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5280EDF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343762">
              <w:rPr>
                <w:b w:val="0"/>
                <w:sz w:val="20"/>
                <w:lang w:eastAsia="ko-KR"/>
              </w:rPr>
              <w:t>9</w:t>
            </w:r>
            <w:r w:rsidRPr="00183F4C">
              <w:rPr>
                <w:b w:val="0"/>
                <w:sz w:val="20"/>
              </w:rPr>
              <w:t>-</w:t>
            </w:r>
            <w:r w:rsidR="00343762">
              <w:rPr>
                <w:b w:val="0"/>
                <w:sz w:val="20"/>
                <w:lang w:eastAsia="ko-KR"/>
              </w:rPr>
              <w:t>09-1</w:t>
            </w:r>
            <w:r w:rsidR="00A833FA">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bookmarkStart w:id="0" w:name="_GoBack"/>
            <w:bookmarkEnd w:id="0"/>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C3AC1" w:rsidRDefault="001C3AC1">
                            <w:pPr>
                              <w:pStyle w:val="T1"/>
                              <w:spacing w:after="120"/>
                            </w:pPr>
                            <w:r>
                              <w:t>Abstract</w:t>
                            </w:r>
                          </w:p>
                          <w:p w14:paraId="30561099" w14:textId="76F6CDD7" w:rsidR="001C3AC1" w:rsidRDefault="001C3AC1"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D4.3 with the following </w:t>
                            </w:r>
                            <w:r w:rsidR="00C563D1">
                              <w:rPr>
                                <w:rFonts w:eastAsia="SimSun" w:hint="eastAsia"/>
                                <w:lang w:eastAsia="zh-CN"/>
                              </w:rPr>
                              <w:t>CID</w:t>
                            </w:r>
                            <w:r>
                              <w:rPr>
                                <w:rFonts w:eastAsia="SimSun"/>
                                <w:lang w:eastAsia="zh-CN"/>
                              </w:rPr>
                              <w:t xml:space="preserve"> </w:t>
                            </w:r>
                            <w:r w:rsidR="00C563D1">
                              <w:rPr>
                                <w:rFonts w:ascii="Arial" w:hAnsi="Arial" w:cs="Arial"/>
                                <w:sz w:val="20"/>
                              </w:rPr>
                              <w:t>20187</w:t>
                            </w:r>
                            <w:r w:rsidR="00C563D1">
                              <w:rPr>
                                <w:rFonts w:ascii="Arial" w:hAnsi="Arial" w:cs="Arial"/>
                                <w:sz w:val="20"/>
                              </w:rPr>
                              <w:t xml:space="preserve">, </w:t>
                            </w:r>
                            <w:r w:rsidR="00C563D1">
                              <w:rPr>
                                <w:rFonts w:ascii="Arial" w:hAnsi="Arial" w:cs="Arial"/>
                                <w:sz w:val="20"/>
                              </w:rPr>
                              <w:t>20236</w:t>
                            </w:r>
                            <w:r w:rsidR="00C563D1">
                              <w:rPr>
                                <w:rFonts w:ascii="Arial" w:hAnsi="Arial" w:cs="Arial"/>
                                <w:sz w:val="20"/>
                              </w:rPr>
                              <w:t xml:space="preserve">, </w:t>
                            </w:r>
                            <w:r w:rsidR="00C563D1">
                              <w:rPr>
                                <w:rFonts w:ascii="Arial" w:hAnsi="Arial" w:cs="Arial"/>
                                <w:sz w:val="20"/>
                              </w:rPr>
                              <w:t>21598</w:t>
                            </w:r>
                            <w:r w:rsidR="00C563D1">
                              <w:rPr>
                                <w:rFonts w:ascii="Arial" w:hAnsi="Arial" w:cs="Arial"/>
                                <w:sz w:val="20"/>
                              </w:rPr>
                              <w:t xml:space="preserve">, </w:t>
                            </w:r>
                            <w:r w:rsidR="00C563D1">
                              <w:rPr>
                                <w:rFonts w:ascii="Arial" w:hAnsi="Arial" w:cs="Arial"/>
                                <w:sz w:val="20"/>
                              </w:rPr>
                              <w:t>21611</w:t>
                            </w:r>
                            <w:r w:rsidR="00C563D1">
                              <w:rPr>
                                <w:rFonts w:ascii="Arial" w:hAnsi="Arial" w:cs="Arial"/>
                                <w:sz w:val="20"/>
                              </w:rPr>
                              <w:t xml:space="preserve">, </w:t>
                            </w:r>
                            <w:r w:rsidR="00C563D1">
                              <w:rPr>
                                <w:rFonts w:ascii="Arial" w:hAnsi="Arial" w:cs="Arial"/>
                                <w:sz w:val="20"/>
                              </w:rPr>
                              <w:t>21616</w:t>
                            </w:r>
                          </w:p>
                          <w:p w14:paraId="49BEED2D" w14:textId="77777777" w:rsidR="001C3AC1" w:rsidRDefault="001C3AC1" w:rsidP="006A40FB">
                            <w:pPr>
                              <w:jc w:val="both"/>
                            </w:pPr>
                            <w:r>
                              <w:t>Revisions:</w:t>
                            </w:r>
                          </w:p>
                          <w:p w14:paraId="3C9DB35C" w14:textId="77777777" w:rsidR="001C3AC1" w:rsidRDefault="001C3AC1" w:rsidP="006A40FB">
                            <w:pPr>
                              <w:jc w:val="both"/>
                            </w:pPr>
                          </w:p>
                          <w:p w14:paraId="08F6AC5D" w14:textId="77777777" w:rsidR="001C3AC1" w:rsidRDefault="001C3AC1" w:rsidP="00131357">
                            <w:pPr>
                              <w:pStyle w:val="ListParagraph"/>
                              <w:numPr>
                                <w:ilvl w:val="0"/>
                                <w:numId w:val="1"/>
                              </w:numPr>
                              <w:ind w:leftChars="0"/>
                              <w:jc w:val="both"/>
                            </w:pPr>
                            <w:r>
                              <w:t>Rev 0: Initial version of the document.</w:t>
                            </w:r>
                          </w:p>
                          <w:p w14:paraId="52090430" w14:textId="12143E10" w:rsidR="001C3AC1" w:rsidRDefault="001C3AC1" w:rsidP="00473F40">
                            <w:pPr>
                              <w:pStyle w:val="ListParagraph"/>
                              <w:ind w:leftChars="0" w:left="720"/>
                              <w:jc w:val="both"/>
                            </w:pPr>
                          </w:p>
                          <w:p w14:paraId="57543283" w14:textId="01EF3D22" w:rsidR="001C3AC1" w:rsidRDefault="001C3AC1" w:rsidP="00D51A75">
                            <w:pPr>
                              <w:pStyle w:val="ListParagraph"/>
                              <w:ind w:leftChars="0" w:left="720"/>
                              <w:jc w:val="both"/>
                            </w:pPr>
                          </w:p>
                          <w:p w14:paraId="321BF2F3" w14:textId="7544323C" w:rsidR="001C3AC1" w:rsidRDefault="001C3AC1" w:rsidP="00604E5C">
                            <w:pPr>
                              <w:pStyle w:val="ListParagraph"/>
                              <w:ind w:leftChars="0" w:left="720"/>
                              <w:jc w:val="both"/>
                            </w:pPr>
                          </w:p>
                          <w:p w14:paraId="7A3F1A63" w14:textId="77777777" w:rsidR="001C3AC1" w:rsidRDefault="001C3AC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C3AC1" w:rsidRDefault="001C3AC1">
                      <w:pPr>
                        <w:pStyle w:val="T1"/>
                        <w:spacing w:after="120"/>
                      </w:pPr>
                      <w:r>
                        <w:t>Abstract</w:t>
                      </w:r>
                    </w:p>
                    <w:p w14:paraId="30561099" w14:textId="76F6CDD7" w:rsidR="001C3AC1" w:rsidRDefault="001C3AC1"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D4.3 with the following </w:t>
                      </w:r>
                      <w:r w:rsidR="00C563D1">
                        <w:rPr>
                          <w:rFonts w:eastAsia="SimSun" w:hint="eastAsia"/>
                          <w:lang w:eastAsia="zh-CN"/>
                        </w:rPr>
                        <w:t>CID</w:t>
                      </w:r>
                      <w:r>
                        <w:rPr>
                          <w:rFonts w:eastAsia="SimSun"/>
                          <w:lang w:eastAsia="zh-CN"/>
                        </w:rPr>
                        <w:t xml:space="preserve"> </w:t>
                      </w:r>
                      <w:r w:rsidR="00C563D1">
                        <w:rPr>
                          <w:rFonts w:ascii="Arial" w:hAnsi="Arial" w:cs="Arial"/>
                          <w:sz w:val="20"/>
                        </w:rPr>
                        <w:t>20187</w:t>
                      </w:r>
                      <w:r w:rsidR="00C563D1">
                        <w:rPr>
                          <w:rFonts w:ascii="Arial" w:hAnsi="Arial" w:cs="Arial"/>
                          <w:sz w:val="20"/>
                        </w:rPr>
                        <w:t xml:space="preserve">, </w:t>
                      </w:r>
                      <w:r w:rsidR="00C563D1">
                        <w:rPr>
                          <w:rFonts w:ascii="Arial" w:hAnsi="Arial" w:cs="Arial"/>
                          <w:sz w:val="20"/>
                        </w:rPr>
                        <w:t>20236</w:t>
                      </w:r>
                      <w:r w:rsidR="00C563D1">
                        <w:rPr>
                          <w:rFonts w:ascii="Arial" w:hAnsi="Arial" w:cs="Arial"/>
                          <w:sz w:val="20"/>
                        </w:rPr>
                        <w:t xml:space="preserve">, </w:t>
                      </w:r>
                      <w:r w:rsidR="00C563D1">
                        <w:rPr>
                          <w:rFonts w:ascii="Arial" w:hAnsi="Arial" w:cs="Arial"/>
                          <w:sz w:val="20"/>
                        </w:rPr>
                        <w:t>21598</w:t>
                      </w:r>
                      <w:r w:rsidR="00C563D1">
                        <w:rPr>
                          <w:rFonts w:ascii="Arial" w:hAnsi="Arial" w:cs="Arial"/>
                          <w:sz w:val="20"/>
                        </w:rPr>
                        <w:t xml:space="preserve">, </w:t>
                      </w:r>
                      <w:r w:rsidR="00C563D1">
                        <w:rPr>
                          <w:rFonts w:ascii="Arial" w:hAnsi="Arial" w:cs="Arial"/>
                          <w:sz w:val="20"/>
                        </w:rPr>
                        <w:t>21611</w:t>
                      </w:r>
                      <w:r w:rsidR="00C563D1">
                        <w:rPr>
                          <w:rFonts w:ascii="Arial" w:hAnsi="Arial" w:cs="Arial"/>
                          <w:sz w:val="20"/>
                        </w:rPr>
                        <w:t xml:space="preserve">, </w:t>
                      </w:r>
                      <w:r w:rsidR="00C563D1">
                        <w:rPr>
                          <w:rFonts w:ascii="Arial" w:hAnsi="Arial" w:cs="Arial"/>
                          <w:sz w:val="20"/>
                        </w:rPr>
                        <w:t>21616</w:t>
                      </w:r>
                    </w:p>
                    <w:p w14:paraId="49BEED2D" w14:textId="77777777" w:rsidR="001C3AC1" w:rsidRDefault="001C3AC1" w:rsidP="006A40FB">
                      <w:pPr>
                        <w:jc w:val="both"/>
                      </w:pPr>
                      <w:r>
                        <w:t>Revisions:</w:t>
                      </w:r>
                    </w:p>
                    <w:p w14:paraId="3C9DB35C" w14:textId="77777777" w:rsidR="001C3AC1" w:rsidRDefault="001C3AC1" w:rsidP="006A40FB">
                      <w:pPr>
                        <w:jc w:val="both"/>
                      </w:pPr>
                    </w:p>
                    <w:p w14:paraId="08F6AC5D" w14:textId="77777777" w:rsidR="001C3AC1" w:rsidRDefault="001C3AC1" w:rsidP="00131357">
                      <w:pPr>
                        <w:pStyle w:val="ListParagraph"/>
                        <w:numPr>
                          <w:ilvl w:val="0"/>
                          <w:numId w:val="1"/>
                        </w:numPr>
                        <w:ind w:leftChars="0"/>
                        <w:jc w:val="both"/>
                      </w:pPr>
                      <w:r>
                        <w:t>Rev 0: Initial version of the document.</w:t>
                      </w:r>
                    </w:p>
                    <w:p w14:paraId="52090430" w14:textId="12143E10" w:rsidR="001C3AC1" w:rsidRDefault="001C3AC1" w:rsidP="00473F40">
                      <w:pPr>
                        <w:pStyle w:val="ListParagraph"/>
                        <w:ind w:leftChars="0" w:left="720"/>
                        <w:jc w:val="both"/>
                      </w:pPr>
                    </w:p>
                    <w:p w14:paraId="57543283" w14:textId="01EF3D22" w:rsidR="001C3AC1" w:rsidRDefault="001C3AC1" w:rsidP="00D51A75">
                      <w:pPr>
                        <w:pStyle w:val="ListParagraph"/>
                        <w:ind w:leftChars="0" w:left="720"/>
                        <w:jc w:val="both"/>
                      </w:pPr>
                    </w:p>
                    <w:p w14:paraId="321BF2F3" w14:textId="7544323C" w:rsidR="001C3AC1" w:rsidRDefault="001C3AC1" w:rsidP="00604E5C">
                      <w:pPr>
                        <w:pStyle w:val="ListParagraph"/>
                        <w:ind w:leftChars="0" w:left="720"/>
                        <w:jc w:val="both"/>
                      </w:pPr>
                    </w:p>
                    <w:p w14:paraId="7A3F1A63" w14:textId="77777777" w:rsidR="001C3AC1" w:rsidRDefault="001C3AC1"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49BD" w:rsidRPr="00DF4A52" w14:paraId="5E209500" w14:textId="77777777" w:rsidTr="00B149BD">
        <w:trPr>
          <w:trHeight w:val="1002"/>
        </w:trPr>
        <w:tc>
          <w:tcPr>
            <w:tcW w:w="924" w:type="dxa"/>
          </w:tcPr>
          <w:p w14:paraId="19F35FD0" w14:textId="6CC4C6E0" w:rsidR="00B149BD" w:rsidRPr="00A30502" w:rsidRDefault="00B149BD" w:rsidP="004638D6">
            <w:pPr>
              <w:autoSpaceDE w:val="0"/>
              <w:autoSpaceDN w:val="0"/>
              <w:adjustRightInd w:val="0"/>
              <w:rPr>
                <w:rFonts w:ascii="Arial" w:eastAsia="SimSun" w:hAnsi="Arial" w:cs="Arial"/>
                <w:sz w:val="20"/>
                <w:lang w:eastAsia="zh-CN"/>
              </w:rPr>
            </w:pPr>
            <w:r>
              <w:rPr>
                <w:rFonts w:ascii="Arial" w:hAnsi="Arial" w:cs="Arial"/>
                <w:sz w:val="20"/>
              </w:rPr>
              <w:t>20187</w:t>
            </w:r>
          </w:p>
        </w:tc>
        <w:tc>
          <w:tcPr>
            <w:tcW w:w="1170" w:type="dxa"/>
          </w:tcPr>
          <w:p w14:paraId="6C032349" w14:textId="540E72EA" w:rsidR="00B149BD" w:rsidRPr="00553144" w:rsidRDefault="00B149BD" w:rsidP="004638D6">
            <w:pPr>
              <w:autoSpaceDE w:val="0"/>
              <w:autoSpaceDN w:val="0"/>
              <w:adjustRightInd w:val="0"/>
              <w:rPr>
                <w:rFonts w:ascii="Arial" w:hAnsi="Arial" w:cs="Arial"/>
                <w:sz w:val="20"/>
              </w:rPr>
            </w:pPr>
            <w:r>
              <w:rPr>
                <w:rFonts w:ascii="Arial" w:hAnsi="Arial" w:cs="Arial"/>
                <w:sz w:val="20"/>
              </w:rPr>
              <w:t>337.24</w:t>
            </w:r>
          </w:p>
        </w:tc>
        <w:tc>
          <w:tcPr>
            <w:tcW w:w="900" w:type="dxa"/>
          </w:tcPr>
          <w:p w14:paraId="4F6D8DF2" w14:textId="495B5871" w:rsidR="00B149BD" w:rsidRPr="00553144" w:rsidRDefault="00B149BD" w:rsidP="004638D6">
            <w:pPr>
              <w:autoSpaceDE w:val="0"/>
              <w:autoSpaceDN w:val="0"/>
              <w:adjustRightInd w:val="0"/>
              <w:rPr>
                <w:rFonts w:ascii="Arial" w:hAnsi="Arial" w:cs="Arial"/>
                <w:sz w:val="20"/>
              </w:rPr>
            </w:pPr>
            <w:r>
              <w:rPr>
                <w:rFonts w:ascii="Arial" w:hAnsi="Arial" w:cs="Arial"/>
                <w:sz w:val="20"/>
              </w:rPr>
              <w:t>26.5.3.4</w:t>
            </w:r>
          </w:p>
        </w:tc>
        <w:tc>
          <w:tcPr>
            <w:tcW w:w="2700" w:type="dxa"/>
          </w:tcPr>
          <w:p w14:paraId="38EB6271" w14:textId="505CD44C" w:rsidR="00B149BD" w:rsidRPr="00553144" w:rsidRDefault="00B149BD" w:rsidP="004638D6">
            <w:pPr>
              <w:autoSpaceDE w:val="0"/>
              <w:autoSpaceDN w:val="0"/>
              <w:adjustRightInd w:val="0"/>
              <w:rPr>
                <w:rFonts w:ascii="Arial" w:hAnsi="Arial" w:cs="Arial"/>
                <w:sz w:val="20"/>
              </w:rPr>
            </w:pPr>
            <w:r>
              <w:rPr>
                <w:rFonts w:ascii="Arial" w:hAnsi="Arial" w:cs="Arial"/>
                <w:sz w:val="20"/>
              </w:rPr>
              <w:t>In the scenario described in "If the associated non-AP STA has no frames pending or is unable to include pending frames in response to a</w:t>
            </w:r>
            <w:r>
              <w:rPr>
                <w:rFonts w:ascii="Arial" w:hAnsi="Arial" w:cs="Arial"/>
                <w:sz w:val="20"/>
              </w:rPr>
              <w:br/>
              <w:t>Basic Trigger frame because the allocated resource is insufficient, then the associated non-AP STA shall</w:t>
            </w:r>
            <w:r>
              <w:rPr>
                <w:rFonts w:ascii="Arial" w:hAnsi="Arial" w:cs="Arial"/>
                <w:sz w:val="20"/>
              </w:rPr>
              <w:br/>
              <w:t xml:space="preserve">include in the A-MPDU at least one </w:t>
            </w:r>
            <w:proofErr w:type="spellStart"/>
            <w:r>
              <w:rPr>
                <w:rFonts w:ascii="Arial" w:hAnsi="Arial" w:cs="Arial"/>
                <w:sz w:val="20"/>
              </w:rPr>
              <w:t>QoS</w:t>
            </w:r>
            <w:proofErr w:type="spellEnd"/>
            <w:r>
              <w:rPr>
                <w:rFonts w:ascii="Arial" w:hAnsi="Arial" w:cs="Arial"/>
                <w:sz w:val="20"/>
              </w:rPr>
              <w:t xml:space="preserve"> Null frame.", AP is lack of information to figure out minimum resource. AP can guess or allocate maximum resource but it </w:t>
            </w:r>
            <w:proofErr w:type="spellStart"/>
            <w:r>
              <w:rPr>
                <w:rFonts w:ascii="Arial" w:hAnsi="Arial" w:cs="Arial"/>
                <w:sz w:val="20"/>
              </w:rPr>
              <w:t>incurrs</w:t>
            </w:r>
            <w:proofErr w:type="spellEnd"/>
            <w:r>
              <w:rPr>
                <w:rFonts w:ascii="Arial" w:hAnsi="Arial" w:cs="Arial"/>
                <w:sz w:val="20"/>
              </w:rPr>
              <w:t xml:space="preserve"> overhead/delay to do it heuristically.</w:t>
            </w:r>
          </w:p>
        </w:tc>
        <w:tc>
          <w:tcPr>
            <w:tcW w:w="1530" w:type="dxa"/>
          </w:tcPr>
          <w:p w14:paraId="392C679C" w14:textId="14493B02" w:rsidR="00B149BD" w:rsidRPr="00EF3960" w:rsidRDefault="00B149BD" w:rsidP="004638D6">
            <w:pPr>
              <w:autoSpaceDE w:val="0"/>
              <w:autoSpaceDN w:val="0"/>
              <w:adjustRightInd w:val="0"/>
              <w:rPr>
                <w:rFonts w:ascii="Arial" w:hAnsi="Arial" w:cs="Arial"/>
                <w:sz w:val="20"/>
              </w:rPr>
            </w:pPr>
            <w:r>
              <w:rPr>
                <w:rFonts w:ascii="Arial" w:hAnsi="Arial" w:cs="Arial"/>
                <w:sz w:val="20"/>
              </w:rPr>
              <w:t xml:space="preserve">Introduce an explicit </w:t>
            </w:r>
            <w:proofErr w:type="spellStart"/>
            <w:r>
              <w:rPr>
                <w:rFonts w:ascii="Arial" w:hAnsi="Arial" w:cs="Arial"/>
                <w:sz w:val="20"/>
              </w:rPr>
              <w:t>signaling</w:t>
            </w:r>
            <w:proofErr w:type="spellEnd"/>
            <w:r>
              <w:rPr>
                <w:rFonts w:ascii="Arial" w:hAnsi="Arial" w:cs="Arial"/>
                <w:sz w:val="20"/>
              </w:rPr>
              <w:t xml:space="preserve"> mechanism to tell AP minimum resource, e.g. add an A-control field to specify current minimum buffer size. The non-AP STA can respond with this info in the </w:t>
            </w:r>
            <w:proofErr w:type="spellStart"/>
            <w:r>
              <w:rPr>
                <w:rFonts w:ascii="Arial" w:hAnsi="Arial" w:cs="Arial"/>
                <w:sz w:val="20"/>
              </w:rPr>
              <w:t>QoS</w:t>
            </w:r>
            <w:proofErr w:type="spellEnd"/>
            <w:r>
              <w:rPr>
                <w:rFonts w:ascii="Arial" w:hAnsi="Arial" w:cs="Arial"/>
                <w:sz w:val="20"/>
              </w:rPr>
              <w:t>-null frame. AP would adjust resource allocation in next trigger frame immediately.</w:t>
            </w:r>
          </w:p>
        </w:tc>
        <w:tc>
          <w:tcPr>
            <w:tcW w:w="2554" w:type="dxa"/>
          </w:tcPr>
          <w:p w14:paraId="2D7EE744" w14:textId="77777777" w:rsidR="00B149BD" w:rsidRDefault="001C3AC1" w:rsidP="004638D6">
            <w:pPr>
              <w:autoSpaceDE w:val="0"/>
              <w:autoSpaceDN w:val="0"/>
              <w:adjustRightInd w:val="0"/>
              <w:rPr>
                <w:rFonts w:ascii="Arial" w:hAnsi="Arial" w:cs="Arial"/>
                <w:sz w:val="20"/>
              </w:rPr>
            </w:pPr>
            <w:r>
              <w:rPr>
                <w:rFonts w:ascii="Arial" w:hAnsi="Arial" w:cs="Arial"/>
                <w:sz w:val="20"/>
              </w:rPr>
              <w:t>-Rejected</w:t>
            </w:r>
          </w:p>
          <w:p w14:paraId="20BD4093" w14:textId="77777777" w:rsidR="001C3AC1" w:rsidRDefault="001C3AC1" w:rsidP="004638D6">
            <w:pPr>
              <w:autoSpaceDE w:val="0"/>
              <w:autoSpaceDN w:val="0"/>
              <w:adjustRightInd w:val="0"/>
              <w:rPr>
                <w:rFonts w:ascii="Arial" w:hAnsi="Arial" w:cs="Arial"/>
                <w:sz w:val="20"/>
              </w:rPr>
            </w:pPr>
          </w:p>
          <w:p w14:paraId="778FAE59" w14:textId="54496A7F" w:rsidR="001C3AC1" w:rsidRPr="00EF3960" w:rsidRDefault="001C3AC1" w:rsidP="004638D6">
            <w:pPr>
              <w:autoSpaceDE w:val="0"/>
              <w:autoSpaceDN w:val="0"/>
              <w:adjustRightInd w:val="0"/>
              <w:rPr>
                <w:rFonts w:ascii="Arial" w:hAnsi="Arial" w:cs="Arial"/>
                <w:sz w:val="20"/>
              </w:rPr>
            </w:pPr>
            <w:r>
              <w:rPr>
                <w:rFonts w:ascii="Arial" w:hAnsi="Arial" w:cs="Arial"/>
                <w:sz w:val="20"/>
              </w:rPr>
              <w:t>Agree wit</w:t>
            </w:r>
            <w:r w:rsidR="006B6385">
              <w:rPr>
                <w:rFonts w:ascii="Arial" w:hAnsi="Arial" w:cs="Arial"/>
                <w:sz w:val="20"/>
              </w:rPr>
              <w:t>h the commenter on the scenario</w:t>
            </w:r>
            <w:r>
              <w:rPr>
                <w:rFonts w:ascii="Arial" w:hAnsi="Arial" w:cs="Arial"/>
                <w:sz w:val="20"/>
              </w:rPr>
              <w:t xml:space="preserve">. </w:t>
            </w:r>
            <w:r w:rsidR="00B0594A">
              <w:rPr>
                <w:rFonts w:ascii="Arial" w:hAnsi="Arial" w:cs="Arial"/>
                <w:sz w:val="20"/>
              </w:rPr>
              <w:t>The proposed resolution is on the right direction however</w:t>
            </w:r>
            <w:r w:rsidR="006B6385">
              <w:rPr>
                <w:rFonts w:ascii="Arial" w:hAnsi="Arial" w:cs="Arial"/>
                <w:sz w:val="20"/>
              </w:rPr>
              <w:t xml:space="preserve"> requires more details. Reject this comment at this moment to catch up with the TG timeline. </w:t>
            </w:r>
          </w:p>
        </w:tc>
      </w:tr>
      <w:tr w:rsidR="00DF7590" w:rsidRPr="00DF4A52" w14:paraId="56E13013" w14:textId="77777777" w:rsidTr="00B149BD">
        <w:trPr>
          <w:trHeight w:val="1002"/>
        </w:trPr>
        <w:tc>
          <w:tcPr>
            <w:tcW w:w="924" w:type="dxa"/>
          </w:tcPr>
          <w:p w14:paraId="14ED7424" w14:textId="787AF95C" w:rsidR="00DF7590" w:rsidRDefault="00DF7590" w:rsidP="004638D6">
            <w:pPr>
              <w:autoSpaceDE w:val="0"/>
              <w:autoSpaceDN w:val="0"/>
              <w:adjustRightInd w:val="0"/>
              <w:rPr>
                <w:rFonts w:ascii="Arial" w:hAnsi="Arial" w:cs="Arial"/>
                <w:sz w:val="20"/>
              </w:rPr>
            </w:pPr>
            <w:r>
              <w:rPr>
                <w:rFonts w:ascii="Arial" w:hAnsi="Arial" w:cs="Arial"/>
                <w:sz w:val="20"/>
              </w:rPr>
              <w:t>20236</w:t>
            </w:r>
          </w:p>
        </w:tc>
        <w:tc>
          <w:tcPr>
            <w:tcW w:w="1170" w:type="dxa"/>
          </w:tcPr>
          <w:p w14:paraId="748D4997" w14:textId="62F785D8" w:rsidR="00DF7590" w:rsidRDefault="00DF7590" w:rsidP="004638D6">
            <w:pPr>
              <w:autoSpaceDE w:val="0"/>
              <w:autoSpaceDN w:val="0"/>
              <w:adjustRightInd w:val="0"/>
              <w:rPr>
                <w:rFonts w:ascii="Arial" w:hAnsi="Arial" w:cs="Arial"/>
                <w:sz w:val="20"/>
              </w:rPr>
            </w:pPr>
            <w:r>
              <w:rPr>
                <w:rFonts w:ascii="Arial" w:hAnsi="Arial" w:cs="Arial"/>
                <w:sz w:val="20"/>
              </w:rPr>
              <w:t>386.39</w:t>
            </w:r>
          </w:p>
        </w:tc>
        <w:tc>
          <w:tcPr>
            <w:tcW w:w="900" w:type="dxa"/>
          </w:tcPr>
          <w:p w14:paraId="6B4D0EC1" w14:textId="4CD6A5DB" w:rsidR="00DF7590" w:rsidRDefault="00DF7590" w:rsidP="004638D6">
            <w:pPr>
              <w:autoSpaceDE w:val="0"/>
              <w:autoSpaceDN w:val="0"/>
              <w:adjustRightInd w:val="0"/>
              <w:rPr>
                <w:rFonts w:ascii="Arial" w:hAnsi="Arial" w:cs="Arial"/>
                <w:sz w:val="20"/>
              </w:rPr>
            </w:pPr>
            <w:r>
              <w:rPr>
                <w:rFonts w:ascii="Arial" w:hAnsi="Arial" w:cs="Arial"/>
                <w:sz w:val="20"/>
              </w:rPr>
              <w:t>26.8.7.2</w:t>
            </w:r>
          </w:p>
        </w:tc>
        <w:tc>
          <w:tcPr>
            <w:tcW w:w="2700" w:type="dxa"/>
          </w:tcPr>
          <w:p w14:paraId="063BE758" w14:textId="61A59C19" w:rsidR="00DF7590" w:rsidRDefault="00DF7590" w:rsidP="004638D6">
            <w:pPr>
              <w:autoSpaceDE w:val="0"/>
              <w:autoSpaceDN w:val="0"/>
              <w:adjustRightInd w:val="0"/>
              <w:rPr>
                <w:rFonts w:ascii="Arial" w:hAnsi="Arial" w:cs="Arial"/>
                <w:sz w:val="20"/>
              </w:rPr>
            </w:pPr>
            <w:r>
              <w:rPr>
                <w:rFonts w:ascii="Arial" w:hAnsi="Arial" w:cs="Arial"/>
                <w:sz w:val="20"/>
              </w:rPr>
              <w:t>Allow SST STAs To Receive Beacons &amp; Broadcast/</w:t>
            </w:r>
            <w:proofErr w:type="spellStart"/>
            <w:r>
              <w:rPr>
                <w:rFonts w:ascii="Arial" w:hAnsi="Arial" w:cs="Arial"/>
                <w:sz w:val="20"/>
              </w:rPr>
              <w:t>mcast</w:t>
            </w:r>
            <w:proofErr w:type="spellEnd"/>
            <w:r>
              <w:rPr>
                <w:rFonts w:ascii="Arial" w:hAnsi="Arial" w:cs="Arial"/>
                <w:sz w:val="20"/>
              </w:rPr>
              <w:t xml:space="preserve"> frames while stay in the secondary channel</w:t>
            </w:r>
          </w:p>
        </w:tc>
        <w:tc>
          <w:tcPr>
            <w:tcW w:w="1530" w:type="dxa"/>
          </w:tcPr>
          <w:p w14:paraId="4326DDBB" w14:textId="2962473F" w:rsidR="00DF7590" w:rsidRDefault="00DF7590" w:rsidP="004638D6">
            <w:pPr>
              <w:autoSpaceDE w:val="0"/>
              <w:autoSpaceDN w:val="0"/>
              <w:adjustRightInd w:val="0"/>
              <w:rPr>
                <w:rFonts w:ascii="Arial" w:hAnsi="Arial" w:cs="Arial"/>
                <w:sz w:val="20"/>
              </w:rPr>
            </w:pPr>
            <w:r>
              <w:rPr>
                <w:rFonts w:ascii="Arial" w:hAnsi="Arial" w:cs="Arial"/>
                <w:sz w:val="20"/>
              </w:rPr>
              <w:t>Add optional rules</w:t>
            </w:r>
            <w:proofErr w:type="gramStart"/>
            <w:r>
              <w:rPr>
                <w:rFonts w:ascii="Arial" w:hAnsi="Arial" w:cs="Arial"/>
                <w:sz w:val="20"/>
              </w:rPr>
              <w:t>:</w:t>
            </w:r>
            <w:proofErr w:type="gramEnd"/>
            <w:r>
              <w:rPr>
                <w:rFonts w:ascii="Arial" w:hAnsi="Arial" w:cs="Arial"/>
                <w:sz w:val="20"/>
              </w:rPr>
              <w:br/>
              <w:t>1. AP sends beacons and broadcast/</w:t>
            </w:r>
            <w:proofErr w:type="spellStart"/>
            <w:r>
              <w:rPr>
                <w:rFonts w:ascii="Arial" w:hAnsi="Arial" w:cs="Arial"/>
                <w:sz w:val="20"/>
              </w:rPr>
              <w:t>mcast</w:t>
            </w:r>
            <w:proofErr w:type="spellEnd"/>
            <w:r>
              <w:rPr>
                <w:rFonts w:ascii="Arial" w:hAnsi="Arial" w:cs="Arial"/>
                <w:sz w:val="20"/>
              </w:rPr>
              <w:t xml:space="preserve"> frames using non-HT-dup PPDU with non-HT-dup BW covers the secondary channels where SST STAs are scheduled.</w:t>
            </w:r>
          </w:p>
        </w:tc>
        <w:tc>
          <w:tcPr>
            <w:tcW w:w="2554" w:type="dxa"/>
          </w:tcPr>
          <w:p w14:paraId="241E36BD" w14:textId="77777777" w:rsidR="00DF7590" w:rsidRDefault="00B0594A" w:rsidP="004638D6">
            <w:pPr>
              <w:autoSpaceDE w:val="0"/>
              <w:autoSpaceDN w:val="0"/>
              <w:adjustRightInd w:val="0"/>
              <w:rPr>
                <w:rFonts w:ascii="Arial" w:hAnsi="Arial" w:cs="Arial"/>
                <w:sz w:val="20"/>
              </w:rPr>
            </w:pPr>
            <w:r>
              <w:rPr>
                <w:rFonts w:ascii="Arial" w:hAnsi="Arial" w:cs="Arial"/>
                <w:sz w:val="20"/>
              </w:rPr>
              <w:t>-Rejected</w:t>
            </w:r>
          </w:p>
          <w:p w14:paraId="1F12F8EA" w14:textId="77777777" w:rsidR="009E5AEE" w:rsidRDefault="009E5AEE" w:rsidP="004638D6">
            <w:pPr>
              <w:autoSpaceDE w:val="0"/>
              <w:autoSpaceDN w:val="0"/>
              <w:adjustRightInd w:val="0"/>
              <w:rPr>
                <w:rFonts w:ascii="Arial" w:hAnsi="Arial" w:cs="Arial"/>
                <w:sz w:val="20"/>
              </w:rPr>
            </w:pPr>
          </w:p>
          <w:p w14:paraId="35E3E7B9" w14:textId="110AA8D1" w:rsidR="009E5AEE" w:rsidRDefault="009E5AEE" w:rsidP="004638D6">
            <w:pPr>
              <w:autoSpaceDE w:val="0"/>
              <w:autoSpaceDN w:val="0"/>
              <w:adjustRightInd w:val="0"/>
              <w:rPr>
                <w:rFonts w:ascii="Arial" w:hAnsi="Arial" w:cs="Arial"/>
                <w:sz w:val="20"/>
              </w:rPr>
            </w:pPr>
            <w:r>
              <w:rPr>
                <w:rFonts w:ascii="Arial" w:hAnsi="Arial" w:cs="Arial"/>
                <w:sz w:val="20"/>
              </w:rPr>
              <w:t xml:space="preserve">Sending beacons and broadcast frames using non-HT dup PPDU reduces the BSS coverage. Assuming 160 MHz operation, the range is reduced by 9dB. </w:t>
            </w:r>
          </w:p>
          <w:p w14:paraId="060306E7" w14:textId="77777777" w:rsidR="00B0594A" w:rsidRDefault="00B0594A" w:rsidP="004638D6">
            <w:pPr>
              <w:autoSpaceDE w:val="0"/>
              <w:autoSpaceDN w:val="0"/>
              <w:adjustRightInd w:val="0"/>
              <w:rPr>
                <w:rFonts w:ascii="Arial" w:hAnsi="Arial" w:cs="Arial"/>
                <w:sz w:val="20"/>
              </w:rPr>
            </w:pPr>
          </w:p>
          <w:p w14:paraId="451522B4" w14:textId="548AC828" w:rsidR="00B0594A" w:rsidRPr="00EF3960" w:rsidRDefault="00B0594A" w:rsidP="004638D6">
            <w:pPr>
              <w:autoSpaceDE w:val="0"/>
              <w:autoSpaceDN w:val="0"/>
              <w:adjustRightInd w:val="0"/>
              <w:rPr>
                <w:rFonts w:ascii="Arial" w:hAnsi="Arial" w:cs="Arial"/>
                <w:sz w:val="20"/>
              </w:rPr>
            </w:pPr>
          </w:p>
        </w:tc>
      </w:tr>
      <w:tr w:rsidR="00DF7590" w:rsidRPr="00DF4A52" w14:paraId="734F78D9" w14:textId="77777777" w:rsidTr="00B149BD">
        <w:trPr>
          <w:trHeight w:val="1002"/>
        </w:trPr>
        <w:tc>
          <w:tcPr>
            <w:tcW w:w="924" w:type="dxa"/>
          </w:tcPr>
          <w:p w14:paraId="5ADA4A38" w14:textId="3626B538" w:rsidR="00DF7590" w:rsidRDefault="00DF7590" w:rsidP="004638D6">
            <w:pPr>
              <w:autoSpaceDE w:val="0"/>
              <w:autoSpaceDN w:val="0"/>
              <w:adjustRightInd w:val="0"/>
              <w:rPr>
                <w:rFonts w:ascii="Arial" w:hAnsi="Arial" w:cs="Arial"/>
                <w:sz w:val="20"/>
              </w:rPr>
            </w:pPr>
            <w:r>
              <w:rPr>
                <w:rFonts w:ascii="Arial" w:hAnsi="Arial" w:cs="Arial"/>
                <w:sz w:val="20"/>
              </w:rPr>
              <w:lastRenderedPageBreak/>
              <w:t>21598</w:t>
            </w:r>
          </w:p>
        </w:tc>
        <w:tc>
          <w:tcPr>
            <w:tcW w:w="1170" w:type="dxa"/>
          </w:tcPr>
          <w:p w14:paraId="035E1D6A" w14:textId="5C5FC2D9" w:rsidR="00DF7590" w:rsidRDefault="00DF7590" w:rsidP="004638D6">
            <w:pPr>
              <w:autoSpaceDE w:val="0"/>
              <w:autoSpaceDN w:val="0"/>
              <w:adjustRightInd w:val="0"/>
              <w:rPr>
                <w:rFonts w:ascii="Arial" w:hAnsi="Arial" w:cs="Arial"/>
                <w:sz w:val="20"/>
              </w:rPr>
            </w:pPr>
            <w:r>
              <w:rPr>
                <w:rFonts w:ascii="Arial" w:hAnsi="Arial" w:cs="Arial"/>
                <w:sz w:val="20"/>
              </w:rPr>
              <w:t>337.24</w:t>
            </w:r>
          </w:p>
        </w:tc>
        <w:tc>
          <w:tcPr>
            <w:tcW w:w="900" w:type="dxa"/>
          </w:tcPr>
          <w:p w14:paraId="4C9B2188" w14:textId="60C2D4B3" w:rsidR="00DF7590" w:rsidRDefault="00DF7590" w:rsidP="004638D6">
            <w:pPr>
              <w:autoSpaceDE w:val="0"/>
              <w:autoSpaceDN w:val="0"/>
              <w:adjustRightInd w:val="0"/>
              <w:rPr>
                <w:rFonts w:ascii="Arial" w:hAnsi="Arial" w:cs="Arial"/>
                <w:sz w:val="20"/>
              </w:rPr>
            </w:pPr>
            <w:r>
              <w:rPr>
                <w:rFonts w:ascii="Arial" w:hAnsi="Arial" w:cs="Arial"/>
                <w:sz w:val="20"/>
              </w:rPr>
              <w:t>26.5.3.4</w:t>
            </w:r>
          </w:p>
        </w:tc>
        <w:tc>
          <w:tcPr>
            <w:tcW w:w="2700" w:type="dxa"/>
          </w:tcPr>
          <w:p w14:paraId="766236D2" w14:textId="2D66B703" w:rsidR="00DF7590" w:rsidRDefault="00DF7590" w:rsidP="004638D6">
            <w:pPr>
              <w:autoSpaceDE w:val="0"/>
              <w:autoSpaceDN w:val="0"/>
              <w:adjustRightInd w:val="0"/>
              <w:rPr>
                <w:rFonts w:ascii="Arial" w:hAnsi="Arial" w:cs="Arial"/>
                <w:sz w:val="20"/>
              </w:rPr>
            </w:pPr>
            <w:r>
              <w:rPr>
                <w:rFonts w:ascii="Arial" w:hAnsi="Arial" w:cs="Arial"/>
                <w:sz w:val="20"/>
              </w:rPr>
              <w:t>In the scenario described in "If the associated non-AP STA has no frames pending or is unable to include pending frames in response to a</w:t>
            </w:r>
            <w:r>
              <w:rPr>
                <w:rFonts w:ascii="Arial" w:hAnsi="Arial" w:cs="Arial"/>
                <w:sz w:val="20"/>
              </w:rPr>
              <w:br/>
              <w:t>Basic Trigger frame because the allocated resource is insufficient, then the associated non-AP STA shall</w:t>
            </w:r>
            <w:r>
              <w:rPr>
                <w:rFonts w:ascii="Arial" w:hAnsi="Arial" w:cs="Arial"/>
                <w:sz w:val="20"/>
              </w:rPr>
              <w:br/>
              <w:t xml:space="preserve">include in the A-MPDU at least one </w:t>
            </w:r>
            <w:proofErr w:type="spellStart"/>
            <w:r>
              <w:rPr>
                <w:rFonts w:ascii="Arial" w:hAnsi="Arial" w:cs="Arial"/>
                <w:sz w:val="20"/>
              </w:rPr>
              <w:t>QoS</w:t>
            </w:r>
            <w:proofErr w:type="spellEnd"/>
            <w:r>
              <w:rPr>
                <w:rFonts w:ascii="Arial" w:hAnsi="Arial" w:cs="Arial"/>
                <w:sz w:val="20"/>
              </w:rPr>
              <w:t xml:space="preserve"> Null frame.", AP is lack of information to figure out minimum resource. AP can guess or allocate maximum resource but it </w:t>
            </w:r>
            <w:proofErr w:type="spellStart"/>
            <w:r>
              <w:rPr>
                <w:rFonts w:ascii="Arial" w:hAnsi="Arial" w:cs="Arial"/>
                <w:sz w:val="20"/>
              </w:rPr>
              <w:t>incurrs</w:t>
            </w:r>
            <w:proofErr w:type="spellEnd"/>
            <w:r>
              <w:rPr>
                <w:rFonts w:ascii="Arial" w:hAnsi="Arial" w:cs="Arial"/>
                <w:sz w:val="20"/>
              </w:rPr>
              <w:t xml:space="preserve"> overhead/delay to do it heuristically.</w:t>
            </w:r>
          </w:p>
        </w:tc>
        <w:tc>
          <w:tcPr>
            <w:tcW w:w="1530" w:type="dxa"/>
          </w:tcPr>
          <w:p w14:paraId="30DDFD04" w14:textId="5887BBB7" w:rsidR="00DF7590" w:rsidRDefault="00DF7590" w:rsidP="004638D6">
            <w:pPr>
              <w:autoSpaceDE w:val="0"/>
              <w:autoSpaceDN w:val="0"/>
              <w:adjustRightInd w:val="0"/>
              <w:rPr>
                <w:rFonts w:ascii="Arial" w:hAnsi="Arial" w:cs="Arial"/>
                <w:sz w:val="20"/>
              </w:rPr>
            </w:pPr>
            <w:r>
              <w:rPr>
                <w:rFonts w:ascii="Arial" w:hAnsi="Arial" w:cs="Arial"/>
                <w:sz w:val="20"/>
              </w:rPr>
              <w:t xml:space="preserve">Introduce an explicit </w:t>
            </w:r>
            <w:proofErr w:type="spellStart"/>
            <w:r>
              <w:rPr>
                <w:rFonts w:ascii="Arial" w:hAnsi="Arial" w:cs="Arial"/>
                <w:sz w:val="20"/>
              </w:rPr>
              <w:t>signaling</w:t>
            </w:r>
            <w:proofErr w:type="spellEnd"/>
            <w:r>
              <w:rPr>
                <w:rFonts w:ascii="Arial" w:hAnsi="Arial" w:cs="Arial"/>
                <w:sz w:val="20"/>
              </w:rPr>
              <w:t xml:space="preserve"> mechanism to tell AP minimum resource, e.g. add an A-control field to specify current minimum buffer size. The non-AP STA can respond with this info in the </w:t>
            </w:r>
            <w:proofErr w:type="spellStart"/>
            <w:r>
              <w:rPr>
                <w:rFonts w:ascii="Arial" w:hAnsi="Arial" w:cs="Arial"/>
                <w:sz w:val="20"/>
              </w:rPr>
              <w:t>QoS</w:t>
            </w:r>
            <w:proofErr w:type="spellEnd"/>
            <w:r>
              <w:rPr>
                <w:rFonts w:ascii="Arial" w:hAnsi="Arial" w:cs="Arial"/>
                <w:sz w:val="20"/>
              </w:rPr>
              <w:t>-null frame. AP would adjust resource allocation in next trigger frame immediately.</w:t>
            </w:r>
          </w:p>
        </w:tc>
        <w:tc>
          <w:tcPr>
            <w:tcW w:w="2554" w:type="dxa"/>
          </w:tcPr>
          <w:p w14:paraId="247B1D79" w14:textId="77777777" w:rsidR="009E5AEE" w:rsidRDefault="009E5AEE" w:rsidP="009E5AEE">
            <w:pPr>
              <w:autoSpaceDE w:val="0"/>
              <w:autoSpaceDN w:val="0"/>
              <w:adjustRightInd w:val="0"/>
              <w:rPr>
                <w:rFonts w:ascii="Arial" w:hAnsi="Arial" w:cs="Arial"/>
                <w:sz w:val="20"/>
              </w:rPr>
            </w:pPr>
            <w:r>
              <w:rPr>
                <w:rFonts w:ascii="Arial" w:hAnsi="Arial" w:cs="Arial"/>
                <w:sz w:val="20"/>
              </w:rPr>
              <w:t>-Rejected</w:t>
            </w:r>
          </w:p>
          <w:p w14:paraId="22265F09" w14:textId="77777777" w:rsidR="009E5AEE" w:rsidRDefault="009E5AEE" w:rsidP="009E5AEE">
            <w:pPr>
              <w:autoSpaceDE w:val="0"/>
              <w:autoSpaceDN w:val="0"/>
              <w:adjustRightInd w:val="0"/>
              <w:rPr>
                <w:rFonts w:ascii="Arial" w:hAnsi="Arial" w:cs="Arial"/>
                <w:sz w:val="20"/>
              </w:rPr>
            </w:pPr>
          </w:p>
          <w:p w14:paraId="4F405D7E" w14:textId="351898F6" w:rsidR="00DF7590" w:rsidRPr="00EF3960" w:rsidRDefault="009E5AEE" w:rsidP="009E5AEE">
            <w:pPr>
              <w:autoSpaceDE w:val="0"/>
              <w:autoSpaceDN w:val="0"/>
              <w:adjustRightInd w:val="0"/>
              <w:rPr>
                <w:rFonts w:ascii="Arial" w:hAnsi="Arial" w:cs="Arial"/>
                <w:sz w:val="20"/>
              </w:rPr>
            </w:pPr>
            <w:r>
              <w:rPr>
                <w:rFonts w:ascii="Arial" w:hAnsi="Arial" w:cs="Arial"/>
                <w:sz w:val="20"/>
              </w:rPr>
              <w:t>Agree with the commenter on the scenario. The proposed resolution is on the right direction however requires more details. Reject this comment at this moment to catch up with the TG timeline.</w:t>
            </w:r>
          </w:p>
        </w:tc>
      </w:tr>
      <w:tr w:rsidR="00DF7590" w:rsidRPr="00DF4A52" w14:paraId="06EAD1B1" w14:textId="77777777" w:rsidTr="00B149BD">
        <w:trPr>
          <w:trHeight w:val="1002"/>
        </w:trPr>
        <w:tc>
          <w:tcPr>
            <w:tcW w:w="924" w:type="dxa"/>
          </w:tcPr>
          <w:p w14:paraId="40F1641C" w14:textId="002A609F" w:rsidR="00DF7590" w:rsidRDefault="00DF7590" w:rsidP="004638D6">
            <w:pPr>
              <w:autoSpaceDE w:val="0"/>
              <w:autoSpaceDN w:val="0"/>
              <w:adjustRightInd w:val="0"/>
              <w:rPr>
                <w:rFonts w:ascii="Arial" w:hAnsi="Arial" w:cs="Arial"/>
                <w:sz w:val="20"/>
              </w:rPr>
            </w:pPr>
            <w:r>
              <w:rPr>
                <w:rFonts w:ascii="Arial" w:hAnsi="Arial" w:cs="Arial"/>
                <w:sz w:val="20"/>
              </w:rPr>
              <w:t>21611</w:t>
            </w:r>
          </w:p>
        </w:tc>
        <w:tc>
          <w:tcPr>
            <w:tcW w:w="1170" w:type="dxa"/>
          </w:tcPr>
          <w:p w14:paraId="079A5646" w14:textId="6B3D1B58" w:rsidR="00DF7590" w:rsidRDefault="00DF7590" w:rsidP="004638D6">
            <w:pPr>
              <w:autoSpaceDE w:val="0"/>
              <w:autoSpaceDN w:val="0"/>
              <w:adjustRightInd w:val="0"/>
              <w:rPr>
                <w:rFonts w:ascii="Arial" w:hAnsi="Arial" w:cs="Arial"/>
                <w:sz w:val="20"/>
              </w:rPr>
            </w:pPr>
            <w:r>
              <w:rPr>
                <w:rFonts w:ascii="Arial" w:hAnsi="Arial" w:cs="Arial"/>
                <w:sz w:val="20"/>
              </w:rPr>
              <w:t>75.53</w:t>
            </w:r>
          </w:p>
        </w:tc>
        <w:tc>
          <w:tcPr>
            <w:tcW w:w="900" w:type="dxa"/>
          </w:tcPr>
          <w:p w14:paraId="46EC7593" w14:textId="48197557" w:rsidR="00DF7590" w:rsidRDefault="00DF7590" w:rsidP="004638D6">
            <w:pPr>
              <w:autoSpaceDE w:val="0"/>
              <w:autoSpaceDN w:val="0"/>
              <w:adjustRightInd w:val="0"/>
              <w:rPr>
                <w:rFonts w:ascii="Arial" w:hAnsi="Arial" w:cs="Arial"/>
                <w:sz w:val="20"/>
              </w:rPr>
            </w:pPr>
            <w:r>
              <w:rPr>
                <w:rFonts w:ascii="Arial" w:hAnsi="Arial" w:cs="Arial"/>
                <w:sz w:val="20"/>
              </w:rPr>
              <w:t>9.2.4.6a</w:t>
            </w:r>
          </w:p>
        </w:tc>
        <w:tc>
          <w:tcPr>
            <w:tcW w:w="2700" w:type="dxa"/>
          </w:tcPr>
          <w:p w14:paraId="78676071" w14:textId="7D02A1AE" w:rsidR="00DF7590" w:rsidRDefault="00DF7590" w:rsidP="004638D6">
            <w:pPr>
              <w:autoSpaceDE w:val="0"/>
              <w:autoSpaceDN w:val="0"/>
              <w:adjustRightInd w:val="0"/>
              <w:rPr>
                <w:rFonts w:ascii="Arial" w:hAnsi="Arial" w:cs="Arial"/>
                <w:sz w:val="20"/>
              </w:rPr>
            </w:pPr>
            <w:r>
              <w:rPr>
                <w:rFonts w:ascii="Arial" w:hAnsi="Arial" w:cs="Arial"/>
                <w:sz w:val="20"/>
              </w:rPr>
              <w:t xml:space="preserve">When AP transmits basic trigger frame to non-AP STA, if the RU size (considering HE TB PPDU length )is not sufficient for the STA to transmit the head of </w:t>
            </w:r>
            <w:proofErr w:type="spellStart"/>
            <w:r>
              <w:rPr>
                <w:rFonts w:ascii="Arial" w:hAnsi="Arial" w:cs="Arial"/>
                <w:sz w:val="20"/>
              </w:rPr>
              <w:t>fifo</w:t>
            </w:r>
            <w:proofErr w:type="spellEnd"/>
            <w:r>
              <w:rPr>
                <w:rFonts w:ascii="Arial" w:hAnsi="Arial" w:cs="Arial"/>
                <w:sz w:val="20"/>
              </w:rPr>
              <w:t xml:space="preserve"> frame, then the frame will be blocked and there is no way for the STA to inform the AP this </w:t>
            </w:r>
            <w:proofErr w:type="spellStart"/>
            <w:r>
              <w:rPr>
                <w:rFonts w:ascii="Arial" w:hAnsi="Arial" w:cs="Arial"/>
                <w:sz w:val="20"/>
              </w:rPr>
              <w:t>siuation</w:t>
            </w:r>
            <w:proofErr w:type="spellEnd"/>
            <w:r>
              <w:rPr>
                <w:rFonts w:ascii="Arial" w:hAnsi="Arial" w:cs="Arial"/>
                <w:sz w:val="20"/>
              </w:rPr>
              <w:t xml:space="preserve"> is happening. The current BSR only inform the Queue size. </w:t>
            </w:r>
            <w:proofErr w:type="gramStart"/>
            <w:r>
              <w:rPr>
                <w:rFonts w:ascii="Arial" w:hAnsi="Arial" w:cs="Arial"/>
                <w:sz w:val="20"/>
              </w:rPr>
              <w:t>i.e</w:t>
            </w:r>
            <w:proofErr w:type="gramEnd"/>
            <w:r>
              <w:rPr>
                <w:rFonts w:ascii="Arial" w:hAnsi="Arial" w:cs="Arial"/>
                <w:sz w:val="20"/>
              </w:rPr>
              <w:t>. the accumulated frame size. Need a mechanism to address the above mentioned issue.</w:t>
            </w:r>
          </w:p>
        </w:tc>
        <w:tc>
          <w:tcPr>
            <w:tcW w:w="1530" w:type="dxa"/>
          </w:tcPr>
          <w:p w14:paraId="30EBB94D" w14:textId="78FD47A2" w:rsidR="00DF7590" w:rsidRDefault="00DF7590" w:rsidP="004638D6">
            <w:pPr>
              <w:autoSpaceDE w:val="0"/>
              <w:autoSpaceDN w:val="0"/>
              <w:adjustRightInd w:val="0"/>
              <w:rPr>
                <w:rFonts w:ascii="Arial" w:hAnsi="Arial" w:cs="Arial"/>
                <w:sz w:val="20"/>
              </w:rPr>
            </w:pPr>
            <w:r>
              <w:rPr>
                <w:rFonts w:ascii="Arial" w:hAnsi="Arial" w:cs="Arial"/>
                <w:sz w:val="20"/>
              </w:rPr>
              <w:t>As stated in the comment.</w:t>
            </w:r>
          </w:p>
        </w:tc>
        <w:tc>
          <w:tcPr>
            <w:tcW w:w="2554" w:type="dxa"/>
          </w:tcPr>
          <w:p w14:paraId="0BB0F428" w14:textId="77777777" w:rsidR="009E5AEE" w:rsidRDefault="009E5AEE" w:rsidP="009E5AEE">
            <w:pPr>
              <w:autoSpaceDE w:val="0"/>
              <w:autoSpaceDN w:val="0"/>
              <w:adjustRightInd w:val="0"/>
              <w:rPr>
                <w:rFonts w:ascii="Arial" w:hAnsi="Arial" w:cs="Arial"/>
                <w:sz w:val="20"/>
              </w:rPr>
            </w:pPr>
            <w:r>
              <w:rPr>
                <w:rFonts w:ascii="Arial" w:hAnsi="Arial" w:cs="Arial"/>
                <w:sz w:val="20"/>
              </w:rPr>
              <w:t>-Rejected</w:t>
            </w:r>
          </w:p>
          <w:p w14:paraId="1E934D65" w14:textId="77777777" w:rsidR="009E5AEE" w:rsidRDefault="009E5AEE" w:rsidP="009E5AEE">
            <w:pPr>
              <w:autoSpaceDE w:val="0"/>
              <w:autoSpaceDN w:val="0"/>
              <w:adjustRightInd w:val="0"/>
              <w:rPr>
                <w:rFonts w:ascii="Arial" w:hAnsi="Arial" w:cs="Arial"/>
                <w:sz w:val="20"/>
              </w:rPr>
            </w:pPr>
          </w:p>
          <w:p w14:paraId="5E308853" w14:textId="140CCB46" w:rsidR="00DF7590" w:rsidRPr="00EF3960" w:rsidRDefault="009E5AEE" w:rsidP="009E5AEE">
            <w:pPr>
              <w:autoSpaceDE w:val="0"/>
              <w:autoSpaceDN w:val="0"/>
              <w:adjustRightInd w:val="0"/>
              <w:rPr>
                <w:rFonts w:ascii="Arial" w:hAnsi="Arial" w:cs="Arial"/>
                <w:sz w:val="20"/>
              </w:rPr>
            </w:pPr>
            <w:r>
              <w:rPr>
                <w:rFonts w:ascii="Arial" w:hAnsi="Arial" w:cs="Arial"/>
                <w:sz w:val="20"/>
              </w:rPr>
              <w:t>Agree with the commenter on the scenario. The proposed resolution is on the right direction however requires more details. Reject this comment at this moment to catch up with the TG timeline.</w:t>
            </w:r>
          </w:p>
        </w:tc>
      </w:tr>
      <w:tr w:rsidR="00DF7590" w:rsidRPr="00DF4A52" w14:paraId="08EF5DAA" w14:textId="77777777" w:rsidTr="00B149BD">
        <w:trPr>
          <w:trHeight w:val="1002"/>
        </w:trPr>
        <w:tc>
          <w:tcPr>
            <w:tcW w:w="924" w:type="dxa"/>
          </w:tcPr>
          <w:p w14:paraId="32696C22" w14:textId="6055115F" w:rsidR="00DF7590" w:rsidRDefault="00DF7590" w:rsidP="004638D6">
            <w:pPr>
              <w:autoSpaceDE w:val="0"/>
              <w:autoSpaceDN w:val="0"/>
              <w:adjustRightInd w:val="0"/>
              <w:rPr>
                <w:rFonts w:ascii="Arial" w:hAnsi="Arial" w:cs="Arial"/>
                <w:sz w:val="20"/>
              </w:rPr>
            </w:pPr>
            <w:r>
              <w:rPr>
                <w:rFonts w:ascii="Arial" w:hAnsi="Arial" w:cs="Arial"/>
                <w:sz w:val="20"/>
              </w:rPr>
              <w:t>21616</w:t>
            </w:r>
          </w:p>
        </w:tc>
        <w:tc>
          <w:tcPr>
            <w:tcW w:w="1170" w:type="dxa"/>
          </w:tcPr>
          <w:p w14:paraId="11661AA3" w14:textId="3A88520A" w:rsidR="00DF7590" w:rsidRDefault="00DF7590" w:rsidP="004638D6">
            <w:pPr>
              <w:autoSpaceDE w:val="0"/>
              <w:autoSpaceDN w:val="0"/>
              <w:adjustRightInd w:val="0"/>
              <w:rPr>
                <w:rFonts w:ascii="Arial" w:hAnsi="Arial" w:cs="Arial"/>
                <w:sz w:val="20"/>
              </w:rPr>
            </w:pPr>
            <w:r>
              <w:rPr>
                <w:rFonts w:ascii="Arial" w:hAnsi="Arial" w:cs="Arial"/>
                <w:sz w:val="20"/>
              </w:rPr>
              <w:t>525.01</w:t>
            </w:r>
          </w:p>
        </w:tc>
        <w:tc>
          <w:tcPr>
            <w:tcW w:w="900" w:type="dxa"/>
          </w:tcPr>
          <w:p w14:paraId="1518A13B" w14:textId="1AC00C06" w:rsidR="00DF7590" w:rsidRDefault="00DF7590" w:rsidP="004638D6">
            <w:pPr>
              <w:autoSpaceDE w:val="0"/>
              <w:autoSpaceDN w:val="0"/>
              <w:adjustRightInd w:val="0"/>
              <w:rPr>
                <w:rFonts w:ascii="Arial" w:hAnsi="Arial" w:cs="Arial"/>
                <w:sz w:val="20"/>
              </w:rPr>
            </w:pPr>
            <w:r>
              <w:rPr>
                <w:rFonts w:ascii="Arial" w:hAnsi="Arial" w:cs="Arial"/>
                <w:sz w:val="20"/>
              </w:rPr>
              <w:t>27.3.10.7</w:t>
            </w:r>
          </w:p>
        </w:tc>
        <w:tc>
          <w:tcPr>
            <w:tcW w:w="2700" w:type="dxa"/>
          </w:tcPr>
          <w:p w14:paraId="6CEE08E2" w14:textId="5499F31B" w:rsidR="00DF7590" w:rsidRDefault="00DF7590" w:rsidP="004638D6">
            <w:pPr>
              <w:autoSpaceDE w:val="0"/>
              <w:autoSpaceDN w:val="0"/>
              <w:adjustRightInd w:val="0"/>
              <w:rPr>
                <w:rFonts w:ascii="Arial" w:hAnsi="Arial" w:cs="Arial"/>
                <w:sz w:val="20"/>
              </w:rPr>
            </w:pPr>
            <w:r>
              <w:rPr>
                <w:rFonts w:ascii="Arial" w:hAnsi="Arial" w:cs="Arial"/>
                <w:sz w:val="20"/>
              </w:rPr>
              <w:t>Draft 4.0 already supports AP schedule two or more 80MHz STA to receive 160 MHz PPDU during a TWT session. Adding PHY details for SIG A and SIG B design.</w:t>
            </w:r>
          </w:p>
        </w:tc>
        <w:tc>
          <w:tcPr>
            <w:tcW w:w="1530" w:type="dxa"/>
          </w:tcPr>
          <w:p w14:paraId="02D7A5A4" w14:textId="3110441A" w:rsidR="00DF7590" w:rsidRDefault="00DF7590" w:rsidP="004638D6">
            <w:pPr>
              <w:autoSpaceDE w:val="0"/>
              <w:autoSpaceDN w:val="0"/>
              <w:adjustRightInd w:val="0"/>
              <w:rPr>
                <w:rFonts w:ascii="Arial" w:hAnsi="Arial" w:cs="Arial"/>
                <w:sz w:val="20"/>
              </w:rPr>
            </w:pPr>
            <w:r>
              <w:rPr>
                <w:rFonts w:ascii="Arial" w:hAnsi="Arial" w:cs="Arial"/>
                <w:sz w:val="20"/>
              </w:rPr>
              <w:t>As stated in the comment.</w:t>
            </w:r>
          </w:p>
        </w:tc>
        <w:tc>
          <w:tcPr>
            <w:tcW w:w="2554" w:type="dxa"/>
          </w:tcPr>
          <w:p w14:paraId="553794E5" w14:textId="77777777" w:rsidR="009E5AEE" w:rsidRDefault="009E5AEE" w:rsidP="009E5AEE">
            <w:pPr>
              <w:autoSpaceDE w:val="0"/>
              <w:autoSpaceDN w:val="0"/>
              <w:adjustRightInd w:val="0"/>
              <w:rPr>
                <w:rFonts w:ascii="Arial" w:hAnsi="Arial" w:cs="Arial"/>
                <w:sz w:val="20"/>
              </w:rPr>
            </w:pPr>
            <w:r>
              <w:rPr>
                <w:rFonts w:ascii="Arial" w:hAnsi="Arial" w:cs="Arial"/>
                <w:sz w:val="20"/>
              </w:rPr>
              <w:t>-Rejected</w:t>
            </w:r>
          </w:p>
          <w:p w14:paraId="693DDFFC" w14:textId="77777777" w:rsidR="00DF7590" w:rsidRDefault="00DF7590" w:rsidP="004638D6">
            <w:pPr>
              <w:autoSpaceDE w:val="0"/>
              <w:autoSpaceDN w:val="0"/>
              <w:adjustRightInd w:val="0"/>
              <w:rPr>
                <w:rFonts w:ascii="Arial" w:hAnsi="Arial" w:cs="Arial"/>
                <w:sz w:val="20"/>
              </w:rPr>
            </w:pPr>
          </w:p>
          <w:p w14:paraId="25FA2878" w14:textId="3BB6207B" w:rsidR="00661FCE" w:rsidRPr="00EF3960" w:rsidRDefault="00756A8A" w:rsidP="004638D6">
            <w:pPr>
              <w:autoSpaceDE w:val="0"/>
              <w:autoSpaceDN w:val="0"/>
              <w:adjustRightInd w:val="0"/>
              <w:rPr>
                <w:rFonts w:ascii="Arial" w:hAnsi="Arial" w:cs="Arial"/>
                <w:sz w:val="20"/>
              </w:rPr>
            </w:pPr>
            <w:r>
              <w:rPr>
                <w:rFonts w:ascii="Arial" w:hAnsi="Arial" w:cs="Arial"/>
                <w:sz w:val="20"/>
              </w:rPr>
              <w:t>When</w:t>
            </w:r>
            <w:r w:rsidR="00661FCE">
              <w:rPr>
                <w:rFonts w:ascii="Arial" w:hAnsi="Arial" w:cs="Arial"/>
                <w:sz w:val="20"/>
              </w:rPr>
              <w:t xml:space="preserve"> AP transmits 160 MHz PPDU, if </w:t>
            </w:r>
            <w:proofErr w:type="gramStart"/>
            <w:r w:rsidR="00661FCE">
              <w:rPr>
                <w:rFonts w:ascii="Arial" w:hAnsi="Arial" w:cs="Arial"/>
                <w:sz w:val="20"/>
              </w:rPr>
              <w:t>a</w:t>
            </w:r>
            <w:proofErr w:type="gramEnd"/>
            <w:r w:rsidR="00661FCE">
              <w:rPr>
                <w:rFonts w:ascii="Arial" w:hAnsi="Arial" w:cs="Arial"/>
                <w:sz w:val="20"/>
              </w:rPr>
              <w:t xml:space="preserve"> 80MHz non-AP STA claims it is capable of receiving the 160MHz PPDU, it is up to the non-AP STA’s implementation to decode the PPDU, so no SIG A or SIG B changes are required. </w:t>
            </w: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4660CB3B" w14:textId="77777777" w:rsidR="00391ED9" w:rsidRDefault="00391ED9" w:rsidP="004D34B0">
      <w:pPr>
        <w:rPr>
          <w:b/>
          <w:bCs/>
          <w:sz w:val="20"/>
        </w:rPr>
      </w:pPr>
    </w:p>
    <w:p w14:paraId="01BE62B6" w14:textId="3CDFAE0B" w:rsidR="00391ED9" w:rsidRPr="00361027" w:rsidRDefault="00391ED9" w:rsidP="00391ED9">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w:t>
      </w:r>
      <w:r w:rsidR="00DF7590">
        <w:rPr>
          <w:b/>
          <w:i/>
          <w:sz w:val="24"/>
          <w:highlight w:val="yellow"/>
          <w:lang w:val="en-US"/>
        </w:rPr>
        <w:t xml:space="preserve"> no changes are required for the spec </w:t>
      </w:r>
      <w:proofErr w:type="gramStart"/>
      <w:r w:rsidR="00DF7590">
        <w:rPr>
          <w:b/>
          <w:i/>
          <w:sz w:val="24"/>
          <w:highlight w:val="yellow"/>
          <w:lang w:val="en-US"/>
        </w:rPr>
        <w:t>text</w:t>
      </w:r>
      <w:r w:rsidRPr="00361027">
        <w:rPr>
          <w:b/>
          <w:i/>
          <w:sz w:val="24"/>
          <w:highlight w:val="yellow"/>
          <w:lang w:val="en-US"/>
        </w:rPr>
        <w:t xml:space="preserve"> .</w:t>
      </w:r>
      <w:proofErr w:type="gramEnd"/>
    </w:p>
    <w:p w14:paraId="5A9E0537" w14:textId="77777777" w:rsidR="00D15126" w:rsidRPr="00391ED9" w:rsidRDefault="00D15126" w:rsidP="004D34B0">
      <w:pPr>
        <w:rPr>
          <w:b/>
          <w:bCs/>
          <w:sz w:val="20"/>
          <w:lang w:val="en-US"/>
        </w:rPr>
      </w:pPr>
    </w:p>
    <w:p w14:paraId="5AFB87D8" w14:textId="77777777" w:rsidR="00A30502" w:rsidRPr="00DF7590" w:rsidRDefault="00A30502" w:rsidP="00A30502">
      <w:pPr>
        <w:rPr>
          <w:rFonts w:eastAsia="SimSun"/>
          <w:sz w:val="20"/>
          <w:lang w:val="en-US"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2F553" w14:textId="77777777" w:rsidR="00D92BB8" w:rsidRDefault="00D92BB8">
      <w:r>
        <w:separator/>
      </w:r>
    </w:p>
  </w:endnote>
  <w:endnote w:type="continuationSeparator" w:id="0">
    <w:p w14:paraId="703BEB34" w14:textId="77777777" w:rsidR="00D92BB8" w:rsidRDefault="00D9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1C3AC1" w:rsidRDefault="001C3A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4572">
      <w:rPr>
        <w:noProof/>
      </w:rPr>
      <w:t>3</w:t>
    </w:r>
    <w:r>
      <w:rPr>
        <w:noProof/>
      </w:rPr>
      <w:fldChar w:fldCharType="end"/>
    </w:r>
    <w:r>
      <w:tab/>
    </w:r>
    <w:r>
      <w:rPr>
        <w:lang w:eastAsia="ko-KR"/>
      </w:rPr>
      <w:t>Zhou Lan etc</w:t>
    </w:r>
    <w:proofErr w:type="gramStart"/>
    <w:r>
      <w:rPr>
        <w:lang w:eastAsia="ko-KR"/>
      </w:rPr>
      <w:t>. ,</w:t>
    </w:r>
    <w:proofErr w:type="gramEnd"/>
    <w:r>
      <w:rPr>
        <w:lang w:eastAsia="ko-KR"/>
      </w:rPr>
      <w:t xml:space="preserve"> Broadcom Inc.</w:t>
    </w:r>
  </w:p>
  <w:p w14:paraId="6528C5E2" w14:textId="77777777" w:rsidR="001C3AC1" w:rsidRDefault="001C3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943B7" w14:textId="77777777" w:rsidR="00D92BB8" w:rsidRDefault="00D92BB8">
      <w:r>
        <w:separator/>
      </w:r>
    </w:p>
  </w:footnote>
  <w:footnote w:type="continuationSeparator" w:id="0">
    <w:p w14:paraId="64E88F75" w14:textId="77777777" w:rsidR="00D92BB8" w:rsidRDefault="00D9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66DA2893" w:rsidR="001C3AC1" w:rsidRDefault="00343762">
    <w:pPr>
      <w:pStyle w:val="Header"/>
      <w:tabs>
        <w:tab w:val="clear" w:pos="6480"/>
        <w:tab w:val="center" w:pos="4680"/>
        <w:tab w:val="right" w:pos="9360"/>
      </w:tabs>
      <w:rPr>
        <w:lang w:eastAsia="ko-KR"/>
      </w:rPr>
    </w:pPr>
    <w:r>
      <w:rPr>
        <w:rFonts w:eastAsia="SimSun"/>
        <w:lang w:eastAsia="zh-CN"/>
      </w:rPr>
      <w:t>Sep</w:t>
    </w:r>
    <w:r w:rsidR="001C3AC1">
      <w:rPr>
        <w:rFonts w:eastAsia="SimSun" w:hint="eastAsia"/>
        <w:lang w:eastAsia="zh-CN"/>
      </w:rPr>
      <w:t>.</w:t>
    </w:r>
    <w:r w:rsidR="001C3AC1">
      <w:rPr>
        <w:lang w:eastAsia="ko-KR"/>
      </w:rPr>
      <w:t xml:space="preserve"> </w:t>
    </w:r>
    <w:r w:rsidR="001C3AC1">
      <w:t>201</w:t>
    </w:r>
    <w:r>
      <w:rPr>
        <w:lang w:eastAsia="ko-KR"/>
      </w:rPr>
      <w:t>9</w:t>
    </w:r>
    <w:r w:rsidR="001C3AC1">
      <w:tab/>
    </w:r>
    <w:r w:rsidR="001C3AC1">
      <w:tab/>
    </w:r>
    <w:fldSimple w:instr=" TITLE  \* MERGEFORMAT ">
      <w:r w:rsidR="001C3AC1">
        <w:t>do</w:t>
      </w:r>
      <w:r>
        <w:t>c.: IEEE 802.11-18/1655</w:t>
      </w:r>
      <w:r w:rsidR="001C3AC1">
        <w:t>r</w:t>
      </w:r>
    </w:fldSimple>
    <w:r w:rsidR="001C3AC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AC1"/>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3762"/>
    <w:rsid w:val="003449F9"/>
    <w:rsid w:val="00346804"/>
    <w:rsid w:val="003479E4"/>
    <w:rsid w:val="00347C43"/>
    <w:rsid w:val="00350A5B"/>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0B59"/>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5AEE"/>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0C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94A"/>
    <w:rsid w:val="00B05E53"/>
    <w:rsid w:val="00B07C45"/>
    <w:rsid w:val="00B07E22"/>
    <w:rsid w:val="00B11981"/>
    <w:rsid w:val="00B12037"/>
    <w:rsid w:val="00B14841"/>
    <w:rsid w:val="00B149BD"/>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965A0"/>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2BB8"/>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DF7590"/>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469F-608E-476A-B7B9-90D419E2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4690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2019-09-19T02:14:00Z</dcterms:created>
  <dcterms:modified xsi:type="dcterms:W3CDTF">2019-09-19T02:14:00Z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