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5178E9BE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142B41">
              <w:rPr>
                <w:lang w:eastAsia="ja-JP"/>
              </w:rPr>
              <w:t>Aug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FC22D8B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2B41">
              <w:rPr>
                <w:b w:val="0"/>
                <w:sz w:val="20"/>
              </w:rPr>
              <w:t>19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142B41">
              <w:rPr>
                <w:b w:val="0"/>
                <w:sz w:val="20"/>
              </w:rPr>
              <w:t>8</w:t>
            </w:r>
            <w:r w:rsidR="005C7E00">
              <w:rPr>
                <w:b w:val="0"/>
                <w:sz w:val="20"/>
              </w:rPr>
              <w:t>-</w:t>
            </w:r>
            <w:r w:rsidR="00E07A99">
              <w:rPr>
                <w:b w:val="0"/>
                <w:sz w:val="20"/>
              </w:rPr>
              <w:t>26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963ED3" w:rsidRPr="009A517B" w14:paraId="4B8611B9" w14:textId="77777777" w:rsidTr="00963ED3">
        <w:trPr>
          <w:trHeight w:val="378"/>
          <w:jc w:val="center"/>
        </w:trPr>
        <w:tc>
          <w:tcPr>
            <w:tcW w:w="1551" w:type="dxa"/>
          </w:tcPr>
          <w:p w14:paraId="3C40764F" w14:textId="2CB90E2B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Po-Kai Huang</w:t>
            </w:r>
          </w:p>
        </w:tc>
        <w:tc>
          <w:tcPr>
            <w:tcW w:w="1512" w:type="dxa"/>
          </w:tcPr>
          <w:p w14:paraId="100778E3" w14:textId="2B4BAF74" w:rsidR="00963ED3" w:rsidRPr="009A517B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Intel </w:t>
            </w:r>
          </w:p>
        </w:tc>
        <w:tc>
          <w:tcPr>
            <w:tcW w:w="2268" w:type="dxa"/>
          </w:tcPr>
          <w:p w14:paraId="09B55B2F" w14:textId="7FB62562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D77CED4" w14:textId="015046BB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84649B2" w14:textId="237958CC" w:rsidR="00963ED3" w:rsidRPr="009A517B" w:rsidRDefault="00963ED3" w:rsidP="00963ED3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4F1F40DC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142B41">
                              <w:rPr>
                                <w:lang w:eastAsia="ja-JP"/>
                              </w:rPr>
                              <w:t>Aug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5F631341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142B41">
                              <w:rPr>
                                <w:lang w:eastAsia="ja-JP"/>
                              </w:rPr>
                              <w:t>19</w:t>
                            </w:r>
                            <w:r w:rsidR="007F44EB">
                              <w:rPr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142B41">
                              <w:rPr>
                                <w:lang w:eastAsia="ja-JP"/>
                              </w:rPr>
                              <w:t>Aug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07342FC9" w14:textId="40FCE9C5" w:rsidR="00E07A99" w:rsidRDefault="00E07A9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26</w:t>
                            </w:r>
                            <w:r>
                              <w:rPr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Aug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lang w:eastAsia="ja-JP"/>
                              </w:rPr>
                              <w:t xml:space="preserve"> added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4F1F40DC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142B41">
                        <w:rPr>
                          <w:lang w:eastAsia="ja-JP"/>
                        </w:rPr>
                        <w:t>Aug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5F631341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142B41">
                        <w:rPr>
                          <w:lang w:eastAsia="ja-JP"/>
                        </w:rPr>
                        <w:t>19</w:t>
                      </w:r>
                      <w:r w:rsidR="007F44EB">
                        <w:rPr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142B41">
                        <w:rPr>
                          <w:lang w:eastAsia="ja-JP"/>
                        </w:rPr>
                        <w:t>Aug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07342FC9" w14:textId="40FCE9C5" w:rsidR="00E07A99" w:rsidRDefault="00E07A99" w:rsidP="00E07A9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>
                        <w:rPr>
                          <w:lang w:eastAsia="ja-JP"/>
                        </w:rPr>
                        <w:t>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26</w:t>
                      </w:r>
                      <w:r>
                        <w:rPr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Aug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</w:t>
                      </w:r>
                      <w:r>
                        <w:rPr>
                          <w:lang w:eastAsia="ja-JP"/>
                        </w:rPr>
                        <w:t xml:space="preserve"> added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17F3677E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Aug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19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9F045F">
        <w:rPr>
          <w:b/>
          <w:sz w:val="28"/>
          <w:u w:val="single"/>
          <w:lang w:eastAsia="ja-JP"/>
        </w:rPr>
        <w:t>2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9F045F">
        <w:rPr>
          <w:b/>
          <w:sz w:val="28"/>
          <w:u w:val="single"/>
          <w:lang w:eastAsia="ja-JP"/>
        </w:rPr>
        <w:t>4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9F045F">
        <w:rPr>
          <w:b/>
          <w:sz w:val="28"/>
          <w:u w:val="single"/>
          <w:lang w:eastAsia="ja-JP"/>
        </w:rPr>
        <w:t>(PS</w:t>
      </w:r>
      <w:r w:rsidR="00165F7B" w:rsidRPr="00165F7B">
        <w:rPr>
          <w:b/>
          <w:sz w:val="28"/>
          <w:u w:val="single"/>
          <w:lang w:eastAsia="ja-JP"/>
        </w:rPr>
        <w:t>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5A4661F5" w14:textId="77777777" w:rsidR="009F045F" w:rsidRDefault="00FC12C7" w:rsidP="009F045F"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 xml:space="preserve">4. Attendance: send email to the chair or </w:t>
      </w:r>
      <w:r w:rsidR="009F045F">
        <w:t>Po-kai Huang</w:t>
      </w:r>
      <w:r>
        <w:t xml:space="preserve"> (</w:t>
      </w:r>
      <w:r w:rsidR="009F045F">
        <w:rPr>
          <w:rStyle w:val="Hyperlink"/>
        </w:rPr>
        <w:t>po-kai.huang@intel.com</w:t>
      </w:r>
      <w:r>
        <w:br/>
      </w:r>
      <w:r w:rsidR="009F045F">
        <w:t>5.Presentations</w:t>
      </w:r>
    </w:p>
    <w:p w14:paraId="5928D2F0" w14:textId="77777777" w:rsidR="009F045F" w:rsidRDefault="009F045F" w:rsidP="009F045F">
      <w:r>
        <w:t>   - 19/1065r1 – “PHY CR for Clause 30”, Vinod Kristem (Intel Corporation)</w:t>
      </w:r>
    </w:p>
    <w:p w14:paraId="7E0E0766" w14:textId="0E31205A" w:rsidR="00FC12C7" w:rsidRDefault="009F045F" w:rsidP="009F045F">
      <w:r>
        <w:t>6. Adjourn</w:t>
      </w:r>
    </w:p>
    <w:p w14:paraId="0DB2C409" w14:textId="77777777" w:rsidR="009F045F" w:rsidRDefault="009F045F" w:rsidP="009F045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5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6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7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8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9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20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21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22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101C2CC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9F045F">
        <w:rPr>
          <w:b/>
          <w:lang w:eastAsia="ja-JP"/>
        </w:rPr>
        <w:t>02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9F045F">
        <w:rPr>
          <w:b/>
          <w:lang w:eastAsia="ja-JP"/>
        </w:rPr>
        <w:t>5</w:t>
      </w:r>
      <w:r w:rsidR="00D157E3" w:rsidRPr="00CE1D9F">
        <w:rPr>
          <w:b/>
          <w:lang w:eastAsia="ja-JP"/>
        </w:rPr>
        <w:t xml:space="preserve"> </w:t>
      </w:r>
      <w:r w:rsidR="009F045F">
        <w:rPr>
          <w:b/>
          <w:lang w:eastAsia="ja-JP"/>
        </w:rPr>
        <w:t>p</w:t>
      </w:r>
      <w:r w:rsidR="008D3A7F" w:rsidRPr="00CE1D9F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(PST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lastRenderedPageBreak/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r w:rsidR="007068D9">
        <w:rPr>
          <w:lang w:eastAsia="ja-JP"/>
        </w:rPr>
        <w:t>call in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1CF19224" w14:textId="4CF47D55" w:rsidR="00666480" w:rsidRPr="007068D9" w:rsidRDefault="00666480" w:rsidP="007068D9"/>
    <w:p w14:paraId="48A13AF5" w14:textId="30DE5B75" w:rsidR="009F045F" w:rsidRPr="009F045F" w:rsidRDefault="009F045F" w:rsidP="009F045F">
      <w:pPr>
        <w:jc w:val="both"/>
        <w:rPr>
          <w:b/>
          <w:sz w:val="22"/>
          <w:lang w:eastAsia="ko-KR"/>
        </w:rPr>
      </w:pPr>
      <w:r w:rsidRPr="009F045F">
        <w:rPr>
          <w:b/>
        </w:rPr>
        <w:t xml:space="preserve">19/1065r1 – “PHY CR for Clause 30: </w:t>
      </w:r>
      <w:r w:rsidRPr="009F045F">
        <w:rPr>
          <w:b/>
          <w:lang w:eastAsia="ja-JP"/>
        </w:rPr>
        <w:t>Vinod (This presentation include</w:t>
      </w:r>
      <w:r>
        <w:rPr>
          <w:b/>
          <w:lang w:eastAsia="ja-JP"/>
        </w:rPr>
        <w:t>s</w:t>
      </w:r>
      <w:r w:rsidRPr="009F045F">
        <w:rPr>
          <w:b/>
          <w:lang w:eastAsia="ja-JP"/>
        </w:rPr>
        <w:t xml:space="preserve"> the following CIDs </w:t>
      </w:r>
      <w:r>
        <w:rPr>
          <w:b/>
          <w:lang w:eastAsia="ja-JP"/>
        </w:rPr>
        <w:t xml:space="preserve">3021, </w:t>
      </w:r>
      <w:r w:rsidRPr="009F045F">
        <w:rPr>
          <w:b/>
          <w:lang w:eastAsia="ko-KR"/>
        </w:rPr>
        <w:t>3022, 3125, 3024, 3088, 3132, 3239, 3321, and 3322.</w:t>
      </w:r>
      <w:r w:rsidRPr="009F045F">
        <w:rPr>
          <w:b/>
          <w:lang w:eastAsia="ja-JP"/>
        </w:rPr>
        <w:t>)</w:t>
      </w:r>
    </w:p>
    <w:p w14:paraId="2B44D229" w14:textId="77777777" w:rsidR="009F045F" w:rsidRDefault="009F045F" w:rsidP="00751C12">
      <w:pPr>
        <w:ind w:left="360"/>
        <w:rPr>
          <w:lang w:eastAsia="ja-JP"/>
        </w:rPr>
      </w:pPr>
    </w:p>
    <w:p w14:paraId="0A3F3B40" w14:textId="1452BA87" w:rsidR="009F045F" w:rsidRDefault="009F045F" w:rsidP="00751C12">
      <w:pPr>
        <w:ind w:left="360"/>
        <w:rPr>
          <w:lang w:eastAsia="ja-JP"/>
        </w:rPr>
      </w:pPr>
      <w:r>
        <w:rPr>
          <w:lang w:eastAsia="ja-JP"/>
        </w:rPr>
        <w:t xml:space="preserve">3021: No </w:t>
      </w:r>
      <w:r w:rsidR="00A97DE7">
        <w:rPr>
          <w:lang w:eastAsia="ja-JP"/>
        </w:rPr>
        <w:t>Discussion</w:t>
      </w:r>
    </w:p>
    <w:p w14:paraId="019B2E15" w14:textId="440EC0FB" w:rsidR="009F045F" w:rsidRDefault="009F045F" w:rsidP="00751C12">
      <w:pPr>
        <w:ind w:left="360"/>
        <w:rPr>
          <w:lang w:eastAsia="ja-JP"/>
        </w:rPr>
      </w:pPr>
      <w:r>
        <w:rPr>
          <w:lang w:eastAsia="ja-JP"/>
        </w:rPr>
        <w:t>3022: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03C77DA8" w14:textId="0EE5C165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3125: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C617EBE" w14:textId="047CF89D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3024:</w:t>
      </w:r>
      <w:r w:rsidRPr="009F045F">
        <w:rPr>
          <w:lang w:eastAsia="ja-JP"/>
        </w:rPr>
        <w:t xml:space="preserve"> </w:t>
      </w:r>
    </w:p>
    <w:p w14:paraId="1813CF63" w14:textId="77777777" w:rsidR="00452EE3" w:rsidRDefault="00452EE3" w:rsidP="009F045F">
      <w:pPr>
        <w:ind w:left="360"/>
        <w:rPr>
          <w:lang w:eastAsia="ja-JP"/>
        </w:rPr>
      </w:pPr>
    </w:p>
    <w:p w14:paraId="02D67CA9" w14:textId="77777777" w:rsidR="00452EE3" w:rsidRDefault="00452EE3" w:rsidP="00452EE3">
      <w:pPr>
        <w:rPr>
          <w:lang w:eastAsia="ja-JP"/>
        </w:rPr>
      </w:pPr>
      <w:r>
        <w:rPr>
          <w:lang w:eastAsia="ja-JP"/>
        </w:rPr>
        <w:t xml:space="preserve">Q (Yunsong): Comment on 3024. Is the </w:t>
      </w:r>
      <w:proofErr w:type="spellStart"/>
      <w:r>
        <w:rPr>
          <w:lang w:eastAsia="ja-JP"/>
        </w:rPr>
        <w:t>iBW</w:t>
      </w:r>
      <w:proofErr w:type="spellEnd"/>
      <w:r>
        <w:rPr>
          <w:lang w:eastAsia="ja-JP"/>
        </w:rPr>
        <w:t xml:space="preserve"> index correct?</w:t>
      </w:r>
    </w:p>
    <w:p w14:paraId="79792393" w14:textId="77777777" w:rsidR="00452EE3" w:rsidRDefault="00452EE3" w:rsidP="00452EE3">
      <w:pPr>
        <w:rPr>
          <w:lang w:eastAsia="ja-JP"/>
        </w:rPr>
      </w:pPr>
      <w:r>
        <w:rPr>
          <w:lang w:eastAsia="ja-JP"/>
        </w:rPr>
        <w:t xml:space="preserve">A (Vinod): I just use the current notation. </w:t>
      </w:r>
    </w:p>
    <w:p w14:paraId="3756C9D9" w14:textId="2A5B4EE8" w:rsidR="00452EE3" w:rsidRDefault="00452EE3" w:rsidP="00452EE3">
      <w:pPr>
        <w:rPr>
          <w:lang w:eastAsia="ja-JP"/>
        </w:rPr>
      </w:pPr>
      <w:proofErr w:type="gramStart"/>
      <w:r>
        <w:rPr>
          <w:lang w:eastAsia="ja-JP"/>
        </w:rPr>
        <w:t>Q :</w:t>
      </w:r>
      <w:proofErr w:type="gramEnd"/>
      <w:r>
        <w:rPr>
          <w:lang w:eastAsia="ja-JP"/>
        </w:rPr>
        <w:t xml:space="preserve"> I think there is a difference. </w:t>
      </w:r>
      <w:r w:rsidR="003A426C">
        <w:rPr>
          <w:lang w:eastAsia="ja-JP"/>
        </w:rPr>
        <w:t>Some of the</w:t>
      </w:r>
      <w:r>
        <w:rPr>
          <w:lang w:eastAsia="ja-JP"/>
        </w:rPr>
        <w:t xml:space="preserve"> index inside the equation should be </w:t>
      </w:r>
      <w:proofErr w:type="spellStart"/>
      <w:r>
        <w:rPr>
          <w:lang w:eastAsia="ja-JP"/>
        </w:rPr>
        <w:t>j</w:t>
      </w:r>
      <w:r w:rsidR="003A426C">
        <w:rPr>
          <w:lang w:eastAsia="ja-JP"/>
        </w:rPr>
        <w:t>BW</w:t>
      </w:r>
      <w:proofErr w:type="spellEnd"/>
      <w:r>
        <w:rPr>
          <w:lang w:eastAsia="ja-JP"/>
        </w:rPr>
        <w:t>.</w:t>
      </w:r>
    </w:p>
    <w:p w14:paraId="726883F0" w14:textId="2844550D" w:rsidR="00452EE3" w:rsidRDefault="00452EE3" w:rsidP="00452EE3">
      <w:pPr>
        <w:rPr>
          <w:lang w:eastAsia="ja-JP"/>
        </w:rPr>
      </w:pPr>
      <w:r>
        <w:rPr>
          <w:lang w:eastAsia="ja-JP"/>
        </w:rPr>
        <w:t>A (Vinod): Agree and make the change.</w:t>
      </w:r>
    </w:p>
    <w:p w14:paraId="0BEEF699" w14:textId="77777777" w:rsidR="003A426C" w:rsidRDefault="003A426C" w:rsidP="00452EE3">
      <w:pPr>
        <w:rPr>
          <w:lang w:eastAsia="ja-JP"/>
        </w:rPr>
      </w:pPr>
    </w:p>
    <w:p w14:paraId="550D90E8" w14:textId="77777777" w:rsidR="003A426C" w:rsidRDefault="003A426C" w:rsidP="009F045F">
      <w:pPr>
        <w:ind w:left="360"/>
        <w:rPr>
          <w:lang w:eastAsia="ja-JP"/>
        </w:rPr>
      </w:pPr>
    </w:p>
    <w:p w14:paraId="1D06CBFB" w14:textId="15EE95EF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3088: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AB1E6FC" w14:textId="77777777" w:rsidR="00A97DE7" w:rsidRDefault="009F045F" w:rsidP="009F045F">
      <w:pPr>
        <w:ind w:left="360"/>
        <w:rPr>
          <w:lang w:eastAsia="ja-JP"/>
        </w:rPr>
      </w:pPr>
      <w:r>
        <w:rPr>
          <w:lang w:eastAsia="ja-JP"/>
        </w:rPr>
        <w:t>3132: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 xml:space="preserve">No Discussion </w:t>
      </w:r>
    </w:p>
    <w:p w14:paraId="4B2FB53F" w14:textId="74620B06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3239: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675AF575" w14:textId="5665EED9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3321:</w:t>
      </w:r>
      <w:r w:rsidRPr="009F045F">
        <w:rPr>
          <w:lang w:eastAsia="ja-JP"/>
        </w:rPr>
        <w:t xml:space="preserve"> </w:t>
      </w:r>
    </w:p>
    <w:p w14:paraId="020C4E31" w14:textId="77777777" w:rsidR="003A426C" w:rsidRDefault="003A426C" w:rsidP="009F045F">
      <w:pPr>
        <w:ind w:left="360"/>
        <w:rPr>
          <w:lang w:eastAsia="ja-JP"/>
        </w:rPr>
      </w:pPr>
    </w:p>
    <w:p w14:paraId="08617057" w14:textId="702E0834" w:rsidR="003A426C" w:rsidRDefault="003A426C" w:rsidP="003A426C">
      <w:pPr>
        <w:rPr>
          <w:lang w:eastAsia="ja-JP"/>
        </w:rPr>
      </w:pPr>
      <w:r>
        <w:rPr>
          <w:lang w:eastAsia="ja-JP"/>
        </w:rPr>
        <w:t>Q (Rui): Subcarrier coefficient is weird?</w:t>
      </w:r>
    </w:p>
    <w:p w14:paraId="084F95AF" w14:textId="1744F3CB" w:rsidR="003A426C" w:rsidRDefault="003A426C" w:rsidP="003A426C">
      <w:pPr>
        <w:rPr>
          <w:lang w:eastAsia="ja-JP"/>
        </w:rPr>
      </w:pPr>
      <w:r>
        <w:rPr>
          <w:lang w:eastAsia="ja-JP"/>
        </w:rPr>
        <w:t xml:space="preserve">A (Vinod): subcarrier coefficient is already used in the </w:t>
      </w:r>
      <w:r w:rsidR="00A774A6">
        <w:rPr>
          <w:lang w:eastAsia="ja-JP"/>
        </w:rPr>
        <w:t>current spec</w:t>
      </w:r>
      <w:r>
        <w:rPr>
          <w:lang w:eastAsia="ja-JP"/>
        </w:rPr>
        <w:t>.</w:t>
      </w:r>
    </w:p>
    <w:p w14:paraId="00C6A779" w14:textId="592B5637" w:rsidR="003A426C" w:rsidRDefault="003A426C" w:rsidP="003A426C">
      <w:pPr>
        <w:rPr>
          <w:lang w:eastAsia="ja-JP"/>
        </w:rPr>
      </w:pPr>
      <w:r>
        <w:rPr>
          <w:lang w:eastAsia="ja-JP"/>
        </w:rPr>
        <w:t>Q (Rui): Maybe just use coefficient</w:t>
      </w:r>
      <w:r w:rsidR="00A774A6">
        <w:rPr>
          <w:lang w:eastAsia="ja-JP"/>
        </w:rPr>
        <w:t xml:space="preserve"> to align with the context</w:t>
      </w:r>
      <w:r>
        <w:rPr>
          <w:lang w:eastAsia="ja-JP"/>
        </w:rPr>
        <w:t>.</w:t>
      </w:r>
    </w:p>
    <w:p w14:paraId="37B879A8" w14:textId="704118CC" w:rsidR="003A426C" w:rsidRDefault="003A426C" w:rsidP="003A426C">
      <w:pPr>
        <w:rPr>
          <w:lang w:eastAsia="ja-JP"/>
        </w:rPr>
      </w:pPr>
      <w:r>
        <w:rPr>
          <w:lang w:eastAsia="ja-JP"/>
        </w:rPr>
        <w:t>A (Vinod): ok</w:t>
      </w:r>
    </w:p>
    <w:p w14:paraId="2D206300" w14:textId="0B5EF31D" w:rsidR="003A426C" w:rsidRDefault="003A426C" w:rsidP="003A426C">
      <w:pPr>
        <w:rPr>
          <w:lang w:eastAsia="ja-JP"/>
        </w:rPr>
      </w:pPr>
      <w:r>
        <w:rPr>
          <w:lang w:eastAsia="ja-JP"/>
        </w:rPr>
        <w:t>Q (Rui): Subcarrier index mapping is weird. Probably just subcarrier allocation.</w:t>
      </w:r>
    </w:p>
    <w:p w14:paraId="1F88D1AD" w14:textId="07B81B7E" w:rsidR="003A426C" w:rsidRDefault="003A426C" w:rsidP="003A426C">
      <w:pPr>
        <w:rPr>
          <w:lang w:eastAsia="ja-JP"/>
        </w:rPr>
      </w:pPr>
      <w:r>
        <w:rPr>
          <w:lang w:eastAsia="ja-JP"/>
        </w:rPr>
        <w:t>A (Vinod): ok</w:t>
      </w:r>
    </w:p>
    <w:p w14:paraId="0C613197" w14:textId="41E7C688" w:rsidR="003A426C" w:rsidRDefault="003A426C" w:rsidP="003A426C">
      <w:pPr>
        <w:rPr>
          <w:lang w:eastAsia="ja-JP"/>
        </w:rPr>
      </w:pPr>
      <w:r>
        <w:rPr>
          <w:lang w:eastAsia="ja-JP"/>
        </w:rPr>
        <w:t>Q (Yunsong): Why there is no box for the first one?</w:t>
      </w:r>
    </w:p>
    <w:p w14:paraId="05135CE5" w14:textId="3472A9EB" w:rsidR="003A426C" w:rsidRDefault="003A426C" w:rsidP="003A426C">
      <w:pPr>
        <w:rPr>
          <w:lang w:eastAsia="ja-JP"/>
        </w:rPr>
      </w:pPr>
      <w:r>
        <w:rPr>
          <w:lang w:eastAsia="ja-JP"/>
        </w:rPr>
        <w:t xml:space="preserve">A (Vinod): This is just input rather than functionality. </w:t>
      </w:r>
    </w:p>
    <w:p w14:paraId="4E82CF7E" w14:textId="77777777" w:rsidR="003A426C" w:rsidRDefault="003A426C" w:rsidP="009F045F">
      <w:pPr>
        <w:ind w:left="360"/>
        <w:rPr>
          <w:lang w:eastAsia="ja-JP"/>
        </w:rPr>
      </w:pPr>
    </w:p>
    <w:p w14:paraId="114E2962" w14:textId="7CE31875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3322: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F7C872E" w14:textId="77777777" w:rsidR="009F045F" w:rsidRDefault="009F045F" w:rsidP="009F045F">
      <w:pPr>
        <w:ind w:left="360"/>
        <w:rPr>
          <w:lang w:eastAsia="ja-JP"/>
        </w:rPr>
      </w:pPr>
    </w:p>
    <w:p w14:paraId="5C81A58B" w14:textId="58C46966" w:rsidR="00452EE3" w:rsidRDefault="00452EE3" w:rsidP="0095652B">
      <w:pPr>
        <w:rPr>
          <w:lang w:eastAsia="ja-JP"/>
        </w:rPr>
      </w:pPr>
    </w:p>
    <w:p w14:paraId="63AC39FD" w14:textId="27BF3EBA" w:rsidR="003A426C" w:rsidRDefault="003A426C" w:rsidP="0095652B">
      <w:pPr>
        <w:rPr>
          <w:lang w:eastAsia="ja-JP"/>
        </w:rPr>
      </w:pPr>
      <w:r>
        <w:rPr>
          <w:lang w:eastAsia="ja-JP"/>
        </w:rPr>
        <w:t>Presenter will upload r2 and ready for motion.</w:t>
      </w:r>
    </w:p>
    <w:p w14:paraId="22352C69" w14:textId="77777777" w:rsidR="00452EE3" w:rsidRPr="00740076" w:rsidRDefault="00452EE3" w:rsidP="0095652B">
      <w:pPr>
        <w:rPr>
          <w:lang w:eastAsia="ja-JP"/>
        </w:rPr>
      </w:pPr>
    </w:p>
    <w:p w14:paraId="3C78F015" w14:textId="1F45B36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>adjourned at</w:t>
      </w:r>
      <w:r w:rsidR="0071787E">
        <w:rPr>
          <w:b/>
          <w:lang w:eastAsia="ja-JP"/>
        </w:rPr>
        <w:t xml:space="preserve"> 2</w:t>
      </w:r>
      <w:r w:rsidR="0014530C">
        <w:rPr>
          <w:b/>
          <w:lang w:eastAsia="ja-JP"/>
        </w:rPr>
        <w:t>.</w:t>
      </w:r>
      <w:r w:rsidR="0071787E">
        <w:rPr>
          <w:b/>
          <w:lang w:eastAsia="ja-JP"/>
        </w:rPr>
        <w:t>33</w:t>
      </w:r>
      <w:r w:rsidR="00C83FD2" w:rsidRPr="00DB2651">
        <w:rPr>
          <w:b/>
          <w:lang w:eastAsia="ja-JP"/>
        </w:rPr>
        <w:t xml:space="preserve"> </w:t>
      </w:r>
      <w:r w:rsidR="0071787E">
        <w:rPr>
          <w:b/>
          <w:lang w:eastAsia="ja-JP"/>
        </w:rPr>
        <w:t>p</w:t>
      </w:r>
      <w:r w:rsidR="007C4562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(PS</w:t>
      </w:r>
      <w:r w:rsidR="00CC353D" w:rsidRPr="00DB2651">
        <w:rPr>
          <w:rFonts w:hint="eastAsia"/>
          <w:b/>
          <w:lang w:eastAsia="ja-JP"/>
        </w:rPr>
        <w:t>T).</w:t>
      </w:r>
    </w:p>
    <w:p w14:paraId="51B414F1" w14:textId="2B7A14E3" w:rsidR="007C4562" w:rsidRDefault="00736BC2" w:rsidP="007E0DAF">
      <w:pPr>
        <w:rPr>
          <w:b/>
        </w:rPr>
      </w:pPr>
      <w:r>
        <w:rPr>
          <w:b/>
        </w:rPr>
        <w:br w:type="page"/>
      </w: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lastRenderedPageBreak/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9F045F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9F045F" w:rsidRPr="003D05CE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68E7AE6A" w:rsidR="009F045F" w:rsidRPr="0002202D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2D0FC866" w14:textId="78E91749" w:rsidR="009F045F" w:rsidRPr="0002202D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3FE4DE29" w:rsidR="00666480" w:rsidRPr="0002202D" w:rsidRDefault="009F045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9F045F">
              <w:rPr>
                <w:rFonts w:eastAsia="Times New Roman"/>
                <w:szCs w:val="20"/>
              </w:rPr>
              <w:t>Vinod Kristem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0E7B1083" w:rsidR="00666480" w:rsidRPr="0002202D" w:rsidRDefault="00452EE3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Yunsong Yang</w:t>
            </w:r>
          </w:p>
        </w:tc>
        <w:tc>
          <w:tcPr>
            <w:tcW w:w="4335" w:type="dxa"/>
          </w:tcPr>
          <w:p w14:paraId="7A4A8C92" w14:textId="2265F0E1" w:rsidR="00666480" w:rsidRPr="0002202D" w:rsidRDefault="00452EE3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BEC1B3" w:rsidR="00666480" w:rsidRPr="0002202D" w:rsidRDefault="0071787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6373F6B4" w14:textId="76FB2281" w:rsidR="00666480" w:rsidRPr="0002202D" w:rsidRDefault="0071787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34E3A7E4" w:rsidR="00D055D6" w:rsidRPr="0002202D" w:rsidRDefault="005E40F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Jeongki</w:t>
            </w:r>
            <w:proofErr w:type="spellEnd"/>
            <w:r>
              <w:rPr>
                <w:rFonts w:eastAsia="Times New Roman"/>
                <w:szCs w:val="20"/>
              </w:rPr>
              <w:t xml:space="preserve"> Kim </w:t>
            </w:r>
          </w:p>
        </w:tc>
        <w:tc>
          <w:tcPr>
            <w:tcW w:w="4335" w:type="dxa"/>
          </w:tcPr>
          <w:p w14:paraId="02ABF342" w14:textId="5CEBAD97" w:rsidR="0074041B" w:rsidRPr="0002202D" w:rsidRDefault="005E40F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LGE</w:t>
            </w:r>
          </w:p>
        </w:tc>
      </w:tr>
    </w:tbl>
    <w:p w14:paraId="107349D7" w14:textId="4D2E156B" w:rsidR="00140721" w:rsidRDefault="00140721"/>
    <w:p w14:paraId="7BF88CD9" w14:textId="09405F04" w:rsidR="00C05CFE" w:rsidRDefault="00C05CFE">
      <w:r>
        <w:br w:type="page"/>
      </w:r>
    </w:p>
    <w:p w14:paraId="124E36E5" w14:textId="78D9A16D" w:rsidR="00C05CFE" w:rsidRPr="00CA3762" w:rsidRDefault="00C05CFE" w:rsidP="00C05CFE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Aug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26</w:t>
      </w:r>
      <w:r>
        <w:rPr>
          <w:b/>
          <w:sz w:val="28"/>
          <w:u w:val="single"/>
          <w:lang w:eastAsia="ja-JP"/>
        </w:rPr>
        <w:t>,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FB5844">
        <w:rPr>
          <w:b/>
          <w:sz w:val="28"/>
          <w:u w:val="single"/>
          <w:lang w:eastAsia="ja-JP"/>
        </w:rPr>
        <w:t xml:space="preserve"> pm</w:t>
      </w:r>
      <w:r>
        <w:rPr>
          <w:b/>
          <w:sz w:val="28"/>
          <w:u w:val="single"/>
          <w:lang w:eastAsia="ja-JP"/>
        </w:rPr>
        <w:t xml:space="preserve"> </w:t>
      </w:r>
      <w:r w:rsidRPr="00165F7B">
        <w:rPr>
          <w:b/>
          <w:sz w:val="28"/>
          <w:u w:val="single"/>
          <w:lang w:eastAsia="ja-JP"/>
        </w:rPr>
        <w:t>–</w:t>
      </w:r>
      <w:r w:rsidR="00220774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 xml:space="preserve">:00 </w:t>
      </w:r>
      <w:r w:rsidR="00220774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</w:t>
      </w:r>
      <w:r w:rsidR="00220774">
        <w:rPr>
          <w:b/>
          <w:sz w:val="28"/>
          <w:u w:val="single"/>
          <w:lang w:eastAsia="ja-JP"/>
        </w:rPr>
        <w:t>E</w:t>
      </w:r>
      <w:r w:rsidRPr="00165F7B">
        <w:rPr>
          <w:b/>
          <w:sz w:val="28"/>
          <w:u w:val="single"/>
          <w:lang w:eastAsia="ja-JP"/>
        </w:rPr>
        <w:t>T)</w:t>
      </w:r>
    </w:p>
    <w:p w14:paraId="5D9CB34D" w14:textId="77777777" w:rsidR="00C05CFE" w:rsidRDefault="00C05CFE" w:rsidP="00C05CFE">
      <w:pPr>
        <w:rPr>
          <w:b/>
        </w:rPr>
      </w:pPr>
    </w:p>
    <w:p w14:paraId="5F976F15" w14:textId="77777777" w:rsidR="00C05CFE" w:rsidRDefault="00C05CFE" w:rsidP="00C05CFE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4F8D57DD" w14:textId="77777777" w:rsidR="00C05CFE" w:rsidRDefault="00C05CFE" w:rsidP="00C05CFE">
      <w:pPr>
        <w:rPr>
          <w:b/>
          <w:bCs/>
          <w:u w:val="single"/>
        </w:rPr>
      </w:pPr>
    </w:p>
    <w:p w14:paraId="2F0ACFDF" w14:textId="77777777" w:rsidR="00220774" w:rsidRDefault="00220774" w:rsidP="00220774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23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</w:r>
      <w:proofErr w:type="gramStart"/>
      <w:r>
        <w:t>5.Presentations</w:t>
      </w:r>
      <w:proofErr w:type="gramEnd"/>
    </w:p>
    <w:p w14:paraId="4CD55AEE" w14:textId="77777777" w:rsidR="00220774" w:rsidRDefault="00220774" w:rsidP="00220774">
      <w:r>
        <w:t xml:space="preserve">   - 19/1435 MAC-CR-Fixes to WUR Vendor Specific frame (Alfred </w:t>
      </w:r>
      <w:proofErr w:type="spellStart"/>
      <w:r>
        <w:t>Asterjadhi</w:t>
      </w:r>
      <w:proofErr w:type="spellEnd"/>
      <w:r>
        <w:t>, Qualcomm Inc.) - 1 CID</w:t>
      </w:r>
    </w:p>
    <w:p w14:paraId="300E29CA" w14:textId="77777777" w:rsidR="00220774" w:rsidRDefault="00220774" w:rsidP="00220774">
      <w:r>
        <w:t xml:space="preserve">   - 19/1433 MAC-CR-For CID 3012 (Alfred </w:t>
      </w:r>
      <w:proofErr w:type="spellStart"/>
      <w:r>
        <w:t>Asterjadhi</w:t>
      </w:r>
      <w:proofErr w:type="spellEnd"/>
      <w:r>
        <w:t>, Qualcomm Inc.) - 1 CID</w:t>
      </w:r>
      <w:r>
        <w:br/>
        <w:t xml:space="preserve">   - 19/1431 MAC-CR-BIP amendments for protected WUR frames (Alfred </w:t>
      </w:r>
      <w:proofErr w:type="spellStart"/>
      <w:r>
        <w:t>Asterjadhi</w:t>
      </w:r>
      <w:proofErr w:type="spellEnd"/>
      <w:r>
        <w:t>, Qualcomm Inc.) - 2 CIDs</w:t>
      </w:r>
      <w:r>
        <w:br/>
        <w:t xml:space="preserve">   - 19/1430 MAC-CR-Capabilities for protected WUR frames (Alfred </w:t>
      </w:r>
      <w:proofErr w:type="spellStart"/>
      <w:r>
        <w:t>Asterjadhi</w:t>
      </w:r>
      <w:proofErr w:type="spellEnd"/>
      <w:r>
        <w:t>, Qualcomm Inc.) - 4 CIDs</w:t>
      </w:r>
      <w:r>
        <w:br/>
        <w:t xml:space="preserve">   - 19/1060 MAC-CR-Clause 29.10 (Alfred </w:t>
      </w:r>
      <w:proofErr w:type="spellStart"/>
      <w:r>
        <w:t>Asterjadhi</w:t>
      </w:r>
      <w:proofErr w:type="spellEnd"/>
      <w:r>
        <w:t>, Qualcomm Inc.) - 7 CIDs</w:t>
      </w:r>
    </w:p>
    <w:p w14:paraId="2A65EF3E" w14:textId="77777777" w:rsidR="00220774" w:rsidRDefault="00220774" w:rsidP="00220774">
      <w:r>
        <w:t>      -  11-19-1166-00-00ba-cr-for-wur-power-management – (Po-Kai Huang, Intel Corp.)</w:t>
      </w:r>
    </w:p>
    <w:p w14:paraId="2397F498" w14:textId="77777777" w:rsidR="00220774" w:rsidRDefault="00220774" w:rsidP="00220774">
      <w:r>
        <w:t>          - 11-19/1445r0, CR for 29.4 (</w:t>
      </w:r>
      <w:hyperlink r:id="rId24" w:tgtFrame="_blank" w:history="1">
        <w:r>
          <w:rPr>
            <w:rStyle w:val="Hyperlink"/>
          </w:rPr>
          <w:t>https://mentor.ieee.org/802.11/dcn/19/11-19-1445-00-00ba-cr-for-29-4.docx</w:t>
        </w:r>
      </w:hyperlink>
      <w:r>
        <w:t> ) - (</w:t>
      </w: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>, WILUS) - 4 CIDs</w:t>
      </w:r>
    </w:p>
    <w:p w14:paraId="178F213F" w14:textId="6FC6B596" w:rsidR="00220774" w:rsidRDefault="00220774" w:rsidP="00220774">
      <w:r>
        <w:t>          - 11-19/1447r0, CR for WUR frame format (</w:t>
      </w:r>
      <w:hyperlink r:id="rId25" w:tgtFrame="_blank" w:history="1">
        <w:r>
          <w:rPr>
            <w:rStyle w:val="Hyperlink"/>
          </w:rPr>
          <w:t>https://mentor.ieee.org/802.11/dcn/19/11-19-1447-00-00ba-cr-for-wur-frame-format.docx</w:t>
        </w:r>
      </w:hyperlink>
      <w:r>
        <w:t>) -(</w:t>
      </w: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>, WILUS)- 17 CIDs</w:t>
      </w:r>
    </w:p>
    <w:p w14:paraId="3531207F" w14:textId="333004A3" w:rsidR="00B008B6" w:rsidRDefault="00B008B6" w:rsidP="00220774">
      <w:r>
        <w:t>6. Adjourn</w:t>
      </w:r>
    </w:p>
    <w:p w14:paraId="17225D1C" w14:textId="77777777" w:rsidR="00C05CFE" w:rsidRDefault="00C05CFE" w:rsidP="00C05CFE"/>
    <w:p w14:paraId="11CC1F13" w14:textId="77777777" w:rsidR="00EA78EB" w:rsidRDefault="00EA78EB" w:rsidP="00EA78EB">
      <w:pPr>
        <w:spacing w:after="240"/>
        <w:rPr>
          <w:sz w:val="22"/>
        </w:rPr>
      </w:pPr>
      <w:r>
        <w:t>Teleconferences are subject to applicable policies and procedures, see below.</w:t>
      </w:r>
      <w:r>
        <w:br/>
        <w:t>•       IEEE Code of Ethics</w:t>
      </w:r>
      <w:r>
        <w:br/>
        <w:t xml:space="preserve">–       </w:t>
      </w:r>
      <w:hyperlink r:id="rId26" w:history="1">
        <w:r>
          <w:rPr>
            <w:rStyle w:val="Hyperlink"/>
          </w:rPr>
          <w:t>https://www.ieee.org/about/corporate/governance/p7-8.html</w:t>
        </w:r>
      </w:hyperlink>
      <w:r>
        <w:t xml:space="preserve">  </w:t>
      </w:r>
      <w:r>
        <w:br/>
        <w:t>•       IEEE Standards Association (IEEE-SA) Affiliation FAQ</w:t>
      </w:r>
      <w:r>
        <w:br/>
        <w:t xml:space="preserve">–       </w:t>
      </w:r>
      <w:hyperlink r:id="rId27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 xml:space="preserve">–       </w:t>
      </w:r>
      <w:hyperlink r:id="rId28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 xml:space="preserve">–       </w:t>
      </w:r>
      <w:hyperlink r:id="rId29" w:history="1">
        <w:r>
          <w:rPr>
            <w:rStyle w:val="Hyperlink"/>
          </w:rPr>
          <w:t>http://standards.ieee.org/develop/policies/bylaws/sect6-7.html</w:t>
        </w:r>
      </w:hyperlink>
      <w:r>
        <w:t xml:space="preserve">  </w:t>
      </w:r>
      <w:r>
        <w:br/>
        <w:t xml:space="preserve">–       </w:t>
      </w:r>
      <w:hyperlink r:id="rId30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 xml:space="preserve">–       </w:t>
      </w:r>
      <w:hyperlink r:id="rId31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 xml:space="preserve">–       </w:t>
      </w:r>
      <w:hyperlink r:id="rId32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 xml:space="preserve">–       </w:t>
      </w:r>
      <w:hyperlink r:id="rId33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</w:r>
      <w:r>
        <w:lastRenderedPageBreak/>
        <w:t xml:space="preserve">–       </w:t>
      </w:r>
      <w:hyperlink r:id="rId34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33A2BB6C" w14:textId="3D0AC161" w:rsidR="00C05CFE" w:rsidRPr="00CE1D9F" w:rsidRDefault="00C05CFE" w:rsidP="00EA78EB">
      <w:pPr>
        <w:pStyle w:val="ListParagraph"/>
        <w:numPr>
          <w:ilvl w:val="0"/>
          <w:numId w:val="20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EA78EB">
        <w:rPr>
          <w:b/>
          <w:lang w:eastAsia="ja-JP"/>
        </w:rPr>
        <w:t>11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EA78EB">
        <w:rPr>
          <w:b/>
          <w:lang w:eastAsia="ja-JP"/>
        </w:rPr>
        <w:t>2</w:t>
      </w:r>
      <w:r w:rsidRPr="00CE1D9F">
        <w:rPr>
          <w:b/>
          <w:lang w:eastAsia="ja-JP"/>
        </w:rPr>
        <w:t xml:space="preserve"> </w:t>
      </w:r>
      <w:r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 (</w:t>
      </w:r>
      <w:r w:rsidR="00EA78EB">
        <w:rPr>
          <w:b/>
          <w:lang w:eastAsia="ja-JP"/>
        </w:rPr>
        <w:t>E</w:t>
      </w:r>
      <w:r>
        <w:rPr>
          <w:rFonts w:hint="eastAsia"/>
          <w:b/>
          <w:lang w:eastAsia="ja-JP"/>
        </w:rPr>
        <w:t>T</w:t>
      </w:r>
      <w:r w:rsidRPr="00CE1D9F">
        <w:rPr>
          <w:rFonts w:hint="eastAsia"/>
          <w:b/>
          <w:lang w:eastAsia="ja-JP"/>
        </w:rPr>
        <w:t>).</w:t>
      </w:r>
    </w:p>
    <w:p w14:paraId="04FCEB57" w14:textId="77777777" w:rsidR="00C05CFE" w:rsidRDefault="00C05CFE" w:rsidP="00C05CFE">
      <w:pPr>
        <w:rPr>
          <w:lang w:eastAsia="ja-JP"/>
        </w:rPr>
      </w:pPr>
    </w:p>
    <w:p w14:paraId="7B39EEBF" w14:textId="56379671" w:rsidR="00400A32" w:rsidRDefault="00C05CFE" w:rsidP="00400A32">
      <w:pPr>
        <w:pStyle w:val="ListParagraph"/>
        <w:numPr>
          <w:ilvl w:val="0"/>
          <w:numId w:val="20"/>
        </w:numPr>
        <w:rPr>
          <w:lang w:eastAsia="ja-JP"/>
        </w:rPr>
      </w:pPr>
      <w:r>
        <w:rPr>
          <w:lang w:eastAsia="ja-JP"/>
        </w:rPr>
        <w:t xml:space="preserve">Minyoung goes through the proposed agenda and asks it there are any questions or additional items that should be added. </w:t>
      </w:r>
      <w:r w:rsidR="00400A32">
        <w:rPr>
          <w:lang w:eastAsia="ja-JP"/>
        </w:rPr>
        <w:t xml:space="preserve"> </w:t>
      </w:r>
      <w:proofErr w:type="spellStart"/>
      <w:r w:rsidR="003311D1">
        <w:rPr>
          <w:lang w:eastAsia="ja-JP"/>
        </w:rPr>
        <w:t>Woojin</w:t>
      </w:r>
      <w:proofErr w:type="spellEnd"/>
      <w:r w:rsidR="003311D1">
        <w:rPr>
          <w:lang w:eastAsia="ja-JP"/>
        </w:rPr>
        <w:t xml:space="preserve"> asks if he can present first </w:t>
      </w:r>
      <w:r w:rsidR="00A1060A">
        <w:rPr>
          <w:lang w:eastAsia="ja-JP"/>
        </w:rPr>
        <w:t xml:space="preserve">as he may have to leave early. </w:t>
      </w:r>
    </w:p>
    <w:p w14:paraId="050AF667" w14:textId="77777777" w:rsidR="00DA0BDA" w:rsidRDefault="00DA0BDA" w:rsidP="00DA0BDA">
      <w:pPr>
        <w:pStyle w:val="ListParagraph"/>
        <w:rPr>
          <w:lang w:eastAsia="ja-JP"/>
        </w:rPr>
      </w:pPr>
    </w:p>
    <w:p w14:paraId="2D933FFF" w14:textId="497B1079" w:rsidR="00DA0BDA" w:rsidRDefault="00DA0BDA" w:rsidP="00DA0BDA">
      <w:pPr>
        <w:pStyle w:val="ListParagraph"/>
        <w:ind w:left="360"/>
        <w:rPr>
          <w:lang w:eastAsia="ja-JP"/>
        </w:rPr>
      </w:pPr>
      <w:r>
        <w:rPr>
          <w:lang w:eastAsia="ja-JP"/>
        </w:rPr>
        <w:t>Minyoung asks if this is OK with everyone on the call or if there is any objection</w:t>
      </w:r>
      <w:r w:rsidR="007D7E76">
        <w:rPr>
          <w:lang w:eastAsia="ja-JP"/>
        </w:rPr>
        <w:t>. Nobody objects, so the agenda is updated accordingly.</w:t>
      </w:r>
      <w:r w:rsidR="00FC4EAA">
        <w:rPr>
          <w:lang w:eastAsia="ja-JP"/>
        </w:rPr>
        <w:t xml:space="preserve"> </w:t>
      </w:r>
    </w:p>
    <w:p w14:paraId="1133D0F8" w14:textId="0BE479DC" w:rsidR="00FC4EAA" w:rsidRDefault="00FC4EAA" w:rsidP="00DA0BDA">
      <w:pPr>
        <w:pStyle w:val="ListParagraph"/>
        <w:ind w:left="360"/>
        <w:rPr>
          <w:lang w:eastAsia="ja-JP"/>
        </w:rPr>
      </w:pPr>
    </w:p>
    <w:p w14:paraId="5723B680" w14:textId="04D85E69" w:rsidR="00FC4EAA" w:rsidRDefault="00FC4EAA" w:rsidP="00DA0BDA">
      <w:pPr>
        <w:pStyle w:val="ListParagraph"/>
        <w:ind w:left="360"/>
        <w:rPr>
          <w:lang w:eastAsia="ja-JP"/>
        </w:rPr>
      </w:pPr>
      <w:r>
        <w:rPr>
          <w:lang w:eastAsia="ja-JP"/>
        </w:rPr>
        <w:t xml:space="preserve">No further discussion on the agenda, so the updated agenda </w:t>
      </w:r>
      <w:r w:rsidR="00421D16">
        <w:rPr>
          <w:lang w:eastAsia="ja-JP"/>
        </w:rPr>
        <w:t>will be used</w:t>
      </w:r>
      <w:r>
        <w:rPr>
          <w:lang w:eastAsia="ja-JP"/>
        </w:rPr>
        <w:t>.</w:t>
      </w:r>
    </w:p>
    <w:p w14:paraId="744A11C1" w14:textId="77777777" w:rsidR="00FC4EAA" w:rsidRDefault="00FC4EAA" w:rsidP="00DA0BDA">
      <w:pPr>
        <w:pStyle w:val="ListParagraph"/>
        <w:ind w:left="360"/>
        <w:rPr>
          <w:lang w:eastAsia="ja-JP"/>
        </w:rPr>
      </w:pPr>
    </w:p>
    <w:p w14:paraId="3BE8A994" w14:textId="77777777" w:rsidR="00C05CFE" w:rsidRDefault="00C05CFE" w:rsidP="00EA78EB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>
        <w:rPr>
          <w:lang w:eastAsia="ja-JP"/>
        </w:rPr>
        <w:t xml:space="preserve">Minyoung reminds about the IEEE patent policy and directs people to the links provided in the </w:t>
      </w:r>
      <w:proofErr w:type="gramStart"/>
      <w:r>
        <w:rPr>
          <w:lang w:eastAsia="ja-JP"/>
        </w:rPr>
        <w:t>call in</w:t>
      </w:r>
      <w:proofErr w:type="gramEnd"/>
      <w:r>
        <w:rPr>
          <w:lang w:eastAsia="ja-JP"/>
        </w:rPr>
        <w:t xml:space="preserve"> case of questions about the </w:t>
      </w:r>
      <w:r>
        <w:rPr>
          <w:rFonts w:hint="eastAsia"/>
          <w:lang w:eastAsia="ja-JP"/>
        </w:rPr>
        <w:t>IEEE 802 and 802.11 Policy and Procedure</w:t>
      </w:r>
      <w:r>
        <w:rPr>
          <w:lang w:eastAsia="ja-JP"/>
        </w:rPr>
        <w:t xml:space="preserve">.  </w:t>
      </w:r>
    </w:p>
    <w:p w14:paraId="67BE5659" w14:textId="77777777" w:rsidR="00C05CFE" w:rsidRDefault="00C05CFE" w:rsidP="00C05CFE">
      <w:pPr>
        <w:jc w:val="both"/>
        <w:rPr>
          <w:lang w:eastAsia="ja-JP"/>
        </w:rPr>
      </w:pPr>
    </w:p>
    <w:p w14:paraId="0C038E65" w14:textId="7BAA84D5" w:rsidR="00C05CFE" w:rsidRDefault="00C05CFE" w:rsidP="00EA78EB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1E3EC25B" w14:textId="77777777" w:rsidR="00421D16" w:rsidRDefault="00421D16" w:rsidP="00421D16">
      <w:pPr>
        <w:pStyle w:val="ListParagraph"/>
        <w:rPr>
          <w:lang w:eastAsia="ja-JP"/>
        </w:rPr>
      </w:pPr>
    </w:p>
    <w:p w14:paraId="57B6E367" w14:textId="4582CAD2" w:rsidR="00421D16" w:rsidRDefault="00421D16" w:rsidP="00EA78EB">
      <w:pPr>
        <w:pStyle w:val="ListParagraph"/>
        <w:numPr>
          <w:ilvl w:val="0"/>
          <w:numId w:val="20"/>
        </w:numPr>
        <w:jc w:val="both"/>
        <w:rPr>
          <w:b/>
          <w:lang w:eastAsia="ja-JP"/>
        </w:rPr>
      </w:pPr>
      <w:r w:rsidRPr="00421D16">
        <w:rPr>
          <w:b/>
          <w:lang w:eastAsia="ja-JP"/>
        </w:rPr>
        <w:t>Presentations</w:t>
      </w:r>
      <w:r>
        <w:rPr>
          <w:b/>
          <w:lang w:eastAsia="ja-JP"/>
        </w:rPr>
        <w:t>:</w:t>
      </w:r>
    </w:p>
    <w:p w14:paraId="65303E6B" w14:textId="77777777" w:rsidR="00FC3BF2" w:rsidRPr="00FC3BF2" w:rsidRDefault="00FC3BF2" w:rsidP="00FC3BF2">
      <w:pPr>
        <w:pStyle w:val="ListParagraph"/>
        <w:rPr>
          <w:b/>
          <w:lang w:eastAsia="ja-JP"/>
        </w:rPr>
      </w:pPr>
    </w:p>
    <w:p w14:paraId="4836662B" w14:textId="77777777" w:rsidR="00DF231C" w:rsidRPr="00DF231C" w:rsidRDefault="0070243B" w:rsidP="00DF231C">
      <w:pPr>
        <w:jc w:val="both"/>
        <w:rPr>
          <w:szCs w:val="24"/>
          <w:lang w:eastAsia="ja-JP"/>
        </w:rPr>
      </w:pPr>
      <w:r>
        <w:rPr>
          <w:b/>
          <w:lang w:eastAsia="ja-JP"/>
        </w:rPr>
        <w:t xml:space="preserve">11-19/1445r1, “CR for 29.4”, </w:t>
      </w:r>
      <w:proofErr w:type="spellStart"/>
      <w:r>
        <w:rPr>
          <w:b/>
          <w:lang w:eastAsia="ja-JP"/>
        </w:rPr>
        <w:t>Woojin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Ahn</w:t>
      </w:r>
      <w:proofErr w:type="spellEnd"/>
      <w:r>
        <w:rPr>
          <w:b/>
          <w:lang w:eastAsia="ja-JP"/>
        </w:rPr>
        <w:t xml:space="preserve"> (WILUS)</w:t>
      </w:r>
      <w:r w:rsidR="008F1D7E">
        <w:rPr>
          <w:b/>
          <w:lang w:eastAsia="ja-JP"/>
        </w:rPr>
        <w:t xml:space="preserve">: </w:t>
      </w:r>
      <w:r w:rsidR="00DF231C" w:rsidRPr="00DF231C">
        <w:rPr>
          <w:rFonts w:hint="eastAsia"/>
          <w:szCs w:val="24"/>
          <w:lang w:eastAsia="ja-JP"/>
        </w:rPr>
        <w:t>This submission propos</w:t>
      </w:r>
      <w:r w:rsidR="00DF231C" w:rsidRPr="00DF231C">
        <w:rPr>
          <w:szCs w:val="24"/>
          <w:lang w:eastAsia="ja-JP"/>
        </w:rPr>
        <w:t>es</w:t>
      </w:r>
      <w:r w:rsidR="00DF231C" w:rsidRPr="00DF231C">
        <w:rPr>
          <w:rFonts w:hint="eastAsia"/>
          <w:szCs w:val="24"/>
          <w:lang w:eastAsia="ja-JP"/>
        </w:rPr>
        <w:t xml:space="preserve"> </w:t>
      </w:r>
      <w:r w:rsidR="00DF231C" w:rsidRPr="00DF231C">
        <w:rPr>
          <w:szCs w:val="24"/>
          <w:lang w:eastAsia="ja-JP"/>
        </w:rPr>
        <w:t xml:space="preserve">resolutions for comments related to </w:t>
      </w:r>
      <w:proofErr w:type="spellStart"/>
      <w:r w:rsidR="00DF231C" w:rsidRPr="00DF231C">
        <w:rPr>
          <w:szCs w:val="24"/>
          <w:lang w:eastAsia="ja-JP"/>
        </w:rPr>
        <w:t>TGba</w:t>
      </w:r>
      <w:proofErr w:type="spellEnd"/>
      <w:r w:rsidR="00DF231C" w:rsidRPr="00DF231C">
        <w:rPr>
          <w:szCs w:val="24"/>
          <w:lang w:eastAsia="ja-JP"/>
        </w:rPr>
        <w:t xml:space="preserve"> D3.0 with the following CIDs (4 CIDs):</w:t>
      </w:r>
    </w:p>
    <w:p w14:paraId="69FA55B6" w14:textId="77777777" w:rsidR="00DF231C" w:rsidRDefault="00DF231C" w:rsidP="00DF231C">
      <w:pPr>
        <w:pStyle w:val="ListParagraph"/>
        <w:numPr>
          <w:ilvl w:val="0"/>
          <w:numId w:val="21"/>
        </w:numPr>
        <w:contextualSpacing w:val="0"/>
        <w:jc w:val="both"/>
        <w:rPr>
          <w:lang w:eastAsia="ja-JP"/>
        </w:rPr>
      </w:pPr>
      <w:r>
        <w:rPr>
          <w:lang w:eastAsia="ja-JP"/>
        </w:rPr>
        <w:t>3077, 3117, 3154, 3209</w:t>
      </w:r>
    </w:p>
    <w:p w14:paraId="45ABA6F1" w14:textId="5AE512C6" w:rsidR="00FC3BF2" w:rsidRPr="008F1D7E" w:rsidRDefault="00FC3BF2" w:rsidP="00FC3BF2">
      <w:pPr>
        <w:pStyle w:val="ListParagraph"/>
        <w:ind w:left="360"/>
        <w:jc w:val="both"/>
        <w:rPr>
          <w:lang w:eastAsia="ja-JP"/>
        </w:rPr>
      </w:pPr>
    </w:p>
    <w:p w14:paraId="0589CB70" w14:textId="68953D93" w:rsidR="00C05CFE" w:rsidRDefault="00DF231C">
      <w:r>
        <w:t xml:space="preserve">CID 3077: </w:t>
      </w:r>
      <w:r w:rsidR="002C390A">
        <w:t>No discussion.</w:t>
      </w:r>
    </w:p>
    <w:p w14:paraId="40681F26" w14:textId="4214F585" w:rsidR="002C390A" w:rsidRDefault="002C390A">
      <w:r>
        <w:t xml:space="preserve">CID </w:t>
      </w:r>
      <w:r w:rsidR="00C07D6B">
        <w:t>3117: No discussion.</w:t>
      </w:r>
    </w:p>
    <w:p w14:paraId="391BBD65" w14:textId="68CE8D8F" w:rsidR="00C07D6B" w:rsidRDefault="00C07D6B">
      <w:r>
        <w:t xml:space="preserve">CID 3154: No discussion. </w:t>
      </w:r>
    </w:p>
    <w:p w14:paraId="57198535" w14:textId="5E111054" w:rsidR="00C07D6B" w:rsidRDefault="00C07D6B">
      <w:r>
        <w:t xml:space="preserve">CID </w:t>
      </w:r>
      <w:r w:rsidR="00193772">
        <w:t>3209: No discussion.</w:t>
      </w:r>
    </w:p>
    <w:p w14:paraId="4FAC5BED" w14:textId="224F8524" w:rsidR="00193772" w:rsidRDefault="00193772"/>
    <w:p w14:paraId="5FB37B16" w14:textId="56BD5DEF" w:rsidR="00193772" w:rsidRDefault="00193772">
      <w:r>
        <w:t>Question/Comment (Q): Returning to CID 3154</w:t>
      </w:r>
      <w:r w:rsidR="008C0B2E">
        <w:t>, to me t</w:t>
      </w:r>
      <w:r w:rsidR="00EA4BD1">
        <w:t>he proposed resolution seems reasonable, I just want to understand</w:t>
      </w:r>
      <w:r w:rsidR="0029459E">
        <w:t xml:space="preserve"> the reason for rejecting it.</w:t>
      </w:r>
    </w:p>
    <w:p w14:paraId="39C98A98" w14:textId="259C36DD" w:rsidR="008F640B" w:rsidRDefault="008F640B"/>
    <w:p w14:paraId="74F176E0" w14:textId="05740FF9" w:rsidR="008F640B" w:rsidRDefault="00D511C7">
      <w:r>
        <w:t xml:space="preserve">After some discussion </w:t>
      </w:r>
      <w:r w:rsidR="002E53B4">
        <w:t xml:space="preserve">and looking at the submission of the comment and the corresponding proposed change, </w:t>
      </w:r>
      <w:r>
        <w:t>i</w:t>
      </w:r>
      <w:r w:rsidR="002E53B4">
        <w:t>t</w:t>
      </w:r>
      <w:r>
        <w:t xml:space="preserve"> appeared as if the proposed change was not properly captured</w:t>
      </w:r>
      <w:r w:rsidR="002E53B4">
        <w:t xml:space="preserve"> in document </w:t>
      </w:r>
      <w:r w:rsidR="00462431">
        <w:t>14445r1. As a result</w:t>
      </w:r>
      <w:r w:rsidR="00D5784B">
        <w:t>,</w:t>
      </w:r>
      <w:r w:rsidR="00462431">
        <w:t xml:space="preserve"> it was decided to defer CID 3154 and </w:t>
      </w:r>
      <w:r w:rsidR="0091202D">
        <w:t>to discuss further with the commenter.</w:t>
      </w:r>
    </w:p>
    <w:p w14:paraId="4985F4EF" w14:textId="33125F60" w:rsidR="00D5784B" w:rsidRDefault="00D5784B"/>
    <w:p w14:paraId="62E1A497" w14:textId="1C828A2D" w:rsidR="00D5784B" w:rsidRDefault="009077E0">
      <w:r>
        <w:t>11-19/1445r2, containing 3 CIDs</w:t>
      </w:r>
      <w:r w:rsidR="004F56D0">
        <w:t>, will be ready for motion (CID 3154 deferred)</w:t>
      </w:r>
    </w:p>
    <w:p w14:paraId="56FBA13C" w14:textId="0E65602E" w:rsidR="004F56D0" w:rsidRDefault="004F56D0"/>
    <w:p w14:paraId="5973E64E" w14:textId="77777777" w:rsidR="00E81803" w:rsidRDefault="004F56D0" w:rsidP="00E81803">
      <w:pPr>
        <w:jc w:val="both"/>
        <w:rPr>
          <w:lang w:eastAsia="ko-KR"/>
        </w:rPr>
      </w:pPr>
      <w:r>
        <w:rPr>
          <w:b/>
          <w:lang w:eastAsia="ja-JP"/>
        </w:rPr>
        <w:t>11-19/144</w:t>
      </w:r>
      <w:r>
        <w:rPr>
          <w:b/>
          <w:lang w:eastAsia="ja-JP"/>
        </w:rPr>
        <w:t>7</w:t>
      </w:r>
      <w:r>
        <w:rPr>
          <w:b/>
          <w:lang w:eastAsia="ja-JP"/>
        </w:rPr>
        <w:t>r1, “</w:t>
      </w:r>
      <w:r w:rsidR="00A13147" w:rsidRPr="00A13147">
        <w:rPr>
          <w:b/>
          <w:lang w:eastAsia="ja-JP"/>
        </w:rPr>
        <w:t>CR for WUR frame format</w:t>
      </w:r>
      <w:r>
        <w:rPr>
          <w:b/>
          <w:lang w:eastAsia="ja-JP"/>
        </w:rPr>
        <w:t xml:space="preserve">”, </w:t>
      </w:r>
      <w:proofErr w:type="spellStart"/>
      <w:r>
        <w:rPr>
          <w:b/>
          <w:lang w:eastAsia="ja-JP"/>
        </w:rPr>
        <w:t>Woojin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Ahn</w:t>
      </w:r>
      <w:proofErr w:type="spellEnd"/>
      <w:r>
        <w:rPr>
          <w:b/>
          <w:lang w:eastAsia="ja-JP"/>
        </w:rPr>
        <w:t xml:space="preserve"> (WILUS):</w:t>
      </w:r>
      <w:r w:rsidR="00E81803">
        <w:rPr>
          <w:b/>
          <w:lang w:eastAsia="ja-JP"/>
        </w:rPr>
        <w:t xml:space="preserve"> </w:t>
      </w:r>
      <w:r w:rsidR="00E81803">
        <w:rPr>
          <w:rFonts w:hint="eastAsia"/>
          <w:lang w:eastAsia="ko-KR"/>
        </w:rPr>
        <w:t>This submission propos</w:t>
      </w:r>
      <w:r w:rsidR="00E81803">
        <w:rPr>
          <w:lang w:eastAsia="ko-KR"/>
        </w:rPr>
        <w:t>es</w:t>
      </w:r>
      <w:r w:rsidR="00E81803">
        <w:rPr>
          <w:rFonts w:hint="eastAsia"/>
          <w:lang w:eastAsia="ko-KR"/>
        </w:rPr>
        <w:t xml:space="preserve"> </w:t>
      </w:r>
      <w:r w:rsidR="00E81803">
        <w:rPr>
          <w:lang w:eastAsia="ko-KR"/>
        </w:rPr>
        <w:t xml:space="preserve">resolutions for comments related to </w:t>
      </w:r>
      <w:proofErr w:type="spellStart"/>
      <w:r w:rsidR="00E81803">
        <w:rPr>
          <w:lang w:eastAsia="ko-KR"/>
        </w:rPr>
        <w:t>TGba</w:t>
      </w:r>
      <w:proofErr w:type="spellEnd"/>
      <w:r w:rsidR="00E81803">
        <w:rPr>
          <w:lang w:eastAsia="ko-KR"/>
        </w:rPr>
        <w:t xml:space="preserve"> D3.0 with the following CIDs (17 CIDs):</w:t>
      </w:r>
    </w:p>
    <w:p w14:paraId="4E571C72" w14:textId="27A1E525" w:rsidR="00E81803" w:rsidRDefault="00E81803" w:rsidP="00E81803">
      <w:pPr>
        <w:pStyle w:val="ListParagraph"/>
        <w:numPr>
          <w:ilvl w:val="0"/>
          <w:numId w:val="21"/>
        </w:numPr>
        <w:contextualSpacing w:val="0"/>
        <w:jc w:val="both"/>
      </w:pPr>
      <w:r>
        <w:t>3210, 3392, 3175, 3393, 3111, 3369, 3394, 3260, 3370, 3371, 3395, 3261, 3397, 3046, 3398, 3176, 3368</w:t>
      </w:r>
    </w:p>
    <w:p w14:paraId="08E083DA" w14:textId="77777777" w:rsidR="000C1D81" w:rsidRDefault="000C1D81" w:rsidP="000C1D81">
      <w:pPr>
        <w:pStyle w:val="ListParagraph"/>
        <w:contextualSpacing w:val="0"/>
        <w:jc w:val="both"/>
      </w:pPr>
    </w:p>
    <w:p w14:paraId="62276EF8" w14:textId="620074DE" w:rsidR="004F56D0" w:rsidRDefault="006A48C8">
      <w:r>
        <w:t xml:space="preserve">CID </w:t>
      </w:r>
      <w:r w:rsidR="00A87982">
        <w:t>3210</w:t>
      </w:r>
      <w:r w:rsidR="000C1D81">
        <w:t>: No discussion.</w:t>
      </w:r>
    </w:p>
    <w:p w14:paraId="469063C1" w14:textId="136DD1A7" w:rsidR="000C1D81" w:rsidRDefault="000C1D81">
      <w:r>
        <w:lastRenderedPageBreak/>
        <w:t>CID 3392: No discussion.</w:t>
      </w:r>
    </w:p>
    <w:p w14:paraId="7710B29B" w14:textId="1A001C26" w:rsidR="000C1D81" w:rsidRDefault="000C1D81">
      <w:r>
        <w:t xml:space="preserve">CID 3393: </w:t>
      </w:r>
      <w:r w:rsidR="00D86226">
        <w:t xml:space="preserve">Q: Have you talked to </w:t>
      </w:r>
      <w:proofErr w:type="spellStart"/>
      <w:r w:rsidR="00D86226">
        <w:t>Menzo</w:t>
      </w:r>
      <w:proofErr w:type="spellEnd"/>
      <w:r w:rsidR="00D86226">
        <w:t xml:space="preserve"> about this</w:t>
      </w:r>
      <w:r w:rsidR="00E558E2">
        <w:t xml:space="preserve">? </w:t>
      </w:r>
      <w:proofErr w:type="spellStart"/>
      <w:r w:rsidR="00E558E2">
        <w:t>Menzo</w:t>
      </w:r>
      <w:proofErr w:type="spellEnd"/>
      <w:r w:rsidR="00E558E2">
        <w:t xml:space="preserve"> is overall responsible </w:t>
      </w:r>
      <w:r w:rsidR="002D62E1">
        <w:t>for this area.</w:t>
      </w:r>
    </w:p>
    <w:p w14:paraId="1144A4EA" w14:textId="381FD673" w:rsidR="002D62E1" w:rsidRDefault="002D62E1">
      <w:r>
        <w:tab/>
        <w:t xml:space="preserve">      Answer (A): No.</w:t>
      </w:r>
    </w:p>
    <w:p w14:paraId="3872C18F" w14:textId="7D1390B6" w:rsidR="002D62E1" w:rsidRDefault="002D62E1">
      <w:r>
        <w:tab/>
        <w:t xml:space="preserve">     </w:t>
      </w:r>
      <w:r w:rsidR="0059206C">
        <w:t>Q: I believe there is not technical conflict in the proposed resolution</w:t>
      </w:r>
    </w:p>
    <w:p w14:paraId="72A3981D" w14:textId="5EE13BB7" w:rsidR="00FD75A1" w:rsidRDefault="00FD75A1">
      <w:r>
        <w:tab/>
        <w:t xml:space="preserve">     </w:t>
      </w:r>
      <w:r w:rsidR="001D033C">
        <w:t xml:space="preserve">The commenter adds that he is OK with the proposed </w:t>
      </w:r>
      <w:r w:rsidR="00F1505F">
        <w:t>resolution.</w:t>
      </w:r>
    </w:p>
    <w:p w14:paraId="01BCC476" w14:textId="3152362A" w:rsidR="00C52093" w:rsidRDefault="00C52093">
      <w:r>
        <w:tab/>
      </w:r>
      <w:r>
        <w:tab/>
      </w:r>
    </w:p>
    <w:p w14:paraId="39F4BD7A" w14:textId="6502B0A2" w:rsidR="00C52093" w:rsidRDefault="00C52093">
      <w:r>
        <w:tab/>
        <w:t xml:space="preserve">After some discussion it is decided to </w:t>
      </w:r>
      <w:r w:rsidR="00A2009E">
        <w:t>defer this CID</w:t>
      </w:r>
      <w:r w:rsidR="003A5E80">
        <w:t xml:space="preserve"> as well as CID 3392.</w:t>
      </w:r>
    </w:p>
    <w:p w14:paraId="3BA4BD44" w14:textId="39FDB27E" w:rsidR="00A2009E" w:rsidRDefault="00A2009E"/>
    <w:p w14:paraId="54B56EFA" w14:textId="77F7A85D" w:rsidR="00A2009E" w:rsidRDefault="00A2009E">
      <w:r>
        <w:t>CID 3175: Deferred.</w:t>
      </w:r>
    </w:p>
    <w:p w14:paraId="7302ED0C" w14:textId="4A0F0442" w:rsidR="00A2009E" w:rsidRDefault="00A2009E">
      <w:r>
        <w:t xml:space="preserve">CID </w:t>
      </w:r>
      <w:r w:rsidR="00591328">
        <w:t>3111: No discussion.</w:t>
      </w:r>
    </w:p>
    <w:p w14:paraId="3D232F58" w14:textId="54052DA5" w:rsidR="00591328" w:rsidRDefault="00591328">
      <w:r>
        <w:t xml:space="preserve">CID </w:t>
      </w:r>
      <w:r w:rsidR="00E759E5">
        <w:t>3369: No discussion.</w:t>
      </w:r>
    </w:p>
    <w:p w14:paraId="65B4F3D2" w14:textId="4A3E7C18" w:rsidR="00E759E5" w:rsidRDefault="00E759E5">
      <w:r>
        <w:t xml:space="preserve">CID </w:t>
      </w:r>
      <w:r w:rsidR="001852A2">
        <w:t>3394: No discussion.</w:t>
      </w:r>
    </w:p>
    <w:p w14:paraId="043E922F" w14:textId="77777777" w:rsidR="00DA1D5A" w:rsidRDefault="001852A2">
      <w:r>
        <w:t>CID</w:t>
      </w:r>
      <w:r w:rsidR="00BC6813">
        <w:t xml:space="preserve"> </w:t>
      </w:r>
      <w:r w:rsidR="00DA1D5A">
        <w:t>3260: No discussion.</w:t>
      </w:r>
    </w:p>
    <w:p w14:paraId="618A440E" w14:textId="77777777" w:rsidR="006A73AE" w:rsidRDefault="00DA1D5A">
      <w:r>
        <w:t xml:space="preserve">CID </w:t>
      </w:r>
      <w:r w:rsidR="006A73AE">
        <w:t>3370: No discussion.</w:t>
      </w:r>
    </w:p>
    <w:p w14:paraId="7A9EBBEE" w14:textId="77777777" w:rsidR="006A73AE" w:rsidRDefault="006A73AE">
      <w:r>
        <w:t>CID 3395: No discussion.</w:t>
      </w:r>
    </w:p>
    <w:p w14:paraId="012F5866" w14:textId="77777777" w:rsidR="00B57899" w:rsidRDefault="006A73AE">
      <w:r>
        <w:t xml:space="preserve">CID </w:t>
      </w:r>
      <w:r w:rsidR="00B57899">
        <w:t>3371: No discussion.</w:t>
      </w:r>
    </w:p>
    <w:p w14:paraId="1FC6FFE0" w14:textId="77777777" w:rsidR="00E01CB2" w:rsidRDefault="00E01CB2">
      <w:r>
        <w:t>CID 3261: No discussion.</w:t>
      </w:r>
    </w:p>
    <w:p w14:paraId="380B8F69" w14:textId="77777777" w:rsidR="00E01CB2" w:rsidRDefault="00E01CB2">
      <w:r>
        <w:t>CID 3397: No discussion.</w:t>
      </w:r>
    </w:p>
    <w:p w14:paraId="3DA0AFEF" w14:textId="77777777" w:rsidR="00E01CB2" w:rsidRDefault="00E01CB2">
      <w:r>
        <w:t>CID 3046: No discussion.</w:t>
      </w:r>
    </w:p>
    <w:p w14:paraId="0EB67F23" w14:textId="77777777" w:rsidR="006D05A6" w:rsidRDefault="006D05A6">
      <w:r>
        <w:t>CID 3398: No discussion.</w:t>
      </w:r>
    </w:p>
    <w:p w14:paraId="20DE4B85" w14:textId="77777777" w:rsidR="006D05A6" w:rsidRDefault="006D05A6">
      <w:r>
        <w:t>CID 3176: No discussion.</w:t>
      </w:r>
    </w:p>
    <w:p w14:paraId="709E6813" w14:textId="77777777" w:rsidR="00750F05" w:rsidRDefault="00750F05">
      <w:r>
        <w:t>CID 3368: No discussion.</w:t>
      </w:r>
    </w:p>
    <w:p w14:paraId="3EF1746C" w14:textId="18440571" w:rsidR="00750F05" w:rsidRDefault="00750F05"/>
    <w:p w14:paraId="04917F25" w14:textId="0E3A80D5" w:rsidR="00012628" w:rsidRDefault="00012628">
      <w:r>
        <w:t>Q: You have some more CIDs assigned, but will not be able to attend the f2f</w:t>
      </w:r>
      <w:r w:rsidR="00445131">
        <w:t>?</w:t>
      </w:r>
    </w:p>
    <w:p w14:paraId="756D2AB1" w14:textId="2C84DC3C" w:rsidR="00445131" w:rsidRDefault="00445131">
      <w:r>
        <w:t xml:space="preserve">A: These CID have been transferred to </w:t>
      </w:r>
      <w:r w:rsidR="00DF3A9D">
        <w:t>another person.</w:t>
      </w:r>
    </w:p>
    <w:p w14:paraId="0001A90A" w14:textId="43899A64" w:rsidR="00DF3A9D" w:rsidRDefault="00DF3A9D">
      <w:r>
        <w:t>Q: Is this documented so that Po-Kai knows about this?</w:t>
      </w:r>
    </w:p>
    <w:p w14:paraId="10F4C207" w14:textId="52B7CB3A" w:rsidR="00DF3A9D" w:rsidRDefault="00DF3A9D">
      <w:r>
        <w:t>A: Yes.</w:t>
      </w:r>
      <w:r w:rsidR="00B22D00">
        <w:t xml:space="preserve"> </w:t>
      </w:r>
    </w:p>
    <w:p w14:paraId="1D2F1AB1" w14:textId="77777777" w:rsidR="00DF3A9D" w:rsidRDefault="00DF3A9D"/>
    <w:p w14:paraId="5A2B78F0" w14:textId="3F55089E" w:rsidR="001852A2" w:rsidRDefault="009B484A">
      <w:r>
        <w:t>11-19/1447</w:t>
      </w:r>
      <w:r w:rsidR="00B22D00">
        <w:t>r</w:t>
      </w:r>
      <w:r>
        <w:t xml:space="preserve">2 </w:t>
      </w:r>
      <w:r w:rsidR="00205873">
        <w:t xml:space="preserve">will be ready for motion (CIDs </w:t>
      </w:r>
      <w:r w:rsidR="002D486F">
        <w:t>3392, 3393, and 3175 are deferred).</w:t>
      </w:r>
      <w:r w:rsidR="00205873">
        <w:t xml:space="preserve"> </w:t>
      </w:r>
      <w:r w:rsidR="00DA1D5A">
        <w:t xml:space="preserve"> </w:t>
      </w:r>
      <w:r w:rsidR="001852A2">
        <w:t xml:space="preserve"> </w:t>
      </w:r>
    </w:p>
    <w:p w14:paraId="3C3873CF" w14:textId="5CBFA0F1" w:rsidR="0042273F" w:rsidRDefault="0042273F"/>
    <w:p w14:paraId="1D7D48A0" w14:textId="2AB50BF6" w:rsidR="00502B7F" w:rsidRDefault="0042273F" w:rsidP="00502B7F">
      <w:pPr>
        <w:jc w:val="both"/>
        <w:rPr>
          <w:lang w:eastAsia="ko-KR"/>
        </w:rPr>
      </w:pPr>
      <w:r w:rsidRPr="00502B7F">
        <w:rPr>
          <w:b/>
        </w:rPr>
        <w:t>11-19/1435r0, “</w:t>
      </w:r>
      <w:r w:rsidR="002948F9" w:rsidRPr="00502B7F">
        <w:rPr>
          <w:b/>
          <w:lang w:eastAsia="ko-KR"/>
        </w:rPr>
        <w:t>Comment resolutions for WUR Vendor Specific frame</w:t>
      </w:r>
      <w:r w:rsidR="002948F9" w:rsidRPr="00502B7F">
        <w:rPr>
          <w:b/>
          <w:lang w:eastAsia="ko-KR"/>
        </w:rPr>
        <w:t>”</w:t>
      </w:r>
      <w:r w:rsidR="00E248E8" w:rsidRPr="00502B7F">
        <w:rPr>
          <w:b/>
          <w:lang w:eastAsia="ko-KR"/>
        </w:rPr>
        <w:t>,</w:t>
      </w:r>
      <w:r w:rsidR="002948F9" w:rsidRPr="00502B7F">
        <w:rPr>
          <w:b/>
          <w:lang w:eastAsia="ko-KR"/>
        </w:rPr>
        <w:t xml:space="preserve"> Alfred </w:t>
      </w:r>
      <w:proofErr w:type="spellStart"/>
      <w:r w:rsidR="002948F9" w:rsidRPr="00502B7F">
        <w:rPr>
          <w:b/>
          <w:lang w:eastAsia="ko-KR"/>
        </w:rPr>
        <w:t>Asterjadhi</w:t>
      </w:r>
      <w:proofErr w:type="spellEnd"/>
      <w:r w:rsidR="002948F9" w:rsidRPr="00502B7F">
        <w:rPr>
          <w:b/>
          <w:lang w:eastAsia="ko-KR"/>
        </w:rPr>
        <w:t xml:space="preserve"> (Qualcomm)</w:t>
      </w:r>
      <w:r w:rsidR="00502B7F">
        <w:rPr>
          <w:b/>
          <w:lang w:eastAsia="ko-KR"/>
        </w:rPr>
        <w:t>:</w:t>
      </w:r>
      <w:r w:rsidR="00502B7F">
        <w:rPr>
          <w:lang w:eastAsia="ko-KR"/>
        </w:rPr>
        <w:t xml:space="preserve"> </w:t>
      </w:r>
      <w:r w:rsidR="00502B7F">
        <w:rPr>
          <w:rFonts w:hint="eastAsia"/>
          <w:lang w:eastAsia="ko-KR"/>
        </w:rPr>
        <w:t>This submission propos</w:t>
      </w:r>
      <w:r w:rsidR="00502B7F">
        <w:rPr>
          <w:lang w:eastAsia="ko-KR"/>
        </w:rPr>
        <w:t>es</w:t>
      </w:r>
      <w:r w:rsidR="00502B7F">
        <w:rPr>
          <w:rFonts w:hint="eastAsia"/>
          <w:lang w:eastAsia="ko-KR"/>
        </w:rPr>
        <w:t xml:space="preserve"> </w:t>
      </w:r>
      <w:r w:rsidR="00502B7F">
        <w:rPr>
          <w:lang w:eastAsia="ko-KR"/>
        </w:rPr>
        <w:t>resolution</w:t>
      </w:r>
      <w:r w:rsidR="00502B7F">
        <w:rPr>
          <w:rFonts w:hint="eastAsia"/>
          <w:lang w:eastAsia="ko-KR"/>
        </w:rPr>
        <w:t>s</w:t>
      </w:r>
      <w:r w:rsidR="00502B7F">
        <w:rPr>
          <w:lang w:eastAsia="ko-KR"/>
        </w:rPr>
        <w:t xml:space="preserve"> for multiple comments related to </w:t>
      </w:r>
      <w:proofErr w:type="spellStart"/>
      <w:r w:rsidR="00502B7F">
        <w:rPr>
          <w:lang w:eastAsia="ko-KR"/>
        </w:rPr>
        <w:t>TGba</w:t>
      </w:r>
      <w:proofErr w:type="spellEnd"/>
      <w:r w:rsidR="00502B7F">
        <w:rPr>
          <w:lang w:eastAsia="ko-KR"/>
        </w:rPr>
        <w:t xml:space="preserve"> D3.0 with the following CIDs (1 CID):</w:t>
      </w:r>
    </w:p>
    <w:p w14:paraId="6A57F4C5" w14:textId="77777777" w:rsidR="00502B7F" w:rsidRPr="00535EBE" w:rsidRDefault="00502B7F" w:rsidP="00502B7F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3399</w:t>
      </w:r>
    </w:p>
    <w:p w14:paraId="3E8E2819" w14:textId="1D9231B6" w:rsidR="0042273F" w:rsidRDefault="0042273F"/>
    <w:p w14:paraId="0C89DE93" w14:textId="626B0D7C" w:rsidR="00F027DE" w:rsidRDefault="009C4AC0">
      <w:r>
        <w:t xml:space="preserve">CID 3399: </w:t>
      </w:r>
      <w:r w:rsidR="00647E4D">
        <w:t>Based on some comments the text is slightly updated.</w:t>
      </w:r>
    </w:p>
    <w:p w14:paraId="3FF139CB" w14:textId="2443023B" w:rsidR="00647E4D" w:rsidRDefault="00647E4D"/>
    <w:p w14:paraId="39B950F9" w14:textId="47FF0688" w:rsidR="00647E4D" w:rsidRDefault="00647E4D">
      <w:r>
        <w:t>11-19/1435r1</w:t>
      </w:r>
      <w:r w:rsidR="00C226FC">
        <w:t xml:space="preserve"> will be ready for motion.</w:t>
      </w:r>
    </w:p>
    <w:p w14:paraId="1DAA6F8B" w14:textId="2E85DCB2" w:rsidR="00C226FC" w:rsidRDefault="00C226FC"/>
    <w:p w14:paraId="0451F037" w14:textId="77777777" w:rsidR="00ED2EF4" w:rsidRDefault="00F93302" w:rsidP="00ED2EF4">
      <w:pPr>
        <w:jc w:val="both"/>
        <w:rPr>
          <w:lang w:eastAsia="ko-KR"/>
        </w:rPr>
      </w:pPr>
      <w:r w:rsidRPr="00502B7F">
        <w:rPr>
          <w:b/>
        </w:rPr>
        <w:t>11-19/143</w:t>
      </w:r>
      <w:r>
        <w:rPr>
          <w:b/>
        </w:rPr>
        <w:t>3</w:t>
      </w:r>
      <w:r w:rsidRPr="00502B7F">
        <w:rPr>
          <w:b/>
        </w:rPr>
        <w:t>r</w:t>
      </w:r>
      <w:r>
        <w:rPr>
          <w:b/>
        </w:rPr>
        <w:t>1</w:t>
      </w:r>
      <w:r w:rsidRPr="00502B7F">
        <w:rPr>
          <w:b/>
        </w:rPr>
        <w:t>, “</w:t>
      </w:r>
      <w:r w:rsidRPr="00502B7F">
        <w:rPr>
          <w:b/>
          <w:lang w:eastAsia="ko-KR"/>
        </w:rPr>
        <w:t>Comment resolutions for</w:t>
      </w:r>
      <w:r w:rsidR="00F739AD">
        <w:rPr>
          <w:b/>
          <w:lang w:eastAsia="ko-KR"/>
        </w:rPr>
        <w:t xml:space="preserve"> CID 3012</w:t>
      </w:r>
      <w:r w:rsidRPr="00502B7F">
        <w:rPr>
          <w:b/>
          <w:lang w:eastAsia="ko-KR"/>
        </w:rPr>
        <w:t xml:space="preserve">”, Alfred </w:t>
      </w:r>
      <w:proofErr w:type="spellStart"/>
      <w:r w:rsidRPr="00502B7F">
        <w:rPr>
          <w:b/>
          <w:lang w:eastAsia="ko-KR"/>
        </w:rPr>
        <w:t>Asterjadhi</w:t>
      </w:r>
      <w:proofErr w:type="spellEnd"/>
      <w:r w:rsidRPr="00502B7F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  <w:r w:rsidR="00ED2EF4">
        <w:rPr>
          <w:b/>
          <w:lang w:eastAsia="ko-KR"/>
        </w:rPr>
        <w:t xml:space="preserve"> </w:t>
      </w:r>
      <w:r w:rsidR="00ED2EF4">
        <w:rPr>
          <w:rFonts w:hint="eastAsia"/>
          <w:lang w:eastAsia="ko-KR"/>
        </w:rPr>
        <w:t>This submission propos</w:t>
      </w:r>
      <w:r w:rsidR="00ED2EF4">
        <w:rPr>
          <w:lang w:eastAsia="ko-KR"/>
        </w:rPr>
        <w:t>es</w:t>
      </w:r>
      <w:r w:rsidR="00ED2EF4">
        <w:rPr>
          <w:rFonts w:hint="eastAsia"/>
          <w:lang w:eastAsia="ko-KR"/>
        </w:rPr>
        <w:t xml:space="preserve"> </w:t>
      </w:r>
      <w:r w:rsidR="00ED2EF4">
        <w:rPr>
          <w:lang w:eastAsia="ko-KR"/>
        </w:rPr>
        <w:t>resolution</w:t>
      </w:r>
      <w:r w:rsidR="00ED2EF4">
        <w:rPr>
          <w:rFonts w:hint="eastAsia"/>
          <w:lang w:eastAsia="ko-KR"/>
        </w:rPr>
        <w:t>s</w:t>
      </w:r>
      <w:r w:rsidR="00ED2EF4">
        <w:rPr>
          <w:lang w:eastAsia="ko-KR"/>
        </w:rPr>
        <w:t xml:space="preserve"> for multiple comments related to </w:t>
      </w:r>
      <w:proofErr w:type="spellStart"/>
      <w:r w:rsidR="00ED2EF4">
        <w:rPr>
          <w:lang w:eastAsia="ko-KR"/>
        </w:rPr>
        <w:t>TGba</w:t>
      </w:r>
      <w:proofErr w:type="spellEnd"/>
      <w:r w:rsidR="00ED2EF4">
        <w:rPr>
          <w:lang w:eastAsia="ko-KR"/>
        </w:rPr>
        <w:t xml:space="preserve"> D3.0 with the following CIDs (1 CIDs):</w:t>
      </w:r>
    </w:p>
    <w:p w14:paraId="56791EE8" w14:textId="77777777" w:rsidR="00ED2EF4" w:rsidRPr="00535EBE" w:rsidRDefault="00ED2EF4" w:rsidP="00ED2EF4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3012</w:t>
      </w:r>
    </w:p>
    <w:p w14:paraId="60707127" w14:textId="1FE3068C" w:rsidR="00C226FC" w:rsidRDefault="00C226FC"/>
    <w:p w14:paraId="637EF163" w14:textId="53A4BC89" w:rsidR="002D70C5" w:rsidRDefault="002D70C5">
      <w:r>
        <w:t>CID 3012:</w:t>
      </w:r>
    </w:p>
    <w:p w14:paraId="7574F78A" w14:textId="76C65DD2" w:rsidR="00ED2EF4" w:rsidRDefault="00BC0910">
      <w:r>
        <w:lastRenderedPageBreak/>
        <w:t xml:space="preserve">Q: </w:t>
      </w:r>
      <w:r w:rsidR="006E235F">
        <w:t>D</w:t>
      </w:r>
      <w:r w:rsidR="00F424AF">
        <w:t>o you want to use WUR beacon for “keep alive”?</w:t>
      </w:r>
    </w:p>
    <w:p w14:paraId="330A32CE" w14:textId="6A0E097C" w:rsidR="00F424AF" w:rsidRDefault="00F424AF">
      <w:r>
        <w:t>A: Yes.</w:t>
      </w:r>
    </w:p>
    <w:p w14:paraId="378EDB99" w14:textId="1E8E5598" w:rsidR="00F424AF" w:rsidRDefault="00F424AF">
      <w:r>
        <w:t>Q:</w:t>
      </w:r>
      <w:r w:rsidR="00D71772">
        <w:t xml:space="preserve"> Can this potentially cause problem if you have WUR beacons at regular intervals?</w:t>
      </w:r>
    </w:p>
    <w:p w14:paraId="55767BFD" w14:textId="79E296A5" w:rsidR="00D71772" w:rsidRDefault="00D71772">
      <w:r>
        <w:t>A: No.</w:t>
      </w:r>
    </w:p>
    <w:p w14:paraId="1F1D96F4" w14:textId="77777777" w:rsidR="003E1A5D" w:rsidRDefault="001643D4">
      <w:r>
        <w:t>Q: There is no intention to define specific “keep alive” messages</w:t>
      </w:r>
      <w:r w:rsidR="003E1A5D">
        <w:t>.</w:t>
      </w:r>
    </w:p>
    <w:p w14:paraId="796DAA2B" w14:textId="77777777" w:rsidR="003E1A5D" w:rsidRDefault="003E1A5D">
      <w:r>
        <w:t>A: Correct.</w:t>
      </w:r>
    </w:p>
    <w:p w14:paraId="12AC877E" w14:textId="77777777" w:rsidR="003E1A5D" w:rsidRDefault="003E1A5D">
      <w:r>
        <w:t>Q: Does this also apply to FDMA?</w:t>
      </w:r>
    </w:p>
    <w:p w14:paraId="59F6941E" w14:textId="77777777" w:rsidR="00214488" w:rsidRDefault="003E1A5D">
      <w:r>
        <w:t xml:space="preserve">A: </w:t>
      </w:r>
      <w:r w:rsidR="00AA474B">
        <w:t xml:space="preserve">To be honest, I did not even consider </w:t>
      </w:r>
      <w:r w:rsidR="00214488">
        <w:t>FDMA.</w:t>
      </w:r>
    </w:p>
    <w:p w14:paraId="200D91AF" w14:textId="77777777" w:rsidR="00214488" w:rsidRDefault="00214488"/>
    <w:p w14:paraId="59989F0C" w14:textId="77777777" w:rsidR="0085671C" w:rsidRDefault="00214488">
      <w:r>
        <w:t>11-19/1433r2 will be ready for motion.</w:t>
      </w:r>
    </w:p>
    <w:p w14:paraId="45BDDE9E" w14:textId="77777777" w:rsidR="0085671C" w:rsidRDefault="0085671C"/>
    <w:p w14:paraId="57AC8919" w14:textId="378C0FC2" w:rsidR="005B0850" w:rsidRPr="005B0850" w:rsidRDefault="00615B6B" w:rsidP="005B0850">
      <w:pPr>
        <w:rPr>
          <w:b/>
          <w:lang w:eastAsia="ko-KR"/>
        </w:rPr>
      </w:pPr>
      <w:r w:rsidRPr="00502B7F">
        <w:rPr>
          <w:b/>
        </w:rPr>
        <w:t>11-19/143</w:t>
      </w:r>
      <w:r w:rsidR="002D70C5">
        <w:rPr>
          <w:b/>
        </w:rPr>
        <w:t>1</w:t>
      </w:r>
      <w:r w:rsidRPr="00502B7F">
        <w:rPr>
          <w:b/>
        </w:rPr>
        <w:t>r</w:t>
      </w:r>
      <w:r>
        <w:rPr>
          <w:b/>
        </w:rPr>
        <w:t>1</w:t>
      </w:r>
      <w:r w:rsidRPr="00502B7F">
        <w:rPr>
          <w:b/>
        </w:rPr>
        <w:t>, “</w:t>
      </w:r>
      <w:r w:rsidR="00220927" w:rsidRPr="00220927">
        <w:rPr>
          <w:b/>
        </w:rPr>
        <w:t>Comment resolutions for BIP amendments for protected WUR</w:t>
      </w:r>
      <w:r w:rsidRPr="00502B7F">
        <w:rPr>
          <w:b/>
        </w:rPr>
        <w:t>”</w:t>
      </w:r>
      <w:r w:rsidRPr="00502B7F">
        <w:rPr>
          <w:b/>
          <w:lang w:eastAsia="ko-KR"/>
        </w:rPr>
        <w:t xml:space="preserve">, Alfred </w:t>
      </w:r>
      <w:proofErr w:type="spellStart"/>
      <w:r w:rsidRPr="00502B7F">
        <w:rPr>
          <w:b/>
          <w:lang w:eastAsia="ko-KR"/>
        </w:rPr>
        <w:t>Asterjadhi</w:t>
      </w:r>
      <w:proofErr w:type="spellEnd"/>
      <w:r w:rsidRPr="00502B7F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  <w:r w:rsidR="005B0850">
        <w:rPr>
          <w:b/>
          <w:lang w:eastAsia="ko-KR"/>
        </w:rPr>
        <w:t xml:space="preserve"> </w:t>
      </w:r>
      <w:r w:rsidR="005B0850">
        <w:rPr>
          <w:rFonts w:hint="eastAsia"/>
          <w:lang w:eastAsia="ko-KR"/>
        </w:rPr>
        <w:t>This submission propos</w:t>
      </w:r>
      <w:r w:rsidR="005B0850">
        <w:rPr>
          <w:lang w:eastAsia="ko-KR"/>
        </w:rPr>
        <w:t>es</w:t>
      </w:r>
      <w:r w:rsidR="005B0850">
        <w:rPr>
          <w:rFonts w:hint="eastAsia"/>
          <w:lang w:eastAsia="ko-KR"/>
        </w:rPr>
        <w:t xml:space="preserve"> </w:t>
      </w:r>
      <w:r w:rsidR="005B0850">
        <w:rPr>
          <w:lang w:eastAsia="ko-KR"/>
        </w:rPr>
        <w:t>resolution</w:t>
      </w:r>
      <w:r w:rsidR="005B0850">
        <w:rPr>
          <w:rFonts w:hint="eastAsia"/>
          <w:lang w:eastAsia="ko-KR"/>
        </w:rPr>
        <w:t>s</w:t>
      </w:r>
      <w:r w:rsidR="005B0850">
        <w:rPr>
          <w:lang w:eastAsia="ko-KR"/>
        </w:rPr>
        <w:t xml:space="preserve"> for multiple comments related to </w:t>
      </w:r>
      <w:proofErr w:type="spellStart"/>
      <w:r w:rsidR="005B0850">
        <w:rPr>
          <w:lang w:eastAsia="ko-KR"/>
        </w:rPr>
        <w:t>TGba</w:t>
      </w:r>
      <w:proofErr w:type="spellEnd"/>
      <w:r w:rsidR="005B0850">
        <w:rPr>
          <w:lang w:eastAsia="ko-KR"/>
        </w:rPr>
        <w:t xml:space="preserve"> D3.0 with the following CIDs (2 CIDs):</w:t>
      </w:r>
    </w:p>
    <w:p w14:paraId="11146D6F" w14:textId="77777777" w:rsidR="005B0850" w:rsidRPr="00535EBE" w:rsidRDefault="005B0850" w:rsidP="005B0850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3402, 3403</w:t>
      </w:r>
    </w:p>
    <w:p w14:paraId="35E61B27" w14:textId="1345616B" w:rsidR="005B0850" w:rsidRDefault="005B0850"/>
    <w:p w14:paraId="67B6F479" w14:textId="1E2FFF3A" w:rsidR="005B0850" w:rsidRDefault="005B0850">
      <w:r>
        <w:t>CID 3402: No discussion.</w:t>
      </w:r>
    </w:p>
    <w:p w14:paraId="325F1077" w14:textId="6D3838DA" w:rsidR="005B0850" w:rsidRDefault="005B0850">
      <w:r>
        <w:t xml:space="preserve">CID 3403: </w:t>
      </w:r>
      <w:r w:rsidR="00B860DB">
        <w:t>Based on discussion, the proposed text is slightly modified.</w:t>
      </w:r>
    </w:p>
    <w:p w14:paraId="20E9E9D9" w14:textId="48BCFDFA" w:rsidR="00B860DB" w:rsidRDefault="00B860DB"/>
    <w:p w14:paraId="156838FD" w14:textId="393A43CA" w:rsidR="00B860DB" w:rsidRDefault="00B860DB">
      <w:r>
        <w:t>11-19/1431r2 will be ready for motion</w:t>
      </w:r>
      <w:r w:rsidR="000A4DA0">
        <w:t>.</w:t>
      </w:r>
    </w:p>
    <w:p w14:paraId="0B477C5F" w14:textId="507AEFC6" w:rsidR="000A4DA0" w:rsidRDefault="000A4DA0"/>
    <w:p w14:paraId="174D5FAA" w14:textId="77777777" w:rsidR="000A4DA0" w:rsidRDefault="000A4DA0"/>
    <w:p w14:paraId="4A7EB7ED" w14:textId="77777777" w:rsidR="001A3934" w:rsidRDefault="00427FC2" w:rsidP="001A3934">
      <w:pPr>
        <w:jc w:val="both"/>
        <w:rPr>
          <w:lang w:eastAsia="ko-KR"/>
        </w:rPr>
      </w:pPr>
      <w:r w:rsidRPr="00502B7F">
        <w:rPr>
          <w:b/>
        </w:rPr>
        <w:t>11-19/143</w:t>
      </w:r>
      <w:r w:rsidR="00181282">
        <w:rPr>
          <w:b/>
        </w:rPr>
        <w:t>0</w:t>
      </w:r>
      <w:r w:rsidRPr="00502B7F">
        <w:rPr>
          <w:b/>
        </w:rPr>
        <w:t>r</w:t>
      </w:r>
      <w:r>
        <w:rPr>
          <w:b/>
        </w:rPr>
        <w:t>1</w:t>
      </w:r>
      <w:r w:rsidRPr="00502B7F">
        <w:rPr>
          <w:b/>
        </w:rPr>
        <w:t>, “</w:t>
      </w:r>
      <w:r w:rsidR="00321B22" w:rsidRPr="00321B22">
        <w:rPr>
          <w:b/>
        </w:rPr>
        <w:t>Comment resolutions for capabilities for protected WUR frames</w:t>
      </w:r>
      <w:r w:rsidRPr="00502B7F">
        <w:rPr>
          <w:b/>
        </w:rPr>
        <w:t>”</w:t>
      </w:r>
      <w:r w:rsidRPr="00502B7F">
        <w:rPr>
          <w:b/>
          <w:lang w:eastAsia="ko-KR"/>
        </w:rPr>
        <w:t xml:space="preserve">, Alfred </w:t>
      </w:r>
      <w:proofErr w:type="spellStart"/>
      <w:r w:rsidRPr="00502B7F">
        <w:rPr>
          <w:b/>
          <w:lang w:eastAsia="ko-KR"/>
        </w:rPr>
        <w:t>Asterjadhi</w:t>
      </w:r>
      <w:proofErr w:type="spellEnd"/>
      <w:r w:rsidRPr="00502B7F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  <w:r w:rsidR="001F2737">
        <w:rPr>
          <w:b/>
          <w:lang w:eastAsia="ko-KR"/>
        </w:rPr>
        <w:t xml:space="preserve"> </w:t>
      </w:r>
      <w:r w:rsidR="001A3934">
        <w:rPr>
          <w:rFonts w:hint="eastAsia"/>
          <w:lang w:eastAsia="ko-KR"/>
        </w:rPr>
        <w:t>This submission propos</w:t>
      </w:r>
      <w:r w:rsidR="001A3934">
        <w:rPr>
          <w:lang w:eastAsia="ko-KR"/>
        </w:rPr>
        <w:t>es</w:t>
      </w:r>
      <w:r w:rsidR="001A3934">
        <w:rPr>
          <w:rFonts w:hint="eastAsia"/>
          <w:lang w:eastAsia="ko-KR"/>
        </w:rPr>
        <w:t xml:space="preserve"> </w:t>
      </w:r>
      <w:r w:rsidR="001A3934">
        <w:rPr>
          <w:lang w:eastAsia="ko-KR"/>
        </w:rPr>
        <w:t>resolution</w:t>
      </w:r>
      <w:r w:rsidR="001A3934">
        <w:rPr>
          <w:rFonts w:hint="eastAsia"/>
          <w:lang w:eastAsia="ko-KR"/>
        </w:rPr>
        <w:t>s</w:t>
      </w:r>
      <w:r w:rsidR="001A3934">
        <w:rPr>
          <w:lang w:eastAsia="ko-KR"/>
        </w:rPr>
        <w:t xml:space="preserve"> for multiple comments related to </w:t>
      </w:r>
      <w:proofErr w:type="spellStart"/>
      <w:r w:rsidR="001A3934">
        <w:rPr>
          <w:lang w:eastAsia="ko-KR"/>
        </w:rPr>
        <w:t>TGba</w:t>
      </w:r>
      <w:proofErr w:type="spellEnd"/>
      <w:r w:rsidR="001A3934">
        <w:rPr>
          <w:lang w:eastAsia="ko-KR"/>
        </w:rPr>
        <w:t xml:space="preserve"> D3.0 with the following CIDs (4 CIDs):</w:t>
      </w:r>
    </w:p>
    <w:p w14:paraId="7A62D4F6" w14:textId="77777777" w:rsidR="001A3934" w:rsidRPr="00535EBE" w:rsidRDefault="001A3934" w:rsidP="001A3934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3264, 3359, 3037, 3404</w:t>
      </w:r>
    </w:p>
    <w:p w14:paraId="1388A50E" w14:textId="529D3D69" w:rsidR="005B0850" w:rsidRDefault="005B0850"/>
    <w:p w14:paraId="7549CDF7" w14:textId="64BF669A" w:rsidR="001A3934" w:rsidRDefault="001A3934">
      <w:r>
        <w:t>CID 3264: No discussion.</w:t>
      </w:r>
    </w:p>
    <w:p w14:paraId="1DCFFF62" w14:textId="6E6E0BBB" w:rsidR="001A3934" w:rsidRDefault="001A3934">
      <w:r>
        <w:t>CID 3359: No discussion.</w:t>
      </w:r>
    </w:p>
    <w:p w14:paraId="0EC4EF8F" w14:textId="57353001" w:rsidR="001A3934" w:rsidRDefault="001A3934">
      <w:r>
        <w:t>CID 3037: No discussion.</w:t>
      </w:r>
    </w:p>
    <w:p w14:paraId="2E7F8077" w14:textId="2FDF78F6" w:rsidR="001A3934" w:rsidRDefault="001A3934">
      <w:r>
        <w:t xml:space="preserve">CID </w:t>
      </w:r>
      <w:r w:rsidR="0003309E">
        <w:t>3404: No discussion.</w:t>
      </w:r>
    </w:p>
    <w:p w14:paraId="2B303FC6" w14:textId="750B5090" w:rsidR="0003309E" w:rsidRDefault="0003309E"/>
    <w:p w14:paraId="4E1EA903" w14:textId="5EBA089E" w:rsidR="0003309E" w:rsidRDefault="0003309E">
      <w:r>
        <w:t>11-19/1430r1 is ready for motion</w:t>
      </w:r>
      <w:r w:rsidR="00412B55">
        <w:t>.</w:t>
      </w:r>
    </w:p>
    <w:p w14:paraId="21E96C64" w14:textId="12F00DC0" w:rsidR="00412B55" w:rsidRDefault="00412B55"/>
    <w:p w14:paraId="7DE9B279" w14:textId="783C028E" w:rsidR="00412B55" w:rsidRPr="00DB2651" w:rsidRDefault="00412B55" w:rsidP="00412B55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Pr="00DB2651">
        <w:rPr>
          <w:b/>
          <w:lang w:eastAsia="ja-JP"/>
        </w:rPr>
        <w:t xml:space="preserve">is </w:t>
      </w:r>
      <w:r w:rsidRPr="00DB2651">
        <w:rPr>
          <w:rFonts w:hint="eastAsia"/>
          <w:b/>
          <w:lang w:eastAsia="ja-JP"/>
        </w:rPr>
        <w:t>adjourned at</w:t>
      </w:r>
      <w:r>
        <w:rPr>
          <w:b/>
          <w:lang w:eastAsia="ja-JP"/>
        </w:rPr>
        <w:t xml:space="preserve"> </w:t>
      </w:r>
      <w:r>
        <w:rPr>
          <w:b/>
          <w:lang w:eastAsia="ja-JP"/>
        </w:rPr>
        <w:t>0</w:t>
      </w:r>
      <w:r>
        <w:rPr>
          <w:b/>
          <w:lang w:eastAsia="ja-JP"/>
        </w:rPr>
        <w:t>.</w:t>
      </w:r>
      <w:r>
        <w:rPr>
          <w:b/>
          <w:lang w:eastAsia="ja-JP"/>
        </w:rPr>
        <w:t>59</w:t>
      </w:r>
      <w:r w:rsidRPr="00DB2651">
        <w:rPr>
          <w:b/>
          <w:lang w:eastAsia="ja-JP"/>
        </w:rPr>
        <w:t xml:space="preserve"> </w:t>
      </w:r>
      <w:r w:rsidR="00EB69A8">
        <w:rPr>
          <w:b/>
          <w:lang w:eastAsia="ja-JP"/>
        </w:rPr>
        <w:t>a</w:t>
      </w:r>
      <w:bookmarkStart w:id="0" w:name="_GoBack"/>
      <w:bookmarkEnd w:id="0"/>
      <w:r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E</w:t>
      </w:r>
      <w:r w:rsidRPr="00DB2651">
        <w:rPr>
          <w:rFonts w:hint="eastAsia"/>
          <w:b/>
          <w:lang w:eastAsia="ja-JP"/>
        </w:rPr>
        <w:t>T).</w:t>
      </w:r>
    </w:p>
    <w:p w14:paraId="1E4C34ED" w14:textId="40746107" w:rsidR="008D374C" w:rsidRDefault="008D374C">
      <w:r>
        <w:br w:type="page"/>
      </w:r>
    </w:p>
    <w:p w14:paraId="4BBB2EEC" w14:textId="77777777" w:rsidR="00412B55" w:rsidRDefault="00412B55"/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546AA13A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6036D4C4" w:rsidR="008D374C" w:rsidRPr="0002202D" w:rsidRDefault="00E6579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 </w:t>
            </w:r>
            <w:proofErr w:type="spellStart"/>
            <w:r>
              <w:rPr>
                <w:rFonts w:eastAsia="Times New Roman"/>
                <w:szCs w:val="20"/>
              </w:rPr>
              <w:t>Petrick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1CC5F7D1" w14:textId="14601071" w:rsidR="008D374C" w:rsidRPr="0002202D" w:rsidRDefault="00F9148E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Jones-</w:t>
            </w:r>
            <w:proofErr w:type="spellStart"/>
            <w:r w:rsidR="00834216">
              <w:rPr>
                <w:rFonts w:eastAsia="Times New Roman"/>
                <w:szCs w:val="20"/>
              </w:rPr>
              <w:t>P</w:t>
            </w:r>
            <w:r>
              <w:rPr>
                <w:rFonts w:eastAsia="Times New Roman"/>
                <w:szCs w:val="20"/>
              </w:rPr>
              <w:t>etrick</w:t>
            </w:r>
            <w:proofErr w:type="spellEnd"/>
            <w:r>
              <w:rPr>
                <w:rFonts w:eastAsia="Times New Roman"/>
                <w:szCs w:val="20"/>
              </w:rPr>
              <w:t xml:space="preserve"> and</w:t>
            </w:r>
            <w:r w:rsidR="00834216">
              <w:rPr>
                <w:rFonts w:eastAsia="Times New Roman"/>
                <w:szCs w:val="20"/>
              </w:rPr>
              <w:t xml:space="preserve"> Associates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8D374C" w:rsidRPr="007B0526" w14:paraId="3AD2D242" w14:textId="77777777" w:rsidTr="003025CF">
        <w:trPr>
          <w:trHeight w:val="270"/>
        </w:trPr>
        <w:tc>
          <w:tcPr>
            <w:tcW w:w="541" w:type="dxa"/>
          </w:tcPr>
          <w:p w14:paraId="6461CB5A" w14:textId="3BFF9554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16C320A0" w14:textId="14E99FD1" w:rsidR="008D374C" w:rsidRPr="0002202D" w:rsidRDefault="00461550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Woojin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Ahn</w:t>
            </w:r>
            <w:proofErr w:type="spellEnd"/>
          </w:p>
        </w:tc>
        <w:tc>
          <w:tcPr>
            <w:tcW w:w="4335" w:type="dxa"/>
          </w:tcPr>
          <w:p w14:paraId="56C7674D" w14:textId="521B27AA" w:rsidR="008D374C" w:rsidRPr="0002202D" w:rsidRDefault="00461550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WILUS</w:t>
            </w:r>
          </w:p>
        </w:tc>
      </w:tr>
      <w:tr w:rsidR="008D374C" w:rsidRPr="007B0526" w14:paraId="6A8B897B" w14:textId="77777777" w:rsidTr="003025CF">
        <w:trPr>
          <w:trHeight w:val="270"/>
        </w:trPr>
        <w:tc>
          <w:tcPr>
            <w:tcW w:w="541" w:type="dxa"/>
          </w:tcPr>
          <w:p w14:paraId="44D90D49" w14:textId="2EFEC041" w:rsidR="008D374C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5DF8528" w14:textId="3B430A32" w:rsidR="008D374C" w:rsidRPr="0002202D" w:rsidRDefault="0053079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John Son</w:t>
            </w:r>
          </w:p>
        </w:tc>
        <w:tc>
          <w:tcPr>
            <w:tcW w:w="4335" w:type="dxa"/>
          </w:tcPr>
          <w:p w14:paraId="7B042EFD" w14:textId="099C3564" w:rsidR="008D374C" w:rsidRPr="0002202D" w:rsidRDefault="0053079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WILUS</w:t>
            </w:r>
          </w:p>
        </w:tc>
      </w:tr>
      <w:tr w:rsidR="008D374C" w:rsidRPr="007B0526" w14:paraId="456BF024" w14:textId="77777777" w:rsidTr="003025CF">
        <w:trPr>
          <w:trHeight w:val="270"/>
        </w:trPr>
        <w:tc>
          <w:tcPr>
            <w:tcW w:w="541" w:type="dxa"/>
          </w:tcPr>
          <w:p w14:paraId="06263158" w14:textId="02B63A87" w:rsidR="008D374C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023FA18A" w14:textId="2E6882B2" w:rsidR="008D374C" w:rsidRPr="0002202D" w:rsidRDefault="0053079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5E24D0D2" w14:textId="5856CF55" w:rsidR="008D374C" w:rsidRPr="00FB73D4" w:rsidRDefault="0053079C" w:rsidP="003025CF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Pana</w:t>
            </w:r>
            <w:r w:rsidR="006E2EFD">
              <w:rPr>
                <w:color w:val="000000"/>
              </w:rPr>
              <w:t>s</w:t>
            </w:r>
            <w:r>
              <w:rPr>
                <w:color w:val="000000"/>
              </w:rPr>
              <w:t>onic</w:t>
            </w:r>
          </w:p>
        </w:tc>
      </w:tr>
      <w:tr w:rsidR="008D374C" w:rsidRPr="007B0526" w14:paraId="6E04B2E3" w14:textId="77777777" w:rsidTr="003025CF">
        <w:trPr>
          <w:trHeight w:val="270"/>
        </w:trPr>
        <w:tc>
          <w:tcPr>
            <w:tcW w:w="541" w:type="dxa"/>
          </w:tcPr>
          <w:p w14:paraId="58E87C7A" w14:textId="4B05AC55" w:rsidR="008D374C" w:rsidRPr="00B67314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69FC47A2" w14:textId="34641752" w:rsidR="008D374C" w:rsidRPr="0002202D" w:rsidRDefault="006E2EF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</w:t>
            </w:r>
            <w:r w:rsidR="00A91412">
              <w:rPr>
                <w:rFonts w:eastAsia="Times New Roman"/>
                <w:szCs w:val="20"/>
              </w:rPr>
              <w:t>s</w:t>
            </w:r>
            <w:r>
              <w:rPr>
                <w:rFonts w:eastAsia="Times New Roman"/>
                <w:szCs w:val="20"/>
              </w:rPr>
              <w:t>terjadhi</w:t>
            </w:r>
            <w:proofErr w:type="spellEnd"/>
          </w:p>
        </w:tc>
        <w:tc>
          <w:tcPr>
            <w:tcW w:w="4335" w:type="dxa"/>
          </w:tcPr>
          <w:p w14:paraId="0E550099" w14:textId="29D2CCE6" w:rsidR="008D374C" w:rsidRPr="0002202D" w:rsidRDefault="006E2EF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8D374C" w:rsidRPr="007B0526" w14:paraId="09D10EC5" w14:textId="77777777" w:rsidTr="003025CF">
        <w:trPr>
          <w:trHeight w:val="270"/>
        </w:trPr>
        <w:tc>
          <w:tcPr>
            <w:tcW w:w="541" w:type="dxa"/>
          </w:tcPr>
          <w:p w14:paraId="454FAF57" w14:textId="008B1ACE" w:rsidR="008D374C" w:rsidRPr="00B67314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1D0686A2" w14:textId="4AA47D41" w:rsidR="008D374C" w:rsidRPr="0002202D" w:rsidRDefault="006E2EF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Lei Huang </w:t>
            </w:r>
          </w:p>
        </w:tc>
        <w:tc>
          <w:tcPr>
            <w:tcW w:w="4335" w:type="dxa"/>
          </w:tcPr>
          <w:p w14:paraId="1E67A927" w14:textId="3B32E4F6" w:rsidR="008D374C" w:rsidRPr="0002202D" w:rsidRDefault="006A508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</w:tbl>
    <w:p w14:paraId="0A3EFA27" w14:textId="77777777" w:rsidR="008D374C" w:rsidRDefault="008D374C" w:rsidP="008D374C"/>
    <w:p w14:paraId="7300548F" w14:textId="095A2E89" w:rsidR="00C624C3" w:rsidRPr="00ED2EF4" w:rsidRDefault="00C624C3"/>
    <w:sectPr w:rsidR="00C624C3" w:rsidRPr="00ED2EF4" w:rsidSect="00CC353D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DD6C" w14:textId="77777777" w:rsidR="00BB5F80" w:rsidRDefault="00BB5F80">
      <w:r>
        <w:separator/>
      </w:r>
    </w:p>
  </w:endnote>
  <w:endnote w:type="continuationSeparator" w:id="0">
    <w:p w14:paraId="20286419" w14:textId="77777777" w:rsidR="00BB5F80" w:rsidRDefault="00BB5F80">
      <w:r>
        <w:continuationSeparator/>
      </w:r>
    </w:p>
  </w:endnote>
  <w:endnote w:type="continuationNotice" w:id="1">
    <w:p w14:paraId="10FC31D2" w14:textId="77777777" w:rsidR="00BB5F80" w:rsidRDefault="00BB5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EB69A8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2CB6" w14:textId="77777777" w:rsidR="00BB5F80" w:rsidRDefault="00BB5F80">
      <w:r>
        <w:separator/>
      </w:r>
    </w:p>
  </w:footnote>
  <w:footnote w:type="continuationSeparator" w:id="0">
    <w:p w14:paraId="7130EEE5" w14:textId="77777777" w:rsidR="00BB5F80" w:rsidRDefault="00BB5F80">
      <w:r>
        <w:continuationSeparator/>
      </w:r>
    </w:p>
  </w:footnote>
  <w:footnote w:type="continuationNotice" w:id="1">
    <w:p w14:paraId="11A168F5" w14:textId="77777777" w:rsidR="00BB5F80" w:rsidRDefault="00BB5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55CA5DF4" w:rsidR="00390E22" w:rsidRPr="00F93830" w:rsidRDefault="00142B41" w:rsidP="00CC353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157EC7">
      <w:t>1449</w:t>
    </w:r>
    <w:r w:rsidR="00390E22">
      <w:t>r</w:t>
    </w:r>
    <w:r w:rsidR="00E07A99"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20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 w:numId="20">
    <w:abstractNumId w:val="19"/>
  </w:num>
  <w:num w:numId="2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943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F9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31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7003"/>
    <w:rsid w:val="004977E6"/>
    <w:rsid w:val="0049796C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85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52B"/>
    <w:rsid w:val="008E76BC"/>
    <w:rsid w:val="008F0169"/>
    <w:rsid w:val="008F046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84A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5920"/>
    <w:rsid w:val="00A05C56"/>
    <w:rsid w:val="00A05CE8"/>
    <w:rsid w:val="00A066E7"/>
    <w:rsid w:val="00A06C0D"/>
    <w:rsid w:val="00A0708A"/>
    <w:rsid w:val="00A0768B"/>
    <w:rsid w:val="00A10220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C71"/>
    <w:rsid w:val="00A25F4D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8B6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D00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BB0"/>
    <w:rsid w:val="00BB6E97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4CED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5CFE"/>
    <w:rsid w:val="00C060C0"/>
    <w:rsid w:val="00C06C2B"/>
    <w:rsid w:val="00C0763A"/>
    <w:rsid w:val="00C07D6B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84B"/>
    <w:rsid w:val="00D57EFC"/>
    <w:rsid w:val="00D60D92"/>
    <w:rsid w:val="00D60DDA"/>
    <w:rsid w:val="00D61236"/>
    <w:rsid w:val="00D61410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772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BD1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39AD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andards.ieee.org/board/pat/loa.pdf" TargetMode="External"/><Relationship Id="rId18" Type="http://schemas.openxmlformats.org/officeDocument/2006/relationships/hyperlink" Target="http://www.ieee802.org/11/Rules/rules.shtml" TargetMode="External"/><Relationship Id="rId26" Type="http://schemas.openxmlformats.org/officeDocument/2006/relationships/hyperlink" Target="https://www.ieee.org/about/corporate/governance/p7-8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ndards.ieee.org/develop/policies/antitrust.pdf" TargetMode="External"/><Relationship Id="rId34" Type="http://schemas.openxmlformats.org/officeDocument/2006/relationships/hyperlink" Target="https://mentor.ieee.org/802.11/dcn/14/11-14-0629-22-0000-802-11-operations-manual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tandards.ieee.org/board/pat/faq.pdf" TargetMode="External"/><Relationship Id="rId17" Type="http://schemas.openxmlformats.org/officeDocument/2006/relationships/hyperlink" Target="https://mentor.ieee.org/802.11/dcn/09/11-09-0002-16-0000-802-11-operations-manual.doc" TargetMode="External"/><Relationship Id="rId25" Type="http://schemas.openxmlformats.org/officeDocument/2006/relationships/hyperlink" Target="https://mentor.ieee.org/802.11/dcn/19/11-19-1447-00-00ba-cr-for-wur-frame-format.docx" TargetMode="External"/><Relationship Id="rId33" Type="http://schemas.openxmlformats.org/officeDocument/2006/relationships/hyperlink" Target="https://mentor.ieee.org/802-ec/dcn/16/ec-16-0180-05-00EC-ieee-802-participation-slide.ppt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eee.org/portal/cms_docs/about/CoE_poster.pdf" TargetMode="External"/><Relationship Id="rId20" Type="http://schemas.openxmlformats.org/officeDocument/2006/relationships/hyperlink" Target="http://standards.ieee.org/faqs/affiliation.html" TargetMode="External"/><Relationship Id="rId29" Type="http://schemas.openxmlformats.org/officeDocument/2006/relationships/hyperlink" Target="http://standards.ieee.org/develop/policies/bylaws/sect6-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tandards.ieee.org/board/pat/pat-slideset.ppt" TargetMode="External"/><Relationship Id="rId24" Type="http://schemas.openxmlformats.org/officeDocument/2006/relationships/hyperlink" Target="https://mentor.ieee.org/802.11/dcn/19/11-19-1445-00-00ba-cr-for-29-4.docx" TargetMode="External"/><Relationship Id="rId32" Type="http://schemas.openxmlformats.org/officeDocument/2006/relationships/hyperlink" Target="https://mentor.ieee.org/802-ec/dcn/17/ec-17-0120-27-0PNP-ieee-802-lmsc-chairs-guidelines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resources/antitrust-guidelines.pdf" TargetMode="External"/><Relationship Id="rId23" Type="http://schemas.openxmlformats.org/officeDocument/2006/relationships/hyperlink" Target="mailto:leif.r.wilhelmsson@ericsson.com" TargetMode="External"/><Relationship Id="rId28" Type="http://schemas.openxmlformats.org/officeDocument/2006/relationships/hyperlink" Target="https://standards.ieee.org/content/dam/ieee-standards/standards/web/documents/other/antitrust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standards.ieee.org/faqs/patents.pdf" TargetMode="External"/><Relationship Id="rId31" Type="http://schemas.openxmlformats.org/officeDocument/2006/relationships/hyperlink" Target="https://protect2.fireeye.com/url?k=ec7e0bf1-b0f4df30-ec7e4b6a-863d9bcb726f-d711e869fc93243a&amp;q=1&amp;u=http%3A%2F%2Fwww.ieee802.org%2FPNP%2Fapproved%2FIEEE_802_WG_PandP_v1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faqs/affiliationFAQ.html" TargetMode="External"/><Relationship Id="rId22" Type="http://schemas.openxmlformats.org/officeDocument/2006/relationships/hyperlink" Target="http://www.ieee802.org/11/Rules/rules.shtml" TargetMode="External"/><Relationship Id="rId27" Type="http://schemas.openxmlformats.org/officeDocument/2006/relationships/hyperlink" Target="https://standards.ieee.org/faqs/affiliation.html" TargetMode="External"/><Relationship Id="rId30" Type="http://schemas.openxmlformats.org/officeDocument/2006/relationships/hyperlink" Target="https://standards.ieee.org/about/sasb/patcom/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D6F6-9E42-4F13-A7D1-D04420269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846979-0e6f-42ff-8b87-e1893efeda9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1E9D73-9FF6-47E3-A4DF-1467AC0D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99</TotalTime>
  <Pages>9</Pages>
  <Words>1493</Words>
  <Characters>11456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12924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2016, CTPClassification=CTP_NT</cp:keywords>
  <dc:description>Stephen McCann, BlackBerry</dc:description>
  <cp:lastModifiedBy>Leif Wilhelmsson R</cp:lastModifiedBy>
  <cp:revision>119</cp:revision>
  <cp:lastPrinted>2016-08-16T10:35:00Z</cp:lastPrinted>
  <dcterms:created xsi:type="dcterms:W3CDTF">2019-08-29T05:25:00Z</dcterms:created>
  <dcterms:modified xsi:type="dcterms:W3CDTF">2019-08-29T07:41:00Z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