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1C2B6A43" w:rsidR="008717CE" w:rsidRPr="00183F4C" w:rsidRDefault="00DE584F" w:rsidP="008717CE">
            <w:pPr>
              <w:pStyle w:val="T2"/>
              <w:rPr>
                <w:lang w:eastAsia="ko-KR"/>
              </w:rPr>
            </w:pPr>
            <w:r>
              <w:rPr>
                <w:lang w:eastAsia="ko-KR"/>
              </w:rPr>
              <w:t>Comment resolutions for</w:t>
            </w:r>
            <w:r w:rsidR="000A3567">
              <w:rPr>
                <w:lang w:eastAsia="ko-KR"/>
              </w:rPr>
              <w:t xml:space="preserve"> </w:t>
            </w:r>
            <w:r w:rsidR="00583ABB">
              <w:rPr>
                <w:lang w:eastAsia="ko-KR"/>
              </w:rPr>
              <w:t>BIP amendments for protected WUR</w:t>
            </w:r>
          </w:p>
        </w:tc>
      </w:tr>
      <w:tr w:rsidR="00DE584F" w:rsidRPr="00183F4C" w14:paraId="2321CEA9" w14:textId="77777777" w:rsidTr="00E37786">
        <w:trPr>
          <w:trHeight w:val="359"/>
          <w:jc w:val="center"/>
        </w:trPr>
        <w:tc>
          <w:tcPr>
            <w:tcW w:w="9576" w:type="dxa"/>
            <w:gridSpan w:val="5"/>
            <w:vAlign w:val="center"/>
          </w:tcPr>
          <w:p w14:paraId="380E9974" w14:textId="4758D457"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9F0E31">
              <w:rPr>
                <w:b w:val="0"/>
                <w:sz w:val="20"/>
                <w:lang w:eastAsia="ko-KR"/>
              </w:rPr>
              <w:t>9</w:t>
            </w:r>
            <w:r w:rsidRPr="00183F4C">
              <w:rPr>
                <w:b w:val="0"/>
                <w:sz w:val="20"/>
              </w:rPr>
              <w:t>-</w:t>
            </w:r>
            <w:r w:rsidR="00FA0362">
              <w:rPr>
                <w:b w:val="0"/>
                <w:sz w:val="20"/>
                <w:lang w:eastAsia="ko-KR"/>
              </w:rPr>
              <w:t>0</w:t>
            </w:r>
            <w:r w:rsidR="00B44F81">
              <w:rPr>
                <w:b w:val="0"/>
                <w:sz w:val="20"/>
                <w:lang w:eastAsia="ko-KR"/>
              </w:rPr>
              <w:t>8</w:t>
            </w:r>
            <w:r>
              <w:rPr>
                <w:rFonts w:hint="eastAsia"/>
                <w:b w:val="0"/>
                <w:sz w:val="20"/>
                <w:lang w:eastAsia="ko-KR"/>
              </w:rPr>
              <w:t>-</w:t>
            </w:r>
            <w:r w:rsidR="00B44F81">
              <w:rPr>
                <w:b w:val="0"/>
                <w:sz w:val="20"/>
                <w:lang w:eastAsia="ko-KR"/>
              </w:rPr>
              <w:t>12</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76183CB2"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DA5965">
        <w:rPr>
          <w:lang w:eastAsia="ko-KR"/>
        </w:rPr>
        <w:t>3</w:t>
      </w:r>
      <w:r w:rsidR="00CA7E6D">
        <w:rPr>
          <w:lang w:eastAsia="ko-KR"/>
        </w:rPr>
        <w:t>.0</w:t>
      </w:r>
      <w:r w:rsidR="00E920E1">
        <w:rPr>
          <w:lang w:eastAsia="ko-KR"/>
        </w:rPr>
        <w:t xml:space="preserve"> with the following CIDs</w:t>
      </w:r>
      <w:r w:rsidR="00941A27">
        <w:rPr>
          <w:lang w:eastAsia="ko-KR"/>
        </w:rPr>
        <w:t xml:space="preserve"> (</w:t>
      </w:r>
      <w:r w:rsidR="00DA5965">
        <w:rPr>
          <w:lang w:eastAsia="ko-KR"/>
        </w:rPr>
        <w:t>2</w:t>
      </w:r>
      <w:r w:rsidR="00941A27">
        <w:rPr>
          <w:lang w:eastAsia="ko-KR"/>
        </w:rPr>
        <w:t xml:space="preserve"> CIDs)</w:t>
      </w:r>
      <w:r w:rsidR="00E920E1">
        <w:rPr>
          <w:lang w:eastAsia="ko-KR"/>
        </w:rPr>
        <w:t>:</w:t>
      </w:r>
    </w:p>
    <w:p w14:paraId="1A20E2DE" w14:textId="4E030663" w:rsidR="00535EBE" w:rsidRPr="00535EBE" w:rsidRDefault="00DA5965" w:rsidP="00AF3C2F">
      <w:pPr>
        <w:pStyle w:val="ListParagraph"/>
        <w:numPr>
          <w:ilvl w:val="0"/>
          <w:numId w:val="30"/>
        </w:numPr>
        <w:ind w:leftChars="0"/>
        <w:jc w:val="both"/>
        <w:rPr>
          <w:lang w:eastAsia="ko-KR"/>
        </w:rPr>
      </w:pPr>
      <w:r>
        <w:rPr>
          <w:lang w:eastAsia="ko-KR"/>
        </w:rPr>
        <w:t>3402</w:t>
      </w:r>
      <w:r>
        <w:rPr>
          <w:lang w:eastAsia="ko-KR"/>
        </w:rPr>
        <w:t xml:space="preserve">, </w:t>
      </w:r>
      <w:r>
        <w:rPr>
          <w:lang w:eastAsia="ko-KR"/>
        </w:rPr>
        <w:t>3403</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8EBEF1A" w:rsidR="003E4403" w:rsidRPr="00FE05E8" w:rsidRDefault="00BA6C7C" w:rsidP="00FE05E8">
      <w:pPr>
        <w:pStyle w:val="ListParagraph"/>
        <w:numPr>
          <w:ilvl w:val="0"/>
          <w:numId w:val="9"/>
        </w:numPr>
        <w:ind w:leftChars="0"/>
        <w:jc w:val="both"/>
      </w:pPr>
      <w:r>
        <w:t xml:space="preserve">Rev 0: </w:t>
      </w:r>
      <w:r w:rsidR="00DA5965">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545A1F">
        <w:rPr>
          <w:lang w:eastAsia="ko-KR"/>
        </w:rPr>
        <w:t>ba</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545A1F">
        <w:rPr>
          <w:b/>
          <w:bCs/>
          <w:i/>
          <w:iCs/>
          <w:lang w:eastAsia="ko-KR"/>
        </w:rPr>
        <w:t>ba</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r w:rsidRPr="004F3AF6">
        <w:rPr>
          <w:b/>
          <w:bCs/>
          <w:i/>
          <w:iCs/>
          <w:lang w:eastAsia="ko-KR"/>
        </w:rPr>
        <w:t>TG</w:t>
      </w:r>
      <w:r w:rsidR="00545A1F">
        <w:rPr>
          <w:b/>
          <w:bCs/>
          <w:i/>
          <w:iCs/>
          <w:lang w:eastAsia="ko-KR"/>
        </w:rPr>
        <w:t>ba</w:t>
      </w:r>
      <w:r w:rsidRPr="004F3AF6">
        <w:rPr>
          <w:b/>
          <w:bCs/>
          <w:i/>
          <w:iCs/>
          <w:lang w:eastAsia="ko-KR"/>
        </w:rPr>
        <w:t xml:space="preserve"> Editor: Editing instructions preceded by “TG</w:t>
      </w:r>
      <w:r w:rsidR="00545A1F">
        <w:rPr>
          <w:b/>
          <w:bCs/>
          <w:i/>
          <w:iCs/>
          <w:lang w:eastAsia="ko-KR"/>
        </w:rPr>
        <w:t>ba</w:t>
      </w:r>
      <w:r w:rsidRPr="004F3AF6">
        <w:rPr>
          <w:b/>
          <w:bCs/>
          <w:i/>
          <w:iCs/>
          <w:lang w:eastAsia="ko-KR"/>
        </w:rPr>
        <w:t xml:space="preserve"> Editor” are instructions to the TG</w:t>
      </w:r>
      <w:r w:rsidR="00545A1F">
        <w:rPr>
          <w:b/>
          <w:bCs/>
          <w:i/>
          <w:iCs/>
          <w:lang w:eastAsia="ko-KR"/>
        </w:rPr>
        <w:t>ba</w:t>
      </w:r>
      <w:r w:rsidRPr="004F3AF6">
        <w:rPr>
          <w:b/>
          <w:bCs/>
          <w:i/>
          <w:iCs/>
          <w:lang w:eastAsia="ko-KR"/>
        </w:rPr>
        <w:t xml:space="preserve"> editor to modify existing material in the TG</w:t>
      </w:r>
      <w:r w:rsidR="00545A1F">
        <w:rPr>
          <w:b/>
          <w:bCs/>
          <w:i/>
          <w:iCs/>
          <w:lang w:eastAsia="ko-KR"/>
        </w:rPr>
        <w:t>ba</w:t>
      </w:r>
      <w:r w:rsidRPr="004F3AF6">
        <w:rPr>
          <w:b/>
          <w:bCs/>
          <w:i/>
          <w:iCs/>
          <w:lang w:eastAsia="ko-KR"/>
        </w:rPr>
        <w:t xml:space="preserve"> draft.  As a result of adopting the changes, the TG</w:t>
      </w:r>
      <w:r w:rsidR="00545A1F">
        <w:rPr>
          <w:b/>
          <w:bCs/>
          <w:i/>
          <w:iCs/>
          <w:lang w:eastAsia="ko-KR"/>
        </w:rPr>
        <w:t>ba</w:t>
      </w:r>
      <w:r w:rsidRPr="004F3AF6">
        <w:rPr>
          <w:b/>
          <w:bCs/>
          <w:i/>
          <w:iCs/>
          <w:lang w:eastAsia="ko-KR"/>
        </w:rPr>
        <w:t xml:space="preserve"> editor will execute the instructions rather than copy them to the TG</w:t>
      </w:r>
      <w:r w:rsidR="00545A1F">
        <w:rPr>
          <w:b/>
          <w:bCs/>
          <w:i/>
          <w:iCs/>
          <w:lang w:eastAsia="ko-KR"/>
        </w:rPr>
        <w:t>ba</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734335" w:rsidRPr="001F620B" w14:paraId="070E35F5" w14:textId="77777777" w:rsidTr="004C4A47">
        <w:trPr>
          <w:trHeight w:val="220"/>
        </w:trPr>
        <w:tc>
          <w:tcPr>
            <w:tcW w:w="696" w:type="dxa"/>
            <w:shd w:val="clear" w:color="auto" w:fill="auto"/>
            <w:noWrap/>
          </w:tcPr>
          <w:p w14:paraId="6516BEC0" w14:textId="6FF2B59B" w:rsidR="00734335" w:rsidRPr="00143D17" w:rsidRDefault="00734335" w:rsidP="00734335">
            <w:pPr>
              <w:jc w:val="both"/>
              <w:rPr>
                <w:rFonts w:eastAsia="Times New Roman"/>
                <w:bCs/>
                <w:sz w:val="16"/>
                <w:szCs w:val="16"/>
                <w:lang w:val="en-US"/>
              </w:rPr>
            </w:pPr>
            <w:r w:rsidRPr="00143D17">
              <w:rPr>
                <w:rFonts w:eastAsia="Times New Roman"/>
                <w:bCs/>
                <w:sz w:val="16"/>
                <w:szCs w:val="16"/>
                <w:lang w:val="en-US"/>
              </w:rPr>
              <w:t>3402</w:t>
            </w:r>
          </w:p>
        </w:tc>
        <w:tc>
          <w:tcPr>
            <w:tcW w:w="1061" w:type="dxa"/>
            <w:shd w:val="clear" w:color="auto" w:fill="auto"/>
            <w:noWrap/>
          </w:tcPr>
          <w:p w14:paraId="34A0CA4E" w14:textId="4D2DFE48" w:rsidR="00734335" w:rsidRPr="00143D17" w:rsidRDefault="00734335" w:rsidP="00734335">
            <w:pPr>
              <w:jc w:val="both"/>
              <w:rPr>
                <w:rFonts w:eastAsia="Times New Roman"/>
                <w:bCs/>
                <w:sz w:val="16"/>
                <w:szCs w:val="16"/>
                <w:lang w:val="en-US"/>
              </w:rPr>
            </w:pPr>
            <w:r w:rsidRPr="00143D17">
              <w:rPr>
                <w:rFonts w:eastAsia="Times New Roman"/>
                <w:bCs/>
                <w:sz w:val="16"/>
                <w:szCs w:val="16"/>
                <w:lang w:val="en-US"/>
              </w:rPr>
              <w:t>Yunsong Yang</w:t>
            </w:r>
          </w:p>
        </w:tc>
        <w:tc>
          <w:tcPr>
            <w:tcW w:w="540" w:type="dxa"/>
            <w:shd w:val="clear" w:color="auto" w:fill="auto"/>
            <w:noWrap/>
          </w:tcPr>
          <w:p w14:paraId="177DE429" w14:textId="55F78E7B" w:rsidR="00734335" w:rsidRPr="00143D17" w:rsidRDefault="00734335" w:rsidP="00734335">
            <w:pPr>
              <w:jc w:val="both"/>
              <w:rPr>
                <w:rFonts w:eastAsia="Times New Roman"/>
                <w:bCs/>
                <w:sz w:val="16"/>
                <w:szCs w:val="16"/>
                <w:lang w:val="en-US"/>
              </w:rPr>
            </w:pPr>
            <w:r w:rsidRPr="00143D17">
              <w:rPr>
                <w:rFonts w:eastAsia="Times New Roman"/>
                <w:bCs/>
                <w:sz w:val="16"/>
                <w:szCs w:val="16"/>
                <w:lang w:val="en-US"/>
              </w:rPr>
              <w:t>89.39</w:t>
            </w:r>
          </w:p>
        </w:tc>
        <w:tc>
          <w:tcPr>
            <w:tcW w:w="2810" w:type="dxa"/>
            <w:shd w:val="clear" w:color="auto" w:fill="auto"/>
            <w:noWrap/>
          </w:tcPr>
          <w:p w14:paraId="53A6B9DB" w14:textId="52C118EA" w:rsidR="00734335" w:rsidRPr="00143D17" w:rsidRDefault="00734335" w:rsidP="00734335">
            <w:pPr>
              <w:jc w:val="both"/>
              <w:rPr>
                <w:rFonts w:eastAsia="Times New Roman"/>
                <w:bCs/>
                <w:sz w:val="16"/>
                <w:szCs w:val="16"/>
                <w:lang w:val="en-US"/>
              </w:rPr>
            </w:pPr>
            <w:r w:rsidRPr="00143D17">
              <w:rPr>
                <w:rFonts w:eastAsia="Times New Roman"/>
                <w:bCs/>
                <w:sz w:val="16"/>
                <w:szCs w:val="16"/>
                <w:lang w:val="en-US"/>
              </w:rPr>
              <w:t>The third paragraph under 12.5.1 in the baseline standard reads: "BIP is a mechanism that is used only when management frame protection is negotiated. BIP provides integrity protection for group addressed robust Management frames. BIP is used only to protect Management frames within the BSS.", thus needs to be updated to reflect the use of BIP for protected WUR frames.</w:t>
            </w:r>
          </w:p>
        </w:tc>
        <w:tc>
          <w:tcPr>
            <w:tcW w:w="2453" w:type="dxa"/>
            <w:shd w:val="clear" w:color="auto" w:fill="auto"/>
            <w:noWrap/>
          </w:tcPr>
          <w:p w14:paraId="3E34F2E8" w14:textId="54E5BCC6" w:rsidR="00734335" w:rsidRPr="00143D17" w:rsidRDefault="00734335" w:rsidP="00734335">
            <w:pPr>
              <w:jc w:val="both"/>
              <w:rPr>
                <w:rFonts w:eastAsia="Times New Roman"/>
                <w:bCs/>
                <w:sz w:val="16"/>
                <w:szCs w:val="16"/>
                <w:lang w:val="en-US"/>
              </w:rPr>
            </w:pPr>
            <w:r w:rsidRPr="00143D17">
              <w:rPr>
                <w:rFonts w:eastAsia="Times New Roman"/>
                <w:bCs/>
                <w:sz w:val="16"/>
                <w:szCs w:val="16"/>
                <w:lang w:val="en-US"/>
              </w:rPr>
              <w:t>Change the cite paragraph to read: "BIP is a mechanism that is used only when management frame protection is negotiated. BIP provides integrity protection for group addressed robust Management frames, broadcast and group addressed WUR Wake-up frames, and individually addressed WUR Wake-up frames. BIP is used only to protect Management frames and WUR Wake-up frames within the BSS."</w:t>
            </w:r>
          </w:p>
        </w:tc>
        <w:tc>
          <w:tcPr>
            <w:tcW w:w="3757" w:type="dxa"/>
            <w:shd w:val="clear" w:color="auto" w:fill="auto"/>
            <w:vAlign w:val="center"/>
          </w:tcPr>
          <w:p w14:paraId="08CADC91" w14:textId="77777777" w:rsidR="00734335" w:rsidRPr="00143D17" w:rsidRDefault="00734335" w:rsidP="00734335">
            <w:pPr>
              <w:jc w:val="both"/>
              <w:rPr>
                <w:rFonts w:eastAsia="Times New Roman"/>
                <w:bCs/>
                <w:sz w:val="16"/>
                <w:szCs w:val="16"/>
                <w:lang w:val="en-US"/>
              </w:rPr>
            </w:pPr>
            <w:r w:rsidRPr="00143D17">
              <w:rPr>
                <w:rFonts w:eastAsia="Times New Roman"/>
                <w:bCs/>
                <w:sz w:val="16"/>
                <w:szCs w:val="16"/>
                <w:lang w:val="en-US"/>
              </w:rPr>
              <w:t>Revised –</w:t>
            </w:r>
          </w:p>
          <w:p w14:paraId="697C543B" w14:textId="77777777" w:rsidR="00734335" w:rsidRPr="00143D17" w:rsidRDefault="00734335" w:rsidP="00734335">
            <w:pPr>
              <w:jc w:val="both"/>
              <w:rPr>
                <w:rFonts w:eastAsia="Times New Roman"/>
                <w:bCs/>
                <w:sz w:val="16"/>
                <w:szCs w:val="16"/>
                <w:lang w:val="en-US"/>
              </w:rPr>
            </w:pPr>
          </w:p>
          <w:p w14:paraId="61B8460E" w14:textId="37575B1C" w:rsidR="00734335" w:rsidRPr="00143D17" w:rsidRDefault="00DD4F86" w:rsidP="00734335">
            <w:pPr>
              <w:jc w:val="both"/>
              <w:rPr>
                <w:rFonts w:eastAsia="Times New Roman"/>
                <w:bCs/>
                <w:sz w:val="16"/>
                <w:szCs w:val="16"/>
                <w:lang w:val="en-US"/>
              </w:rPr>
            </w:pPr>
            <w:r>
              <w:rPr>
                <w:rFonts w:eastAsia="Times New Roman"/>
                <w:bCs/>
                <w:sz w:val="16"/>
                <w:szCs w:val="16"/>
                <w:lang w:val="en-US"/>
              </w:rPr>
              <w:t xml:space="preserve">Agree in principle with the comment. Proposed resolution accounts for the suggested changes (did not explicitly call out individually, group addressed, etc. since it is easier to cover all cases by </w:t>
            </w:r>
            <w:proofErr w:type="spellStart"/>
            <w:r>
              <w:rPr>
                <w:rFonts w:eastAsia="Times New Roman"/>
                <w:bCs/>
                <w:sz w:val="16"/>
                <w:szCs w:val="16"/>
                <w:lang w:val="en-US"/>
              </w:rPr>
              <w:t>simpy</w:t>
            </w:r>
            <w:proofErr w:type="spellEnd"/>
            <w:r>
              <w:rPr>
                <w:rFonts w:eastAsia="Times New Roman"/>
                <w:bCs/>
                <w:sz w:val="16"/>
                <w:szCs w:val="16"/>
                <w:lang w:val="en-US"/>
              </w:rPr>
              <w:t xml:space="preserve"> stating WUR Wake-up frames)</w:t>
            </w:r>
            <w:r w:rsidR="00734335" w:rsidRPr="00143D17">
              <w:rPr>
                <w:rFonts w:eastAsia="Times New Roman"/>
                <w:bCs/>
                <w:sz w:val="16"/>
                <w:szCs w:val="16"/>
                <w:lang w:val="en-US"/>
              </w:rPr>
              <w:t>.</w:t>
            </w:r>
            <w:r>
              <w:rPr>
                <w:rFonts w:eastAsia="Times New Roman"/>
                <w:bCs/>
                <w:sz w:val="16"/>
                <w:szCs w:val="16"/>
                <w:lang w:val="en-US"/>
              </w:rPr>
              <w:t xml:space="preserve"> Also amended the first paragraph of the subclause.</w:t>
            </w:r>
          </w:p>
          <w:p w14:paraId="75647321" w14:textId="77777777" w:rsidR="00734335" w:rsidRPr="00143D17" w:rsidRDefault="00734335" w:rsidP="00734335">
            <w:pPr>
              <w:jc w:val="both"/>
              <w:rPr>
                <w:rFonts w:eastAsia="Times New Roman"/>
                <w:bCs/>
                <w:sz w:val="16"/>
                <w:szCs w:val="16"/>
                <w:lang w:val="en-US"/>
              </w:rPr>
            </w:pPr>
          </w:p>
          <w:p w14:paraId="10577AC9" w14:textId="3F4E91FF" w:rsidR="00734335" w:rsidRPr="00143D17" w:rsidRDefault="00734335" w:rsidP="00734335">
            <w:pPr>
              <w:jc w:val="both"/>
              <w:rPr>
                <w:rFonts w:eastAsia="Times New Roman"/>
                <w:bCs/>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sidR="00C45580">
              <w:rPr>
                <w:rFonts w:eastAsia="Times New Roman"/>
                <w:bCs/>
                <w:sz w:val="16"/>
                <w:szCs w:val="16"/>
                <w:lang w:val="en-US"/>
              </w:rPr>
              <w:t>1431</w:t>
            </w:r>
            <w:r w:rsidRPr="00440CC6">
              <w:rPr>
                <w:rFonts w:eastAsia="Times New Roman"/>
                <w:bCs/>
                <w:sz w:val="16"/>
                <w:szCs w:val="16"/>
                <w:lang w:val="en-US"/>
              </w:rPr>
              <w:t xml:space="preserve">r0 under all headings that include CID </w:t>
            </w:r>
            <w:r w:rsidR="00C45580">
              <w:rPr>
                <w:rFonts w:eastAsia="Times New Roman"/>
                <w:bCs/>
                <w:sz w:val="16"/>
                <w:szCs w:val="16"/>
                <w:lang w:val="en-US"/>
              </w:rPr>
              <w:t>3402</w:t>
            </w:r>
            <w:r w:rsidRPr="00440CC6">
              <w:rPr>
                <w:rFonts w:eastAsia="Times New Roman"/>
                <w:bCs/>
                <w:sz w:val="16"/>
                <w:szCs w:val="16"/>
                <w:lang w:val="en-US"/>
              </w:rPr>
              <w:t>.</w:t>
            </w:r>
          </w:p>
        </w:tc>
      </w:tr>
      <w:tr w:rsidR="00734335" w:rsidRPr="001F620B" w14:paraId="4E4E7B55" w14:textId="77777777" w:rsidTr="004C4A47">
        <w:trPr>
          <w:trHeight w:val="220"/>
        </w:trPr>
        <w:tc>
          <w:tcPr>
            <w:tcW w:w="696" w:type="dxa"/>
            <w:shd w:val="clear" w:color="auto" w:fill="auto"/>
            <w:noWrap/>
          </w:tcPr>
          <w:p w14:paraId="197132BB" w14:textId="7880FD79" w:rsidR="00734335" w:rsidRPr="00143D17" w:rsidRDefault="00734335" w:rsidP="00734335">
            <w:pPr>
              <w:jc w:val="both"/>
              <w:rPr>
                <w:rFonts w:eastAsia="Times New Roman"/>
                <w:bCs/>
                <w:sz w:val="16"/>
                <w:szCs w:val="16"/>
                <w:lang w:val="en-US"/>
              </w:rPr>
            </w:pPr>
            <w:r w:rsidRPr="00143D17">
              <w:rPr>
                <w:rFonts w:eastAsia="Times New Roman"/>
                <w:bCs/>
                <w:sz w:val="16"/>
                <w:szCs w:val="16"/>
                <w:lang w:val="en-US"/>
              </w:rPr>
              <w:t>3403</w:t>
            </w:r>
          </w:p>
        </w:tc>
        <w:tc>
          <w:tcPr>
            <w:tcW w:w="1061" w:type="dxa"/>
            <w:shd w:val="clear" w:color="auto" w:fill="auto"/>
            <w:noWrap/>
          </w:tcPr>
          <w:p w14:paraId="26B3F9BD" w14:textId="07890BB0" w:rsidR="00734335" w:rsidRPr="00143D17" w:rsidRDefault="00734335" w:rsidP="00734335">
            <w:pPr>
              <w:jc w:val="both"/>
              <w:rPr>
                <w:rFonts w:eastAsia="Times New Roman"/>
                <w:bCs/>
                <w:sz w:val="16"/>
                <w:szCs w:val="16"/>
                <w:lang w:val="en-US"/>
              </w:rPr>
            </w:pPr>
            <w:r w:rsidRPr="00143D17">
              <w:rPr>
                <w:rFonts w:eastAsia="Times New Roman"/>
                <w:bCs/>
                <w:sz w:val="16"/>
                <w:szCs w:val="16"/>
                <w:lang w:val="en-US"/>
              </w:rPr>
              <w:t>Yunsong Yang</w:t>
            </w:r>
          </w:p>
        </w:tc>
        <w:tc>
          <w:tcPr>
            <w:tcW w:w="540" w:type="dxa"/>
            <w:shd w:val="clear" w:color="auto" w:fill="auto"/>
            <w:noWrap/>
          </w:tcPr>
          <w:p w14:paraId="61809E47" w14:textId="4EAA94A1" w:rsidR="00734335" w:rsidRPr="00143D17" w:rsidRDefault="00734335" w:rsidP="00734335">
            <w:pPr>
              <w:jc w:val="both"/>
              <w:rPr>
                <w:rFonts w:eastAsia="Times New Roman"/>
                <w:bCs/>
                <w:sz w:val="16"/>
                <w:szCs w:val="16"/>
                <w:lang w:val="en-US"/>
              </w:rPr>
            </w:pPr>
            <w:r w:rsidRPr="00143D17">
              <w:rPr>
                <w:rFonts w:eastAsia="Times New Roman"/>
                <w:bCs/>
                <w:sz w:val="16"/>
                <w:szCs w:val="16"/>
                <w:lang w:val="en-US"/>
              </w:rPr>
              <w:t>90.02</w:t>
            </w:r>
          </w:p>
        </w:tc>
        <w:tc>
          <w:tcPr>
            <w:tcW w:w="2810" w:type="dxa"/>
            <w:shd w:val="clear" w:color="auto" w:fill="auto"/>
            <w:noWrap/>
          </w:tcPr>
          <w:p w14:paraId="1E44E2BC" w14:textId="0C87DAC3" w:rsidR="00734335" w:rsidRPr="00143D17" w:rsidRDefault="00734335" w:rsidP="00734335">
            <w:pPr>
              <w:jc w:val="both"/>
              <w:rPr>
                <w:rFonts w:eastAsia="Times New Roman"/>
                <w:bCs/>
                <w:sz w:val="16"/>
                <w:szCs w:val="16"/>
                <w:lang w:val="en-US"/>
              </w:rPr>
            </w:pPr>
            <w:r w:rsidRPr="00143D17">
              <w:rPr>
                <w:rFonts w:eastAsia="Times New Roman"/>
                <w:bCs/>
                <w:sz w:val="16"/>
                <w:szCs w:val="16"/>
                <w:lang w:val="en-US"/>
              </w:rPr>
              <w:t>For all the other group keys, the baseline standard has defined where the key identifier is encoded. But this draft didn't specify where the key identifier for the WIGTK is encoded. If such key identifier is not explicitly included in the frame being protected, need to define which frame carries this key identifier.</w:t>
            </w:r>
          </w:p>
        </w:tc>
        <w:tc>
          <w:tcPr>
            <w:tcW w:w="2453" w:type="dxa"/>
            <w:shd w:val="clear" w:color="auto" w:fill="auto"/>
            <w:noWrap/>
          </w:tcPr>
          <w:p w14:paraId="53BB1113" w14:textId="52E034B8" w:rsidR="00734335" w:rsidRPr="00143D17" w:rsidRDefault="00734335" w:rsidP="00734335">
            <w:pPr>
              <w:jc w:val="both"/>
              <w:rPr>
                <w:rFonts w:eastAsia="Times New Roman"/>
                <w:bCs/>
                <w:sz w:val="16"/>
                <w:szCs w:val="16"/>
                <w:lang w:val="en-US"/>
              </w:rPr>
            </w:pPr>
            <w:r w:rsidRPr="00143D17">
              <w:rPr>
                <w:rFonts w:eastAsia="Times New Roman"/>
                <w:bCs/>
                <w:sz w:val="16"/>
                <w:szCs w:val="16"/>
                <w:lang w:val="en-US"/>
              </w:rPr>
              <w:t>As commented.</w:t>
            </w:r>
          </w:p>
        </w:tc>
        <w:tc>
          <w:tcPr>
            <w:tcW w:w="3757" w:type="dxa"/>
            <w:shd w:val="clear" w:color="auto" w:fill="auto"/>
            <w:vAlign w:val="center"/>
          </w:tcPr>
          <w:p w14:paraId="7DB2C2D1" w14:textId="77777777" w:rsidR="00D20866" w:rsidRPr="00143D17" w:rsidRDefault="00D20866" w:rsidP="00D20866">
            <w:pPr>
              <w:jc w:val="both"/>
              <w:rPr>
                <w:rFonts w:eastAsia="Times New Roman"/>
                <w:bCs/>
                <w:sz w:val="16"/>
                <w:szCs w:val="16"/>
                <w:lang w:val="en-US"/>
              </w:rPr>
            </w:pPr>
            <w:r w:rsidRPr="00143D17">
              <w:rPr>
                <w:rFonts w:eastAsia="Times New Roman"/>
                <w:bCs/>
                <w:sz w:val="16"/>
                <w:szCs w:val="16"/>
                <w:lang w:val="en-US"/>
              </w:rPr>
              <w:t>Revised –</w:t>
            </w:r>
          </w:p>
          <w:p w14:paraId="4DE8B4E6" w14:textId="77777777" w:rsidR="00D20866" w:rsidRPr="00143D17" w:rsidRDefault="00D20866" w:rsidP="00D20866">
            <w:pPr>
              <w:jc w:val="both"/>
              <w:rPr>
                <w:rFonts w:eastAsia="Times New Roman"/>
                <w:bCs/>
                <w:sz w:val="16"/>
                <w:szCs w:val="16"/>
                <w:lang w:val="en-US"/>
              </w:rPr>
            </w:pPr>
          </w:p>
          <w:p w14:paraId="7370C7D3" w14:textId="5FB1BC39" w:rsidR="00D20866" w:rsidRPr="00143D17" w:rsidRDefault="00D20866" w:rsidP="00D20866">
            <w:pPr>
              <w:jc w:val="both"/>
              <w:rPr>
                <w:rFonts w:eastAsia="Times New Roman"/>
                <w:bCs/>
                <w:sz w:val="16"/>
                <w:szCs w:val="16"/>
                <w:lang w:val="en-US"/>
              </w:rPr>
            </w:pPr>
            <w:r>
              <w:rPr>
                <w:rFonts w:eastAsia="Times New Roman"/>
                <w:bCs/>
                <w:sz w:val="16"/>
                <w:szCs w:val="16"/>
                <w:lang w:val="en-US"/>
              </w:rPr>
              <w:t>Agree in principle with the comment. Proposed</w:t>
            </w:r>
            <w:r>
              <w:rPr>
                <w:rFonts w:eastAsia="Times New Roman"/>
                <w:bCs/>
                <w:sz w:val="16"/>
                <w:szCs w:val="16"/>
                <w:lang w:val="en-US"/>
              </w:rPr>
              <w:t xml:space="preserve"> resolution is to clarify that the key is encoded in the Key ID field carried in two elements, for which the subclause reference is provided</w:t>
            </w:r>
            <w:r>
              <w:rPr>
                <w:rFonts w:eastAsia="Times New Roman"/>
                <w:bCs/>
                <w:sz w:val="16"/>
                <w:szCs w:val="16"/>
                <w:lang w:val="en-US"/>
              </w:rPr>
              <w:t>.</w:t>
            </w:r>
          </w:p>
          <w:p w14:paraId="48AED58D" w14:textId="77777777" w:rsidR="00D20866" w:rsidRPr="00143D17" w:rsidRDefault="00D20866" w:rsidP="00D20866">
            <w:pPr>
              <w:jc w:val="both"/>
              <w:rPr>
                <w:rFonts w:eastAsia="Times New Roman"/>
                <w:bCs/>
                <w:sz w:val="16"/>
                <w:szCs w:val="16"/>
                <w:lang w:val="en-US"/>
              </w:rPr>
            </w:pPr>
          </w:p>
          <w:p w14:paraId="4A8AEA62" w14:textId="3EBB69A6" w:rsidR="00734335" w:rsidRPr="00143D17" w:rsidRDefault="00D20866" w:rsidP="00D20866">
            <w:pPr>
              <w:jc w:val="both"/>
              <w:rPr>
                <w:rFonts w:eastAsia="Times New Roman"/>
                <w:bCs/>
                <w:sz w:val="16"/>
                <w:szCs w:val="16"/>
                <w:lang w:val="en-US"/>
              </w:rPr>
            </w:pPr>
            <w:proofErr w:type="spellStart"/>
            <w:r w:rsidRPr="00440CC6">
              <w:rPr>
                <w:rFonts w:eastAsia="Times New Roman"/>
                <w:bCs/>
                <w:sz w:val="16"/>
                <w:szCs w:val="16"/>
                <w:lang w:val="en-US"/>
              </w:rPr>
              <w:t>TGba</w:t>
            </w:r>
            <w:proofErr w:type="spellEnd"/>
            <w:r w:rsidRPr="00440CC6">
              <w:rPr>
                <w:rFonts w:eastAsia="Times New Roman"/>
                <w:bCs/>
                <w:sz w:val="16"/>
                <w:szCs w:val="16"/>
                <w:lang w:val="en-US"/>
              </w:rPr>
              <w:t xml:space="preserve"> editor to make the changes shown in 11-1</w:t>
            </w:r>
            <w:r>
              <w:rPr>
                <w:rFonts w:eastAsia="Times New Roman"/>
                <w:bCs/>
                <w:sz w:val="16"/>
                <w:szCs w:val="16"/>
                <w:lang w:val="en-US"/>
              </w:rPr>
              <w:t>9</w:t>
            </w:r>
            <w:r w:rsidRPr="00440CC6">
              <w:rPr>
                <w:rFonts w:eastAsia="Times New Roman"/>
                <w:bCs/>
                <w:sz w:val="16"/>
                <w:szCs w:val="16"/>
                <w:lang w:val="en-US"/>
              </w:rPr>
              <w:t>/</w:t>
            </w:r>
            <w:r>
              <w:rPr>
                <w:rFonts w:eastAsia="Times New Roman"/>
                <w:bCs/>
                <w:sz w:val="16"/>
                <w:szCs w:val="16"/>
                <w:lang w:val="en-US"/>
              </w:rPr>
              <w:t>1431</w:t>
            </w:r>
            <w:r w:rsidRPr="00440CC6">
              <w:rPr>
                <w:rFonts w:eastAsia="Times New Roman"/>
                <w:bCs/>
                <w:sz w:val="16"/>
                <w:szCs w:val="16"/>
                <w:lang w:val="en-US"/>
              </w:rPr>
              <w:t xml:space="preserve">r0 under all headings that include CID </w:t>
            </w:r>
            <w:r>
              <w:rPr>
                <w:rFonts w:eastAsia="Times New Roman"/>
                <w:bCs/>
                <w:sz w:val="16"/>
                <w:szCs w:val="16"/>
                <w:lang w:val="en-US"/>
              </w:rPr>
              <w:t>340</w:t>
            </w:r>
            <w:r>
              <w:rPr>
                <w:rFonts w:eastAsia="Times New Roman"/>
                <w:bCs/>
                <w:sz w:val="16"/>
                <w:szCs w:val="16"/>
                <w:lang w:val="en-US"/>
              </w:rPr>
              <w:t>3</w:t>
            </w:r>
            <w:r w:rsidRPr="00440CC6">
              <w:rPr>
                <w:rFonts w:eastAsia="Times New Roman"/>
                <w:bCs/>
                <w:sz w:val="16"/>
                <w:szCs w:val="16"/>
                <w:lang w:val="en-US"/>
              </w:rPr>
              <w:t>.</w:t>
            </w:r>
          </w:p>
        </w:tc>
      </w:tr>
    </w:tbl>
    <w:p w14:paraId="5CE6E680" w14:textId="62B8E014"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143D17">
        <w:rPr>
          <w:rFonts w:ascii="Arial" w:hAnsi="Arial" w:cs="Arial"/>
          <w:b/>
          <w:bCs/>
          <w:i/>
          <w:color w:val="000000"/>
          <w:sz w:val="22"/>
          <w:szCs w:val="22"/>
          <w:u w:val="single"/>
          <w:lang w:val="en-US" w:eastAsia="ko-KR"/>
        </w:rPr>
        <w:t>None.</w:t>
      </w:r>
    </w:p>
    <w:p w14:paraId="389C0CA7" w14:textId="28691B7E" w:rsidR="000C628F" w:rsidRDefault="000C628F" w:rsidP="000C628F">
      <w:pPr>
        <w:pStyle w:val="H2"/>
        <w:numPr>
          <w:ilvl w:val="0"/>
          <w:numId w:val="31"/>
        </w:numPr>
        <w:rPr>
          <w:w w:val="100"/>
        </w:rPr>
      </w:pPr>
      <w:bookmarkStart w:id="0" w:name="_GoBack"/>
      <w:bookmarkEnd w:id="0"/>
      <w:r>
        <w:rPr>
          <w:w w:val="100"/>
        </w:rPr>
        <w:t>RSNA confidentiality and integrity protocols</w:t>
      </w:r>
    </w:p>
    <w:p w14:paraId="54A7E217" w14:textId="77777777" w:rsidR="000C628F" w:rsidRPr="000C628F" w:rsidRDefault="000C628F" w:rsidP="000C628F">
      <w:pPr>
        <w:pStyle w:val="T"/>
        <w:rPr>
          <w:b/>
          <w:lang w:eastAsia="en-US"/>
        </w:rPr>
      </w:pPr>
      <w:r w:rsidRPr="000C628F">
        <w:rPr>
          <w:b/>
          <w:lang w:eastAsia="en-US"/>
        </w:rPr>
        <w:t>12.5.1 Overview</w:t>
      </w:r>
    </w:p>
    <w:p w14:paraId="2E504578" w14:textId="5DAE8FE6" w:rsidR="005C52A4" w:rsidRDefault="005C52A4" w:rsidP="005C52A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w:t>
      </w:r>
      <w:r>
        <w:rPr>
          <w:rFonts w:eastAsia="Times New Roman"/>
          <w:b/>
          <w:i/>
          <w:color w:val="000000"/>
          <w:sz w:val="20"/>
          <w:highlight w:val="yellow"/>
          <w:lang w:val="en-US"/>
        </w:rPr>
        <w:t>3402</w:t>
      </w:r>
      <w:r w:rsidRPr="007258A6">
        <w:rPr>
          <w:rFonts w:eastAsia="Times New Roman"/>
          <w:b/>
          <w:i/>
          <w:color w:val="000000"/>
          <w:sz w:val="20"/>
          <w:highlight w:val="yellow"/>
          <w:lang w:val="en-US"/>
        </w:rPr>
        <w:t>):</w:t>
      </w:r>
    </w:p>
    <w:p w14:paraId="5B830144" w14:textId="7FDF62D9" w:rsidR="000C628F" w:rsidRPr="005C52A4" w:rsidRDefault="000C628F" w:rsidP="005C52A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t>This standard defines the following RSNA data confidentiality and integrity protocols: TKIP, CCMP, and</w:t>
      </w:r>
      <w:r>
        <w:t xml:space="preserve"> </w:t>
      </w:r>
      <w:r>
        <w:t>GCMP. This standard defines one integrity protocol for Management frames</w:t>
      </w:r>
      <w:ins w:id="1" w:author="Alfred Asterjadhi" w:date="2019-08-12T11:46:00Z">
        <w:r w:rsidR="008955E5">
          <w:t xml:space="preserve"> and for WU</w:t>
        </w:r>
      </w:ins>
      <w:ins w:id="2" w:author="Alfred Asterjadhi" w:date="2019-08-12T11:47:00Z">
        <w:r w:rsidR="008955E5">
          <w:t>R Wake-up frames</w:t>
        </w:r>
      </w:ins>
      <w:r>
        <w:t xml:space="preserve">: </w:t>
      </w:r>
      <w:proofErr w:type="gramStart"/>
      <w:r>
        <w:t>BIP.</w:t>
      </w:r>
      <w:ins w:id="3" w:author="Alfred Asterjadhi" w:date="2019-01-06T12:17:00Z">
        <w:r w:rsidR="005C52A4" w:rsidRPr="00526B1F">
          <w:rPr>
            <w:rStyle w:val="SC9204816"/>
            <w:i/>
            <w:highlight w:val="yellow"/>
          </w:rPr>
          <w:t>(</w:t>
        </w:r>
        <w:proofErr w:type="gramEnd"/>
        <w:r w:rsidR="005C52A4" w:rsidRPr="00526B1F">
          <w:rPr>
            <w:rStyle w:val="SC9204816"/>
            <w:i/>
            <w:highlight w:val="yellow"/>
          </w:rPr>
          <w:t>#</w:t>
        </w:r>
      </w:ins>
      <w:ins w:id="4" w:author="Alfred Asterjadhi" w:date="2019-08-12T11:49:00Z">
        <w:r w:rsidR="005C52A4">
          <w:rPr>
            <w:rStyle w:val="SC9204816"/>
            <w:i/>
            <w:highlight w:val="yellow"/>
          </w:rPr>
          <w:t>3402</w:t>
        </w:r>
      </w:ins>
      <w:ins w:id="5" w:author="Alfred Asterjadhi" w:date="2019-01-06T12:17:00Z">
        <w:r w:rsidR="005C52A4" w:rsidRPr="00526B1F">
          <w:rPr>
            <w:rStyle w:val="SC9204816"/>
            <w:i/>
            <w:highlight w:val="yellow"/>
          </w:rPr>
          <w:t>)</w:t>
        </w:r>
      </w:ins>
    </w:p>
    <w:p w14:paraId="3ACAA6AC" w14:textId="7388FE96" w:rsidR="000C628F" w:rsidRDefault="000C628F" w:rsidP="000C628F">
      <w:pPr>
        <w:pStyle w:val="T"/>
        <w:rPr>
          <w:lang w:eastAsia="en-US"/>
        </w:rPr>
      </w:pPr>
      <w:r>
        <w:rPr>
          <w:lang w:eastAsia="en-US"/>
        </w:rPr>
        <w:t>Implementation of TKIP is optional for an RSNA and used only for the protection of Data frames. A design</w:t>
      </w:r>
      <w:r>
        <w:rPr>
          <w:lang w:eastAsia="en-US"/>
        </w:rPr>
        <w:t xml:space="preserve"> </w:t>
      </w:r>
      <w:r>
        <w:rPr>
          <w:lang w:eastAsia="en-US"/>
        </w:rPr>
        <w:t>aim for TKIP was that the algorithm should be implementable within the capabilities of most devices</w:t>
      </w:r>
      <w:r>
        <w:rPr>
          <w:lang w:eastAsia="en-US"/>
        </w:rPr>
        <w:t xml:space="preserve"> </w:t>
      </w:r>
      <w:r>
        <w:rPr>
          <w:lang w:eastAsia="en-US"/>
        </w:rPr>
        <w:t>supporting only WEP, so that many such devices would be field-upgradable by the supplier to support TKIP.</w:t>
      </w:r>
    </w:p>
    <w:p w14:paraId="63506898" w14:textId="4295976F" w:rsidR="000C628F" w:rsidRPr="000C628F" w:rsidRDefault="000C628F" w:rsidP="000C628F">
      <w:pPr>
        <w:pStyle w:val="T"/>
        <w:rPr>
          <w:lang w:eastAsia="en-US"/>
        </w:rPr>
      </w:pPr>
      <w:r>
        <w:rPr>
          <w:lang w:eastAsia="en-US"/>
        </w:rPr>
        <w:t>BIP is a mechanism that is used only when management frame protection is negotiated. BIP provides</w:t>
      </w:r>
      <w:r>
        <w:rPr>
          <w:lang w:eastAsia="en-US"/>
        </w:rPr>
        <w:t xml:space="preserve"> </w:t>
      </w:r>
      <w:r>
        <w:rPr>
          <w:lang w:eastAsia="en-US"/>
        </w:rPr>
        <w:t>integrity protection for group addressed robust Management frames</w:t>
      </w:r>
      <w:ins w:id="6" w:author="Alfred Asterjadhi" w:date="2019-08-12T11:44:00Z">
        <w:r w:rsidR="00817750">
          <w:rPr>
            <w:lang w:eastAsia="en-US"/>
          </w:rPr>
          <w:t xml:space="preserve">, </w:t>
        </w:r>
      </w:ins>
      <w:ins w:id="7" w:author="Alfred Asterjadhi" w:date="2019-08-12T11:45:00Z">
        <w:r w:rsidR="00817750">
          <w:rPr>
            <w:lang w:eastAsia="en-US"/>
          </w:rPr>
          <w:t>and for WUR Wake</w:t>
        </w:r>
      </w:ins>
      <w:ins w:id="8" w:author="Alfred Asterjadhi" w:date="2019-08-12T11:46:00Z">
        <w:r w:rsidR="003F2281">
          <w:rPr>
            <w:lang w:eastAsia="en-US"/>
          </w:rPr>
          <w:t>-u</w:t>
        </w:r>
      </w:ins>
      <w:ins w:id="9" w:author="Alfred Asterjadhi" w:date="2019-08-12T11:45:00Z">
        <w:r w:rsidR="00817750">
          <w:rPr>
            <w:lang w:eastAsia="en-US"/>
          </w:rPr>
          <w:t>p frames (see 29.10 (Protected WUR frames))</w:t>
        </w:r>
      </w:ins>
      <w:r>
        <w:rPr>
          <w:lang w:eastAsia="en-US"/>
        </w:rPr>
        <w:t>. BIP is used only to protect</w:t>
      </w:r>
      <w:r>
        <w:rPr>
          <w:lang w:eastAsia="en-US"/>
        </w:rPr>
        <w:t xml:space="preserve"> </w:t>
      </w:r>
      <w:r>
        <w:rPr>
          <w:lang w:eastAsia="en-US"/>
        </w:rPr>
        <w:t xml:space="preserve">Management frames </w:t>
      </w:r>
      <w:ins w:id="10" w:author="Alfred Asterjadhi" w:date="2019-08-12T11:46:00Z">
        <w:r w:rsidR="003F2281">
          <w:rPr>
            <w:lang w:eastAsia="en-US"/>
          </w:rPr>
          <w:t xml:space="preserve">and WUR Wake-up frames </w:t>
        </w:r>
      </w:ins>
      <w:r>
        <w:rPr>
          <w:lang w:eastAsia="en-US"/>
        </w:rPr>
        <w:t>within the BSS.</w:t>
      </w:r>
      <w:ins w:id="11" w:author="Alfred Asterjadhi" w:date="2019-08-12T11:49:00Z">
        <w:r w:rsidR="005C52A4" w:rsidRPr="00526B1F">
          <w:rPr>
            <w:rStyle w:val="SC9204816"/>
            <w:i/>
            <w:highlight w:val="yellow"/>
          </w:rPr>
          <w:t>(#</w:t>
        </w:r>
        <w:r w:rsidR="005C52A4">
          <w:rPr>
            <w:rStyle w:val="SC9204816"/>
            <w:i/>
            <w:highlight w:val="yellow"/>
          </w:rPr>
          <w:t>3402</w:t>
        </w:r>
        <w:r w:rsidR="005C52A4" w:rsidRPr="00526B1F">
          <w:rPr>
            <w:rStyle w:val="SC9204816"/>
            <w:i/>
            <w:highlight w:val="yellow"/>
          </w:rPr>
          <w:t>)</w:t>
        </w:r>
      </w:ins>
    </w:p>
    <w:p w14:paraId="559E3FBA" w14:textId="77777777" w:rsidR="000C628F" w:rsidRDefault="000C628F" w:rsidP="000C628F">
      <w:pPr>
        <w:pStyle w:val="H3"/>
        <w:numPr>
          <w:ilvl w:val="0"/>
          <w:numId w:val="32"/>
        </w:numPr>
        <w:rPr>
          <w:w w:val="100"/>
        </w:rPr>
      </w:pPr>
      <w:r>
        <w:rPr>
          <w:w w:val="100"/>
        </w:rPr>
        <w:t>Broadcast/multicast integrity protocol (BIP)</w:t>
      </w:r>
    </w:p>
    <w:p w14:paraId="32FFB357" w14:textId="77777777" w:rsidR="000C628F" w:rsidRDefault="000C628F" w:rsidP="000C628F">
      <w:pPr>
        <w:pStyle w:val="H4"/>
        <w:numPr>
          <w:ilvl w:val="0"/>
          <w:numId w:val="33"/>
        </w:numPr>
        <w:rPr>
          <w:w w:val="100"/>
        </w:rPr>
      </w:pPr>
      <w:r>
        <w:rPr>
          <w:w w:val="100"/>
        </w:rPr>
        <w:t>BIP overview</w:t>
      </w:r>
    </w:p>
    <w:p w14:paraId="168FD23F" w14:textId="77777777" w:rsidR="000C628F" w:rsidRDefault="000C628F" w:rsidP="000C628F">
      <w:pPr>
        <w:pStyle w:val="T"/>
        <w:rPr>
          <w:b/>
          <w:bCs/>
          <w:i/>
          <w:iCs/>
          <w:w w:val="100"/>
        </w:rPr>
      </w:pPr>
      <w:r>
        <w:rPr>
          <w:b/>
          <w:bCs/>
          <w:i/>
          <w:iCs/>
          <w:w w:val="100"/>
        </w:rPr>
        <w:t>Change the 1st paragraphs as follows:</w:t>
      </w:r>
    </w:p>
    <w:p w14:paraId="268172DC" w14:textId="77777777" w:rsidR="000C628F" w:rsidRDefault="000C628F" w:rsidP="000C628F">
      <w:pPr>
        <w:pStyle w:val="T"/>
        <w:rPr>
          <w:w w:val="100"/>
          <w:u w:val="thick"/>
          <w:lang w:val="en-GB"/>
        </w:rPr>
      </w:pPr>
      <w:r>
        <w:rPr>
          <w:w w:val="100"/>
          <w:lang w:val="en-GB"/>
        </w:rPr>
        <w:t xml:space="preserve">BIP provides data integrity and replay protection for group addressed robust Management frames after establishment of an IGTKSA (see 12.6.1.1.9 (IGTKSA)) and for Beacon frames after establishment of a BIGTKSA (see 12.6.1.1.11 </w:t>
      </w:r>
      <w:r>
        <w:rPr>
          <w:w w:val="100"/>
          <w:lang w:val="en-GB"/>
        </w:rPr>
        <w:lastRenderedPageBreak/>
        <w:t xml:space="preserve">(BIGTKSA)). </w:t>
      </w:r>
      <w:r>
        <w:rPr>
          <w:w w:val="100"/>
          <w:u w:val="thick"/>
          <w:lang w:val="en-GB"/>
        </w:rPr>
        <w:t>BIP also provides integrity and replay protection for individually addressed and group addressed WUR frames (see 29.10 (Protected WUR frames)).</w:t>
      </w:r>
      <w:r>
        <w:rPr>
          <w:vanish/>
          <w:w w:val="100"/>
          <w:sz w:val="18"/>
          <w:szCs w:val="18"/>
        </w:rPr>
        <w:t>(#2814)</w:t>
      </w:r>
    </w:p>
    <w:p w14:paraId="7204AB7F" w14:textId="5581CF42" w:rsidR="00D83C82" w:rsidRDefault="00D83C82" w:rsidP="00D83C8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w:t>
      </w:r>
      <w:r>
        <w:rPr>
          <w:rFonts w:eastAsia="Times New Roman"/>
          <w:b/>
          <w:color w:val="000000"/>
          <w:sz w:val="20"/>
          <w:highlight w:val="yellow"/>
          <w:lang w:val="en-US"/>
        </w:rPr>
        <w:t>ba</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340</w:t>
      </w:r>
      <w:r>
        <w:rPr>
          <w:rFonts w:eastAsia="Times New Roman"/>
          <w:b/>
          <w:i/>
          <w:color w:val="000000"/>
          <w:sz w:val="20"/>
          <w:highlight w:val="yellow"/>
          <w:lang w:val="en-US"/>
        </w:rPr>
        <w:t>3</w:t>
      </w:r>
      <w:r w:rsidRPr="007258A6">
        <w:rPr>
          <w:rFonts w:eastAsia="Times New Roman"/>
          <w:b/>
          <w:i/>
          <w:color w:val="000000"/>
          <w:sz w:val="20"/>
          <w:highlight w:val="yellow"/>
          <w:lang w:val="en-US"/>
        </w:rPr>
        <w:t>):</w:t>
      </w:r>
    </w:p>
    <w:p w14:paraId="20D2AE56" w14:textId="5866DB2D" w:rsidR="000C628F" w:rsidRDefault="000C628F" w:rsidP="000C628F">
      <w:pPr>
        <w:pStyle w:val="T"/>
        <w:rPr>
          <w:w w:val="100"/>
          <w:u w:val="thick"/>
          <w:lang w:val="en-GB"/>
        </w:rPr>
      </w:pPr>
      <w:r>
        <w:rPr>
          <w:w w:val="100"/>
          <w:lang w:val="en-GB"/>
        </w:rPr>
        <w:t xml:space="preserve">BIP uses the IGTK or BIGTK to compute the MMPDU MIC, </w:t>
      </w:r>
      <w:r>
        <w:rPr>
          <w:w w:val="100"/>
          <w:u w:val="thick"/>
          <w:lang w:val="en-GB"/>
        </w:rPr>
        <w:t>uses the WTK to compute the MIC for protecting individually addressed WUR Wake-up frames, and uses the WITGK to compute the MIC for protecting broadcast or group addressed WUR Wake-up frames.</w:t>
      </w:r>
      <w:r>
        <w:rPr>
          <w:w w:val="100"/>
          <w:lang w:val="en-GB"/>
        </w:rPr>
        <w:t xml:space="preserve"> The authenticator shall distribute one new IGTK and IGTK PN (IPN) whenever it distributes a new GTK. The IGTK is identified by the MAC address of the transmitting STA plus an IGTK identifier that is encoded in the MME Key ID field. If beacon protection is enabled, the authenticator may distribute one new BIGTK and BIPN when it distributes a new GTK. The BIGTK is identified by the MAC address of the transmitting STA plus a BIGTK identifier that is encoded in the MME Key ID field. </w:t>
      </w:r>
      <w:r>
        <w:rPr>
          <w:w w:val="100"/>
          <w:u w:val="thick"/>
          <w:lang w:val="en-GB"/>
        </w:rPr>
        <w:t>If WUR frame protection is negotiated, the authenticator may distribute one new WIGTK and WIPN when it distributes a new GTK. The WIGTK is identified by the MAC address of the transmitting STA plus the WIGTK identifier</w:t>
      </w:r>
      <w:ins w:id="12" w:author="Alfred Asterjadhi" w:date="2019-08-12T12:10:00Z">
        <w:r w:rsidR="001C01C4">
          <w:rPr>
            <w:w w:val="100"/>
            <w:u w:val="thick"/>
            <w:lang w:val="en-GB"/>
          </w:rPr>
          <w:t xml:space="preserve"> that is encoded in the </w:t>
        </w:r>
      </w:ins>
      <w:ins w:id="13" w:author="Alfred Asterjadhi" w:date="2019-08-12T12:11:00Z">
        <w:r w:rsidR="001C01C4">
          <w:rPr>
            <w:w w:val="100"/>
            <w:u w:val="thick"/>
            <w:lang w:val="en-GB"/>
          </w:rPr>
          <w:t xml:space="preserve">Key ID field (see </w:t>
        </w:r>
        <w:r w:rsidR="00AB78DB">
          <w:rPr>
            <w:w w:val="100"/>
            <w:u w:val="thick"/>
            <w:lang w:val="en-GB"/>
          </w:rPr>
          <w:t>9.4.2.301 (WUR PN Update element) and 9.4.2.47 (Fast BSS Transition element)</w:t>
        </w:r>
        <w:proofErr w:type="gramStart"/>
        <w:r w:rsidR="00AB78DB">
          <w:rPr>
            <w:w w:val="100"/>
            <w:u w:val="thick"/>
            <w:lang w:val="en-GB"/>
          </w:rPr>
          <w:t>)</w:t>
        </w:r>
      </w:ins>
      <w:r>
        <w:rPr>
          <w:w w:val="100"/>
          <w:u w:val="thick"/>
          <w:lang w:val="en-GB"/>
        </w:rPr>
        <w:t>.</w:t>
      </w:r>
      <w:ins w:id="14" w:author="Alfred Asterjadhi" w:date="2019-08-12T12:12:00Z">
        <w:r w:rsidR="00D83C82" w:rsidRPr="00526B1F">
          <w:rPr>
            <w:rStyle w:val="SC9204816"/>
            <w:i/>
            <w:highlight w:val="yellow"/>
          </w:rPr>
          <w:t>(</w:t>
        </w:r>
        <w:proofErr w:type="gramEnd"/>
        <w:r w:rsidR="00D83C82" w:rsidRPr="00526B1F">
          <w:rPr>
            <w:rStyle w:val="SC9204816"/>
            <w:i/>
            <w:highlight w:val="yellow"/>
          </w:rPr>
          <w:t>#</w:t>
        </w:r>
        <w:r w:rsidR="00D83C82">
          <w:rPr>
            <w:rStyle w:val="SC9204816"/>
            <w:i/>
            <w:highlight w:val="yellow"/>
          </w:rPr>
          <w:t>340</w:t>
        </w:r>
        <w:r w:rsidR="00D83C82">
          <w:rPr>
            <w:rStyle w:val="SC9204816"/>
            <w:i/>
            <w:highlight w:val="yellow"/>
          </w:rPr>
          <w:t>3</w:t>
        </w:r>
        <w:r w:rsidR="00D83C82" w:rsidRPr="00526B1F">
          <w:rPr>
            <w:rStyle w:val="SC9204816"/>
            <w:i/>
            <w:highlight w:val="yellow"/>
          </w:rPr>
          <w:t>)</w:t>
        </w:r>
        <w:r w:rsidR="00D83C82">
          <w:rPr>
            <w:vanish/>
            <w:w w:val="100"/>
            <w:sz w:val="18"/>
            <w:szCs w:val="18"/>
          </w:rPr>
          <w:t xml:space="preserve"> </w:t>
        </w:r>
      </w:ins>
      <w:r>
        <w:rPr>
          <w:vanish/>
          <w:w w:val="100"/>
          <w:sz w:val="18"/>
          <w:szCs w:val="18"/>
        </w:rPr>
        <w:t>(#2337, #2579)</w:t>
      </w:r>
    </w:p>
    <w:p w14:paraId="53D9B349" w14:textId="77777777" w:rsidR="00DF66E3" w:rsidRPr="00535EBE" w:rsidRDefault="00DF66E3"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p>
    <w:sectPr w:rsidR="00DF66E3" w:rsidRPr="00535EBE"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03A89" w14:textId="77777777" w:rsidR="00696CB0" w:rsidRDefault="00696CB0">
      <w:r>
        <w:separator/>
      </w:r>
    </w:p>
  </w:endnote>
  <w:endnote w:type="continuationSeparator" w:id="0">
    <w:p w14:paraId="57ADD81F" w14:textId="77777777" w:rsidR="00696CB0" w:rsidRDefault="0069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9869A8">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E020E" w14:textId="77777777" w:rsidR="00696CB0" w:rsidRDefault="00696CB0">
      <w:r>
        <w:separator/>
      </w:r>
    </w:p>
  </w:footnote>
  <w:footnote w:type="continuationSeparator" w:id="0">
    <w:p w14:paraId="3C50038B" w14:textId="77777777" w:rsidR="00696CB0" w:rsidRDefault="00696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128A100F" w:rsidR="00FE05E8" w:rsidRDefault="00583ABB">
    <w:pPr>
      <w:pStyle w:val="Header"/>
      <w:tabs>
        <w:tab w:val="clear" w:pos="6480"/>
        <w:tab w:val="center" w:pos="4680"/>
        <w:tab w:val="right" w:pos="9360"/>
      </w:tabs>
    </w:pPr>
    <w:r>
      <w:rPr>
        <w:lang w:eastAsia="ko-KR"/>
      </w:rPr>
      <w:t>September</w:t>
    </w:r>
    <w:r w:rsidR="00FE05E8">
      <w:rPr>
        <w:lang w:eastAsia="ko-KR"/>
      </w:rPr>
      <w:t xml:space="preserve"> 201</w:t>
    </w:r>
    <w:r w:rsidR="009F0E31">
      <w:rPr>
        <w:lang w:eastAsia="ko-KR"/>
      </w:rPr>
      <w:t>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802.11-1</w:t>
      </w:r>
      <w:r w:rsidR="009F0E31">
        <w:t>9</w:t>
      </w:r>
      <w:r w:rsidR="00FE05E8">
        <w:t>/</w:t>
      </w:r>
      <w:r>
        <w:t>1431</w:t>
      </w:r>
      <w:r w:rsidR="00FE05E8">
        <w:rPr>
          <w:lang w:eastAsia="ko-KR"/>
        </w:rPr>
        <w:t>r</w:t>
      </w:r>
    </w:fldSimple>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12.5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12.5.4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2.5.4.1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1E1B"/>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28F"/>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3D17"/>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1F36"/>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C01C4"/>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7763F"/>
    <w:rsid w:val="00281013"/>
    <w:rsid w:val="00281A5D"/>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281"/>
    <w:rsid w:val="003F2B96"/>
    <w:rsid w:val="003F2D6C"/>
    <w:rsid w:val="003F6B76"/>
    <w:rsid w:val="004010D0"/>
    <w:rsid w:val="004014AE"/>
    <w:rsid w:val="00401E3C"/>
    <w:rsid w:val="00403271"/>
    <w:rsid w:val="00403645"/>
    <w:rsid w:val="00403823"/>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E47"/>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6C79"/>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3ABB"/>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2A4"/>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1C50"/>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6CB0"/>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335"/>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5A3B"/>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17750"/>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5E5"/>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8F7881"/>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0DF"/>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9A8"/>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0E31"/>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17F4"/>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B78DB"/>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4F81"/>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A1C"/>
    <w:rsid w:val="00B7006B"/>
    <w:rsid w:val="00B70F13"/>
    <w:rsid w:val="00B714BA"/>
    <w:rsid w:val="00B71596"/>
    <w:rsid w:val="00B73C63"/>
    <w:rsid w:val="00B74E3D"/>
    <w:rsid w:val="00B753D1"/>
    <w:rsid w:val="00B77BB8"/>
    <w:rsid w:val="00B81146"/>
    <w:rsid w:val="00B8242B"/>
    <w:rsid w:val="00B83455"/>
    <w:rsid w:val="00B844E8"/>
    <w:rsid w:val="00B8559C"/>
    <w:rsid w:val="00B85AFE"/>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4DF1"/>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580"/>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1CBD"/>
    <w:rsid w:val="00D020F4"/>
    <w:rsid w:val="00D04391"/>
    <w:rsid w:val="00D05DEB"/>
    <w:rsid w:val="00D05F32"/>
    <w:rsid w:val="00D07ABE"/>
    <w:rsid w:val="00D10338"/>
    <w:rsid w:val="00D10F21"/>
    <w:rsid w:val="00D13972"/>
    <w:rsid w:val="00D152E1"/>
    <w:rsid w:val="00D15DEC"/>
    <w:rsid w:val="00D17833"/>
    <w:rsid w:val="00D202C0"/>
    <w:rsid w:val="00D20866"/>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3C82"/>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5965"/>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4F86"/>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6E3"/>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05114"/>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SC9204816">
    <w:name w:val="SC.9.204816"/>
    <w:uiPriority w:val="99"/>
    <w:rsid w:val="00DF66E3"/>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66D15-B381-4936-A939-DEF174191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10296</TotalTime>
  <Pages>3</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5691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113</cp:revision>
  <cp:lastPrinted>2010-05-04T03:47:00Z</cp:lastPrinted>
  <dcterms:created xsi:type="dcterms:W3CDTF">2018-07-11T18:28:00Z</dcterms:created>
  <dcterms:modified xsi:type="dcterms:W3CDTF">2019-08-12T19:14:00Z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