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C52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840"/>
        <w:gridCol w:w="2522"/>
      </w:tblGrid>
      <w:tr w:rsidR="00CA09B2" w14:paraId="5186A83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49861" w14:textId="5F9AF50C" w:rsidR="00CA09B2" w:rsidRDefault="00CD3043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</w:r>
            <w:r w:rsidR="0069706F">
              <w:t>Telephone conferences in August</w:t>
            </w:r>
            <w:r w:rsidR="0075574A">
              <w:t xml:space="preserve"> and September</w:t>
            </w:r>
            <w:r w:rsidR="0069706F">
              <w:t xml:space="preserve"> 2019</w:t>
            </w:r>
          </w:p>
        </w:tc>
      </w:tr>
      <w:tr w:rsidR="00CA09B2" w14:paraId="3310767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EF294E" w14:textId="6D99DB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9706F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69706F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69706F">
              <w:rPr>
                <w:b w:val="0"/>
                <w:sz w:val="20"/>
              </w:rPr>
              <w:t>05</w:t>
            </w:r>
          </w:p>
        </w:tc>
      </w:tr>
      <w:tr w:rsidR="00CA09B2" w14:paraId="2C112F9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9CB6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E06BA1D" w14:textId="77777777" w:rsidTr="002256BF">
        <w:trPr>
          <w:jc w:val="center"/>
        </w:trPr>
        <w:tc>
          <w:tcPr>
            <w:tcW w:w="1809" w:type="dxa"/>
            <w:vAlign w:val="center"/>
          </w:tcPr>
          <w:p w14:paraId="2A5BF3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248BC83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18D47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40" w:type="dxa"/>
            <w:vAlign w:val="center"/>
          </w:tcPr>
          <w:p w14:paraId="440042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5908B4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D4F456C" w14:textId="77777777" w:rsidTr="002256BF">
        <w:trPr>
          <w:jc w:val="center"/>
        </w:trPr>
        <w:tc>
          <w:tcPr>
            <w:tcW w:w="1809" w:type="dxa"/>
            <w:vAlign w:val="center"/>
          </w:tcPr>
          <w:p w14:paraId="231ECFC4" w14:textId="048FE66F" w:rsidR="00CA09B2" w:rsidRDefault="00AE36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591" w:type="dxa"/>
            <w:vAlign w:val="center"/>
          </w:tcPr>
          <w:p w14:paraId="701554E3" w14:textId="194582B1" w:rsidR="00CA09B2" w:rsidRDefault="002256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7D667B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FA1B0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58F8011B" w14:textId="4C878FAF" w:rsidR="00CA09B2" w:rsidRDefault="002256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40F5302C" w14:textId="77777777" w:rsidTr="002256BF">
        <w:trPr>
          <w:jc w:val="center"/>
        </w:trPr>
        <w:tc>
          <w:tcPr>
            <w:tcW w:w="1809" w:type="dxa"/>
            <w:vAlign w:val="center"/>
          </w:tcPr>
          <w:p w14:paraId="252707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654BBD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A4D05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3ED9A2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3E4A3C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945DD2E" w14:textId="77777777" w:rsidR="00CA09B2" w:rsidRDefault="00BD781E">
      <w:pPr>
        <w:pStyle w:val="T1"/>
        <w:spacing w:after="120"/>
        <w:rPr>
          <w:sz w:val="22"/>
        </w:rPr>
      </w:pPr>
      <w:r>
        <w:rPr>
          <w:noProof/>
        </w:rPr>
        <w:pict w14:anchorId="7B80A4F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6FEBE64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7EE19B8" w14:textId="28DE0A8B" w:rsidR="0029020B" w:rsidRDefault="0069706F">
                  <w:pPr>
                    <w:jc w:val="both"/>
                  </w:pPr>
                  <w:r>
                    <w:t xml:space="preserve">This document contains the meeting minutes for the </w:t>
                  </w:r>
                  <w:r w:rsidR="0075574A">
                    <w:t>7 Telephone conferences</w:t>
                  </w:r>
                  <w:r w:rsidR="00964947">
                    <w:t xml:space="preserve"> held in August and September 2019.</w:t>
                  </w:r>
                </w:p>
                <w:p w14:paraId="69472FF7" w14:textId="6B07FCC8" w:rsidR="00FB1C87" w:rsidRDefault="00FB1C87">
                  <w:pPr>
                    <w:jc w:val="both"/>
                  </w:pPr>
                </w:p>
                <w:p w14:paraId="2C796DA2" w14:textId="5DE2FE72" w:rsidR="00FB1C87" w:rsidRDefault="00FB1C87">
                  <w:pPr>
                    <w:jc w:val="both"/>
                  </w:pPr>
                  <w:r>
                    <w:t>Revisions:</w:t>
                  </w:r>
                </w:p>
                <w:p w14:paraId="68485279" w14:textId="7694C291" w:rsidR="00FB1C87" w:rsidRDefault="00FB1C87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0: Added the telephone conference held the 1</w:t>
                  </w:r>
                  <w:r w:rsidRPr="00FB1C87">
                    <w:rPr>
                      <w:vertAlign w:val="superscript"/>
                    </w:rPr>
                    <w:t>st</w:t>
                  </w:r>
                  <w:r>
                    <w:t xml:space="preserve"> of August</w:t>
                  </w:r>
                  <w:r w:rsidR="006D731A">
                    <w:t>.</w:t>
                  </w:r>
                </w:p>
              </w:txbxContent>
            </v:textbox>
          </v:shape>
        </w:pict>
      </w:r>
    </w:p>
    <w:p w14:paraId="2842F558" w14:textId="6161C5ED" w:rsidR="00CA09B2" w:rsidRDefault="00CA09B2">
      <w:pPr>
        <w:rPr>
          <w:b/>
          <w:u w:val="single"/>
        </w:rPr>
      </w:pPr>
      <w:r>
        <w:br w:type="page"/>
      </w:r>
      <w:r w:rsidR="002F0FB5">
        <w:rPr>
          <w:b/>
          <w:u w:val="single"/>
        </w:rPr>
        <w:lastRenderedPageBreak/>
        <w:t xml:space="preserve">Thursday 1 August 2019, </w:t>
      </w:r>
      <w:r w:rsidR="005C0734">
        <w:rPr>
          <w:b/>
          <w:u w:val="single"/>
        </w:rPr>
        <w:t>19:30 – 22:00 ET</w:t>
      </w:r>
      <w:r w:rsidR="00F7442F">
        <w:rPr>
          <w:b/>
          <w:u w:val="single"/>
        </w:rPr>
        <w:br/>
      </w:r>
      <w:r w:rsidR="00F7442F">
        <w:rPr>
          <w:b/>
          <w:u w:val="single"/>
        </w:rPr>
        <w:br/>
      </w:r>
      <w:r w:rsidR="00F7442F" w:rsidRPr="00F7442F">
        <w:rPr>
          <w:b/>
        </w:rPr>
        <w:t>Introduction</w:t>
      </w:r>
    </w:p>
    <w:p w14:paraId="2BCAFD52" w14:textId="1B91DBE5" w:rsidR="006F3F55" w:rsidRDefault="006F3F55" w:rsidP="006F3F55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 xml:space="preserve">hair </w:t>
      </w:r>
      <w:r w:rsidR="00622F9B">
        <w:t xml:space="preserve">(Alfred </w:t>
      </w:r>
      <w:proofErr w:type="spellStart"/>
      <w:r w:rsidR="00622F9B">
        <w:t>Asterj</w:t>
      </w:r>
      <w:r w:rsidR="000A73BC">
        <w:t>a</w:t>
      </w:r>
      <w:r w:rsidR="006F5817">
        <w:t>dhi</w:t>
      </w:r>
      <w:proofErr w:type="spellEnd"/>
      <w:r w:rsidR="006F5817">
        <w:t xml:space="preserve">) </w:t>
      </w:r>
      <w:r>
        <w:t xml:space="preserve">calls the meeting to </w:t>
      </w:r>
      <w:r w:rsidR="00DA51E4">
        <w:t>o</w:t>
      </w:r>
      <w:r>
        <w:t xml:space="preserve">rder at </w:t>
      </w:r>
      <w:r w:rsidR="00DA51E4">
        <w:t>19</w:t>
      </w:r>
      <w:r>
        <w:t>:31.</w:t>
      </w:r>
    </w:p>
    <w:p w14:paraId="25651027" w14:textId="2E12FD42" w:rsidR="006F3F55" w:rsidRDefault="006F3F55" w:rsidP="006F3F55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 xml:space="preserve">hair </w:t>
      </w:r>
      <w:r w:rsidR="00312197">
        <w:t xml:space="preserve">goes through the IPR policy and procedure. He asks </w:t>
      </w:r>
      <w:r>
        <w:t>the members for any potentially essential patents. Nobody speaks up.</w:t>
      </w:r>
    </w:p>
    <w:p w14:paraId="4C679F96" w14:textId="79D34A0E" w:rsidR="00286F32" w:rsidRDefault="006F3F55" w:rsidP="00286F32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>hair reminds members to report their attendance to Dennis Sundman (Ericsson).</w:t>
      </w:r>
      <w:r w:rsidR="0021092A">
        <w:t xml:space="preserve"> Around 80 </w:t>
      </w:r>
      <w:r w:rsidR="00F94C2F">
        <w:t xml:space="preserve">(up to 120 during the call) </w:t>
      </w:r>
      <w:r w:rsidR="0021092A">
        <w:t>people appear to be in the call.</w:t>
      </w:r>
      <w:r>
        <w:br/>
      </w:r>
      <w:proofErr w:type="spellStart"/>
      <w:r w:rsidRPr="0051307E">
        <w:rPr>
          <w:b/>
        </w:rPr>
        <w:t>Attendence</w:t>
      </w:r>
      <w:proofErr w:type="spellEnd"/>
      <w:r w:rsidR="00221076">
        <w:rPr>
          <w:b/>
        </w:rPr>
        <w:t xml:space="preserve"> (In no particular order)</w:t>
      </w:r>
      <w:r w:rsidRPr="0051307E">
        <w:rPr>
          <w:b/>
        </w:rPr>
        <w:t>:</w:t>
      </w:r>
      <w:r>
        <w:br/>
      </w:r>
      <w:r w:rsidR="00D1729A">
        <w:t xml:space="preserve">Alfred </w:t>
      </w:r>
      <w:proofErr w:type="spellStart"/>
      <w:r w:rsidR="00D1729A">
        <w:t>Asterj</w:t>
      </w:r>
      <w:r w:rsidR="000C51AB">
        <w:t>adhi</w:t>
      </w:r>
      <w:proofErr w:type="spellEnd"/>
      <w:r w:rsidR="000C51AB">
        <w:t xml:space="preserve"> (Qualcomm)</w:t>
      </w:r>
      <w:r w:rsidR="00D1729A">
        <w:br/>
      </w:r>
      <w:r>
        <w:t>Dennis Sundman (Ericsson)</w:t>
      </w:r>
      <w:r>
        <w:br/>
        <w:t xml:space="preserve">Steve </w:t>
      </w:r>
      <w:proofErr w:type="spellStart"/>
      <w:r>
        <w:t>Shellhammer</w:t>
      </w:r>
      <w:proofErr w:type="spellEnd"/>
      <w:r>
        <w:t xml:space="preserve"> (Qualcomm)</w:t>
      </w:r>
      <w:r w:rsidR="00A84B71">
        <w:br/>
      </w:r>
      <w:proofErr w:type="spellStart"/>
      <w:r w:rsidR="00A84B71">
        <w:t>Suhwook</w:t>
      </w:r>
      <w:proofErr w:type="spellEnd"/>
      <w:r w:rsidR="00A84B71">
        <w:t xml:space="preserve"> Kim (LG Electronics)</w:t>
      </w:r>
      <w:r w:rsidR="0021092A">
        <w:br/>
      </w:r>
      <w:r w:rsidR="00507BBB">
        <w:t>Akira Kishida (NTT)</w:t>
      </w:r>
      <w:r w:rsidR="00507BBB">
        <w:br/>
        <w:t xml:space="preserve">Al </w:t>
      </w:r>
      <w:proofErr w:type="spellStart"/>
      <w:r w:rsidR="00507BBB">
        <w:t>Petrick</w:t>
      </w:r>
      <w:proofErr w:type="spellEnd"/>
      <w:r w:rsidR="00507BBB">
        <w:br/>
      </w:r>
      <w:r w:rsidR="0025232A">
        <w:t>Carl Kain</w:t>
      </w:r>
      <w:r w:rsidR="0025232A">
        <w:br/>
      </w:r>
      <w:proofErr w:type="spellStart"/>
      <w:r w:rsidR="0025232A">
        <w:t>Dandan</w:t>
      </w:r>
      <w:proofErr w:type="spellEnd"/>
      <w:r w:rsidR="0025232A">
        <w:t xml:space="preserve"> Liang</w:t>
      </w:r>
      <w:r w:rsidR="00E944E9">
        <w:br/>
        <w:t>Dorothy Stanley</w:t>
      </w:r>
      <w:r w:rsidR="000C51AB">
        <w:t xml:space="preserve"> (HPE)</w:t>
      </w:r>
      <w:r w:rsidR="00286F32">
        <w:br/>
        <w:t>Edward Au (Huawei)</w:t>
      </w:r>
      <w:r w:rsidR="00286F32">
        <w:br/>
        <w:t>Frank Hsu</w:t>
      </w:r>
      <w:r w:rsidR="00286F32">
        <w:br/>
        <w:t>George Ch</w:t>
      </w:r>
      <w:r w:rsidR="002167F7">
        <w:t>erian</w:t>
      </w:r>
      <w:r w:rsidR="002167F7">
        <w:br/>
      </w:r>
      <w:proofErr w:type="spellStart"/>
      <w:r w:rsidR="002167F7">
        <w:t>Insung</w:t>
      </w:r>
      <w:proofErr w:type="spellEnd"/>
      <w:r w:rsidR="002167F7">
        <w:t xml:space="preserve"> Jang</w:t>
      </w:r>
      <w:r w:rsidR="002167F7">
        <w:br/>
      </w:r>
      <w:proofErr w:type="spellStart"/>
      <w:r w:rsidR="002167F7">
        <w:t>Jeongki</w:t>
      </w:r>
      <w:proofErr w:type="spellEnd"/>
      <w:r w:rsidR="002167F7">
        <w:t xml:space="preserve"> Kim</w:t>
      </w:r>
      <w:r w:rsidR="00050DDC">
        <w:t xml:space="preserve"> (LG Electronics)</w:t>
      </w:r>
      <w:r w:rsidR="002167F7">
        <w:br/>
      </w:r>
      <w:proofErr w:type="spellStart"/>
      <w:r w:rsidR="002167F7">
        <w:t>Jinsoo</w:t>
      </w:r>
      <w:proofErr w:type="spellEnd"/>
      <w:r w:rsidR="002167F7">
        <w:t xml:space="preserve"> Choi</w:t>
      </w:r>
      <w:r w:rsidR="002167F7">
        <w:br/>
      </w:r>
      <w:r w:rsidR="005F5C44">
        <w:t>Joseph Levy (</w:t>
      </w:r>
      <w:proofErr w:type="spellStart"/>
      <w:r w:rsidR="005F5C44">
        <w:t>InterDigital</w:t>
      </w:r>
      <w:proofErr w:type="spellEnd"/>
      <w:r w:rsidR="005F5C44">
        <w:t>)</w:t>
      </w:r>
      <w:r w:rsidR="005F5C44">
        <w:br/>
      </w:r>
      <w:proofErr w:type="spellStart"/>
      <w:r w:rsidR="005F5C44">
        <w:t>Junghoon</w:t>
      </w:r>
      <w:proofErr w:type="spellEnd"/>
      <w:r w:rsidR="005F5C44">
        <w:t xml:space="preserve"> Suh (Huawei)</w:t>
      </w:r>
      <w:r w:rsidR="005F5C44">
        <w:br/>
        <w:t>Kazu</w:t>
      </w:r>
      <w:r w:rsidR="008F5A26">
        <w:t>to Yano (ATR)</w:t>
      </w:r>
      <w:r w:rsidR="008F5A26">
        <w:br/>
        <w:t>Ming Gan (Huawei)</w:t>
      </w:r>
      <w:r w:rsidR="008F5A26">
        <w:br/>
      </w:r>
      <w:r w:rsidR="002D55B0">
        <w:t xml:space="preserve">Osama </w:t>
      </w:r>
      <w:proofErr w:type="spellStart"/>
      <w:r w:rsidR="002D55B0">
        <w:t>Aboul-Magd</w:t>
      </w:r>
      <w:proofErr w:type="spellEnd"/>
      <w:r w:rsidR="002D55B0">
        <w:t xml:space="preserve"> (Huawei)</w:t>
      </w:r>
      <w:r w:rsidR="002D55B0">
        <w:br/>
        <w:t xml:space="preserve">Payam </w:t>
      </w:r>
      <w:proofErr w:type="spellStart"/>
      <w:r w:rsidR="002D55B0">
        <w:t>Torab</w:t>
      </w:r>
      <w:proofErr w:type="spellEnd"/>
      <w:r w:rsidR="002D55B0">
        <w:br/>
      </w:r>
      <w:proofErr w:type="spellStart"/>
      <w:r w:rsidR="002D55B0">
        <w:t>Rojan</w:t>
      </w:r>
      <w:proofErr w:type="spellEnd"/>
      <w:r w:rsidR="002D55B0">
        <w:t xml:space="preserve"> </w:t>
      </w:r>
      <w:proofErr w:type="spellStart"/>
      <w:r w:rsidR="002D55B0">
        <w:t>Chitrakar</w:t>
      </w:r>
      <w:proofErr w:type="spellEnd"/>
      <w:r w:rsidR="00350683">
        <w:br/>
        <w:t>Rui Yang (</w:t>
      </w:r>
      <w:proofErr w:type="spellStart"/>
      <w:r w:rsidR="00350683">
        <w:t>InterDigital</w:t>
      </w:r>
      <w:proofErr w:type="spellEnd"/>
      <w:r w:rsidR="00350683">
        <w:t>)</w:t>
      </w:r>
      <w:r w:rsidR="00350683">
        <w:br/>
        <w:t>Sang Kim</w:t>
      </w:r>
      <w:r w:rsidR="00350683">
        <w:br/>
        <w:t xml:space="preserve">Srinivas </w:t>
      </w:r>
      <w:proofErr w:type="spellStart"/>
      <w:r w:rsidR="00350683">
        <w:t>Kandala</w:t>
      </w:r>
      <w:proofErr w:type="spellEnd"/>
      <w:r w:rsidR="00350683">
        <w:t xml:space="preserve"> (Samsung)</w:t>
      </w:r>
      <w:r w:rsidR="00C3169F">
        <w:br/>
        <w:t xml:space="preserve">Xin </w:t>
      </w:r>
      <w:proofErr w:type="spellStart"/>
      <w:r w:rsidR="00C3169F">
        <w:t>Zuo</w:t>
      </w:r>
      <w:proofErr w:type="spellEnd"/>
      <w:r w:rsidR="006533C0">
        <w:t xml:space="preserve"> (Tencent)</w:t>
      </w:r>
      <w:r w:rsidR="0082412F">
        <w:br/>
        <w:t>Yan Zhang (Marvell)</w:t>
      </w:r>
      <w:r w:rsidR="00975065">
        <w:br/>
        <w:t>Yusuke Tanaka (Sony)</w:t>
      </w:r>
      <w:r w:rsidR="00D1729A">
        <w:br/>
      </w:r>
      <w:proofErr w:type="spellStart"/>
      <w:r w:rsidR="00D1729A">
        <w:t>Yongho</w:t>
      </w:r>
      <w:proofErr w:type="spellEnd"/>
      <w:r w:rsidR="00D1729A">
        <w:t xml:space="preserve"> Seok (MediaTek)</w:t>
      </w:r>
      <w:r w:rsidR="008B61E5">
        <w:br/>
      </w:r>
      <w:r w:rsidR="008B61E5">
        <w:t>Lei Huang (Panasonic)</w:t>
      </w:r>
      <w:r w:rsidR="008B61E5">
        <w:br/>
      </w:r>
      <w:proofErr w:type="spellStart"/>
      <w:r w:rsidR="008B61E5">
        <w:t>Woojin</w:t>
      </w:r>
      <w:proofErr w:type="spellEnd"/>
      <w:r w:rsidR="008B61E5">
        <w:t xml:space="preserve"> </w:t>
      </w:r>
      <w:proofErr w:type="spellStart"/>
      <w:r w:rsidR="008B61E5">
        <w:t>Ahn</w:t>
      </w:r>
      <w:proofErr w:type="spellEnd"/>
      <w:r w:rsidR="008B61E5">
        <w:t xml:space="preserve"> (WILUS)</w:t>
      </w:r>
      <w:r w:rsidR="0082412F">
        <w:tab/>
      </w:r>
    </w:p>
    <w:p w14:paraId="1C8AC526" w14:textId="77777777" w:rsidR="006F3F55" w:rsidRDefault="006F3F55" w:rsidP="006F3F55">
      <w:pPr>
        <w:numPr>
          <w:ilvl w:val="0"/>
          <w:numId w:val="1"/>
        </w:numPr>
      </w:pPr>
      <w:r>
        <w:t>The chair asks if there is any objection to proceed with the presentations. Nobody objects.</w:t>
      </w:r>
    </w:p>
    <w:p w14:paraId="12B9FC47" w14:textId="77777777" w:rsidR="006F3F55" w:rsidRDefault="006F3F55" w:rsidP="006F3F55"/>
    <w:p w14:paraId="040FEF7C" w14:textId="77777777" w:rsidR="006F3F55" w:rsidRPr="005C0734" w:rsidRDefault="006F3F55" w:rsidP="006F3F55">
      <w:pPr>
        <w:rPr>
          <w:b/>
        </w:rPr>
      </w:pPr>
      <w:r w:rsidRPr="005C0734">
        <w:rPr>
          <w:b/>
        </w:rPr>
        <w:t>Submissions</w:t>
      </w:r>
    </w:p>
    <w:p w14:paraId="274102A1" w14:textId="0F8D802F" w:rsidR="006F52B8" w:rsidRDefault="006F3F55" w:rsidP="006F3F55">
      <w:pPr>
        <w:numPr>
          <w:ilvl w:val="0"/>
          <w:numId w:val="2"/>
        </w:numPr>
      </w:pPr>
      <w:r>
        <w:t xml:space="preserve">11-19/0762r1, “Latency analysis for EHT” – </w:t>
      </w:r>
      <w:proofErr w:type="spellStart"/>
      <w:r>
        <w:t>Suhwook</w:t>
      </w:r>
      <w:proofErr w:type="spellEnd"/>
      <w:r>
        <w:t xml:space="preserve"> Kim (LG Electronics)</w:t>
      </w:r>
      <w:r>
        <w:br/>
      </w:r>
      <w:r>
        <w:br/>
      </w:r>
      <w:r w:rsidRPr="007C4B94">
        <w:rPr>
          <w:b/>
        </w:rPr>
        <w:t>Summary:</w:t>
      </w:r>
      <w:r>
        <w:t xml:space="preserve"> </w:t>
      </w:r>
      <w:r w:rsidR="00EB22B0">
        <w:t xml:space="preserve">They have provided simulation results </w:t>
      </w:r>
      <w:r w:rsidR="00975AF3">
        <w:t xml:space="preserve">comparing different </w:t>
      </w:r>
      <w:r w:rsidR="00FE5862">
        <w:t>RU tone plans for 80 MHz using OFDMA.</w:t>
      </w:r>
      <w:r w:rsidR="00F5554D">
        <w:br/>
      </w:r>
      <w:r w:rsidR="00F5554D">
        <w:br/>
      </w:r>
      <w:r w:rsidR="00F5554D" w:rsidRPr="007C4B94">
        <w:rPr>
          <w:b/>
        </w:rPr>
        <w:t>C (Comment/Question):</w:t>
      </w:r>
      <w:r w:rsidR="00F5554D">
        <w:t xml:space="preserve"> </w:t>
      </w:r>
      <w:r w:rsidR="00707023">
        <w:t xml:space="preserve">I have a question on slide 15. Why does </w:t>
      </w:r>
      <w:r w:rsidR="00A31E99">
        <w:t>the persistent scheduler improve the results?</w:t>
      </w:r>
      <w:r w:rsidR="00A31E99">
        <w:br/>
      </w:r>
      <w:r w:rsidR="00A31E99" w:rsidRPr="007C4B94">
        <w:rPr>
          <w:b/>
        </w:rPr>
        <w:t>A (Answer):</w:t>
      </w:r>
      <w:r w:rsidR="00A31E99">
        <w:t xml:space="preserve"> </w:t>
      </w:r>
      <w:r w:rsidR="00941C03">
        <w:t>The latency improves for the persi</w:t>
      </w:r>
      <w:r w:rsidR="000E1555">
        <w:t>stent STAs but not for the others.</w:t>
      </w:r>
      <w:r w:rsidR="000E1555">
        <w:br/>
      </w:r>
      <w:r w:rsidR="000E1555" w:rsidRPr="007C4B94">
        <w:rPr>
          <w:b/>
        </w:rPr>
        <w:t>C:</w:t>
      </w:r>
      <w:r w:rsidR="000E1555">
        <w:t xml:space="preserve"> I have a question about the setup. Have you considered the 4 types of access categorizes?</w:t>
      </w:r>
      <w:r w:rsidR="000E1555">
        <w:br/>
      </w:r>
      <w:r w:rsidR="000E1555" w:rsidRPr="007C4B94">
        <w:rPr>
          <w:b/>
        </w:rPr>
        <w:t>A:</w:t>
      </w:r>
      <w:r w:rsidR="000E1555">
        <w:t xml:space="preserve"> I have </w:t>
      </w:r>
      <w:r w:rsidR="0050025C">
        <w:t>generally used the AC_BE and AC_VI.</w:t>
      </w:r>
      <w:r w:rsidR="003B4667">
        <w:br/>
      </w:r>
      <w:r w:rsidR="003B4667" w:rsidRPr="007C4B94">
        <w:rPr>
          <w:b/>
        </w:rPr>
        <w:t>C:</w:t>
      </w:r>
      <w:r w:rsidR="003B4667">
        <w:t xml:space="preserve"> Can you justify a bit why you have chosen this percentage of category users in terms of traffic </w:t>
      </w:r>
      <w:r w:rsidR="003B4667">
        <w:lastRenderedPageBreak/>
        <w:t>load?</w:t>
      </w:r>
      <w:r w:rsidR="00B45568">
        <w:br/>
      </w:r>
      <w:r w:rsidR="00B45568" w:rsidRPr="007C4B94">
        <w:rPr>
          <w:b/>
        </w:rPr>
        <w:t>C:</w:t>
      </w:r>
      <w:r w:rsidR="00B45568">
        <w:t xml:space="preserve"> </w:t>
      </w:r>
      <w:r w:rsidR="005F240F">
        <w:t>Are you using single BSS? It would be more interesting with the OBSS case.</w:t>
      </w:r>
      <w:r w:rsidR="008D35F6">
        <w:br/>
      </w:r>
      <w:r w:rsidR="008D35F6" w:rsidRPr="007C4B94">
        <w:rPr>
          <w:b/>
        </w:rPr>
        <w:t>A:</w:t>
      </w:r>
      <w:r w:rsidR="008D35F6">
        <w:t xml:space="preserve"> We will think about the OBSS case.</w:t>
      </w:r>
      <w:r w:rsidR="006F52B8">
        <w:br/>
      </w:r>
      <w:r w:rsidR="006F52B8" w:rsidRPr="007C4B94">
        <w:rPr>
          <w:b/>
        </w:rPr>
        <w:t>C:</w:t>
      </w:r>
      <w:r w:rsidR="006F52B8">
        <w:t xml:space="preserve"> What type of traffic are you using, UDP or TCP?</w:t>
      </w:r>
      <w:r w:rsidR="006F52B8">
        <w:br/>
      </w:r>
      <w:r w:rsidR="006F52B8" w:rsidRPr="007C4B94">
        <w:rPr>
          <w:b/>
        </w:rPr>
        <w:t>A:</w:t>
      </w:r>
      <w:r w:rsidR="006F52B8">
        <w:t xml:space="preserve"> UDP.</w:t>
      </w:r>
      <w:r w:rsidR="006F52B8">
        <w:br/>
      </w:r>
      <w:r w:rsidR="006F52B8" w:rsidRPr="007C4B94">
        <w:rPr>
          <w:b/>
        </w:rPr>
        <w:t>C:</w:t>
      </w:r>
      <w:r w:rsidR="006F52B8">
        <w:t xml:space="preserve"> Probably you want to run also with TCP because this is used in reality.</w:t>
      </w:r>
      <w:r w:rsidR="00480E75">
        <w:br/>
      </w:r>
      <w:r w:rsidR="00480E75" w:rsidRPr="007C4B94">
        <w:rPr>
          <w:b/>
        </w:rPr>
        <w:t xml:space="preserve">A: </w:t>
      </w:r>
      <w:r w:rsidR="00480E75">
        <w:t>Yes</w:t>
      </w:r>
      <w:r w:rsidR="00480E75">
        <w:br/>
      </w:r>
      <w:r w:rsidR="00480E75" w:rsidRPr="007C4B94">
        <w:rPr>
          <w:b/>
        </w:rPr>
        <w:t>C:</w:t>
      </w:r>
      <w:r w:rsidR="00480E75">
        <w:t xml:space="preserve"> On slide 6, </w:t>
      </w:r>
      <w:r w:rsidR="00B709C2">
        <w:t>why are you not considering the full stack in the latency analysis?</w:t>
      </w:r>
      <w:r w:rsidR="00B709C2">
        <w:br/>
      </w:r>
      <w:r w:rsidR="009F168C" w:rsidRPr="007C4B94">
        <w:rPr>
          <w:b/>
        </w:rPr>
        <w:t>C:</w:t>
      </w:r>
      <w:r w:rsidR="009F168C">
        <w:t xml:space="preserve"> How do you define latency? Maximum, average, or?</w:t>
      </w:r>
      <w:r w:rsidR="009F168C">
        <w:br/>
      </w:r>
      <w:r w:rsidR="009F168C" w:rsidRPr="007C4B94">
        <w:rPr>
          <w:b/>
        </w:rPr>
        <w:t>A:</w:t>
      </w:r>
      <w:r w:rsidR="009F168C">
        <w:t xml:space="preserve"> </w:t>
      </w:r>
      <w:r w:rsidR="00F148A6">
        <w:t>It’s the average.</w:t>
      </w:r>
      <w:r w:rsidR="006F52B8">
        <w:br/>
      </w:r>
    </w:p>
    <w:p w14:paraId="38233136" w14:textId="560A0E03" w:rsidR="00B91035" w:rsidRDefault="0021325D" w:rsidP="006F3F55">
      <w:pPr>
        <w:numPr>
          <w:ilvl w:val="0"/>
          <w:numId w:val="2"/>
        </w:numPr>
      </w:pPr>
      <w:r>
        <w:t>11-19/1175r</w:t>
      </w:r>
      <w:r w:rsidR="006533C0">
        <w:t>0, “</w:t>
      </w:r>
      <w:r w:rsidR="006E070E" w:rsidRPr="006E070E">
        <w:tab/>
        <w:t>Considerations of new queue mechanisms for real-time applications</w:t>
      </w:r>
      <w:r w:rsidR="006E070E">
        <w:t xml:space="preserve">” – Xin </w:t>
      </w:r>
      <w:proofErr w:type="spellStart"/>
      <w:r w:rsidR="006E070E">
        <w:t>Zuo</w:t>
      </w:r>
      <w:proofErr w:type="spellEnd"/>
      <w:r w:rsidR="006E070E">
        <w:t xml:space="preserve"> (Tencent)</w:t>
      </w:r>
      <w:r w:rsidR="006E070E">
        <w:br/>
      </w:r>
      <w:r w:rsidR="006E070E">
        <w:br/>
      </w:r>
      <w:r w:rsidR="006E070E" w:rsidRPr="007C4B94">
        <w:rPr>
          <w:b/>
        </w:rPr>
        <w:t>Summary:</w:t>
      </w:r>
      <w:r w:rsidR="006E070E">
        <w:t xml:space="preserve"> </w:t>
      </w:r>
      <w:r w:rsidR="002E52E3">
        <w:t xml:space="preserve">They believe we need to target the </w:t>
      </w:r>
      <w:proofErr w:type="gramStart"/>
      <w:r w:rsidR="002E52E3">
        <w:t>worst case</w:t>
      </w:r>
      <w:proofErr w:type="gramEnd"/>
      <w:r w:rsidR="002E52E3">
        <w:t xml:space="preserve"> latency through some new mechanisms.</w:t>
      </w:r>
      <w:r w:rsidR="002C6E16">
        <w:t xml:space="preserve"> The current EDCA </w:t>
      </w:r>
      <w:proofErr w:type="spellStart"/>
      <w:r w:rsidR="002C6E16">
        <w:t>mechansims</w:t>
      </w:r>
      <w:proofErr w:type="spellEnd"/>
      <w:r w:rsidR="002C6E16">
        <w:t xml:space="preserve"> cannot handle it.</w:t>
      </w:r>
      <w:r w:rsidR="000439BB">
        <w:t xml:space="preserve"> For this mechanism they believe we need to focus on certain types of data, namely frequent and small data</w:t>
      </w:r>
      <w:r w:rsidR="00A07576">
        <w:t>.</w:t>
      </w:r>
      <w:r w:rsidR="005238AF">
        <w:t xml:space="preserve"> </w:t>
      </w:r>
      <w:r w:rsidR="006A6000">
        <w:t>The critical data needs to bypass the internal queues.</w:t>
      </w:r>
      <w:r w:rsidR="006A6000">
        <w:br/>
      </w:r>
      <w:r w:rsidR="006A6000">
        <w:br/>
      </w:r>
      <w:r w:rsidR="006A6000" w:rsidRPr="00CD21A3">
        <w:rPr>
          <w:b/>
        </w:rPr>
        <w:t>C:</w:t>
      </w:r>
      <w:r w:rsidR="006A6000">
        <w:t xml:space="preserve"> </w:t>
      </w:r>
      <w:r w:rsidR="003A64FD">
        <w:t>What is the difference between what you propose and .11aa?</w:t>
      </w:r>
      <w:r w:rsidR="003A64FD">
        <w:br/>
      </w:r>
      <w:r w:rsidR="003A64FD" w:rsidRPr="00CD21A3">
        <w:rPr>
          <w:b/>
        </w:rPr>
        <w:t>A:</w:t>
      </w:r>
      <w:r w:rsidR="003A64FD">
        <w:t xml:space="preserve"> I was not aware of .11aa, but would like to look at it.</w:t>
      </w:r>
      <w:r w:rsidR="003A64FD">
        <w:br/>
      </w:r>
      <w:r w:rsidR="00A70D22" w:rsidRPr="00CD21A3">
        <w:rPr>
          <w:b/>
        </w:rPr>
        <w:t>C:</w:t>
      </w:r>
      <w:r w:rsidR="00A70D22">
        <w:t xml:space="preserve"> Do you think the </w:t>
      </w:r>
      <w:r w:rsidR="00B91035">
        <w:t>trigger based functionality from .11ax is insufficient?</w:t>
      </w:r>
      <w:r w:rsidR="00B91035">
        <w:br/>
      </w:r>
      <w:r w:rsidR="00B91035" w:rsidRPr="00CD21A3">
        <w:rPr>
          <w:b/>
        </w:rPr>
        <w:t>A:</w:t>
      </w:r>
      <w:r w:rsidR="00B91035">
        <w:t xml:space="preserve"> </w:t>
      </w:r>
      <w:r w:rsidR="000A2676">
        <w:t>I believe trigger based transmission still may not be sufficient for this kind of traffic.</w:t>
      </w:r>
      <w:r w:rsidR="000C2845">
        <w:br/>
      </w:r>
      <w:r w:rsidR="000C2845" w:rsidRPr="00CD21A3">
        <w:rPr>
          <w:b/>
        </w:rPr>
        <w:t>C:</w:t>
      </w:r>
      <w:r w:rsidR="000C2845">
        <w:t xml:space="preserve"> </w:t>
      </w:r>
      <w:r w:rsidR="004A0D60">
        <w:t xml:space="preserve">The </w:t>
      </w:r>
      <w:r w:rsidR="00FB6606">
        <w:t xml:space="preserve">EDCA </w:t>
      </w:r>
      <w:r w:rsidR="004A0D60">
        <w:t xml:space="preserve">scheduler should </w:t>
      </w:r>
      <w:r w:rsidR="00FB6606">
        <w:t>be capable to do sufficient categorization.</w:t>
      </w:r>
      <w:r w:rsidR="00FB6606">
        <w:br/>
      </w:r>
      <w:r w:rsidR="00FB6606" w:rsidRPr="00CD21A3">
        <w:rPr>
          <w:b/>
        </w:rPr>
        <w:t>A:</w:t>
      </w:r>
      <w:r w:rsidR="00FB6606">
        <w:t xml:space="preserve"> I don’t think that is enough.</w:t>
      </w:r>
      <w:r w:rsidR="00DF5E4A">
        <w:br/>
      </w:r>
      <w:r w:rsidR="00C0696B" w:rsidRPr="00CD21A3">
        <w:rPr>
          <w:b/>
        </w:rPr>
        <w:t>C:</w:t>
      </w:r>
      <w:r w:rsidR="00C0696B">
        <w:t xml:space="preserve"> In slide 6, </w:t>
      </w:r>
      <w:r w:rsidR="002D33B5">
        <w:t>once the new queue is activated does the access categories change?</w:t>
      </w:r>
      <w:r w:rsidR="002D33B5">
        <w:br/>
      </w:r>
      <w:r w:rsidR="002D33B5" w:rsidRPr="00CD21A3">
        <w:rPr>
          <w:b/>
        </w:rPr>
        <w:t>A:</w:t>
      </w:r>
      <w:r w:rsidR="002D33B5">
        <w:t xml:space="preserve"> No.</w:t>
      </w:r>
      <w:r w:rsidR="00364C8C">
        <w:br/>
      </w:r>
      <w:r w:rsidR="00364C8C" w:rsidRPr="00CD21A3">
        <w:rPr>
          <w:b/>
        </w:rPr>
        <w:t>C:</w:t>
      </w:r>
      <w:r w:rsidR="00364C8C">
        <w:t xml:space="preserve"> You mention </w:t>
      </w:r>
      <w:r w:rsidR="001A6A99">
        <w:t xml:space="preserve">“if a STA gets a large </w:t>
      </w:r>
      <w:proofErr w:type="spellStart"/>
      <w:r w:rsidR="001A6A99">
        <w:t>backoff</w:t>
      </w:r>
      <w:proofErr w:type="spellEnd"/>
      <w:r w:rsidR="001A6A99">
        <w:t xml:space="preserve"> size” it’s not good. Are you worried about collision?</w:t>
      </w:r>
      <w:r w:rsidR="00BA080F">
        <w:t xml:space="preserve"> Are you considering one or multiple RTA queues?</w:t>
      </w:r>
      <w:r w:rsidR="00F96B7A">
        <w:br/>
      </w:r>
      <w:r w:rsidR="00F96B7A" w:rsidRPr="00CD21A3">
        <w:rPr>
          <w:b/>
        </w:rPr>
        <w:t>A:</w:t>
      </w:r>
      <w:r w:rsidR="00F96B7A">
        <w:t xml:space="preserve"> Regarding the collision, I cannot say 100% but we believe that since we limit the frames for this </w:t>
      </w:r>
      <w:proofErr w:type="gramStart"/>
      <w:r w:rsidR="00F96B7A">
        <w:t>particular queue</w:t>
      </w:r>
      <w:proofErr w:type="gramEnd"/>
      <w:r w:rsidR="00F96B7A">
        <w:t>, it should not be fatal.</w:t>
      </w:r>
      <w:r w:rsidR="00BA080F">
        <w:t xml:space="preserve"> </w:t>
      </w:r>
      <w:r w:rsidR="006365FB">
        <w:t>For the queues we would like to have it dynamically, so potentially one queue per service or something like this.</w:t>
      </w:r>
      <w:r w:rsidR="006365FB">
        <w:br/>
      </w:r>
      <w:r w:rsidR="006365FB" w:rsidRPr="00CD21A3">
        <w:rPr>
          <w:b/>
        </w:rPr>
        <w:t>C:</w:t>
      </w:r>
      <w:r w:rsidR="006365FB">
        <w:t xml:space="preserve"> </w:t>
      </w:r>
      <w:r w:rsidR="005B01A2">
        <w:t xml:space="preserve">If there is only RTA data in the </w:t>
      </w:r>
      <w:proofErr w:type="spellStart"/>
      <w:r w:rsidR="005B01A2">
        <w:t>buffert</w:t>
      </w:r>
      <w:proofErr w:type="spellEnd"/>
      <w:r w:rsidR="005B01A2">
        <w:t>.</w:t>
      </w:r>
      <w:r w:rsidR="00943A9F">
        <w:t xml:space="preserve"> Will this improvement work well?</w:t>
      </w:r>
      <w:r w:rsidR="00943A9F">
        <w:br/>
      </w:r>
      <w:r w:rsidR="00943A9F" w:rsidRPr="00CD21A3">
        <w:rPr>
          <w:b/>
        </w:rPr>
        <w:t>A:</w:t>
      </w:r>
      <w:r w:rsidR="00943A9F">
        <w:t xml:space="preserve"> In that case it depends on how many STAs, </w:t>
      </w:r>
      <w:r w:rsidR="00DF5C73">
        <w:t>interference, etc.</w:t>
      </w:r>
      <w:r w:rsidR="003859C6">
        <w:br/>
      </w:r>
    </w:p>
    <w:p w14:paraId="5AC86EFE" w14:textId="60020D18" w:rsidR="003859C6" w:rsidRDefault="004B453E" w:rsidP="006F3F55">
      <w:pPr>
        <w:numPr>
          <w:ilvl w:val="0"/>
          <w:numId w:val="2"/>
        </w:numPr>
      </w:pPr>
      <w:r>
        <w:t>11-19/</w:t>
      </w:r>
      <w:r w:rsidR="003B5F49">
        <w:t>1207r4</w:t>
      </w:r>
      <w:r>
        <w:t>, “</w:t>
      </w:r>
      <w:r w:rsidR="003B5F49">
        <w:t xml:space="preserve">Views on Latency and Jitter Features </w:t>
      </w:r>
      <w:r w:rsidR="00444947">
        <w:t xml:space="preserve">in </w:t>
      </w:r>
      <w:proofErr w:type="spellStart"/>
      <w:r w:rsidR="00444947">
        <w:t>TGbe</w:t>
      </w:r>
      <w:proofErr w:type="spellEnd"/>
      <w:r>
        <w:t>” – Akira Kishida (</w:t>
      </w:r>
      <w:r w:rsidR="001350DE">
        <w:t>NTT</w:t>
      </w:r>
      <w:r>
        <w:t>)</w:t>
      </w:r>
      <w:r w:rsidR="00514C8C">
        <w:br/>
      </w:r>
      <w:r w:rsidR="00514C8C">
        <w:br/>
      </w:r>
      <w:r w:rsidR="00514C8C" w:rsidRPr="00CD21A3">
        <w:rPr>
          <w:b/>
        </w:rPr>
        <w:t>Summary:</w:t>
      </w:r>
      <w:r w:rsidR="00514C8C">
        <w:t xml:space="preserve"> </w:t>
      </w:r>
      <w:r w:rsidR="006C082A">
        <w:t xml:space="preserve">They believe we need to consider </w:t>
      </w:r>
      <w:r w:rsidR="008F7832">
        <w:t>mechanisms that can coexist with legacy systems as well as controlled systems.</w:t>
      </w:r>
      <w:r w:rsidR="007B50C6">
        <w:br/>
      </w:r>
    </w:p>
    <w:p w14:paraId="059A350A" w14:textId="08CA0BA2" w:rsidR="007B29E9" w:rsidRDefault="003D351C" w:rsidP="006F3F55">
      <w:pPr>
        <w:numPr>
          <w:ilvl w:val="0"/>
          <w:numId w:val="2"/>
        </w:numPr>
      </w:pPr>
      <w:r>
        <w:t>11-19/0806r2, “</w:t>
      </w:r>
      <w:r w:rsidR="00CD509B" w:rsidRPr="00CD509B">
        <w:t>Enabling persistent allocation for EHT</w:t>
      </w:r>
      <w:r w:rsidR="00CD509B">
        <w:t>” – Lei Huang (Panasonic)</w:t>
      </w:r>
      <w:r w:rsidR="00CD509B">
        <w:br/>
      </w:r>
      <w:r w:rsidR="00CD509B">
        <w:br/>
      </w:r>
      <w:r w:rsidR="00CD509B" w:rsidRPr="00CD21A3">
        <w:rPr>
          <w:b/>
        </w:rPr>
        <w:t xml:space="preserve">Summary: </w:t>
      </w:r>
      <w:r w:rsidR="00B01D48">
        <w:t xml:space="preserve">They want to consider reduction of </w:t>
      </w:r>
      <w:r w:rsidR="00E93ADA">
        <w:t>control signalling for EHT UL MU transmissions.</w:t>
      </w:r>
      <w:r w:rsidR="007B29E9">
        <w:br/>
      </w:r>
    </w:p>
    <w:p w14:paraId="341B0731" w14:textId="77777777" w:rsidR="004B07EF" w:rsidRDefault="00CC631A" w:rsidP="004B07EF">
      <w:pPr>
        <w:numPr>
          <w:ilvl w:val="0"/>
          <w:numId w:val="2"/>
        </w:numPr>
      </w:pPr>
      <w:r>
        <w:t>11-19/1242</w:t>
      </w:r>
      <w:r w:rsidR="000F4AE4">
        <w:t>r0</w:t>
      </w:r>
      <w:r w:rsidR="00887EA2">
        <w:t>, “</w:t>
      </w:r>
      <w:r w:rsidR="000F4AE4" w:rsidRPr="000F4AE4">
        <w:t>Wider Bandwidth Channel Access in EHT</w:t>
      </w:r>
      <w:r w:rsidR="000F4AE4">
        <w:t xml:space="preserve">” </w:t>
      </w:r>
      <w:r w:rsidR="003C28B8">
        <w:t>–</w:t>
      </w:r>
      <w:r w:rsidR="000F4AE4">
        <w:t xml:space="preserve"> </w:t>
      </w:r>
      <w:proofErr w:type="spellStart"/>
      <w:r w:rsidR="003C28B8">
        <w:t>Woojin</w:t>
      </w:r>
      <w:proofErr w:type="spellEnd"/>
      <w:r w:rsidR="003C28B8">
        <w:t xml:space="preserve"> </w:t>
      </w:r>
      <w:proofErr w:type="spellStart"/>
      <w:r w:rsidR="003C28B8">
        <w:t>Ahn</w:t>
      </w:r>
      <w:proofErr w:type="spellEnd"/>
      <w:r w:rsidR="003C28B8">
        <w:t xml:space="preserve"> (WILUS)</w:t>
      </w:r>
      <w:r w:rsidR="003C28B8">
        <w:br/>
      </w:r>
      <w:r w:rsidR="003C28B8">
        <w:br/>
      </w:r>
      <w:r w:rsidR="003C28B8" w:rsidRPr="00CD21A3">
        <w:rPr>
          <w:b/>
        </w:rPr>
        <w:t>Summary:</w:t>
      </w:r>
      <w:r w:rsidR="003C28B8">
        <w:t xml:space="preserve"> </w:t>
      </w:r>
      <w:r w:rsidR="001E3A26">
        <w:t xml:space="preserve">They propose a </w:t>
      </w:r>
      <w:r w:rsidR="00C917EA">
        <w:t xml:space="preserve">new channel access mechanism for wider bandwidths. To this end they introduce an extended channel set. </w:t>
      </w:r>
      <w:r w:rsidR="00590794">
        <w:t xml:space="preserve">The extended channel set may </w:t>
      </w:r>
      <w:r w:rsidR="00A508F2">
        <w:t>not be the same as the primary channel set.</w:t>
      </w:r>
      <w:r w:rsidR="00284B76">
        <w:t xml:space="preserve"> EDCA </w:t>
      </w:r>
      <w:r w:rsidR="00104574">
        <w:t xml:space="preserve">in the primary 20 of the primary channel set. </w:t>
      </w:r>
      <w:r w:rsidR="002B0B95">
        <w:br/>
      </w:r>
      <w:r w:rsidR="002B0B95">
        <w:br/>
      </w:r>
      <w:r w:rsidR="002B0B95" w:rsidRPr="00CD21A3">
        <w:rPr>
          <w:b/>
        </w:rPr>
        <w:t>C:</w:t>
      </w:r>
      <w:r w:rsidR="002B0B95">
        <w:t xml:space="preserve"> Can you go to slide 8, </w:t>
      </w:r>
      <w:r w:rsidR="00AF0E2F">
        <w:t xml:space="preserve">when the primary channel set is busy, then AP switches to </w:t>
      </w:r>
      <w:r w:rsidR="006847AB">
        <w:t>extended</w:t>
      </w:r>
      <w:r w:rsidR="00AF0E2F">
        <w:t xml:space="preserve"> channel set. How does the STA know this?</w:t>
      </w:r>
      <w:r w:rsidR="00AF0E2F">
        <w:br/>
      </w:r>
      <w:r w:rsidR="00AF0E2F" w:rsidRPr="00CD21A3">
        <w:rPr>
          <w:b/>
        </w:rPr>
        <w:t>A:</w:t>
      </w:r>
      <w:r w:rsidR="00AF0E2F">
        <w:t xml:space="preserve"> </w:t>
      </w:r>
      <w:proofErr w:type="gramStart"/>
      <w:r w:rsidR="006847AB">
        <w:t>So</w:t>
      </w:r>
      <w:proofErr w:type="gramEnd"/>
      <w:r w:rsidR="006847AB">
        <w:t xml:space="preserve"> </w:t>
      </w:r>
      <w:r w:rsidR="00934A35">
        <w:t>in this case, the extended channel set will only be used if the primary is busy, so such STAs have to wait.</w:t>
      </w:r>
      <w:r w:rsidR="00934A35">
        <w:br/>
      </w:r>
      <w:r w:rsidR="003D1E9F" w:rsidRPr="00CD21A3">
        <w:rPr>
          <w:b/>
        </w:rPr>
        <w:lastRenderedPageBreak/>
        <w:t>C:</w:t>
      </w:r>
      <w:r w:rsidR="003D1E9F">
        <w:t xml:space="preserve"> On slide 7, it seems you are proposing to duplicate </w:t>
      </w:r>
      <w:r w:rsidR="005F50AE">
        <w:t>the same behaviour on the second band. Is the secondary band contiguous or non-contiguous?</w:t>
      </w:r>
      <w:r w:rsidR="005F50AE">
        <w:br/>
      </w:r>
      <w:r w:rsidR="005F50AE" w:rsidRPr="00CD21A3">
        <w:rPr>
          <w:b/>
        </w:rPr>
        <w:t>A:</w:t>
      </w:r>
      <w:r w:rsidR="005F50AE">
        <w:t xml:space="preserve"> It can be both.</w:t>
      </w:r>
    </w:p>
    <w:p w14:paraId="02B82435" w14:textId="4D94DBD6" w:rsidR="004B07EF" w:rsidRDefault="004B07EF" w:rsidP="004B07EF"/>
    <w:p w14:paraId="62C2812C" w14:textId="110012D1" w:rsidR="004B07EF" w:rsidRPr="007C4B94" w:rsidRDefault="004B07EF" w:rsidP="004B07EF">
      <w:pPr>
        <w:rPr>
          <w:b/>
        </w:rPr>
      </w:pPr>
      <w:proofErr w:type="spellStart"/>
      <w:r w:rsidRPr="007C4B94">
        <w:rPr>
          <w:b/>
        </w:rPr>
        <w:t>Outroduction</w:t>
      </w:r>
      <w:proofErr w:type="spellEnd"/>
    </w:p>
    <w:p w14:paraId="5CD65DD0" w14:textId="5BE49C7B" w:rsidR="004B07EF" w:rsidRDefault="004B07EF" w:rsidP="004B07EF">
      <w:pPr>
        <w:numPr>
          <w:ilvl w:val="0"/>
          <w:numId w:val="3"/>
        </w:numPr>
      </w:pPr>
      <w:r>
        <w:t xml:space="preserve">The </w:t>
      </w:r>
      <w:r w:rsidR="00CD21A3">
        <w:t>Chair</w:t>
      </w:r>
      <w:r>
        <w:t xml:space="preserve"> </w:t>
      </w:r>
      <w:r w:rsidR="00744E9F">
        <w:t>informs that the next telco will focus on Multi-AP.</w:t>
      </w:r>
    </w:p>
    <w:p w14:paraId="133787C8" w14:textId="61A9A293" w:rsidR="00744E9F" w:rsidRDefault="00744E9F" w:rsidP="004B07EF">
      <w:pPr>
        <w:numPr>
          <w:ilvl w:val="0"/>
          <w:numId w:val="3"/>
        </w:numPr>
      </w:pPr>
      <w:r>
        <w:t xml:space="preserve">The </w:t>
      </w:r>
      <w:r w:rsidR="00CD21A3">
        <w:t>Chair</w:t>
      </w:r>
      <w:r>
        <w:t xml:space="preserve"> mentions that if we want to run straw-polls on the telco, we need some e-poll system.</w:t>
      </w:r>
    </w:p>
    <w:p w14:paraId="0334AAA2" w14:textId="77777777" w:rsidR="00BD781E" w:rsidRDefault="00BD781E" w:rsidP="004B07EF">
      <w:pPr>
        <w:rPr>
          <w:b/>
        </w:rPr>
      </w:pPr>
    </w:p>
    <w:p w14:paraId="49BD4795" w14:textId="778D4FA0" w:rsidR="003D351C" w:rsidRPr="004B07EF" w:rsidRDefault="004B07EF" w:rsidP="004B07EF">
      <w:pPr>
        <w:rPr>
          <w:b/>
        </w:rPr>
      </w:pPr>
      <w:proofErr w:type="spellStart"/>
      <w:r w:rsidRPr="004B07EF">
        <w:rPr>
          <w:b/>
        </w:rPr>
        <w:t>Ajourn</w:t>
      </w:r>
      <w:proofErr w:type="spellEnd"/>
      <w:r w:rsidRPr="004B07EF">
        <w:rPr>
          <w:b/>
        </w:rPr>
        <w:t>.</w:t>
      </w:r>
      <w:r w:rsidR="00E93ADA" w:rsidRPr="004B07EF">
        <w:rPr>
          <w:b/>
        </w:rPr>
        <w:br/>
      </w:r>
    </w:p>
    <w:p w14:paraId="72632AA8" w14:textId="3923ADE6" w:rsidR="006F3F55" w:rsidRPr="006F3F55" w:rsidRDefault="00B91035" w:rsidP="006F3F55">
      <w:pPr>
        <w:numPr>
          <w:ilvl w:val="0"/>
          <w:numId w:val="2"/>
        </w:numPr>
      </w:pPr>
      <w:bookmarkStart w:id="0" w:name="_GoBack"/>
      <w:bookmarkEnd w:id="0"/>
      <w:r>
        <w:br w:type="page"/>
      </w:r>
      <w:r w:rsidR="003B4667">
        <w:lastRenderedPageBreak/>
        <w:br/>
      </w:r>
    </w:p>
    <w:p w14:paraId="61685B3A" w14:textId="77777777" w:rsidR="006F3F55" w:rsidRDefault="006F3F55"/>
    <w:sectPr w:rsidR="006F3F5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DE6FD" w14:textId="77777777" w:rsidR="0036249D" w:rsidRDefault="0036249D">
      <w:r>
        <w:separator/>
      </w:r>
    </w:p>
  </w:endnote>
  <w:endnote w:type="continuationSeparator" w:id="0">
    <w:p w14:paraId="19E4C745" w14:textId="77777777" w:rsidR="0036249D" w:rsidRDefault="0036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3485" w14:textId="2E3D8B6F" w:rsidR="0029020B" w:rsidRDefault="006C1FE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F7442F">
      <w:t>Dennis Sundman, Ericsson</w:t>
    </w:r>
  </w:p>
  <w:p w14:paraId="6CDE7C2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1E82" w14:textId="77777777" w:rsidR="0036249D" w:rsidRDefault="0036249D">
      <w:r>
        <w:separator/>
      </w:r>
    </w:p>
  </w:footnote>
  <w:footnote w:type="continuationSeparator" w:id="0">
    <w:p w14:paraId="28B8D223" w14:textId="77777777" w:rsidR="0036249D" w:rsidRDefault="0036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CA85" w14:textId="7A3F0BF6" w:rsidR="0029020B" w:rsidRDefault="00964947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2C5780">
      <w:t xml:space="preserve"> 2019</w:t>
    </w:r>
    <w:r w:rsidR="0029020B">
      <w:tab/>
    </w:r>
    <w:r w:rsidR="0029020B">
      <w:tab/>
    </w:r>
    <w:r w:rsidR="00BD781E">
      <w:fldChar w:fldCharType="begin"/>
    </w:r>
    <w:r w:rsidR="00BD781E">
      <w:instrText xml:space="preserve"> TITLE  \* MERGEFORMAT </w:instrText>
    </w:r>
    <w:r w:rsidR="00BD781E">
      <w:fldChar w:fldCharType="separate"/>
    </w:r>
    <w:r w:rsidR="006F3F55">
      <w:t>doc.: IEEE 802.11-</w:t>
    </w:r>
    <w:r w:rsidR="00970AE4">
      <w:t>19</w:t>
    </w:r>
    <w:r w:rsidR="006F3F55">
      <w:t>/</w:t>
    </w:r>
    <w:r w:rsidR="00C316E0" w:rsidRPr="00C316E0">
      <w:t>1401</w:t>
    </w:r>
    <w:r w:rsidR="006F3F55">
      <w:t>r0</w:t>
    </w:r>
    <w:r w:rsidR="00BD781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2C4"/>
    <w:multiLevelType w:val="hybridMultilevel"/>
    <w:tmpl w:val="F7E0E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717B"/>
    <w:multiLevelType w:val="hybridMultilevel"/>
    <w:tmpl w:val="CDB8A4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0059B"/>
    <w:multiLevelType w:val="hybridMultilevel"/>
    <w:tmpl w:val="800A9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70E9"/>
    <w:multiLevelType w:val="hybridMultilevel"/>
    <w:tmpl w:val="9BB4EB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F55"/>
    <w:rsid w:val="0004255E"/>
    <w:rsid w:val="000439BB"/>
    <w:rsid w:val="00050DDC"/>
    <w:rsid w:val="000A2676"/>
    <w:rsid w:val="000A73BC"/>
    <w:rsid w:val="000C2845"/>
    <w:rsid w:val="000C51AB"/>
    <w:rsid w:val="000E1555"/>
    <w:rsid w:val="000F4AE4"/>
    <w:rsid w:val="00104574"/>
    <w:rsid w:val="001350DE"/>
    <w:rsid w:val="0017400B"/>
    <w:rsid w:val="001A6A99"/>
    <w:rsid w:val="001D723B"/>
    <w:rsid w:val="001E3A26"/>
    <w:rsid w:val="001E5E86"/>
    <w:rsid w:val="0021092A"/>
    <w:rsid w:val="0021325D"/>
    <w:rsid w:val="002167F7"/>
    <w:rsid w:val="00221076"/>
    <w:rsid w:val="002256BF"/>
    <w:rsid w:val="0025232A"/>
    <w:rsid w:val="00284B76"/>
    <w:rsid w:val="00286F32"/>
    <w:rsid w:val="0029020B"/>
    <w:rsid w:val="00297A13"/>
    <w:rsid w:val="002B0B95"/>
    <w:rsid w:val="002C5780"/>
    <w:rsid w:val="002C6E16"/>
    <w:rsid w:val="002D33B5"/>
    <w:rsid w:val="002D44BE"/>
    <w:rsid w:val="002D55B0"/>
    <w:rsid w:val="002E52E3"/>
    <w:rsid w:val="002F0FB5"/>
    <w:rsid w:val="00312197"/>
    <w:rsid w:val="00350683"/>
    <w:rsid w:val="0036249D"/>
    <w:rsid w:val="00364C8C"/>
    <w:rsid w:val="003859C6"/>
    <w:rsid w:val="003A64FD"/>
    <w:rsid w:val="003B4667"/>
    <w:rsid w:val="003B5F49"/>
    <w:rsid w:val="003C28B8"/>
    <w:rsid w:val="003D1E9F"/>
    <w:rsid w:val="003D351C"/>
    <w:rsid w:val="00442037"/>
    <w:rsid w:val="00444947"/>
    <w:rsid w:val="00480E75"/>
    <w:rsid w:val="004A0D60"/>
    <w:rsid w:val="004B064B"/>
    <w:rsid w:val="004B07EF"/>
    <w:rsid w:val="004B453E"/>
    <w:rsid w:val="0050025C"/>
    <w:rsid w:val="00507BBB"/>
    <w:rsid w:val="0051307E"/>
    <w:rsid w:val="00514C8C"/>
    <w:rsid w:val="005238AF"/>
    <w:rsid w:val="005276E3"/>
    <w:rsid w:val="00590794"/>
    <w:rsid w:val="005B01A2"/>
    <w:rsid w:val="005C0734"/>
    <w:rsid w:val="005D7349"/>
    <w:rsid w:val="005F240F"/>
    <w:rsid w:val="005F50AE"/>
    <w:rsid w:val="005F5C44"/>
    <w:rsid w:val="00622F9B"/>
    <w:rsid w:val="0062440B"/>
    <w:rsid w:val="006365FB"/>
    <w:rsid w:val="006533C0"/>
    <w:rsid w:val="006847AB"/>
    <w:rsid w:val="0069706F"/>
    <w:rsid w:val="006A6000"/>
    <w:rsid w:val="006C0727"/>
    <w:rsid w:val="006C082A"/>
    <w:rsid w:val="006C1FEE"/>
    <w:rsid w:val="006D731A"/>
    <w:rsid w:val="006E070E"/>
    <w:rsid w:val="006E145F"/>
    <w:rsid w:val="006F3F55"/>
    <w:rsid w:val="006F52B8"/>
    <w:rsid w:val="006F5817"/>
    <w:rsid w:val="00707023"/>
    <w:rsid w:val="00744E9F"/>
    <w:rsid w:val="0075574A"/>
    <w:rsid w:val="00770572"/>
    <w:rsid w:val="007B29E9"/>
    <w:rsid w:val="007B2DE2"/>
    <w:rsid w:val="007B50C6"/>
    <w:rsid w:val="007C4B94"/>
    <w:rsid w:val="0082412F"/>
    <w:rsid w:val="00854823"/>
    <w:rsid w:val="00887EA2"/>
    <w:rsid w:val="008B61E5"/>
    <w:rsid w:val="008D35F6"/>
    <w:rsid w:val="008F5A26"/>
    <w:rsid w:val="008F7832"/>
    <w:rsid w:val="00934A35"/>
    <w:rsid w:val="00941C03"/>
    <w:rsid w:val="00943A9F"/>
    <w:rsid w:val="00964947"/>
    <w:rsid w:val="00970AE4"/>
    <w:rsid w:val="00975065"/>
    <w:rsid w:val="00975AF3"/>
    <w:rsid w:val="00996651"/>
    <w:rsid w:val="009D676C"/>
    <w:rsid w:val="009F168C"/>
    <w:rsid w:val="009F2FBC"/>
    <w:rsid w:val="00A07576"/>
    <w:rsid w:val="00A31E99"/>
    <w:rsid w:val="00A508F2"/>
    <w:rsid w:val="00A70D22"/>
    <w:rsid w:val="00A84B71"/>
    <w:rsid w:val="00AA427C"/>
    <w:rsid w:val="00AE3660"/>
    <w:rsid w:val="00AF0E2F"/>
    <w:rsid w:val="00B01D48"/>
    <w:rsid w:val="00B45568"/>
    <w:rsid w:val="00B709C2"/>
    <w:rsid w:val="00B91035"/>
    <w:rsid w:val="00BA080F"/>
    <w:rsid w:val="00BD781E"/>
    <w:rsid w:val="00BE68C2"/>
    <w:rsid w:val="00C0696B"/>
    <w:rsid w:val="00C3169F"/>
    <w:rsid w:val="00C316E0"/>
    <w:rsid w:val="00C917EA"/>
    <w:rsid w:val="00CA09B2"/>
    <w:rsid w:val="00CC631A"/>
    <w:rsid w:val="00CD21A3"/>
    <w:rsid w:val="00CD3043"/>
    <w:rsid w:val="00CD509B"/>
    <w:rsid w:val="00D1729A"/>
    <w:rsid w:val="00DA51E4"/>
    <w:rsid w:val="00DC5A7B"/>
    <w:rsid w:val="00DF5C73"/>
    <w:rsid w:val="00DF5E4A"/>
    <w:rsid w:val="00E93ADA"/>
    <w:rsid w:val="00E944E9"/>
    <w:rsid w:val="00EB22B0"/>
    <w:rsid w:val="00F148A6"/>
    <w:rsid w:val="00F207B8"/>
    <w:rsid w:val="00F3097E"/>
    <w:rsid w:val="00F5554D"/>
    <w:rsid w:val="00F7442F"/>
    <w:rsid w:val="00F94C2F"/>
    <w:rsid w:val="00F96B7A"/>
    <w:rsid w:val="00FB1C87"/>
    <w:rsid w:val="00FB6606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047587"/>
  <w15:chartTrackingRefBased/>
  <w15:docId w15:val="{792E70E5-E3F0-47C5-A6F7-A63202F3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86D5D-74AF-4DFD-9BD6-FD33B9FF4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CCC0D-261B-40E2-8A87-48E940873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7960E-53AA-4CDC-9511-203E65368F7B}">
  <ds:schemaRefs>
    <ds:schemaRef ds:uri="6f846979-0e6f-42ff-8b87-e1893efeda99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db33437f-65a5-48c5-b537-19efd290f967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4991</TotalTime>
  <Pages>5</Pages>
  <Words>826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Dennis Sundman</dc:creator>
  <cp:keywords>August 2019</cp:keywords>
  <dc:description>Dennis Sundman, Ericsson</dc:description>
  <cp:lastModifiedBy>Dennis Sundman</cp:lastModifiedBy>
  <cp:revision>134</cp:revision>
  <cp:lastPrinted>1899-12-31T23:00:00Z</cp:lastPrinted>
  <dcterms:created xsi:type="dcterms:W3CDTF">2019-08-01T23:32:00Z</dcterms:created>
  <dcterms:modified xsi:type="dcterms:W3CDTF">2019-08-05T19:11:00Z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