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726CE5" w:rsidP="00B97AB0">
            <w:pPr>
              <w:pStyle w:val="T2"/>
              <w:spacing w:after="120"/>
            </w:pPr>
            <w:r>
              <w:t>Resolution for CID 2543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726CE5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47D4B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26CE5">
              <w:rPr>
                <w:b w:val="0"/>
                <w:sz w:val="24"/>
                <w:szCs w:val="24"/>
              </w:rPr>
              <w:t>08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26CE5">
              <w:rPr>
                <w:b w:val="0"/>
                <w:sz w:val="24"/>
                <w:szCs w:val="24"/>
              </w:rPr>
              <w:t>02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7E66F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726CE5">
        <w:rPr>
          <w:rFonts w:ascii="Times New Roman" w:hAnsi="Times New Roman"/>
          <w:b w:val="0"/>
          <w:i w:val="0"/>
          <w:sz w:val="24"/>
          <w:szCs w:val="24"/>
        </w:rPr>
        <w:t xml:space="preserve"> 2543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2.</w:t>
      </w:r>
      <w:r w:rsidR="00726CE5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AF6E97" w:rsidRPr="00AF6E97" w:rsidRDefault="00AF6E97" w:rsidP="00AF6E97">
      <w:pPr>
        <w:rPr>
          <w:sz w:val="24"/>
          <w:szCs w:val="24"/>
        </w:rPr>
      </w:pPr>
      <w:bookmarkStart w:id="0" w:name="_GoBack"/>
      <w:r w:rsidRPr="00AF6E97">
        <w:rPr>
          <w:sz w:val="24"/>
          <w:szCs w:val="24"/>
        </w:rPr>
        <w:t>R1 – Updated per the discussion on August 2, 2019.</w:t>
      </w:r>
    </w:p>
    <w:bookmarkEnd w:id="0"/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:rsidTr="008E50F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E50F4" w:rsidRPr="001E491B" w:rsidTr="008E50F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E50F4" w:rsidRPr="001E491B" w:rsidRDefault="003D0E11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726CE5">
              <w:rPr>
                <w:sz w:val="24"/>
                <w:szCs w:val="24"/>
                <w:lang w:val="en-US"/>
              </w:rPr>
              <w:t>543</w:t>
            </w:r>
          </w:p>
        </w:tc>
        <w:tc>
          <w:tcPr>
            <w:tcW w:w="686" w:type="pct"/>
            <w:shd w:val="clear" w:color="auto" w:fill="auto"/>
          </w:tcPr>
          <w:p w:rsidR="008E50F4" w:rsidRPr="001E491B" w:rsidRDefault="000031A8" w:rsidP="00B45D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11.22.14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0031A8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2361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0031A8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381" w:type="pct"/>
            <w:shd w:val="clear" w:color="auto" w:fill="auto"/>
          </w:tcPr>
          <w:p w:rsidR="008E50F4" w:rsidRPr="001E491B" w:rsidRDefault="000031A8" w:rsidP="003D0E11">
            <w:pPr>
              <w:rPr>
                <w:sz w:val="24"/>
                <w:szCs w:val="24"/>
                <w:lang w:val="en-US"/>
              </w:rPr>
            </w:pPr>
            <w:r w:rsidRPr="000031A8">
              <w:rPr>
                <w:sz w:val="24"/>
                <w:szCs w:val="24"/>
                <w:lang w:val="en-US"/>
              </w:rPr>
              <w:t>ARP as defined in RFC 826 defines requests and replies, all lowercase (ARP Probes as defined in RFC 5227 do get an uppercase P though)</w:t>
            </w:r>
          </w:p>
        </w:tc>
        <w:tc>
          <w:tcPr>
            <w:tcW w:w="1745" w:type="pct"/>
            <w:shd w:val="clear" w:color="auto" w:fill="auto"/>
          </w:tcPr>
          <w:p w:rsidR="000031A8" w:rsidRPr="000031A8" w:rsidRDefault="000031A8" w:rsidP="000031A8">
            <w:pPr>
              <w:rPr>
                <w:sz w:val="24"/>
                <w:szCs w:val="24"/>
                <w:lang w:val="en-US"/>
              </w:rPr>
            </w:pPr>
            <w:r w:rsidRPr="000031A8">
              <w:rPr>
                <w:sz w:val="24"/>
                <w:szCs w:val="24"/>
                <w:lang w:val="en-US"/>
              </w:rPr>
              <w:t>At t</w:t>
            </w:r>
            <w:r>
              <w:rPr>
                <w:sz w:val="24"/>
                <w:szCs w:val="24"/>
                <w:lang w:val="en-US"/>
              </w:rPr>
              <w:t>he referenced location change "</w:t>
            </w:r>
            <w:r w:rsidRPr="000031A8">
              <w:rPr>
                <w:sz w:val="24"/>
                <w:szCs w:val="24"/>
                <w:lang w:val="en-US"/>
              </w:rPr>
              <w:t>When the IPv4 address being resolved in the</w:t>
            </w:r>
          </w:p>
          <w:p w:rsidR="000031A8" w:rsidRPr="000031A8" w:rsidRDefault="000031A8" w:rsidP="000031A8">
            <w:pPr>
              <w:rPr>
                <w:sz w:val="24"/>
                <w:szCs w:val="24"/>
                <w:lang w:val="en-US"/>
              </w:rPr>
            </w:pPr>
            <w:r w:rsidRPr="000031A8">
              <w:rPr>
                <w:sz w:val="24"/>
                <w:szCs w:val="24"/>
                <w:lang w:val="en-US"/>
              </w:rPr>
              <w:t>ARP request packet (IETF RFC 826) is used by a non-AP STA currently associated to the BSS, the proxy</w:t>
            </w:r>
          </w:p>
          <w:p w:rsidR="000031A8" w:rsidRPr="000031A8" w:rsidRDefault="000031A8" w:rsidP="000031A8">
            <w:pPr>
              <w:rPr>
                <w:sz w:val="24"/>
                <w:szCs w:val="24"/>
                <w:lang w:val="en-US"/>
              </w:rPr>
            </w:pPr>
            <w:r w:rsidRPr="000031A8">
              <w:rPr>
                <w:sz w:val="24"/>
                <w:szCs w:val="24"/>
                <w:lang w:val="en-US"/>
              </w:rPr>
              <w:t>ARP service shall respond on behalf of the STA to an ARP request (IETF RFC 925) or an ARP Probe (IETF</w:t>
            </w:r>
          </w:p>
          <w:p w:rsidR="000031A8" w:rsidRPr="000031A8" w:rsidRDefault="000031A8" w:rsidP="000031A8">
            <w:pPr>
              <w:rPr>
                <w:sz w:val="24"/>
                <w:szCs w:val="24"/>
                <w:lang w:val="en-US"/>
              </w:rPr>
            </w:pPr>
            <w:r w:rsidRPr="000031A8">
              <w:rPr>
                <w:sz w:val="24"/>
                <w:szCs w:val="24"/>
                <w:lang w:val="en-US"/>
              </w:rPr>
              <w:t>RFC 5227).</w:t>
            </w:r>
          </w:p>
          <w:p w:rsidR="000031A8" w:rsidRPr="000031A8" w:rsidRDefault="000031A8" w:rsidP="000031A8">
            <w:pPr>
              <w:rPr>
                <w:sz w:val="24"/>
                <w:szCs w:val="24"/>
                <w:lang w:val="en-US"/>
              </w:rPr>
            </w:pPr>
            <w:r w:rsidRPr="000031A8">
              <w:rPr>
                <w:sz w:val="24"/>
                <w:szCs w:val="24"/>
                <w:lang w:val="en-US"/>
              </w:rPr>
              <w:t>When an AP receives an ARP Request from one associated STA" to " When the IPv4 address being resolved in an</w:t>
            </w:r>
          </w:p>
          <w:p w:rsidR="000031A8" w:rsidRPr="000031A8" w:rsidRDefault="000031A8" w:rsidP="000031A8">
            <w:pPr>
              <w:rPr>
                <w:sz w:val="24"/>
                <w:szCs w:val="24"/>
                <w:lang w:val="en-US"/>
              </w:rPr>
            </w:pPr>
            <w:r w:rsidRPr="000031A8">
              <w:rPr>
                <w:sz w:val="24"/>
                <w:szCs w:val="24"/>
                <w:lang w:val="en-US"/>
              </w:rPr>
              <w:t>ARP request (IETF RFC 826) or probed in an ARP Probe (IETF</w:t>
            </w:r>
          </w:p>
          <w:p w:rsidR="000031A8" w:rsidRPr="000031A8" w:rsidRDefault="000031A8" w:rsidP="000031A8">
            <w:pPr>
              <w:rPr>
                <w:sz w:val="24"/>
                <w:szCs w:val="24"/>
                <w:lang w:val="en-US"/>
              </w:rPr>
            </w:pPr>
            <w:r w:rsidRPr="000031A8">
              <w:rPr>
                <w:sz w:val="24"/>
                <w:szCs w:val="24"/>
                <w:lang w:val="en-US"/>
              </w:rPr>
              <w:t>RFC 5227) is used by a non-AP STA currently associated to the BSS, the proxy</w:t>
            </w:r>
          </w:p>
          <w:p w:rsidR="000031A8" w:rsidRPr="000031A8" w:rsidRDefault="000031A8" w:rsidP="000031A8">
            <w:pPr>
              <w:rPr>
                <w:sz w:val="24"/>
                <w:szCs w:val="24"/>
                <w:lang w:val="en-US"/>
              </w:rPr>
            </w:pPr>
            <w:r w:rsidRPr="000031A8">
              <w:rPr>
                <w:sz w:val="24"/>
                <w:szCs w:val="24"/>
                <w:lang w:val="en-US"/>
              </w:rPr>
              <w:t>ARP service shall respond on behalf of the STA.</w:t>
            </w:r>
          </w:p>
          <w:p w:rsidR="008E50F4" w:rsidRPr="001E491B" w:rsidRDefault="000031A8" w:rsidP="000031A8">
            <w:pPr>
              <w:rPr>
                <w:sz w:val="24"/>
                <w:szCs w:val="24"/>
                <w:lang w:val="en-US"/>
              </w:rPr>
            </w:pPr>
            <w:r w:rsidRPr="000031A8">
              <w:rPr>
                <w:sz w:val="24"/>
                <w:szCs w:val="24"/>
                <w:lang w:val="en-US"/>
              </w:rPr>
              <w:t>When an AP receives an ARP request from an associated STA"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9B4C26" w:rsidRDefault="00F85C46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0031A8" w:rsidRDefault="000031A8" w:rsidP="00E37CF1">
      <w:pPr>
        <w:spacing w:after="240"/>
        <w:jc w:val="both"/>
        <w:rPr>
          <w:sz w:val="24"/>
          <w:szCs w:val="24"/>
        </w:rPr>
      </w:pPr>
      <w:r w:rsidRPr="000031A8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47085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47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1A8" w:rsidRDefault="000031A8" w:rsidP="000031A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commenter’s suggested text is as follows (i.e., drop the reference IETF RFC 925 and move the ARP probe to the “When” statement):</w:t>
      </w:r>
    </w:p>
    <w:p w:rsidR="000031A8" w:rsidRDefault="000031A8" w:rsidP="000031A8">
      <w:pPr>
        <w:rPr>
          <w:sz w:val="24"/>
          <w:szCs w:val="24"/>
          <w:lang w:val="en-US"/>
        </w:rPr>
      </w:pPr>
    </w:p>
    <w:p w:rsidR="000031A8" w:rsidRPr="000031A8" w:rsidRDefault="000031A8" w:rsidP="000031A8">
      <w:pPr>
        <w:jc w:val="both"/>
        <w:rPr>
          <w:i/>
          <w:sz w:val="24"/>
          <w:szCs w:val="24"/>
          <w:lang w:val="en-US"/>
        </w:rPr>
      </w:pPr>
      <w:r w:rsidRPr="000031A8">
        <w:rPr>
          <w:i/>
          <w:sz w:val="24"/>
          <w:szCs w:val="24"/>
          <w:lang w:val="en-US"/>
        </w:rPr>
        <w:t xml:space="preserve">When the IPv4 address being resolved in an ARP request (IETF RFC 826) or probed in an ARP Probe (IETF RFC 5227) is used by a non-AP STA currently associated to the BSS, the proxy ARP service shall respond on behalf of the STA. </w:t>
      </w:r>
    </w:p>
    <w:p w:rsidR="00E37CF1" w:rsidRDefault="000031A8" w:rsidP="00E37CF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 following was discussed on the February 8</w:t>
      </w:r>
      <w:r w:rsidRPr="000031A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teleconference</w:t>
      </w:r>
      <w:r w:rsidR="00D567A3">
        <w:rPr>
          <w:sz w:val="24"/>
          <w:szCs w:val="24"/>
        </w:rPr>
        <w:t xml:space="preserve"> call</w:t>
      </w:r>
      <w:r>
        <w:rPr>
          <w:sz w:val="24"/>
          <w:szCs w:val="24"/>
        </w:rPr>
        <w:t>:</w:t>
      </w:r>
    </w:p>
    <w:p w:rsidR="000031A8" w:rsidRPr="000031A8" w:rsidRDefault="000031A8" w:rsidP="000031A8">
      <w:pPr>
        <w:tabs>
          <w:tab w:val="left" w:pos="720"/>
        </w:tabs>
        <w:jc w:val="both"/>
        <w:rPr>
          <w:i/>
          <w:sz w:val="24"/>
          <w:szCs w:val="24"/>
        </w:rPr>
      </w:pPr>
      <w:r w:rsidRPr="000031A8">
        <w:rPr>
          <w:i/>
          <w:sz w:val="24"/>
          <w:szCs w:val="24"/>
        </w:rPr>
        <w:t>1.1.1    CID 2543 (EDITOR2)</w:t>
      </w:r>
    </w:p>
    <w:p w:rsidR="000031A8" w:rsidRPr="000031A8" w:rsidRDefault="000031A8" w:rsidP="000031A8">
      <w:pPr>
        <w:ind w:left="720"/>
        <w:jc w:val="both"/>
        <w:rPr>
          <w:i/>
          <w:sz w:val="24"/>
          <w:szCs w:val="24"/>
        </w:rPr>
      </w:pPr>
      <w:r w:rsidRPr="000031A8">
        <w:rPr>
          <w:i/>
          <w:sz w:val="24"/>
          <w:szCs w:val="24"/>
        </w:rPr>
        <w:t>1.1.1.1   Review Comment</w:t>
      </w:r>
    </w:p>
    <w:p w:rsidR="000031A8" w:rsidRPr="000031A8" w:rsidRDefault="000031A8" w:rsidP="000031A8">
      <w:pPr>
        <w:ind w:left="720"/>
        <w:jc w:val="both"/>
        <w:rPr>
          <w:i/>
          <w:sz w:val="24"/>
          <w:szCs w:val="24"/>
        </w:rPr>
      </w:pPr>
      <w:r w:rsidRPr="000031A8">
        <w:rPr>
          <w:i/>
          <w:sz w:val="24"/>
          <w:szCs w:val="24"/>
        </w:rPr>
        <w:t>1.1.1.2   Discussion on the ARP request process.</w:t>
      </w:r>
    </w:p>
    <w:p w:rsidR="000031A8" w:rsidRPr="000031A8" w:rsidRDefault="000031A8" w:rsidP="000031A8">
      <w:pPr>
        <w:ind w:left="720"/>
        <w:jc w:val="both"/>
        <w:rPr>
          <w:i/>
          <w:sz w:val="24"/>
          <w:szCs w:val="24"/>
        </w:rPr>
      </w:pPr>
      <w:r w:rsidRPr="000031A8">
        <w:rPr>
          <w:i/>
          <w:sz w:val="24"/>
          <w:szCs w:val="24"/>
        </w:rPr>
        <w:t xml:space="preserve">1.1.1.3   The </w:t>
      </w:r>
      <w:proofErr w:type="spellStart"/>
      <w:r w:rsidRPr="000031A8">
        <w:rPr>
          <w:i/>
          <w:sz w:val="24"/>
          <w:szCs w:val="24"/>
        </w:rPr>
        <w:t>orginal</w:t>
      </w:r>
      <w:proofErr w:type="spellEnd"/>
      <w:r w:rsidRPr="000031A8">
        <w:rPr>
          <w:i/>
          <w:sz w:val="24"/>
          <w:szCs w:val="24"/>
        </w:rPr>
        <w:t xml:space="preserve"> sentence may be better, but the reference and capitalization may need to be corrected.</w:t>
      </w:r>
    </w:p>
    <w:p w:rsidR="000031A8" w:rsidRPr="000031A8" w:rsidRDefault="000031A8" w:rsidP="000031A8">
      <w:pPr>
        <w:ind w:left="720"/>
        <w:jc w:val="both"/>
        <w:rPr>
          <w:i/>
          <w:sz w:val="24"/>
          <w:szCs w:val="24"/>
        </w:rPr>
      </w:pPr>
      <w:r w:rsidRPr="000031A8">
        <w:rPr>
          <w:i/>
          <w:sz w:val="24"/>
          <w:szCs w:val="24"/>
        </w:rPr>
        <w:t>1.1.1.4   More discussion may need to be done offline and bring back a new proposal.</w:t>
      </w:r>
    </w:p>
    <w:p w:rsidR="000031A8" w:rsidRDefault="000031A8" w:rsidP="00E37CF1">
      <w:pPr>
        <w:spacing w:after="240"/>
        <w:jc w:val="both"/>
        <w:rPr>
          <w:sz w:val="24"/>
          <w:szCs w:val="24"/>
        </w:rPr>
      </w:pPr>
    </w:p>
    <w:p w:rsidR="000F78B3" w:rsidRDefault="000F78B3" w:rsidP="00E37CF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Update as of August 1:</w:t>
      </w:r>
    </w:p>
    <w:p w:rsidR="003A7AA1" w:rsidRDefault="003A7AA1" w:rsidP="003A7AA1">
      <w:pPr>
        <w:pStyle w:val="ListParagraph"/>
        <w:numPr>
          <w:ilvl w:val="0"/>
          <w:numId w:val="45"/>
        </w:numPr>
        <w:spacing w:after="240"/>
        <w:jc w:val="both"/>
      </w:pPr>
      <w:r>
        <w:t>IETF RFC 925 is related to the use of “transparent subnets” supported by a multi-LAN extension of the ARP.  ARP is used extensively in this memo but neither request nor reply is defined.</w:t>
      </w:r>
    </w:p>
    <w:p w:rsidR="003A7AA1" w:rsidRPr="003A7AA1" w:rsidRDefault="003A7AA1" w:rsidP="003A7AA1">
      <w:pPr>
        <w:pStyle w:val="ListParagraph"/>
        <w:numPr>
          <w:ilvl w:val="0"/>
          <w:numId w:val="45"/>
        </w:numPr>
        <w:spacing w:after="240"/>
        <w:jc w:val="both"/>
      </w:pPr>
      <w:r>
        <w:t>ARP is defined in IETF RFC 826.</w:t>
      </w:r>
    </w:p>
    <w:p w:rsidR="00F85C46" w:rsidRDefault="00F85C46" w:rsidP="00F85C4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FF27E2" w:rsidRDefault="00FF27E2" w:rsidP="005D019D">
      <w:pPr>
        <w:tabs>
          <w:tab w:val="left" w:pos="1164"/>
        </w:tabs>
        <w:spacing w:after="240"/>
        <w:jc w:val="both"/>
        <w:rPr>
          <w:sz w:val="24"/>
          <w:szCs w:val="24"/>
        </w:rPr>
      </w:pPr>
      <w:r w:rsidRPr="00FF27E2">
        <w:rPr>
          <w:sz w:val="24"/>
          <w:szCs w:val="24"/>
        </w:rPr>
        <w:t>Revised</w:t>
      </w:r>
      <w:r w:rsidR="005D019D">
        <w:rPr>
          <w:sz w:val="24"/>
          <w:szCs w:val="24"/>
        </w:rPr>
        <w:tab/>
      </w:r>
    </w:p>
    <w:p w:rsidR="006409C8" w:rsidRDefault="00C3276F" w:rsidP="005D019D">
      <w:pPr>
        <w:tabs>
          <w:tab w:val="left" w:pos="1164"/>
        </w:tabs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 2382.43</w:t>
      </w:r>
      <w:r w:rsidR="003A69B6">
        <w:rPr>
          <w:sz w:val="24"/>
          <w:szCs w:val="24"/>
          <w:lang w:val="en-US"/>
        </w:rPr>
        <w:t xml:space="preserve"> at D2.3</w:t>
      </w:r>
      <w:r>
        <w:rPr>
          <w:sz w:val="24"/>
          <w:szCs w:val="24"/>
          <w:lang w:val="en-US"/>
        </w:rPr>
        <w:t>, r</w:t>
      </w:r>
      <w:r w:rsidR="003A7AA1">
        <w:rPr>
          <w:sz w:val="24"/>
          <w:szCs w:val="24"/>
          <w:lang w:val="en-US"/>
        </w:rPr>
        <w:t xml:space="preserve">eplace </w:t>
      </w:r>
    </w:p>
    <w:p w:rsidR="003A7AA1" w:rsidRDefault="003A7AA1" w:rsidP="003A7AA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</w:t>
      </w:r>
      <w:r w:rsidRPr="000031A8">
        <w:rPr>
          <w:sz w:val="24"/>
          <w:szCs w:val="24"/>
          <w:lang w:val="en-US"/>
        </w:rPr>
        <w:t>When the IPv</w:t>
      </w:r>
      <w:r>
        <w:rPr>
          <w:sz w:val="24"/>
          <w:szCs w:val="24"/>
          <w:lang w:val="en-US"/>
        </w:rPr>
        <w:t xml:space="preserve">4 address being resolved in the </w:t>
      </w:r>
      <w:r w:rsidRPr="000031A8">
        <w:rPr>
          <w:sz w:val="24"/>
          <w:szCs w:val="24"/>
          <w:lang w:val="en-US"/>
        </w:rPr>
        <w:t>ARP request packet (IETF RFC 826) is used by a non-AP STA currently associated to the BSS, the proxy</w:t>
      </w:r>
      <w:r>
        <w:rPr>
          <w:sz w:val="24"/>
          <w:szCs w:val="24"/>
          <w:lang w:val="en-US"/>
        </w:rPr>
        <w:t xml:space="preserve"> </w:t>
      </w:r>
      <w:r w:rsidRPr="000031A8">
        <w:rPr>
          <w:sz w:val="24"/>
          <w:szCs w:val="24"/>
          <w:lang w:val="en-US"/>
        </w:rPr>
        <w:t>ARP service shall respond on behalf of the STA to an ARP request (IETF RFC 925) or an ARP Probe (IETF</w:t>
      </w:r>
      <w:r>
        <w:rPr>
          <w:sz w:val="24"/>
          <w:szCs w:val="24"/>
          <w:lang w:val="en-US"/>
        </w:rPr>
        <w:t xml:space="preserve"> </w:t>
      </w:r>
      <w:r w:rsidRPr="000031A8">
        <w:rPr>
          <w:sz w:val="24"/>
          <w:szCs w:val="24"/>
          <w:lang w:val="en-US"/>
        </w:rPr>
        <w:t>RFC 5227)</w:t>
      </w:r>
      <w:r>
        <w:rPr>
          <w:sz w:val="24"/>
          <w:szCs w:val="24"/>
          <w:lang w:val="en-US"/>
        </w:rPr>
        <w:t xml:space="preserve">.  &lt;paragraph break&gt; </w:t>
      </w:r>
      <w:r w:rsidRPr="000031A8">
        <w:rPr>
          <w:sz w:val="24"/>
          <w:szCs w:val="24"/>
          <w:lang w:val="en-US"/>
        </w:rPr>
        <w:t>When an AP receives an ARP Request from one associated STA</w:t>
      </w:r>
      <w:r>
        <w:rPr>
          <w:sz w:val="24"/>
          <w:szCs w:val="24"/>
          <w:lang w:val="en-US"/>
        </w:rPr>
        <w:t xml:space="preserve"> …”</w:t>
      </w:r>
    </w:p>
    <w:p w:rsidR="003A7AA1" w:rsidRDefault="003A7AA1" w:rsidP="003A7AA1">
      <w:pPr>
        <w:jc w:val="both"/>
        <w:rPr>
          <w:sz w:val="24"/>
          <w:szCs w:val="24"/>
          <w:lang w:val="en-US"/>
        </w:rPr>
      </w:pPr>
    </w:p>
    <w:p w:rsidR="003A7AA1" w:rsidRDefault="003A7AA1" w:rsidP="003A7AA1">
      <w:pPr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with</w:t>
      </w:r>
      <w:proofErr w:type="gramEnd"/>
    </w:p>
    <w:p w:rsidR="003A7AA1" w:rsidRDefault="003A7AA1" w:rsidP="003A7AA1">
      <w:pPr>
        <w:jc w:val="both"/>
        <w:rPr>
          <w:sz w:val="24"/>
          <w:szCs w:val="24"/>
          <w:lang w:val="en-US"/>
        </w:rPr>
      </w:pPr>
    </w:p>
    <w:p w:rsidR="003A7AA1" w:rsidRDefault="003A7AA1" w:rsidP="003A7AA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</w:t>
      </w:r>
      <w:r w:rsidRPr="000031A8">
        <w:rPr>
          <w:sz w:val="24"/>
          <w:szCs w:val="24"/>
          <w:lang w:val="en-US"/>
        </w:rPr>
        <w:t>When the IPv</w:t>
      </w:r>
      <w:r>
        <w:rPr>
          <w:sz w:val="24"/>
          <w:szCs w:val="24"/>
          <w:lang w:val="en-US"/>
        </w:rPr>
        <w:t xml:space="preserve">4 address being resolved in the </w:t>
      </w:r>
      <w:r w:rsidRPr="000031A8">
        <w:rPr>
          <w:sz w:val="24"/>
          <w:szCs w:val="24"/>
          <w:lang w:val="en-US"/>
        </w:rPr>
        <w:t xml:space="preserve">ARP request </w:t>
      </w:r>
      <w:r w:rsidRPr="00B6218C">
        <w:rPr>
          <w:strike/>
          <w:sz w:val="24"/>
          <w:szCs w:val="24"/>
          <w:highlight w:val="yellow"/>
          <w:lang w:val="en-US"/>
        </w:rPr>
        <w:t>packet</w:t>
      </w:r>
      <w:r w:rsidRPr="003A7AA1">
        <w:rPr>
          <w:strike/>
          <w:sz w:val="24"/>
          <w:szCs w:val="24"/>
          <w:lang w:val="en-US"/>
        </w:rPr>
        <w:t xml:space="preserve"> </w:t>
      </w:r>
      <w:r w:rsidRPr="000031A8">
        <w:rPr>
          <w:sz w:val="24"/>
          <w:szCs w:val="24"/>
          <w:lang w:val="en-US"/>
        </w:rPr>
        <w:t>(IETF RFC 826) is used by a non-AP STA currently associated to the BSS, the proxy</w:t>
      </w:r>
      <w:r>
        <w:rPr>
          <w:sz w:val="24"/>
          <w:szCs w:val="24"/>
          <w:lang w:val="en-US"/>
        </w:rPr>
        <w:t xml:space="preserve"> </w:t>
      </w:r>
      <w:r w:rsidRPr="000031A8">
        <w:rPr>
          <w:sz w:val="24"/>
          <w:szCs w:val="24"/>
          <w:lang w:val="en-US"/>
        </w:rPr>
        <w:t xml:space="preserve">ARP service shall respond on behalf of the STA to an ARP request </w:t>
      </w:r>
      <w:r w:rsidRPr="00B6218C">
        <w:rPr>
          <w:strike/>
          <w:sz w:val="24"/>
          <w:szCs w:val="24"/>
          <w:highlight w:val="yellow"/>
          <w:lang w:val="en-US"/>
        </w:rPr>
        <w:t>(IETF RFC 925)</w:t>
      </w:r>
      <w:r w:rsidRPr="000031A8">
        <w:rPr>
          <w:sz w:val="24"/>
          <w:szCs w:val="24"/>
          <w:lang w:val="en-US"/>
        </w:rPr>
        <w:t xml:space="preserve"> or an ARP </w:t>
      </w:r>
      <w:proofErr w:type="spellStart"/>
      <w:r w:rsidRPr="00B6218C">
        <w:rPr>
          <w:strike/>
          <w:sz w:val="24"/>
          <w:szCs w:val="24"/>
          <w:highlight w:val="yellow"/>
          <w:lang w:val="en-US"/>
        </w:rPr>
        <w:t>P</w:t>
      </w:r>
      <w:r w:rsidRPr="00B6218C">
        <w:rPr>
          <w:sz w:val="24"/>
          <w:szCs w:val="24"/>
          <w:highlight w:val="green"/>
          <w:u w:val="single"/>
          <w:lang w:val="en-US"/>
        </w:rPr>
        <w:t>p</w:t>
      </w:r>
      <w:r w:rsidRPr="000031A8">
        <w:rPr>
          <w:sz w:val="24"/>
          <w:szCs w:val="24"/>
          <w:lang w:val="en-US"/>
        </w:rPr>
        <w:t>robe</w:t>
      </w:r>
      <w:proofErr w:type="spellEnd"/>
      <w:r w:rsidRPr="000031A8">
        <w:rPr>
          <w:sz w:val="24"/>
          <w:szCs w:val="24"/>
          <w:lang w:val="en-US"/>
        </w:rPr>
        <w:t xml:space="preserve"> (IETF</w:t>
      </w:r>
      <w:r>
        <w:rPr>
          <w:sz w:val="24"/>
          <w:szCs w:val="24"/>
          <w:lang w:val="en-US"/>
        </w:rPr>
        <w:t xml:space="preserve"> </w:t>
      </w:r>
      <w:r w:rsidRPr="000031A8">
        <w:rPr>
          <w:sz w:val="24"/>
          <w:szCs w:val="24"/>
          <w:lang w:val="en-US"/>
        </w:rPr>
        <w:t>RFC 5227)</w:t>
      </w:r>
      <w:r>
        <w:rPr>
          <w:sz w:val="24"/>
          <w:szCs w:val="24"/>
          <w:lang w:val="en-US"/>
        </w:rPr>
        <w:t xml:space="preserve">. &lt;paragraph break&gt; </w:t>
      </w:r>
      <w:r w:rsidRPr="000031A8">
        <w:rPr>
          <w:sz w:val="24"/>
          <w:szCs w:val="24"/>
          <w:lang w:val="en-US"/>
        </w:rPr>
        <w:t xml:space="preserve">When an AP receives an ARP </w:t>
      </w:r>
      <w:proofErr w:type="spellStart"/>
      <w:r w:rsidRPr="00B6218C">
        <w:rPr>
          <w:strike/>
          <w:sz w:val="24"/>
          <w:szCs w:val="24"/>
          <w:highlight w:val="yellow"/>
          <w:lang w:val="en-US"/>
        </w:rPr>
        <w:t>R</w:t>
      </w:r>
      <w:r w:rsidRPr="003A7AA1">
        <w:rPr>
          <w:sz w:val="24"/>
          <w:szCs w:val="24"/>
          <w:u w:val="single"/>
          <w:lang w:val="en-US"/>
        </w:rPr>
        <w:t>r</w:t>
      </w:r>
      <w:r w:rsidRPr="000031A8">
        <w:rPr>
          <w:sz w:val="24"/>
          <w:szCs w:val="24"/>
          <w:lang w:val="en-US"/>
        </w:rPr>
        <w:t>equest</w:t>
      </w:r>
      <w:proofErr w:type="spellEnd"/>
      <w:r w:rsidRPr="000031A8">
        <w:rPr>
          <w:sz w:val="24"/>
          <w:szCs w:val="24"/>
          <w:lang w:val="en-US"/>
        </w:rPr>
        <w:t xml:space="preserve"> from </w:t>
      </w:r>
      <w:r w:rsidRPr="00B6218C">
        <w:rPr>
          <w:strike/>
          <w:sz w:val="24"/>
          <w:szCs w:val="24"/>
          <w:highlight w:val="yellow"/>
          <w:lang w:val="en-US"/>
        </w:rPr>
        <w:t>one</w:t>
      </w:r>
      <w:r w:rsidRPr="000031A8">
        <w:rPr>
          <w:sz w:val="24"/>
          <w:szCs w:val="24"/>
          <w:lang w:val="en-US"/>
        </w:rPr>
        <w:t xml:space="preserve"> </w:t>
      </w:r>
      <w:r w:rsidRPr="00B6218C">
        <w:rPr>
          <w:sz w:val="24"/>
          <w:szCs w:val="24"/>
          <w:highlight w:val="green"/>
          <w:u w:val="single"/>
          <w:lang w:val="en-US"/>
        </w:rPr>
        <w:t>an</w:t>
      </w:r>
      <w:r>
        <w:rPr>
          <w:sz w:val="24"/>
          <w:szCs w:val="24"/>
          <w:lang w:val="en-US"/>
        </w:rPr>
        <w:t xml:space="preserve"> </w:t>
      </w:r>
      <w:r w:rsidRPr="000031A8">
        <w:rPr>
          <w:sz w:val="24"/>
          <w:szCs w:val="24"/>
          <w:lang w:val="en-US"/>
        </w:rPr>
        <w:t>associated STA</w:t>
      </w:r>
      <w:r>
        <w:rPr>
          <w:sz w:val="24"/>
          <w:szCs w:val="24"/>
          <w:lang w:val="en-US"/>
        </w:rPr>
        <w:t xml:space="preserve"> …”</w:t>
      </w:r>
    </w:p>
    <w:p w:rsidR="000409BC" w:rsidRDefault="000409BC" w:rsidP="003A7AA1">
      <w:pPr>
        <w:jc w:val="both"/>
        <w:rPr>
          <w:sz w:val="24"/>
          <w:szCs w:val="24"/>
          <w:lang w:val="en-US"/>
        </w:rPr>
      </w:pPr>
    </w:p>
    <w:p w:rsidR="000409BC" w:rsidRDefault="000409BC" w:rsidP="003A7AA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 2382.52, replace “the ARP Response packet” with “the ARP response packet”.</w:t>
      </w:r>
    </w:p>
    <w:p w:rsidR="003A7AA1" w:rsidRDefault="003A7AA1" w:rsidP="003A7AA1">
      <w:pPr>
        <w:jc w:val="both"/>
        <w:rPr>
          <w:sz w:val="24"/>
          <w:szCs w:val="24"/>
          <w:lang w:val="en-US"/>
        </w:rPr>
      </w:pPr>
    </w:p>
    <w:p w:rsidR="00F50E62" w:rsidRDefault="00B6218C" w:rsidP="00247A4C">
      <w:pPr>
        <w:tabs>
          <w:tab w:val="left" w:pos="4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At 153.24</w:t>
      </w:r>
      <w:r w:rsidR="003A69B6">
        <w:rPr>
          <w:sz w:val="24"/>
          <w:szCs w:val="24"/>
        </w:rPr>
        <w:t xml:space="preserve"> at D2.3</w:t>
      </w:r>
      <w:r>
        <w:rPr>
          <w:sz w:val="24"/>
          <w:szCs w:val="24"/>
        </w:rPr>
        <w:t xml:space="preserve">, delete the normative reference </w:t>
      </w:r>
      <w:r w:rsidR="00F50E62">
        <w:rPr>
          <w:sz w:val="24"/>
          <w:szCs w:val="24"/>
        </w:rPr>
        <w:tab/>
      </w:r>
      <w:r>
        <w:rPr>
          <w:sz w:val="24"/>
          <w:szCs w:val="24"/>
        </w:rPr>
        <w:t>“</w:t>
      </w:r>
      <w:r w:rsidRPr="00B6218C">
        <w:rPr>
          <w:sz w:val="24"/>
          <w:szCs w:val="24"/>
        </w:rPr>
        <w:t xml:space="preserve">IETF RFC 925, Multi-LAN Address Resolution, J. </w:t>
      </w:r>
      <w:proofErr w:type="spellStart"/>
      <w:r w:rsidRPr="00B6218C">
        <w:rPr>
          <w:sz w:val="24"/>
          <w:szCs w:val="24"/>
        </w:rPr>
        <w:t>Postel</w:t>
      </w:r>
      <w:proofErr w:type="spellEnd"/>
      <w:r w:rsidRPr="00B6218C">
        <w:rPr>
          <w:sz w:val="24"/>
          <w:szCs w:val="24"/>
        </w:rPr>
        <w:t>, Oct. 1984</w:t>
      </w:r>
      <w:r>
        <w:rPr>
          <w:sz w:val="24"/>
          <w:szCs w:val="24"/>
        </w:rPr>
        <w:t>”.</w:t>
      </w:r>
    </w:p>
    <w:p w:rsidR="00247A4C" w:rsidRDefault="00247A4C" w:rsidP="00247A4C">
      <w:pPr>
        <w:tabs>
          <w:tab w:val="left" w:pos="4080"/>
        </w:tabs>
        <w:jc w:val="both"/>
        <w:rPr>
          <w:sz w:val="24"/>
          <w:szCs w:val="24"/>
        </w:rPr>
      </w:pPr>
    </w:p>
    <w:sectPr w:rsidR="00247A4C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6F8" w:rsidRDefault="007E66F8">
      <w:r>
        <w:separator/>
      </w:r>
    </w:p>
  </w:endnote>
  <w:endnote w:type="continuationSeparator" w:id="0">
    <w:p w:rsidR="007E66F8" w:rsidRDefault="007E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4347C3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B45D6F">
        <w:t>Submission</w:t>
      </w:r>
    </w:fldSimple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AF6E97">
      <w:rPr>
        <w:noProof/>
      </w:rPr>
      <w:t>3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6F8" w:rsidRDefault="007E66F8">
      <w:r>
        <w:separator/>
      </w:r>
    </w:p>
  </w:footnote>
  <w:footnote w:type="continuationSeparator" w:id="0">
    <w:p w:rsidR="007E66F8" w:rsidRDefault="007E6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726CE5" w:rsidP="00A525F0">
    <w:pPr>
      <w:pStyle w:val="Header"/>
      <w:tabs>
        <w:tab w:val="clear" w:pos="6480"/>
        <w:tab w:val="center" w:pos="4680"/>
        <w:tab w:val="right" w:pos="9781"/>
      </w:tabs>
    </w:pPr>
    <w:r>
      <w:t>August</w:t>
    </w:r>
    <w:r w:rsidR="00B45D6F">
      <w:t xml:space="preserve"> 2019</w:t>
    </w:r>
    <w:r w:rsidR="00B45D6F">
      <w:tab/>
    </w:r>
    <w:r w:rsidR="00B45D6F">
      <w:tab/>
      <w:t xml:space="preserve">  </w:t>
    </w:r>
    <w:fldSimple w:instr=" TITLE  \* MERGEFORMAT ">
      <w:r>
        <w:t>doc.: IEEE 802.11-19/1385</w:t>
      </w:r>
      <w:r w:rsidR="00B45D6F">
        <w:t>r</w:t>
      </w:r>
      <w:r w:rsidR="0013339E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6"/>
  </w:num>
  <w:num w:numId="7">
    <w:abstractNumId w:val="12"/>
  </w:num>
  <w:num w:numId="8">
    <w:abstractNumId w:val="37"/>
  </w:num>
  <w:num w:numId="9">
    <w:abstractNumId w:val="17"/>
  </w:num>
  <w:num w:numId="10">
    <w:abstractNumId w:val="1"/>
  </w:num>
  <w:num w:numId="11">
    <w:abstractNumId w:val="7"/>
  </w:num>
  <w:num w:numId="12">
    <w:abstractNumId w:val="15"/>
  </w:num>
  <w:num w:numId="13">
    <w:abstractNumId w:val="2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9"/>
  </w:num>
  <w:num w:numId="19">
    <w:abstractNumId w:val="38"/>
  </w:num>
  <w:num w:numId="20">
    <w:abstractNumId w:val="22"/>
  </w:num>
  <w:num w:numId="21">
    <w:abstractNumId w:val="24"/>
  </w:num>
  <w:num w:numId="22">
    <w:abstractNumId w:val="35"/>
  </w:num>
  <w:num w:numId="23">
    <w:abstractNumId w:val="36"/>
  </w:num>
  <w:num w:numId="24">
    <w:abstractNumId w:val="18"/>
  </w:num>
  <w:num w:numId="25">
    <w:abstractNumId w:val="2"/>
  </w:num>
  <w:num w:numId="26">
    <w:abstractNumId w:val="34"/>
  </w:num>
  <w:num w:numId="27">
    <w:abstractNumId w:val="28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1"/>
  </w:num>
  <w:num w:numId="33">
    <w:abstractNumId w:val="32"/>
  </w:num>
  <w:num w:numId="34">
    <w:abstractNumId w:val="9"/>
  </w:num>
  <w:num w:numId="35">
    <w:abstractNumId w:val="31"/>
  </w:num>
  <w:num w:numId="36">
    <w:abstractNumId w:val="30"/>
  </w:num>
  <w:num w:numId="37">
    <w:abstractNumId w:val="19"/>
  </w:num>
  <w:num w:numId="38">
    <w:abstractNumId w:val="6"/>
  </w:num>
  <w:num w:numId="39">
    <w:abstractNumId w:val="25"/>
  </w:num>
  <w:num w:numId="40">
    <w:abstractNumId w:val="14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3"/>
  </w:num>
  <w:num w:numId="43">
    <w:abstractNumId w:val="27"/>
  </w:num>
  <w:num w:numId="44">
    <w:abstractNumId w:val="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9BC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5601A"/>
    <w:rsid w:val="00060D32"/>
    <w:rsid w:val="00063EA0"/>
    <w:rsid w:val="00064C48"/>
    <w:rsid w:val="00064F73"/>
    <w:rsid w:val="00066FC8"/>
    <w:rsid w:val="00067B93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60E"/>
    <w:rsid w:val="00085BFB"/>
    <w:rsid w:val="00087175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2711"/>
    <w:rsid w:val="00113C94"/>
    <w:rsid w:val="0011562A"/>
    <w:rsid w:val="00116B5C"/>
    <w:rsid w:val="00121F19"/>
    <w:rsid w:val="001234AC"/>
    <w:rsid w:val="001247AD"/>
    <w:rsid w:val="00130D22"/>
    <w:rsid w:val="00131186"/>
    <w:rsid w:val="001321CA"/>
    <w:rsid w:val="00132E5B"/>
    <w:rsid w:val="0013339E"/>
    <w:rsid w:val="00134BFF"/>
    <w:rsid w:val="0013504B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47A4C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67F7"/>
    <w:rsid w:val="002C760D"/>
    <w:rsid w:val="002C7CC7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17A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48DD"/>
    <w:rsid w:val="003A61D6"/>
    <w:rsid w:val="003A6437"/>
    <w:rsid w:val="003A666B"/>
    <w:rsid w:val="003A69B6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4A25"/>
    <w:rsid w:val="003F4B3F"/>
    <w:rsid w:val="003F7020"/>
    <w:rsid w:val="003F7856"/>
    <w:rsid w:val="003F7D95"/>
    <w:rsid w:val="00400113"/>
    <w:rsid w:val="00403395"/>
    <w:rsid w:val="004041AF"/>
    <w:rsid w:val="0040610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47C3"/>
    <w:rsid w:val="0043734C"/>
    <w:rsid w:val="004379B1"/>
    <w:rsid w:val="004402ED"/>
    <w:rsid w:val="004412DD"/>
    <w:rsid w:val="00442037"/>
    <w:rsid w:val="00442C19"/>
    <w:rsid w:val="004430F9"/>
    <w:rsid w:val="00450B89"/>
    <w:rsid w:val="00452498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46E6"/>
    <w:rsid w:val="00487EDF"/>
    <w:rsid w:val="00491A47"/>
    <w:rsid w:val="00493DD7"/>
    <w:rsid w:val="00494B45"/>
    <w:rsid w:val="004979F9"/>
    <w:rsid w:val="004A176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1A48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325B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C53"/>
    <w:rsid w:val="0055716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5C35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663"/>
    <w:rsid w:val="00760BD6"/>
    <w:rsid w:val="00760FFF"/>
    <w:rsid w:val="007610DA"/>
    <w:rsid w:val="00761C04"/>
    <w:rsid w:val="00761FC1"/>
    <w:rsid w:val="00762860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974"/>
    <w:rsid w:val="00796E27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D13D6"/>
    <w:rsid w:val="007E3738"/>
    <w:rsid w:val="007E3941"/>
    <w:rsid w:val="007E552E"/>
    <w:rsid w:val="007E62F6"/>
    <w:rsid w:val="007E66F8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1B55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75E1"/>
    <w:rsid w:val="009312CA"/>
    <w:rsid w:val="009345C8"/>
    <w:rsid w:val="00934BE0"/>
    <w:rsid w:val="00934E60"/>
    <w:rsid w:val="0093629C"/>
    <w:rsid w:val="00937EFD"/>
    <w:rsid w:val="00940BC6"/>
    <w:rsid w:val="0094175C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612E6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D0BEC"/>
    <w:rsid w:val="009D188C"/>
    <w:rsid w:val="009D33E0"/>
    <w:rsid w:val="009D55F2"/>
    <w:rsid w:val="009D67D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26B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AF6E97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1BFB"/>
    <w:rsid w:val="00B53C1C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D"/>
    <w:rsid w:val="00B7469D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F85"/>
    <w:rsid w:val="00C27DA6"/>
    <w:rsid w:val="00C31385"/>
    <w:rsid w:val="00C3183D"/>
    <w:rsid w:val="00C3276F"/>
    <w:rsid w:val="00C3421E"/>
    <w:rsid w:val="00C35805"/>
    <w:rsid w:val="00C35F3A"/>
    <w:rsid w:val="00C36132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4C"/>
    <w:rsid w:val="00C77E55"/>
    <w:rsid w:val="00C80673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20A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D46"/>
    <w:rsid w:val="00CC0267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E7CEC"/>
    <w:rsid w:val="00CF225B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597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2CA0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284D"/>
    <w:rsid w:val="00EE2BA2"/>
    <w:rsid w:val="00EE5BAE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1E53"/>
    <w:rsid w:val="00F95E52"/>
    <w:rsid w:val="00F96B0B"/>
    <w:rsid w:val="00FA00B5"/>
    <w:rsid w:val="00FA048F"/>
    <w:rsid w:val="00FA21CB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7A046-C6DF-4564-857A-5CDCAA29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19/1385r0</vt:lpstr>
    </vt:vector>
  </TitlesOfParts>
  <Company>Huawei Technologies</Company>
  <LinksUpToDate>false</LinksUpToDate>
  <CharactersWithSpaces>3256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19/1385r1</dc:title>
  <dc:subject>Comment Resolution for CID1014</dc:subject>
  <dc:creator>Edward Au</dc:creator>
  <cp:keywords>Submission</cp:keywords>
  <dc:description>Resolution for CID 2543</dc:description>
  <cp:lastModifiedBy>Edward Au</cp:lastModifiedBy>
  <cp:revision>235</cp:revision>
  <cp:lastPrinted>2011-03-31T18:31:00Z</cp:lastPrinted>
  <dcterms:created xsi:type="dcterms:W3CDTF">2017-12-15T16:00:00Z</dcterms:created>
  <dcterms:modified xsi:type="dcterms:W3CDTF">2019-08-02T15:05:00Z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