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0FC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47A0FC9" w14:textId="77777777" w:rsidTr="001119E3">
        <w:trPr>
          <w:trHeight w:val="485"/>
          <w:jc w:val="center"/>
        </w:trPr>
        <w:tc>
          <w:tcPr>
            <w:tcW w:w="9576" w:type="dxa"/>
            <w:gridSpan w:val="5"/>
            <w:vAlign w:val="center"/>
          </w:tcPr>
          <w:p w14:paraId="547A0FC8" w14:textId="45804BA9" w:rsidR="00CA09B2" w:rsidRDefault="003461C9">
            <w:pPr>
              <w:pStyle w:val="T2"/>
            </w:pPr>
            <w:r>
              <w:t xml:space="preserve">LB236 </w:t>
            </w:r>
            <w:r w:rsidR="00821CFE">
              <w:t>some XD</w:t>
            </w:r>
            <w:r w:rsidR="00D52406">
              <w:t xml:space="preserve">MG </w:t>
            </w:r>
            <w:r w:rsidR="00821CFE">
              <w:t xml:space="preserve">PHY </w:t>
            </w:r>
            <w:r w:rsidR="00D52406">
              <w:t>CIDs</w:t>
            </w:r>
          </w:p>
        </w:tc>
      </w:tr>
      <w:tr w:rsidR="00CA09B2" w14:paraId="547A0FCB" w14:textId="77777777" w:rsidTr="001119E3">
        <w:trPr>
          <w:trHeight w:val="359"/>
          <w:jc w:val="center"/>
        </w:trPr>
        <w:tc>
          <w:tcPr>
            <w:tcW w:w="9576" w:type="dxa"/>
            <w:gridSpan w:val="5"/>
            <w:vAlign w:val="center"/>
          </w:tcPr>
          <w:p w14:paraId="547A0FCA" w14:textId="4A59A78B" w:rsidR="00CA09B2" w:rsidRDefault="00CA09B2">
            <w:pPr>
              <w:pStyle w:val="T2"/>
              <w:ind w:left="0"/>
              <w:rPr>
                <w:sz w:val="20"/>
              </w:rPr>
            </w:pPr>
            <w:proofErr w:type="spellStart"/>
            <w:r>
              <w:rPr>
                <w:sz w:val="20"/>
              </w:rPr>
              <w:t>Date:</w:t>
            </w:r>
            <w:proofErr w:type="spellEnd"/>
            <w:r>
              <w:rPr>
                <w:b w:val="0"/>
                <w:sz w:val="20"/>
              </w:rPr>
              <w:t xml:space="preserve">  </w:t>
            </w:r>
            <w:r w:rsidR="00D52406">
              <w:rPr>
                <w:b w:val="0"/>
                <w:sz w:val="20"/>
              </w:rPr>
              <w:t>2019-06-10</w:t>
            </w:r>
          </w:p>
        </w:tc>
      </w:tr>
      <w:tr w:rsidR="00CA09B2" w14:paraId="547A0FCD" w14:textId="77777777" w:rsidTr="001119E3">
        <w:trPr>
          <w:cantSplit/>
          <w:jc w:val="center"/>
        </w:trPr>
        <w:tc>
          <w:tcPr>
            <w:tcW w:w="9576" w:type="dxa"/>
            <w:gridSpan w:val="5"/>
            <w:vAlign w:val="center"/>
          </w:tcPr>
          <w:p w14:paraId="547A0FCC" w14:textId="77777777" w:rsidR="00CA09B2" w:rsidRDefault="00CA09B2">
            <w:pPr>
              <w:pStyle w:val="T2"/>
              <w:spacing w:after="0"/>
              <w:ind w:left="0" w:right="0"/>
              <w:jc w:val="left"/>
              <w:rPr>
                <w:sz w:val="20"/>
              </w:rPr>
            </w:pPr>
            <w:r>
              <w:rPr>
                <w:sz w:val="20"/>
              </w:rPr>
              <w:t>Author(s):</w:t>
            </w:r>
          </w:p>
        </w:tc>
      </w:tr>
      <w:tr w:rsidR="00CA09B2" w14:paraId="547A0FD3" w14:textId="77777777" w:rsidTr="00E56AB3">
        <w:trPr>
          <w:jc w:val="center"/>
        </w:trPr>
        <w:tc>
          <w:tcPr>
            <w:tcW w:w="1336" w:type="dxa"/>
            <w:vAlign w:val="center"/>
          </w:tcPr>
          <w:p w14:paraId="547A0FCE" w14:textId="77777777" w:rsidR="00CA09B2" w:rsidRDefault="00CA09B2">
            <w:pPr>
              <w:pStyle w:val="T2"/>
              <w:spacing w:after="0"/>
              <w:ind w:left="0" w:right="0"/>
              <w:jc w:val="left"/>
              <w:rPr>
                <w:sz w:val="20"/>
              </w:rPr>
            </w:pPr>
            <w:r>
              <w:rPr>
                <w:sz w:val="20"/>
              </w:rPr>
              <w:t>Name</w:t>
            </w:r>
          </w:p>
        </w:tc>
        <w:tc>
          <w:tcPr>
            <w:tcW w:w="2064" w:type="dxa"/>
            <w:vAlign w:val="center"/>
          </w:tcPr>
          <w:p w14:paraId="547A0FCF" w14:textId="77777777" w:rsidR="00CA09B2" w:rsidRDefault="0062440B">
            <w:pPr>
              <w:pStyle w:val="T2"/>
              <w:spacing w:after="0"/>
              <w:ind w:left="0" w:right="0"/>
              <w:jc w:val="left"/>
              <w:rPr>
                <w:sz w:val="20"/>
              </w:rPr>
            </w:pPr>
            <w:r>
              <w:rPr>
                <w:sz w:val="20"/>
              </w:rPr>
              <w:t>Affiliation</w:t>
            </w:r>
          </w:p>
        </w:tc>
        <w:tc>
          <w:tcPr>
            <w:tcW w:w="2814" w:type="dxa"/>
            <w:vAlign w:val="center"/>
          </w:tcPr>
          <w:p w14:paraId="547A0FD0" w14:textId="77777777" w:rsidR="00CA09B2" w:rsidRDefault="00CA09B2">
            <w:pPr>
              <w:pStyle w:val="T2"/>
              <w:spacing w:after="0"/>
              <w:ind w:left="0" w:right="0"/>
              <w:jc w:val="left"/>
              <w:rPr>
                <w:sz w:val="20"/>
              </w:rPr>
            </w:pPr>
            <w:r>
              <w:rPr>
                <w:sz w:val="20"/>
              </w:rPr>
              <w:t>Address</w:t>
            </w:r>
          </w:p>
        </w:tc>
        <w:tc>
          <w:tcPr>
            <w:tcW w:w="1071" w:type="dxa"/>
            <w:vAlign w:val="center"/>
          </w:tcPr>
          <w:p w14:paraId="547A0FD1" w14:textId="77777777" w:rsidR="00CA09B2" w:rsidRDefault="00CA09B2">
            <w:pPr>
              <w:pStyle w:val="T2"/>
              <w:spacing w:after="0"/>
              <w:ind w:left="0" w:right="0"/>
              <w:jc w:val="left"/>
              <w:rPr>
                <w:sz w:val="20"/>
              </w:rPr>
            </w:pPr>
            <w:r>
              <w:rPr>
                <w:sz w:val="20"/>
              </w:rPr>
              <w:t>Phone</w:t>
            </w:r>
          </w:p>
        </w:tc>
        <w:tc>
          <w:tcPr>
            <w:tcW w:w="2291" w:type="dxa"/>
            <w:vAlign w:val="center"/>
          </w:tcPr>
          <w:p w14:paraId="547A0FD2" w14:textId="77777777" w:rsidR="00CA09B2" w:rsidRDefault="00CA09B2">
            <w:pPr>
              <w:pStyle w:val="T2"/>
              <w:spacing w:after="0"/>
              <w:ind w:left="0" w:right="0"/>
              <w:jc w:val="left"/>
              <w:rPr>
                <w:sz w:val="20"/>
              </w:rPr>
            </w:pPr>
            <w:r>
              <w:rPr>
                <w:sz w:val="20"/>
              </w:rPr>
              <w:t>email</w:t>
            </w:r>
          </w:p>
        </w:tc>
      </w:tr>
      <w:tr w:rsidR="001119E3" w14:paraId="547A0FD9" w14:textId="77777777" w:rsidTr="00E56AB3">
        <w:trPr>
          <w:jc w:val="center"/>
        </w:trPr>
        <w:tc>
          <w:tcPr>
            <w:tcW w:w="1336" w:type="dxa"/>
            <w:vAlign w:val="center"/>
          </w:tcPr>
          <w:p w14:paraId="547A0FD4" w14:textId="3C91B7A1" w:rsidR="001119E3" w:rsidRDefault="001119E3" w:rsidP="001119E3">
            <w:pPr>
              <w:pStyle w:val="T2"/>
              <w:spacing w:after="0"/>
              <w:ind w:left="0" w:right="0"/>
              <w:rPr>
                <w:b w:val="0"/>
                <w:sz w:val="20"/>
              </w:rPr>
            </w:pPr>
            <w:r>
              <w:rPr>
                <w:b w:val="0"/>
                <w:sz w:val="20"/>
                <w:lang w:eastAsia="zh-CN"/>
              </w:rPr>
              <w:t>Assaf Kasher</w:t>
            </w:r>
          </w:p>
        </w:tc>
        <w:tc>
          <w:tcPr>
            <w:tcW w:w="2064" w:type="dxa"/>
            <w:vAlign w:val="center"/>
          </w:tcPr>
          <w:p w14:paraId="547A0FD5" w14:textId="3D3E80DE" w:rsidR="001119E3" w:rsidRDefault="001119E3" w:rsidP="001119E3">
            <w:pPr>
              <w:pStyle w:val="T2"/>
              <w:spacing w:after="0"/>
              <w:ind w:left="0" w:right="0"/>
              <w:rPr>
                <w:b w:val="0"/>
                <w:sz w:val="20"/>
              </w:rPr>
            </w:pPr>
            <w:r>
              <w:rPr>
                <w:b w:val="0"/>
                <w:sz w:val="20"/>
                <w:lang w:eastAsia="zh-CN"/>
              </w:rPr>
              <w:t>Qualcomm</w:t>
            </w:r>
          </w:p>
        </w:tc>
        <w:tc>
          <w:tcPr>
            <w:tcW w:w="2814" w:type="dxa"/>
            <w:vAlign w:val="center"/>
          </w:tcPr>
          <w:p w14:paraId="547A0FD6" w14:textId="77777777" w:rsidR="001119E3" w:rsidRDefault="001119E3" w:rsidP="001119E3">
            <w:pPr>
              <w:pStyle w:val="T2"/>
              <w:spacing w:after="0"/>
              <w:ind w:left="0" w:right="0"/>
              <w:rPr>
                <w:b w:val="0"/>
                <w:sz w:val="20"/>
              </w:rPr>
            </w:pPr>
          </w:p>
        </w:tc>
        <w:tc>
          <w:tcPr>
            <w:tcW w:w="1071" w:type="dxa"/>
            <w:vAlign w:val="center"/>
          </w:tcPr>
          <w:p w14:paraId="547A0FD7" w14:textId="77777777" w:rsidR="001119E3" w:rsidRDefault="001119E3" w:rsidP="001119E3">
            <w:pPr>
              <w:pStyle w:val="T2"/>
              <w:spacing w:after="0"/>
              <w:ind w:left="0" w:right="0"/>
              <w:rPr>
                <w:b w:val="0"/>
                <w:sz w:val="20"/>
              </w:rPr>
            </w:pPr>
          </w:p>
        </w:tc>
        <w:tc>
          <w:tcPr>
            <w:tcW w:w="2291" w:type="dxa"/>
            <w:vAlign w:val="center"/>
          </w:tcPr>
          <w:p w14:paraId="547A0FD8" w14:textId="21E29546" w:rsidR="001119E3" w:rsidRDefault="001119E3" w:rsidP="001119E3">
            <w:pPr>
              <w:pStyle w:val="T2"/>
              <w:spacing w:after="0"/>
              <w:ind w:left="0" w:right="0"/>
              <w:rPr>
                <w:b w:val="0"/>
                <w:sz w:val="16"/>
              </w:rPr>
            </w:pPr>
            <w:r>
              <w:rPr>
                <w:sz w:val="16"/>
                <w:lang w:eastAsia="zh-CN"/>
              </w:rPr>
              <w:t>akasher@qti.qualcomm.com</w:t>
            </w:r>
          </w:p>
        </w:tc>
      </w:tr>
      <w:tr w:rsidR="001119E3" w14:paraId="547A0FDF" w14:textId="77777777" w:rsidTr="00E56AB3">
        <w:trPr>
          <w:jc w:val="center"/>
        </w:trPr>
        <w:tc>
          <w:tcPr>
            <w:tcW w:w="1336" w:type="dxa"/>
            <w:vAlign w:val="center"/>
          </w:tcPr>
          <w:p w14:paraId="547A0FDA" w14:textId="77777777" w:rsidR="001119E3" w:rsidRDefault="001119E3" w:rsidP="001119E3">
            <w:pPr>
              <w:pStyle w:val="T2"/>
              <w:spacing w:after="0"/>
              <w:ind w:left="0" w:right="0"/>
              <w:rPr>
                <w:b w:val="0"/>
                <w:sz w:val="20"/>
              </w:rPr>
            </w:pPr>
          </w:p>
        </w:tc>
        <w:tc>
          <w:tcPr>
            <w:tcW w:w="2064" w:type="dxa"/>
            <w:vAlign w:val="center"/>
          </w:tcPr>
          <w:p w14:paraId="547A0FDB" w14:textId="77777777" w:rsidR="001119E3" w:rsidRDefault="001119E3" w:rsidP="001119E3">
            <w:pPr>
              <w:pStyle w:val="T2"/>
              <w:spacing w:after="0"/>
              <w:ind w:left="0" w:right="0"/>
              <w:rPr>
                <w:b w:val="0"/>
                <w:sz w:val="20"/>
              </w:rPr>
            </w:pPr>
          </w:p>
        </w:tc>
        <w:tc>
          <w:tcPr>
            <w:tcW w:w="2814" w:type="dxa"/>
            <w:vAlign w:val="center"/>
          </w:tcPr>
          <w:p w14:paraId="547A0FDC" w14:textId="77777777" w:rsidR="001119E3" w:rsidRDefault="001119E3" w:rsidP="001119E3">
            <w:pPr>
              <w:pStyle w:val="T2"/>
              <w:spacing w:after="0"/>
              <w:ind w:left="0" w:right="0"/>
              <w:rPr>
                <w:b w:val="0"/>
                <w:sz w:val="20"/>
              </w:rPr>
            </w:pPr>
          </w:p>
        </w:tc>
        <w:tc>
          <w:tcPr>
            <w:tcW w:w="1071" w:type="dxa"/>
            <w:vAlign w:val="center"/>
          </w:tcPr>
          <w:p w14:paraId="547A0FDD" w14:textId="77777777" w:rsidR="001119E3" w:rsidRDefault="001119E3" w:rsidP="001119E3">
            <w:pPr>
              <w:pStyle w:val="T2"/>
              <w:spacing w:after="0"/>
              <w:ind w:left="0" w:right="0"/>
              <w:rPr>
                <w:b w:val="0"/>
                <w:sz w:val="20"/>
              </w:rPr>
            </w:pPr>
          </w:p>
        </w:tc>
        <w:tc>
          <w:tcPr>
            <w:tcW w:w="2291" w:type="dxa"/>
            <w:vAlign w:val="center"/>
          </w:tcPr>
          <w:p w14:paraId="547A0FDE" w14:textId="77777777" w:rsidR="001119E3" w:rsidRDefault="001119E3" w:rsidP="001119E3">
            <w:pPr>
              <w:pStyle w:val="T2"/>
              <w:spacing w:after="0"/>
              <w:ind w:left="0" w:right="0"/>
              <w:rPr>
                <w:b w:val="0"/>
                <w:sz w:val="16"/>
              </w:rPr>
            </w:pPr>
          </w:p>
        </w:tc>
      </w:tr>
    </w:tbl>
    <w:p w14:paraId="547A0FE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7A100D" wp14:editId="547A1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A1016" w14:textId="77777777" w:rsidR="0029020B" w:rsidRDefault="0029020B">
                            <w:pPr>
                              <w:pStyle w:val="T1"/>
                              <w:spacing w:after="120"/>
                            </w:pPr>
                            <w:r>
                              <w:t>Abstract</w:t>
                            </w:r>
                          </w:p>
                          <w:p w14:paraId="547A1017" w14:textId="3E6929CC" w:rsidR="0029020B" w:rsidRDefault="001119E3">
                            <w:pPr>
                              <w:jc w:val="both"/>
                            </w:pPr>
                            <w:r>
                              <w:t>This document proposes resolutions to CIDs</w:t>
                            </w:r>
                            <w:r w:rsidR="00DF289F">
                              <w:t xml:space="preserve"> on </w:t>
                            </w:r>
                            <w:r w:rsidR="00821CFE">
                              <w:t>C/</w:t>
                            </w:r>
                            <w:r w:rsidR="00DF289F">
                              <w:t xml:space="preserve">DMG </w:t>
                            </w:r>
                            <w:r w:rsidR="00821CFE">
                              <w:t>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A1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7A1016" w14:textId="77777777" w:rsidR="0029020B" w:rsidRDefault="0029020B">
                      <w:pPr>
                        <w:pStyle w:val="T1"/>
                        <w:spacing w:after="120"/>
                      </w:pPr>
                      <w:r>
                        <w:t>Abstract</w:t>
                      </w:r>
                    </w:p>
                    <w:p w14:paraId="547A1017" w14:textId="3E6929CC" w:rsidR="0029020B" w:rsidRDefault="001119E3">
                      <w:pPr>
                        <w:jc w:val="both"/>
                      </w:pPr>
                      <w:r>
                        <w:t>This document proposes resolutions to CIDs</w:t>
                      </w:r>
                      <w:r w:rsidR="00DF289F">
                        <w:t xml:space="preserve"> on </w:t>
                      </w:r>
                      <w:r w:rsidR="00821CFE">
                        <w:t>C/</w:t>
                      </w:r>
                      <w:r w:rsidR="00DF289F">
                        <w:t xml:space="preserve">DMG </w:t>
                      </w:r>
                      <w:r w:rsidR="00821CFE">
                        <w:t>PHY</w:t>
                      </w:r>
                    </w:p>
                  </w:txbxContent>
                </v:textbox>
              </v:shape>
            </w:pict>
          </mc:Fallback>
        </mc:AlternateContent>
      </w:r>
    </w:p>
    <w:p w14:paraId="547A1006" w14:textId="4C513ECD" w:rsidR="00CA09B2" w:rsidRDefault="00CA09B2" w:rsidP="00995BDB">
      <w:r>
        <w:br w:type="page"/>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4"/>
        <w:gridCol w:w="1106"/>
        <w:gridCol w:w="2586"/>
        <w:gridCol w:w="2574"/>
      </w:tblGrid>
      <w:tr w:rsidR="00821CFE" w:rsidRPr="00821CFE" w14:paraId="5B263F58" w14:textId="77777777" w:rsidTr="00510051">
        <w:trPr>
          <w:trHeight w:val="2040"/>
        </w:trPr>
        <w:tc>
          <w:tcPr>
            <w:tcW w:w="661" w:type="dxa"/>
            <w:shd w:val="clear" w:color="auto" w:fill="auto"/>
            <w:hideMark/>
          </w:tcPr>
          <w:p w14:paraId="4D36B33A" w14:textId="1E69B004" w:rsidR="00821CFE" w:rsidRPr="00821CFE" w:rsidRDefault="00821CFE" w:rsidP="00821CFE">
            <w:pPr>
              <w:jc w:val="right"/>
              <w:rPr>
                <w:rFonts w:ascii="Arial" w:hAnsi="Arial" w:cs="Arial"/>
                <w:sz w:val="20"/>
                <w:lang w:val="en-US" w:bidi="he-IL"/>
              </w:rPr>
            </w:pPr>
            <w:bookmarkStart w:id="0" w:name="_GoBack" w:colFirst="6" w:colLast="6"/>
            <w:r>
              <w:rPr>
                <w:b/>
                <w:sz w:val="24"/>
              </w:rPr>
              <w:lastRenderedPageBreak/>
              <w:br w:type="page"/>
            </w:r>
            <w:r w:rsidRPr="00821CFE">
              <w:rPr>
                <w:rFonts w:ascii="Arial" w:hAnsi="Arial" w:cs="Arial"/>
                <w:sz w:val="20"/>
                <w:lang w:val="en-US" w:bidi="he-IL"/>
              </w:rPr>
              <w:t>2041</w:t>
            </w:r>
          </w:p>
        </w:tc>
        <w:tc>
          <w:tcPr>
            <w:tcW w:w="939" w:type="dxa"/>
            <w:shd w:val="clear" w:color="auto" w:fill="auto"/>
            <w:hideMark/>
          </w:tcPr>
          <w:p w14:paraId="4686A16B"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3448.00</w:t>
            </w:r>
          </w:p>
        </w:tc>
        <w:tc>
          <w:tcPr>
            <w:tcW w:w="794" w:type="dxa"/>
            <w:shd w:val="clear" w:color="auto" w:fill="auto"/>
            <w:hideMark/>
          </w:tcPr>
          <w:p w14:paraId="35EB6E8C"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31</w:t>
            </w:r>
          </w:p>
        </w:tc>
        <w:tc>
          <w:tcPr>
            <w:tcW w:w="1106" w:type="dxa"/>
            <w:shd w:val="clear" w:color="auto" w:fill="auto"/>
            <w:hideMark/>
          </w:tcPr>
          <w:p w14:paraId="23FCC12F"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25.5.7.2.2</w:t>
            </w:r>
          </w:p>
        </w:tc>
        <w:tc>
          <w:tcPr>
            <w:tcW w:w="2586" w:type="dxa"/>
            <w:shd w:val="clear" w:color="auto" w:fill="auto"/>
            <w:hideMark/>
          </w:tcPr>
          <w:p w14:paraId="328BF720"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 xml:space="preserve">CCA is based on </w:t>
            </w:r>
            <w:proofErr w:type="spellStart"/>
            <w:r w:rsidRPr="00821CFE">
              <w:rPr>
                <w:rFonts w:ascii="Arial" w:hAnsi="Arial" w:cs="Arial"/>
                <w:sz w:val="20"/>
                <w:lang w:val="en-US" w:bidi="he-IL"/>
              </w:rPr>
              <w:t>senstivity</w:t>
            </w:r>
            <w:proofErr w:type="spellEnd"/>
            <w:r w:rsidRPr="00821CFE">
              <w:rPr>
                <w:rFonts w:ascii="Arial" w:hAnsi="Arial" w:cs="Arial"/>
                <w:sz w:val="20"/>
                <w:lang w:val="en-US" w:bidi="he-IL"/>
              </w:rPr>
              <w:t xml:space="preserve"> of MCS0, which is not defined in the standard.  The quoted numbers fir the </w:t>
            </w:r>
            <w:proofErr w:type="spellStart"/>
            <w:r w:rsidRPr="00821CFE">
              <w:rPr>
                <w:rFonts w:ascii="Arial" w:hAnsi="Arial" w:cs="Arial"/>
                <w:sz w:val="20"/>
                <w:lang w:val="en-US" w:bidi="he-IL"/>
              </w:rPr>
              <w:t>sensitiviy</w:t>
            </w:r>
            <w:proofErr w:type="spellEnd"/>
            <w:r w:rsidRPr="00821CFE">
              <w:rPr>
                <w:rFonts w:ascii="Arial" w:hAnsi="Arial" w:cs="Arial"/>
                <w:sz w:val="20"/>
                <w:lang w:val="en-US" w:bidi="he-IL"/>
              </w:rPr>
              <w:t xml:space="preserve"> for SC MCS1.</w:t>
            </w:r>
          </w:p>
        </w:tc>
        <w:tc>
          <w:tcPr>
            <w:tcW w:w="2574" w:type="dxa"/>
            <w:shd w:val="clear" w:color="auto" w:fill="auto"/>
            <w:hideMark/>
          </w:tcPr>
          <w:p w14:paraId="3E94524E"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change MCS0 to MCS1</w:t>
            </w:r>
          </w:p>
        </w:tc>
      </w:tr>
      <w:tr w:rsidR="00821CFE" w:rsidRPr="00821CFE" w14:paraId="5ECF995D" w14:textId="77777777" w:rsidTr="00510051">
        <w:trPr>
          <w:trHeight w:val="2040"/>
        </w:trPr>
        <w:tc>
          <w:tcPr>
            <w:tcW w:w="661" w:type="dxa"/>
            <w:shd w:val="clear" w:color="auto" w:fill="auto"/>
            <w:hideMark/>
          </w:tcPr>
          <w:p w14:paraId="6558F7F8"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2042</w:t>
            </w:r>
          </w:p>
        </w:tc>
        <w:tc>
          <w:tcPr>
            <w:tcW w:w="939" w:type="dxa"/>
            <w:shd w:val="clear" w:color="auto" w:fill="auto"/>
            <w:hideMark/>
          </w:tcPr>
          <w:p w14:paraId="212DDF9B"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3508.00</w:t>
            </w:r>
          </w:p>
        </w:tc>
        <w:tc>
          <w:tcPr>
            <w:tcW w:w="794" w:type="dxa"/>
            <w:shd w:val="clear" w:color="auto" w:fill="auto"/>
            <w:hideMark/>
          </w:tcPr>
          <w:p w14:paraId="77E7F01B"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51</w:t>
            </w:r>
          </w:p>
        </w:tc>
        <w:tc>
          <w:tcPr>
            <w:tcW w:w="1106" w:type="dxa"/>
            <w:shd w:val="clear" w:color="auto" w:fill="auto"/>
            <w:hideMark/>
          </w:tcPr>
          <w:p w14:paraId="17F341DC"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25.6.9.3.2</w:t>
            </w:r>
          </w:p>
        </w:tc>
        <w:tc>
          <w:tcPr>
            <w:tcW w:w="2586" w:type="dxa"/>
            <w:shd w:val="clear" w:color="auto" w:fill="auto"/>
            <w:hideMark/>
          </w:tcPr>
          <w:p w14:paraId="6A3246BF"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 xml:space="preserve">CCA is based on </w:t>
            </w:r>
            <w:proofErr w:type="spellStart"/>
            <w:r w:rsidRPr="00821CFE">
              <w:rPr>
                <w:rFonts w:ascii="Arial" w:hAnsi="Arial" w:cs="Arial"/>
                <w:sz w:val="20"/>
                <w:lang w:val="en-US" w:bidi="he-IL"/>
              </w:rPr>
              <w:t>senstivity</w:t>
            </w:r>
            <w:proofErr w:type="spellEnd"/>
            <w:r w:rsidRPr="00821CFE">
              <w:rPr>
                <w:rFonts w:ascii="Arial" w:hAnsi="Arial" w:cs="Arial"/>
                <w:sz w:val="20"/>
                <w:lang w:val="en-US" w:bidi="he-IL"/>
              </w:rPr>
              <w:t xml:space="preserve"> of MCS0, which is not defined in the standard.  The quoted numbers fir the </w:t>
            </w:r>
            <w:proofErr w:type="spellStart"/>
            <w:r w:rsidRPr="00821CFE">
              <w:rPr>
                <w:rFonts w:ascii="Arial" w:hAnsi="Arial" w:cs="Arial"/>
                <w:sz w:val="20"/>
                <w:lang w:val="en-US" w:bidi="he-IL"/>
              </w:rPr>
              <w:t>sensitiviy</w:t>
            </w:r>
            <w:proofErr w:type="spellEnd"/>
            <w:r w:rsidRPr="00821CFE">
              <w:rPr>
                <w:rFonts w:ascii="Arial" w:hAnsi="Arial" w:cs="Arial"/>
                <w:sz w:val="20"/>
                <w:lang w:val="en-US" w:bidi="he-IL"/>
              </w:rPr>
              <w:t xml:space="preserve"> for SC MCS1.</w:t>
            </w:r>
          </w:p>
        </w:tc>
        <w:tc>
          <w:tcPr>
            <w:tcW w:w="2574" w:type="dxa"/>
            <w:shd w:val="clear" w:color="auto" w:fill="auto"/>
            <w:hideMark/>
          </w:tcPr>
          <w:p w14:paraId="25D10593"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change MCS0 to MCS1</w:t>
            </w:r>
          </w:p>
        </w:tc>
      </w:tr>
    </w:tbl>
    <w:bookmarkEnd w:id="0"/>
    <w:p w14:paraId="6389E162" w14:textId="77777777" w:rsidR="0067298B" w:rsidRDefault="00821CFE">
      <w:pPr>
        <w:rPr>
          <w:b/>
          <w:sz w:val="24"/>
        </w:rPr>
      </w:pPr>
      <w:r>
        <w:rPr>
          <w:b/>
          <w:sz w:val="24"/>
        </w:rPr>
        <w:t xml:space="preserve">Proposed Resolution: </w:t>
      </w:r>
      <w:r w:rsidR="0067298B">
        <w:rPr>
          <w:b/>
          <w:sz w:val="24"/>
        </w:rPr>
        <w:t>Revise</w:t>
      </w:r>
    </w:p>
    <w:p w14:paraId="4F3A8018" w14:textId="77777777" w:rsidR="0067298B" w:rsidRDefault="0067298B">
      <w:pPr>
        <w:rPr>
          <w:bCs/>
          <w:sz w:val="24"/>
        </w:rPr>
      </w:pPr>
      <w:r>
        <w:rPr>
          <w:bCs/>
          <w:sz w:val="24"/>
        </w:rPr>
        <w:t xml:space="preserve">Discussion: MCS0 </w:t>
      </w:r>
      <w:proofErr w:type="spellStart"/>
      <w:r>
        <w:rPr>
          <w:bCs/>
          <w:sz w:val="24"/>
        </w:rPr>
        <w:t>sensitiviy</w:t>
      </w:r>
      <w:proofErr w:type="spellEnd"/>
      <w:r>
        <w:rPr>
          <w:bCs/>
          <w:sz w:val="24"/>
        </w:rPr>
        <w:t xml:space="preserve"> has been defined in 11-19-1034.  However, that resolution did not align the new sensitivity numbers.</w:t>
      </w:r>
    </w:p>
    <w:p w14:paraId="26BB048E" w14:textId="77777777" w:rsidR="0067298B" w:rsidRPr="0067298B" w:rsidRDefault="0067298B">
      <w:pPr>
        <w:rPr>
          <w:b/>
          <w:i/>
          <w:iCs/>
          <w:sz w:val="24"/>
        </w:rPr>
      </w:pPr>
      <w:r w:rsidRPr="0067298B">
        <w:rPr>
          <w:b/>
          <w:i/>
          <w:iCs/>
          <w:sz w:val="24"/>
        </w:rPr>
        <w:t>Editor: Change P3498L31 as follows:</w:t>
      </w:r>
    </w:p>
    <w:p w14:paraId="63B6C861" w14:textId="77777777" w:rsidR="003E7724" w:rsidRDefault="0067298B" w:rsidP="0067298B">
      <w:pPr>
        <w:rPr>
          <w:bCs/>
          <w:sz w:val="24"/>
          <w:lang w:val="en-US"/>
        </w:rPr>
      </w:pPr>
      <w:r w:rsidRPr="0067298B">
        <w:rPr>
          <w:bCs/>
          <w:sz w:val="24"/>
          <w:lang w:val="en-US"/>
        </w:rPr>
        <w:t>MCS 0 (</w:t>
      </w:r>
      <w:r w:rsidRPr="0067298B">
        <w:rPr>
          <w:rFonts w:hint="eastAsia"/>
          <w:bCs/>
          <w:sz w:val="24"/>
          <w:lang w:val="en-US"/>
        </w:rPr>
        <w:t>–</w:t>
      </w:r>
      <w:r w:rsidRPr="0067298B">
        <w:rPr>
          <w:bCs/>
          <w:strike/>
          <w:sz w:val="24"/>
          <w:lang w:val="en-US"/>
        </w:rPr>
        <w:t>74</w:t>
      </w:r>
      <w:r>
        <w:rPr>
          <w:bCs/>
          <w:sz w:val="24"/>
          <w:u w:val="single"/>
          <w:lang w:val="en-US"/>
        </w:rPr>
        <w:t>81</w:t>
      </w:r>
      <w:r w:rsidRPr="0067298B">
        <w:rPr>
          <w:bCs/>
          <w:sz w:val="24"/>
          <w:lang w:val="en-US"/>
        </w:rPr>
        <w:t xml:space="preserve"> dBm for 540 MHz, </w:t>
      </w:r>
      <w:r w:rsidRPr="0067298B">
        <w:rPr>
          <w:rFonts w:hint="eastAsia"/>
          <w:bCs/>
          <w:sz w:val="24"/>
          <w:lang w:val="en-US"/>
        </w:rPr>
        <w:t>–</w:t>
      </w:r>
      <w:r w:rsidRPr="0067298B">
        <w:rPr>
          <w:bCs/>
          <w:strike/>
          <w:sz w:val="24"/>
          <w:lang w:val="en-US"/>
        </w:rPr>
        <w:t>71</w:t>
      </w:r>
      <w:r>
        <w:rPr>
          <w:bCs/>
          <w:sz w:val="24"/>
          <w:u w:val="single"/>
          <w:lang w:val="en-US"/>
        </w:rPr>
        <w:t>78</w:t>
      </w:r>
      <w:r w:rsidRPr="0067298B">
        <w:rPr>
          <w:bCs/>
          <w:sz w:val="24"/>
          <w:lang w:val="en-US"/>
        </w:rPr>
        <w:t xml:space="preserve"> dBm for 1080 MHz) shall cause CCA to indicate busy with a</w:t>
      </w:r>
    </w:p>
    <w:p w14:paraId="76323050" w14:textId="3BDA02CC" w:rsidR="003E7724" w:rsidRDefault="003E7724" w:rsidP="003E7724">
      <w:pPr>
        <w:rPr>
          <w:b/>
          <w:i/>
          <w:iCs/>
          <w:sz w:val="24"/>
        </w:rPr>
      </w:pPr>
      <w:r w:rsidRPr="0067298B">
        <w:rPr>
          <w:b/>
          <w:i/>
          <w:iCs/>
          <w:sz w:val="24"/>
        </w:rPr>
        <w:t>Editor: Change P3</w:t>
      </w:r>
      <w:r>
        <w:rPr>
          <w:b/>
          <w:i/>
          <w:iCs/>
          <w:sz w:val="24"/>
        </w:rPr>
        <w:t>51</w:t>
      </w:r>
      <w:r w:rsidRPr="0067298B">
        <w:rPr>
          <w:b/>
          <w:i/>
          <w:iCs/>
          <w:sz w:val="24"/>
        </w:rPr>
        <w:t>8L</w:t>
      </w:r>
      <w:r>
        <w:rPr>
          <w:b/>
          <w:i/>
          <w:iCs/>
          <w:sz w:val="24"/>
        </w:rPr>
        <w:t>52</w:t>
      </w:r>
      <w:r w:rsidRPr="0067298B">
        <w:rPr>
          <w:b/>
          <w:i/>
          <w:iCs/>
          <w:sz w:val="24"/>
        </w:rPr>
        <w:t xml:space="preserve"> as follows:</w:t>
      </w:r>
    </w:p>
    <w:p w14:paraId="35AA30D0" w14:textId="72C434A3" w:rsidR="003E7724" w:rsidRDefault="003E7724" w:rsidP="003E7724">
      <w:pPr>
        <w:rPr>
          <w:bCs/>
          <w:sz w:val="24"/>
          <w:lang w:val="en-US"/>
        </w:rPr>
      </w:pPr>
      <w:r w:rsidRPr="003E7724">
        <w:rPr>
          <w:bCs/>
          <w:sz w:val="24"/>
          <w:lang w:val="en-US"/>
        </w:rPr>
        <w:t>the minimum sensitivity for MCS 0 (</w:t>
      </w:r>
      <w:r w:rsidRPr="003E7724">
        <w:rPr>
          <w:rFonts w:hint="eastAsia"/>
          <w:bCs/>
          <w:sz w:val="24"/>
          <w:lang w:val="en-US"/>
        </w:rPr>
        <w:t>–</w:t>
      </w:r>
      <w:r w:rsidRPr="003E7724">
        <w:rPr>
          <w:bCs/>
          <w:strike/>
          <w:sz w:val="24"/>
          <w:lang w:val="en-US"/>
        </w:rPr>
        <w:t>74</w:t>
      </w:r>
      <w:r>
        <w:rPr>
          <w:bCs/>
          <w:sz w:val="24"/>
          <w:u w:val="single"/>
          <w:lang w:val="en-US"/>
        </w:rPr>
        <w:t>81</w:t>
      </w:r>
      <w:r w:rsidRPr="003E7724">
        <w:rPr>
          <w:bCs/>
          <w:sz w:val="24"/>
          <w:lang w:val="en-US"/>
        </w:rPr>
        <w:t xml:space="preserve"> dBm for 540 MHz, </w:t>
      </w:r>
      <w:r w:rsidRPr="003E7724">
        <w:rPr>
          <w:rFonts w:hint="eastAsia"/>
          <w:bCs/>
          <w:sz w:val="24"/>
          <w:lang w:val="en-US"/>
        </w:rPr>
        <w:t>–</w:t>
      </w:r>
      <w:r w:rsidRPr="003E7724">
        <w:rPr>
          <w:bCs/>
          <w:strike/>
          <w:sz w:val="24"/>
          <w:lang w:val="en-US"/>
        </w:rPr>
        <w:t>71</w:t>
      </w:r>
      <w:r>
        <w:rPr>
          <w:bCs/>
          <w:sz w:val="24"/>
          <w:u w:val="single"/>
          <w:lang w:val="en-US"/>
        </w:rPr>
        <w:t>78</w:t>
      </w:r>
      <w:r w:rsidRPr="003E7724">
        <w:rPr>
          <w:bCs/>
          <w:sz w:val="24"/>
          <w:lang w:val="en-US"/>
        </w:rPr>
        <w:t xml:space="preserve"> dBm for 1080 MHz) shall cause CCA to</w:t>
      </w:r>
    </w:p>
    <w:p w14:paraId="6C244D5E" w14:textId="47B90E9A" w:rsidR="001D0F0C" w:rsidRDefault="001D0F0C" w:rsidP="003E7724">
      <w:pPr>
        <w:rPr>
          <w:bCs/>
          <w:strike/>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87"/>
        <w:gridCol w:w="1106"/>
        <w:gridCol w:w="2593"/>
        <w:gridCol w:w="2574"/>
      </w:tblGrid>
      <w:tr w:rsidR="001D0F0C" w:rsidRPr="001D0F0C" w14:paraId="0E4D4822" w14:textId="77777777" w:rsidTr="001D0F0C">
        <w:trPr>
          <w:trHeight w:val="1785"/>
        </w:trPr>
        <w:tc>
          <w:tcPr>
            <w:tcW w:w="661" w:type="dxa"/>
            <w:shd w:val="clear" w:color="auto" w:fill="auto"/>
            <w:hideMark/>
          </w:tcPr>
          <w:p w14:paraId="1B8E9A50"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2047</w:t>
            </w:r>
          </w:p>
        </w:tc>
        <w:tc>
          <w:tcPr>
            <w:tcW w:w="939" w:type="dxa"/>
            <w:shd w:val="clear" w:color="auto" w:fill="auto"/>
            <w:hideMark/>
          </w:tcPr>
          <w:p w14:paraId="48C2B9FE"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3510.00</w:t>
            </w:r>
          </w:p>
        </w:tc>
        <w:tc>
          <w:tcPr>
            <w:tcW w:w="806" w:type="dxa"/>
            <w:shd w:val="clear" w:color="auto" w:fill="auto"/>
            <w:hideMark/>
          </w:tcPr>
          <w:p w14:paraId="71661153"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1</w:t>
            </w:r>
          </w:p>
        </w:tc>
        <w:tc>
          <w:tcPr>
            <w:tcW w:w="939" w:type="dxa"/>
            <w:shd w:val="clear" w:color="auto" w:fill="auto"/>
            <w:hideMark/>
          </w:tcPr>
          <w:p w14:paraId="73B38500"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25.7.2.4</w:t>
            </w:r>
          </w:p>
        </w:tc>
        <w:tc>
          <w:tcPr>
            <w:tcW w:w="2661" w:type="dxa"/>
            <w:shd w:val="clear" w:color="auto" w:fill="auto"/>
            <w:hideMark/>
          </w:tcPr>
          <w:p w14:paraId="490247E9"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"Any transmit signal transients that occur due to this TX AWV configuration change" - which TX AWV configuration </w:t>
            </w:r>
            <w:proofErr w:type="spellStart"/>
            <w:r w:rsidRPr="001D0F0C">
              <w:rPr>
                <w:rFonts w:ascii="Arial" w:hAnsi="Arial" w:cs="Arial"/>
                <w:sz w:val="20"/>
                <w:lang w:val="en-US" w:bidi="he-IL"/>
              </w:rPr>
              <w:t>chagne</w:t>
            </w:r>
            <w:proofErr w:type="spellEnd"/>
            <w:r w:rsidRPr="001D0F0C">
              <w:rPr>
                <w:rFonts w:ascii="Arial" w:hAnsi="Arial" w:cs="Arial"/>
                <w:sz w:val="20"/>
                <w:lang w:val="en-US" w:bidi="he-IL"/>
              </w:rPr>
              <w:t>? None were discussed in this sub clause</w:t>
            </w:r>
          </w:p>
        </w:tc>
        <w:tc>
          <w:tcPr>
            <w:tcW w:w="2654" w:type="dxa"/>
            <w:shd w:val="clear" w:color="auto" w:fill="auto"/>
            <w:hideMark/>
          </w:tcPr>
          <w:p w14:paraId="778D99AC"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Move this sentence </w:t>
            </w:r>
            <w:proofErr w:type="spellStart"/>
            <w:r w:rsidRPr="001D0F0C">
              <w:rPr>
                <w:rFonts w:ascii="Arial" w:hAnsi="Arial" w:cs="Arial"/>
                <w:sz w:val="20"/>
                <w:lang w:val="en-US" w:bidi="he-IL"/>
              </w:rPr>
              <w:t>afterh</w:t>
            </w:r>
            <w:proofErr w:type="spellEnd"/>
            <w:r w:rsidRPr="001D0F0C">
              <w:rPr>
                <w:rFonts w:ascii="Arial" w:hAnsi="Arial" w:cs="Arial"/>
                <w:sz w:val="20"/>
                <w:lang w:val="en-US" w:bidi="he-IL"/>
              </w:rPr>
              <w:t xml:space="preserve"> the first sentence of the next paragraph</w:t>
            </w:r>
          </w:p>
        </w:tc>
      </w:tr>
      <w:tr w:rsidR="001D0F0C" w:rsidRPr="001D0F0C" w14:paraId="5ECD9963" w14:textId="77777777" w:rsidTr="001D0F0C">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0B0794F"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2069</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D2AA5D7"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3099.00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0828F04B"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43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25970FCA"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20.9.2.2.5</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14:paraId="2F45881C"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"Any transmit signal transients that occur due to this TX AWV configuration change" - which TX AWV configuration </w:t>
            </w:r>
            <w:proofErr w:type="spellStart"/>
            <w:r w:rsidRPr="001D0F0C">
              <w:rPr>
                <w:rFonts w:ascii="Arial" w:hAnsi="Arial" w:cs="Arial"/>
                <w:sz w:val="20"/>
                <w:lang w:val="en-US" w:bidi="he-IL"/>
              </w:rPr>
              <w:t>chagne</w:t>
            </w:r>
            <w:proofErr w:type="spellEnd"/>
            <w:r w:rsidRPr="001D0F0C">
              <w:rPr>
                <w:rFonts w:ascii="Arial" w:hAnsi="Arial" w:cs="Arial"/>
                <w:sz w:val="20"/>
                <w:lang w:val="en-US" w:bidi="he-IL"/>
              </w:rPr>
              <w:t>? None were discussed in this paragraph</w:t>
            </w:r>
          </w:p>
        </w:tc>
        <w:tc>
          <w:tcPr>
            <w:tcW w:w="2654" w:type="dxa"/>
            <w:tcBorders>
              <w:top w:val="single" w:sz="4" w:space="0" w:color="auto"/>
              <w:left w:val="single" w:sz="4" w:space="0" w:color="auto"/>
              <w:bottom w:val="single" w:sz="4" w:space="0" w:color="auto"/>
              <w:right w:val="single" w:sz="4" w:space="0" w:color="auto"/>
            </w:tcBorders>
            <w:shd w:val="clear" w:color="auto" w:fill="auto"/>
            <w:hideMark/>
          </w:tcPr>
          <w:p w14:paraId="198357D7"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Move this as the third sentence in the next paragraph</w:t>
            </w:r>
          </w:p>
        </w:tc>
      </w:tr>
    </w:tbl>
    <w:p w14:paraId="217202BD" w14:textId="37297B77" w:rsidR="001D0F0C" w:rsidRDefault="002E50C4" w:rsidP="003E7724">
      <w:pPr>
        <w:rPr>
          <w:b/>
          <w:sz w:val="24"/>
          <w:lang w:val="en-US"/>
        </w:rPr>
      </w:pPr>
      <w:r>
        <w:rPr>
          <w:bCs/>
          <w:sz w:val="24"/>
          <w:lang w:val="en-US"/>
        </w:rPr>
        <w:t xml:space="preserve">Proposed Resolution: </w:t>
      </w:r>
      <w:r>
        <w:rPr>
          <w:b/>
          <w:sz w:val="24"/>
          <w:lang w:val="en-US"/>
        </w:rPr>
        <w:t>Accept</w:t>
      </w:r>
    </w:p>
    <w:p w14:paraId="4D726257" w14:textId="49F8DCFB" w:rsidR="002E50C4" w:rsidRDefault="002E50C4" w:rsidP="003E7724">
      <w:pPr>
        <w:rPr>
          <w:b/>
          <w:sz w:val="24"/>
          <w:lang w:val="en-US"/>
        </w:rPr>
      </w:pPr>
    </w:p>
    <w:p w14:paraId="6B42736E" w14:textId="656E4BE0" w:rsidR="002E50C4" w:rsidRDefault="002E50C4" w:rsidP="002E50C4">
      <w:pPr>
        <w:rPr>
          <w:b/>
          <w:i/>
          <w:iCs/>
          <w:sz w:val="24"/>
          <w:lang w:val="en-US"/>
        </w:rPr>
      </w:pPr>
      <w:r>
        <w:rPr>
          <w:b/>
          <w:i/>
          <w:iCs/>
          <w:sz w:val="24"/>
          <w:lang w:val="en-US"/>
        </w:rPr>
        <w:t>Editor: Change the text in P3108L63 as follows:</w:t>
      </w:r>
    </w:p>
    <w:p w14:paraId="5361CB55" w14:textId="6D8D010A" w:rsidR="002E50C4" w:rsidRDefault="002E50C4" w:rsidP="002E50C4">
      <w:pPr>
        <w:rPr>
          <w:bCs/>
          <w:strike/>
          <w:sz w:val="24"/>
          <w:lang w:val="en-US"/>
        </w:rPr>
      </w:pPr>
      <w:r w:rsidRPr="002E50C4">
        <w:rPr>
          <w:bCs/>
          <w:sz w:val="24"/>
          <w:lang w:val="en-US"/>
        </w:rPr>
        <w:t xml:space="preserve">sequences). The sequences are transmitted using rotated </w:t>
      </w:r>
      <w:r w:rsidRPr="002E50C4">
        <w:rPr>
          <w:rFonts w:hint="eastAsia"/>
          <w:bCs/>
          <w:sz w:val="24"/>
          <w:lang w:val="en-US"/>
        </w:rPr>
        <w:t>π</w:t>
      </w:r>
      <w:r w:rsidRPr="002E50C4">
        <w:rPr>
          <w:bCs/>
          <w:sz w:val="24"/>
          <w:lang w:val="en-US"/>
        </w:rPr>
        <w:t xml:space="preserve">/2-BPSK modulation. </w:t>
      </w:r>
      <w:r w:rsidRPr="002E50C4">
        <w:rPr>
          <w:bCs/>
          <w:strike/>
          <w:sz w:val="24"/>
          <w:lang w:val="en-US"/>
        </w:rPr>
        <w:t>Any transmit signal</w:t>
      </w:r>
    </w:p>
    <w:p w14:paraId="556DD378" w14:textId="080A5C30" w:rsidR="002E50C4" w:rsidRDefault="002E50C4" w:rsidP="002E50C4">
      <w:pPr>
        <w:rPr>
          <w:b/>
          <w:i/>
          <w:iCs/>
          <w:sz w:val="24"/>
          <w:lang w:val="en-US"/>
        </w:rPr>
      </w:pPr>
      <w:r>
        <w:rPr>
          <w:b/>
          <w:i/>
          <w:iCs/>
          <w:sz w:val="24"/>
          <w:lang w:val="en-US"/>
        </w:rPr>
        <w:t>Editor: delete the text I P3109L43-44 as follows:</w:t>
      </w:r>
    </w:p>
    <w:p w14:paraId="037AA46B" w14:textId="107F5CAE" w:rsidR="002E50C4" w:rsidRDefault="002E50C4" w:rsidP="002E50C4">
      <w:pPr>
        <w:rPr>
          <w:bCs/>
          <w:strike/>
          <w:sz w:val="24"/>
          <w:lang w:val="en-US"/>
        </w:rPr>
      </w:pPr>
      <w:r w:rsidRPr="002E50C4">
        <w:rPr>
          <w:bCs/>
          <w:strike/>
          <w:sz w:val="24"/>
          <w:lang w:val="en-US"/>
        </w:rPr>
        <w:t>transients that occur due to this TX AWV configuration change shall completely settle by the end of the first Ga64 or Gb64 subsequence.</w:t>
      </w:r>
    </w:p>
    <w:p w14:paraId="01133E61" w14:textId="28122A50" w:rsidR="002E50C4" w:rsidRDefault="002E50C4" w:rsidP="002E50C4">
      <w:pPr>
        <w:rPr>
          <w:b/>
          <w:i/>
          <w:iCs/>
          <w:sz w:val="24"/>
          <w:lang w:val="en-US"/>
        </w:rPr>
      </w:pPr>
      <w:r>
        <w:rPr>
          <w:b/>
          <w:i/>
          <w:iCs/>
          <w:sz w:val="24"/>
          <w:lang w:val="en-US"/>
        </w:rPr>
        <w:t xml:space="preserve">Editor: </w:t>
      </w:r>
      <w:proofErr w:type="gramStart"/>
      <w:r>
        <w:rPr>
          <w:b/>
          <w:i/>
          <w:iCs/>
          <w:sz w:val="24"/>
          <w:lang w:val="en-US"/>
        </w:rPr>
        <w:t>Change  following</w:t>
      </w:r>
      <w:proofErr w:type="gramEnd"/>
      <w:r>
        <w:rPr>
          <w:b/>
          <w:i/>
          <w:iCs/>
          <w:sz w:val="24"/>
          <w:lang w:val="en-US"/>
        </w:rPr>
        <w:t xml:space="preserve"> text at the </w:t>
      </w:r>
      <w:proofErr w:type="spellStart"/>
      <w:r>
        <w:rPr>
          <w:b/>
          <w:i/>
          <w:iCs/>
          <w:sz w:val="24"/>
          <w:lang w:val="en-US"/>
        </w:rPr>
        <w:t>pargraph</w:t>
      </w:r>
      <w:proofErr w:type="spellEnd"/>
      <w:r>
        <w:rPr>
          <w:b/>
          <w:i/>
          <w:iCs/>
          <w:sz w:val="24"/>
          <w:lang w:val="en-US"/>
        </w:rPr>
        <w:t xml:space="preserve"> at P3109L46-48:</w:t>
      </w:r>
    </w:p>
    <w:p w14:paraId="52A4D4F1" w14:textId="77777777" w:rsidR="002E50C4" w:rsidRPr="002E50C4" w:rsidRDefault="002E50C4" w:rsidP="002E50C4">
      <w:pPr>
        <w:rPr>
          <w:bCs/>
          <w:sz w:val="24"/>
          <w:lang w:val="en-US"/>
        </w:rPr>
      </w:pPr>
      <w:r w:rsidRPr="002E50C4">
        <w:rPr>
          <w:bCs/>
          <w:sz w:val="24"/>
          <w:lang w:val="en-US"/>
        </w:rPr>
        <w:lastRenderedPageBreak/>
        <w:t xml:space="preserve">In a BRP-TX </w:t>
      </w:r>
      <w:proofErr w:type="gramStart"/>
      <w:r w:rsidRPr="002E50C4">
        <w:rPr>
          <w:bCs/>
          <w:sz w:val="24"/>
          <w:lang w:val="en-US"/>
        </w:rPr>
        <w:t>PPDU(</w:t>
      </w:r>
      <w:proofErr w:type="gramEnd"/>
      <w:r w:rsidRPr="002E50C4">
        <w:rPr>
          <w:bCs/>
          <w:sz w:val="24"/>
          <w:lang w:val="en-US"/>
        </w:rPr>
        <w:t>#1379), the transmitter may change the TX AWV configuration at the beginning of</w:t>
      </w:r>
      <w:r>
        <w:rPr>
          <w:bCs/>
          <w:sz w:val="24"/>
          <w:lang w:val="en-US"/>
        </w:rPr>
        <w:t xml:space="preserve"> </w:t>
      </w:r>
      <w:r w:rsidRPr="002E50C4">
        <w:rPr>
          <w:bCs/>
          <w:sz w:val="24"/>
          <w:lang w:val="en-US"/>
        </w:rPr>
        <w:t xml:space="preserve">each AGC subfield. </w:t>
      </w:r>
      <w:r w:rsidRPr="002E50C4">
        <w:rPr>
          <w:bCs/>
          <w:sz w:val="24"/>
          <w:u w:val="single"/>
          <w:lang w:val="en-US"/>
        </w:rPr>
        <w:t>Any transmit signal transients that occur due to this TX AWV configuration change shall completely settle by the end of the first Ga64 or Gb64 subsequence.</w:t>
      </w:r>
    </w:p>
    <w:p w14:paraId="5BEE03B2" w14:textId="5C260FAE" w:rsidR="002E50C4" w:rsidRPr="002E50C4" w:rsidRDefault="002E50C4" w:rsidP="002E50C4">
      <w:pPr>
        <w:rPr>
          <w:bCs/>
          <w:sz w:val="24"/>
          <w:lang w:val="en-US"/>
        </w:rPr>
      </w:pPr>
      <w:r w:rsidRPr="002E50C4">
        <w:rPr>
          <w:bCs/>
          <w:sz w:val="24"/>
          <w:lang w:val="en-US"/>
        </w:rPr>
        <w:t>The set of AWVs used for the AGC subfields should be the same as that used for the</w:t>
      </w:r>
    </w:p>
    <w:p w14:paraId="53061CBB" w14:textId="21EE6D16" w:rsidR="002E50C4" w:rsidRDefault="002E50C4" w:rsidP="002E50C4">
      <w:pPr>
        <w:rPr>
          <w:bCs/>
          <w:strike/>
          <w:sz w:val="24"/>
          <w:lang w:val="en-US"/>
        </w:rPr>
      </w:pPr>
    </w:p>
    <w:p w14:paraId="0DEA1BD1" w14:textId="4B5D1C14" w:rsidR="002E50C4" w:rsidRDefault="00444731" w:rsidP="002E50C4">
      <w:pPr>
        <w:rPr>
          <w:b/>
          <w:i/>
          <w:iCs/>
          <w:sz w:val="24"/>
          <w:lang w:val="en-US"/>
        </w:rPr>
      </w:pPr>
      <w:r>
        <w:rPr>
          <w:b/>
          <w:i/>
          <w:iCs/>
          <w:sz w:val="24"/>
          <w:lang w:val="en-US"/>
        </w:rPr>
        <w:t xml:space="preserve">Editor: delete the text in last sentence of the </w:t>
      </w:r>
      <w:proofErr w:type="spellStart"/>
      <w:r>
        <w:rPr>
          <w:b/>
          <w:i/>
          <w:iCs/>
          <w:sz w:val="24"/>
          <w:lang w:val="en-US"/>
        </w:rPr>
        <w:t>pargraph</w:t>
      </w:r>
      <w:proofErr w:type="spellEnd"/>
      <w:r>
        <w:rPr>
          <w:b/>
          <w:i/>
          <w:iCs/>
          <w:sz w:val="24"/>
          <w:lang w:val="en-US"/>
        </w:rPr>
        <w:t xml:space="preserve"> P3455L11-13</w:t>
      </w:r>
    </w:p>
    <w:p w14:paraId="01A1C9D1" w14:textId="3E557199" w:rsidR="00444731" w:rsidRPr="00444731" w:rsidRDefault="00444731" w:rsidP="00444731">
      <w:pPr>
        <w:rPr>
          <w:bCs/>
          <w:sz w:val="24"/>
          <w:lang w:val="en-US"/>
        </w:rPr>
      </w:pPr>
      <w:r w:rsidRPr="00444731">
        <w:rPr>
          <w:bCs/>
          <w:sz w:val="24"/>
          <w:lang w:val="en-US"/>
        </w:rPr>
        <w:t xml:space="preserve">sequences). The sequences are transmitted using rotated </w:t>
      </w:r>
      <w:r w:rsidRPr="00444731">
        <w:rPr>
          <w:rFonts w:hint="eastAsia"/>
          <w:bCs/>
          <w:sz w:val="24"/>
          <w:lang w:val="en-US"/>
        </w:rPr>
        <w:t>π</w:t>
      </w:r>
      <w:r w:rsidRPr="00444731">
        <w:rPr>
          <w:bCs/>
          <w:sz w:val="24"/>
          <w:lang w:val="en-US"/>
        </w:rPr>
        <w:t xml:space="preserve">/2-BPSK modulation. </w:t>
      </w:r>
      <w:r w:rsidRPr="00444731">
        <w:rPr>
          <w:bCs/>
          <w:strike/>
          <w:sz w:val="24"/>
          <w:lang w:val="en-US"/>
        </w:rPr>
        <w:t>Any transmit signal transients that occur due to this TX AWV configuration change shall completely settle by the end of the first Ga64 or Gb64 subsequence.</w:t>
      </w:r>
    </w:p>
    <w:p w14:paraId="72C40B6A" w14:textId="6EF2F5FF" w:rsidR="001D0F0C" w:rsidRDefault="001D0F0C" w:rsidP="003E7724">
      <w:pPr>
        <w:rPr>
          <w:bCs/>
          <w:strike/>
          <w:sz w:val="24"/>
          <w:lang w:val="en-US"/>
        </w:rPr>
      </w:pPr>
    </w:p>
    <w:p w14:paraId="79D4172B" w14:textId="204ABA34" w:rsidR="00444731" w:rsidRDefault="00444731" w:rsidP="003E7724">
      <w:pPr>
        <w:rPr>
          <w:b/>
          <w:i/>
          <w:iCs/>
          <w:sz w:val="24"/>
          <w:lang w:val="en-US"/>
        </w:rPr>
      </w:pPr>
      <w:r>
        <w:rPr>
          <w:b/>
          <w:i/>
          <w:iCs/>
          <w:sz w:val="24"/>
          <w:lang w:val="en-US"/>
        </w:rPr>
        <w:t>Editor: Change the first two lines of the paragraph in P3455L15-17</w:t>
      </w:r>
    </w:p>
    <w:p w14:paraId="6DD60F77" w14:textId="17CA088F" w:rsidR="00444731" w:rsidRDefault="00444731" w:rsidP="00444731">
      <w:pPr>
        <w:rPr>
          <w:bCs/>
          <w:sz w:val="24"/>
          <w:lang w:val="en-US"/>
        </w:rPr>
      </w:pPr>
      <w:r w:rsidRPr="00444731">
        <w:rPr>
          <w:bCs/>
          <w:sz w:val="24"/>
          <w:lang w:val="en-US"/>
        </w:rPr>
        <w:t xml:space="preserve">In a BRP-TX </w:t>
      </w:r>
      <w:proofErr w:type="gramStart"/>
      <w:r w:rsidRPr="00444731">
        <w:rPr>
          <w:bCs/>
          <w:sz w:val="24"/>
          <w:lang w:val="en-US"/>
        </w:rPr>
        <w:t>PPDU(</w:t>
      </w:r>
      <w:proofErr w:type="gramEnd"/>
      <w:r w:rsidRPr="00444731">
        <w:rPr>
          <w:bCs/>
          <w:sz w:val="24"/>
          <w:lang w:val="en-US"/>
        </w:rPr>
        <w:t>#1379), the transmitter may change the TX AWV configuration at the beginning of</w:t>
      </w:r>
      <w:r>
        <w:rPr>
          <w:bCs/>
          <w:sz w:val="24"/>
          <w:lang w:val="en-US"/>
        </w:rPr>
        <w:t xml:space="preserve"> </w:t>
      </w:r>
      <w:r w:rsidRPr="00444731">
        <w:rPr>
          <w:bCs/>
          <w:sz w:val="24"/>
          <w:lang w:val="en-US"/>
        </w:rPr>
        <w:t xml:space="preserve">each AGC field. </w:t>
      </w:r>
      <w:r w:rsidRPr="00444731">
        <w:rPr>
          <w:bCs/>
          <w:sz w:val="24"/>
          <w:lang w:val="en-US"/>
        </w:rPr>
        <w:t xml:space="preserve">. </w:t>
      </w:r>
      <w:r w:rsidRPr="00444731">
        <w:rPr>
          <w:bCs/>
          <w:sz w:val="24"/>
          <w:u w:val="single"/>
          <w:lang w:val="en-US"/>
        </w:rPr>
        <w:t>Any transmit signal transients that occur due to this TX AWV configuration change shall completely settle by the end of the first Ga64 or Gb64 subsequence.</w:t>
      </w:r>
      <w:r>
        <w:rPr>
          <w:bCs/>
          <w:sz w:val="24"/>
          <w:lang w:val="en-US"/>
        </w:rPr>
        <w:t xml:space="preserve"> </w:t>
      </w:r>
      <w:r w:rsidRPr="00444731">
        <w:rPr>
          <w:bCs/>
          <w:sz w:val="24"/>
          <w:lang w:val="en-US"/>
        </w:rPr>
        <w:t>The set of AWVs used for the AGC subfields should be the same as that used for the TRN</w:t>
      </w:r>
    </w:p>
    <w:p w14:paraId="3CB70FB8" w14:textId="55E2E168" w:rsidR="004475AC" w:rsidRDefault="004475AC" w:rsidP="00444731">
      <w:pPr>
        <w:rPr>
          <w:bCs/>
          <w:sz w:val="24"/>
          <w:lang w:val="en-US"/>
        </w:rPr>
      </w:pPr>
    </w:p>
    <w:p w14:paraId="7BEE2B45" w14:textId="7AFEE3C2" w:rsidR="004475AC" w:rsidRDefault="004475AC" w:rsidP="00444731">
      <w:pPr>
        <w:rPr>
          <w:bCs/>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86"/>
        <w:gridCol w:w="1106"/>
        <w:gridCol w:w="2560"/>
        <w:gridCol w:w="2608"/>
      </w:tblGrid>
      <w:tr w:rsidR="00CA7792" w:rsidRPr="00CA7792" w14:paraId="70EAE4DD" w14:textId="77777777" w:rsidTr="00CA7792">
        <w:trPr>
          <w:trHeight w:val="2295"/>
        </w:trPr>
        <w:tc>
          <w:tcPr>
            <w:tcW w:w="600" w:type="dxa"/>
            <w:shd w:val="clear" w:color="auto" w:fill="auto"/>
            <w:hideMark/>
          </w:tcPr>
          <w:p w14:paraId="6B750FC5" w14:textId="77777777" w:rsidR="00CA7792" w:rsidRPr="00CA7792" w:rsidRDefault="00CA7792" w:rsidP="00CA7792">
            <w:pPr>
              <w:jc w:val="right"/>
              <w:rPr>
                <w:rFonts w:ascii="Arial" w:hAnsi="Arial" w:cs="Arial"/>
                <w:sz w:val="20"/>
                <w:lang w:val="en-US" w:bidi="he-IL"/>
              </w:rPr>
            </w:pPr>
            <w:r w:rsidRPr="00CA7792">
              <w:rPr>
                <w:rFonts w:ascii="Arial" w:hAnsi="Arial" w:cs="Arial"/>
                <w:sz w:val="20"/>
                <w:lang w:val="en-US" w:bidi="he-IL"/>
              </w:rPr>
              <w:t>2498</w:t>
            </w:r>
          </w:p>
        </w:tc>
        <w:tc>
          <w:tcPr>
            <w:tcW w:w="920" w:type="dxa"/>
            <w:shd w:val="clear" w:color="auto" w:fill="auto"/>
            <w:hideMark/>
          </w:tcPr>
          <w:p w14:paraId="04EADBDA" w14:textId="77777777" w:rsidR="00CA7792" w:rsidRPr="00CA7792" w:rsidRDefault="00CA7792" w:rsidP="00CA7792">
            <w:pPr>
              <w:jc w:val="right"/>
              <w:rPr>
                <w:rFonts w:ascii="Arial" w:hAnsi="Arial" w:cs="Arial"/>
                <w:sz w:val="20"/>
                <w:lang w:val="en-US" w:bidi="he-IL"/>
              </w:rPr>
            </w:pPr>
            <w:r w:rsidRPr="00CA7792">
              <w:rPr>
                <w:rFonts w:ascii="Arial" w:hAnsi="Arial" w:cs="Arial"/>
                <w:sz w:val="20"/>
                <w:lang w:val="en-US" w:bidi="he-IL"/>
              </w:rPr>
              <w:t>3072.00</w:t>
            </w:r>
          </w:p>
        </w:tc>
        <w:tc>
          <w:tcPr>
            <w:tcW w:w="820" w:type="dxa"/>
            <w:shd w:val="clear" w:color="auto" w:fill="auto"/>
            <w:hideMark/>
          </w:tcPr>
          <w:p w14:paraId="4100E13C"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54</w:t>
            </w:r>
          </w:p>
        </w:tc>
        <w:tc>
          <w:tcPr>
            <w:tcW w:w="920" w:type="dxa"/>
            <w:shd w:val="clear" w:color="auto" w:fill="auto"/>
            <w:hideMark/>
          </w:tcPr>
          <w:p w14:paraId="59CD86A0"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20.4.3.3.4</w:t>
            </w:r>
          </w:p>
        </w:tc>
        <w:tc>
          <w:tcPr>
            <w:tcW w:w="2700" w:type="dxa"/>
            <w:shd w:val="clear" w:color="auto" w:fill="auto"/>
            <w:hideMark/>
          </w:tcPr>
          <w:p w14:paraId="3CB27B12"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 xml:space="preserve">Re CID 1024: if the coding process *does* affect the DEI field, then how is </w:t>
            </w:r>
            <w:proofErr w:type="gramStart"/>
            <w:r w:rsidRPr="00CA7792">
              <w:rPr>
                <w:rFonts w:ascii="Arial" w:hAnsi="Arial" w:cs="Arial"/>
                <w:sz w:val="20"/>
                <w:lang w:val="en-US" w:bidi="he-IL"/>
              </w:rPr>
              <w:t>d(</w:t>
            </w:r>
            <w:proofErr w:type="gramEnd"/>
            <w:r w:rsidRPr="00CA7792">
              <w:rPr>
                <w:rFonts w:ascii="Arial" w:hAnsi="Arial" w:cs="Arial"/>
                <w:sz w:val="20"/>
                <w:lang w:val="en-US" w:bidi="he-IL"/>
              </w:rPr>
              <w:t>0) recovered from c(0)?</w:t>
            </w:r>
          </w:p>
        </w:tc>
        <w:tc>
          <w:tcPr>
            <w:tcW w:w="2700" w:type="dxa"/>
            <w:shd w:val="clear" w:color="auto" w:fill="auto"/>
            <w:hideMark/>
          </w:tcPr>
          <w:p w14:paraId="26283E4D"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 xml:space="preserve">Change the NOTE to "NOTE---The scrambling and coding process that transforms the DMG control mode header into the bit stream c(k) does not affect the Differential Encoder Initialization field of the DMG control mode </w:t>
            </w:r>
            <w:proofErr w:type="gramStart"/>
            <w:r w:rsidRPr="00CA7792">
              <w:rPr>
                <w:rFonts w:ascii="Arial" w:hAnsi="Arial" w:cs="Arial"/>
                <w:sz w:val="20"/>
                <w:lang w:val="en-US" w:bidi="he-IL"/>
              </w:rPr>
              <w:t>header(</w:t>
            </w:r>
            <w:proofErr w:type="gramEnd"/>
            <w:r w:rsidRPr="00CA7792">
              <w:rPr>
                <w:rFonts w:ascii="Arial" w:hAnsi="Arial" w:cs="Arial"/>
                <w:sz w:val="20"/>
                <w:lang w:val="en-US" w:bidi="he-IL"/>
              </w:rPr>
              <w:t>#1024)."</w:t>
            </w:r>
          </w:p>
        </w:tc>
      </w:tr>
    </w:tbl>
    <w:p w14:paraId="1F7486AF" w14:textId="7E961DB5" w:rsidR="004475AC" w:rsidRDefault="00CA7792" w:rsidP="00444731">
      <w:pPr>
        <w:rPr>
          <w:b/>
          <w:sz w:val="24"/>
          <w:lang w:val="en-US"/>
        </w:rPr>
      </w:pPr>
      <w:r>
        <w:rPr>
          <w:bCs/>
          <w:sz w:val="24"/>
          <w:lang w:val="en-US"/>
        </w:rPr>
        <w:t xml:space="preserve">Proposed Resolution: </w:t>
      </w:r>
      <w:r>
        <w:rPr>
          <w:b/>
          <w:sz w:val="24"/>
          <w:lang w:val="en-US"/>
        </w:rPr>
        <w:t>Reject</w:t>
      </w:r>
    </w:p>
    <w:p w14:paraId="5FFEB52B" w14:textId="488754F1" w:rsidR="00CA7792" w:rsidRDefault="00CA7792" w:rsidP="00444731">
      <w:pPr>
        <w:rPr>
          <w:b/>
          <w:sz w:val="24"/>
          <w:lang w:val="en-US"/>
        </w:rPr>
      </w:pPr>
      <w:r>
        <w:rPr>
          <w:b/>
          <w:sz w:val="24"/>
          <w:lang w:val="en-US"/>
        </w:rPr>
        <w:t>Discussion:</w:t>
      </w:r>
    </w:p>
    <w:p w14:paraId="0AD2777F" w14:textId="6EA5D313" w:rsidR="00CA7792" w:rsidRDefault="00CA7792" w:rsidP="00CA7792">
      <w:pPr>
        <w:rPr>
          <w:sz w:val="24"/>
          <w:lang w:val="en-US"/>
        </w:rPr>
      </w:pPr>
      <w:r>
        <w:rPr>
          <w:bCs/>
          <w:sz w:val="24"/>
          <w:lang w:val="en-US"/>
        </w:rPr>
        <w:t xml:space="preserve">The Differential Encoder Initialization bit is part of the header.  As such it used by the encoder to create the LDPC parity bits and the general structure of the first LDPC CW as described in </w:t>
      </w:r>
      <w:r w:rsidRPr="00CA7792">
        <w:rPr>
          <w:b/>
          <w:bCs/>
          <w:sz w:val="24"/>
          <w:lang w:val="en-US"/>
        </w:rPr>
        <w:t>20.4.3.3.3 Encoder</w:t>
      </w:r>
      <w:r w:rsidR="00F84D85">
        <w:rPr>
          <w:b/>
          <w:bCs/>
          <w:sz w:val="24"/>
          <w:lang w:val="en-US"/>
        </w:rPr>
        <w:t xml:space="preserve">.  </w:t>
      </w:r>
      <w:r w:rsidR="00F84D85">
        <w:rPr>
          <w:sz w:val="24"/>
          <w:lang w:val="en-US"/>
        </w:rPr>
        <w:t xml:space="preserve">In the receiver, there are different ways to recover the Differential Encoder </w:t>
      </w:r>
      <w:proofErr w:type="spellStart"/>
      <w:r w:rsidR="00F84D85">
        <w:rPr>
          <w:sz w:val="24"/>
          <w:lang w:val="en-US"/>
        </w:rPr>
        <w:t>Initializaiton</w:t>
      </w:r>
      <w:proofErr w:type="spellEnd"/>
      <w:r w:rsidR="00F84D85">
        <w:rPr>
          <w:sz w:val="24"/>
          <w:lang w:val="en-US"/>
        </w:rPr>
        <w:t xml:space="preserve"> bit.  The “simplest” way is to use, as an input to the LDPC decoder a value that indicates no knowledge as to whether this bit is 0 or 1.  The LDPC decoder has enough power to recover this bit.   Therefore, we cannot state that the Differential Encoder Initialization field is not affected by the encoder.</w:t>
      </w:r>
    </w:p>
    <w:p w14:paraId="6A9F735D" w14:textId="0219B38B" w:rsidR="00F84D85" w:rsidRDefault="00F84D85" w:rsidP="00CA7792">
      <w:pPr>
        <w:rPr>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09"/>
        <w:gridCol w:w="907"/>
        <w:gridCol w:w="2671"/>
        <w:gridCol w:w="2673"/>
      </w:tblGrid>
      <w:tr w:rsidR="001A28CB" w:rsidRPr="001A28CB" w14:paraId="48D6950E" w14:textId="77777777" w:rsidTr="002C396E">
        <w:trPr>
          <w:trHeight w:val="3060"/>
        </w:trPr>
        <w:tc>
          <w:tcPr>
            <w:tcW w:w="600" w:type="dxa"/>
            <w:shd w:val="clear" w:color="auto" w:fill="auto"/>
            <w:hideMark/>
          </w:tcPr>
          <w:p w14:paraId="61771A50" w14:textId="77777777" w:rsidR="001A28CB" w:rsidRPr="001A28CB" w:rsidRDefault="001A28CB" w:rsidP="001A28CB">
            <w:pPr>
              <w:jc w:val="right"/>
              <w:rPr>
                <w:rFonts w:ascii="Arial" w:hAnsi="Arial" w:cs="Arial"/>
                <w:sz w:val="20"/>
                <w:lang w:val="en-US" w:bidi="he-IL"/>
              </w:rPr>
            </w:pPr>
            <w:r w:rsidRPr="001A28CB">
              <w:rPr>
                <w:rFonts w:ascii="Arial" w:hAnsi="Arial" w:cs="Arial"/>
                <w:sz w:val="20"/>
                <w:lang w:val="en-US" w:bidi="he-IL"/>
              </w:rPr>
              <w:t>2050</w:t>
            </w:r>
          </w:p>
        </w:tc>
        <w:tc>
          <w:tcPr>
            <w:tcW w:w="920" w:type="dxa"/>
            <w:shd w:val="clear" w:color="auto" w:fill="auto"/>
            <w:hideMark/>
          </w:tcPr>
          <w:p w14:paraId="313946F4" w14:textId="77777777" w:rsidR="001A28CB" w:rsidRPr="001A28CB" w:rsidRDefault="001A28CB" w:rsidP="001A28CB">
            <w:pPr>
              <w:jc w:val="right"/>
              <w:rPr>
                <w:rFonts w:ascii="Arial" w:hAnsi="Arial" w:cs="Arial"/>
                <w:sz w:val="20"/>
                <w:lang w:val="en-US" w:bidi="he-IL"/>
              </w:rPr>
            </w:pPr>
            <w:r w:rsidRPr="001A28CB">
              <w:rPr>
                <w:rFonts w:ascii="Arial" w:hAnsi="Arial" w:cs="Arial"/>
                <w:sz w:val="20"/>
                <w:lang w:val="en-US" w:bidi="he-IL"/>
              </w:rPr>
              <w:t>3520.00</w:t>
            </w:r>
          </w:p>
        </w:tc>
        <w:tc>
          <w:tcPr>
            <w:tcW w:w="820" w:type="dxa"/>
            <w:shd w:val="clear" w:color="auto" w:fill="auto"/>
            <w:hideMark/>
          </w:tcPr>
          <w:p w14:paraId="7D63DAF3" w14:textId="77777777" w:rsidR="001A28CB" w:rsidRPr="001A28CB" w:rsidRDefault="001A28CB" w:rsidP="001A28CB">
            <w:pPr>
              <w:jc w:val="right"/>
              <w:rPr>
                <w:rFonts w:ascii="Arial" w:hAnsi="Arial" w:cs="Arial"/>
                <w:sz w:val="20"/>
                <w:lang w:val="en-US" w:bidi="he-IL"/>
              </w:rPr>
            </w:pPr>
          </w:p>
        </w:tc>
        <w:tc>
          <w:tcPr>
            <w:tcW w:w="920" w:type="dxa"/>
            <w:shd w:val="clear" w:color="auto" w:fill="auto"/>
            <w:hideMark/>
          </w:tcPr>
          <w:p w14:paraId="7AD39416" w14:textId="77777777" w:rsidR="001A28CB" w:rsidRPr="001A28CB" w:rsidRDefault="001A28CB" w:rsidP="001A28CB">
            <w:pPr>
              <w:rPr>
                <w:sz w:val="20"/>
                <w:lang w:val="en-US" w:bidi="he-IL"/>
              </w:rPr>
            </w:pPr>
          </w:p>
        </w:tc>
        <w:tc>
          <w:tcPr>
            <w:tcW w:w="2700" w:type="dxa"/>
            <w:shd w:val="clear" w:color="auto" w:fill="auto"/>
            <w:hideMark/>
          </w:tcPr>
          <w:p w14:paraId="21E4FAEB" w14:textId="77777777" w:rsidR="001A28CB" w:rsidRPr="001A28CB" w:rsidRDefault="001A28CB" w:rsidP="001A28CB">
            <w:pPr>
              <w:rPr>
                <w:rFonts w:ascii="Arial" w:hAnsi="Arial" w:cs="Arial"/>
                <w:sz w:val="20"/>
                <w:lang w:val="en-US" w:bidi="he-IL"/>
              </w:rPr>
            </w:pPr>
            <w:r w:rsidRPr="001A28CB">
              <w:rPr>
                <w:rFonts w:ascii="Arial" w:hAnsi="Arial" w:cs="Arial"/>
                <w:sz w:val="20"/>
                <w:lang w:val="en-US" w:bidi="he-IL"/>
              </w:rPr>
              <w:t xml:space="preserve">In the receive procedure there is no reference as to what </w:t>
            </w:r>
            <w:proofErr w:type="gramStart"/>
            <w:r w:rsidRPr="001A28CB">
              <w:rPr>
                <w:rFonts w:ascii="Arial" w:hAnsi="Arial" w:cs="Arial"/>
                <w:sz w:val="20"/>
                <w:lang w:val="en-US" w:bidi="he-IL"/>
              </w:rPr>
              <w:t>does the receiver do</w:t>
            </w:r>
            <w:proofErr w:type="gramEnd"/>
            <w:r w:rsidRPr="001A28CB">
              <w:rPr>
                <w:rFonts w:ascii="Arial" w:hAnsi="Arial" w:cs="Arial"/>
                <w:sz w:val="20"/>
                <w:lang w:val="en-US" w:bidi="he-IL"/>
              </w:rPr>
              <w:t xml:space="preserve"> with a bad CRC in the decoding of each LDPC word.  If the procedure does not specify behavior, or which primitive is used to transfer this to the MAC those bits are wasted.</w:t>
            </w:r>
          </w:p>
        </w:tc>
        <w:tc>
          <w:tcPr>
            <w:tcW w:w="2700" w:type="dxa"/>
            <w:shd w:val="clear" w:color="auto" w:fill="auto"/>
            <w:hideMark/>
          </w:tcPr>
          <w:p w14:paraId="687AC4A3" w14:textId="77777777" w:rsidR="001A28CB" w:rsidRPr="001A28CB" w:rsidRDefault="001A28CB" w:rsidP="001A28CB">
            <w:pPr>
              <w:rPr>
                <w:rFonts w:ascii="Arial" w:hAnsi="Arial" w:cs="Arial"/>
                <w:sz w:val="20"/>
                <w:lang w:val="en-US" w:bidi="he-IL"/>
              </w:rPr>
            </w:pPr>
            <w:r w:rsidRPr="001A28CB">
              <w:rPr>
                <w:rFonts w:ascii="Arial" w:hAnsi="Arial" w:cs="Arial"/>
                <w:sz w:val="20"/>
                <w:lang w:val="en-US" w:bidi="he-IL"/>
              </w:rPr>
              <w:t xml:space="preserve">Maybe sending a primitive of bad/OK CRC in between PHY_DATA can be </w:t>
            </w:r>
            <w:proofErr w:type="spellStart"/>
            <w:r w:rsidRPr="001A28CB">
              <w:rPr>
                <w:rFonts w:ascii="Arial" w:hAnsi="Arial" w:cs="Arial"/>
                <w:sz w:val="20"/>
                <w:lang w:val="en-US" w:bidi="he-IL"/>
              </w:rPr>
              <w:t>usefull</w:t>
            </w:r>
            <w:proofErr w:type="spellEnd"/>
            <w:r w:rsidRPr="001A28CB">
              <w:rPr>
                <w:rFonts w:ascii="Arial" w:hAnsi="Arial" w:cs="Arial"/>
                <w:sz w:val="20"/>
                <w:lang w:val="en-US" w:bidi="he-IL"/>
              </w:rPr>
              <w:t>.  It can help if there is a receive state machine that tells what to do in this case</w:t>
            </w:r>
          </w:p>
        </w:tc>
      </w:tr>
    </w:tbl>
    <w:p w14:paraId="2F099F88" w14:textId="0D4E246E" w:rsidR="00F84D85" w:rsidRDefault="002C396E" w:rsidP="00CA7792">
      <w:pPr>
        <w:rPr>
          <w:b/>
          <w:bCs/>
          <w:sz w:val="24"/>
          <w:lang w:val="en-US"/>
        </w:rPr>
      </w:pPr>
      <w:r>
        <w:rPr>
          <w:sz w:val="24"/>
          <w:lang w:val="en-US"/>
        </w:rPr>
        <w:t xml:space="preserve">Proposed Resolution: </w:t>
      </w:r>
      <w:r w:rsidR="007F6002">
        <w:rPr>
          <w:b/>
          <w:bCs/>
          <w:sz w:val="24"/>
          <w:lang w:val="en-US"/>
        </w:rPr>
        <w:t>Revise</w:t>
      </w:r>
    </w:p>
    <w:p w14:paraId="0553535C" w14:textId="1DAF4957" w:rsidR="007F6002" w:rsidRDefault="007F6002" w:rsidP="007F6002">
      <w:pPr>
        <w:rPr>
          <w:rFonts w:ascii="Arial,Bold" w:eastAsia="Arial,Bold" w:cs="Arial,Bold"/>
          <w:b/>
          <w:bCs/>
          <w:i/>
          <w:iCs/>
          <w:szCs w:val="22"/>
          <w:lang w:val="en-US" w:bidi="he-IL"/>
        </w:rPr>
      </w:pPr>
      <w:r>
        <w:rPr>
          <w:b/>
          <w:bCs/>
          <w:i/>
          <w:iCs/>
          <w:sz w:val="24"/>
          <w:lang w:val="en-US"/>
        </w:rPr>
        <w:t xml:space="preserve">Editor: Add a last line to </w:t>
      </w:r>
      <w:r w:rsidRPr="007F6002">
        <w:rPr>
          <w:rFonts w:ascii="Arial,Bold" w:eastAsia="Arial,Bold" w:cs="Arial,Bold"/>
          <w:b/>
          <w:bCs/>
          <w:i/>
          <w:iCs/>
          <w:szCs w:val="22"/>
          <w:lang w:val="en-US" w:bidi="he-IL"/>
        </w:rPr>
        <w:t>Table 8-2</w:t>
      </w:r>
      <w:r w:rsidRPr="007F6002">
        <w:rPr>
          <w:rFonts w:ascii="Arial,Bold" w:eastAsia="Arial,Bold" w:cs="Arial,Bold" w:hint="eastAsia"/>
          <w:b/>
          <w:bCs/>
          <w:i/>
          <w:iCs/>
          <w:szCs w:val="22"/>
          <w:lang w:val="en-US" w:bidi="he-IL"/>
        </w:rPr>
        <w:t>—</w:t>
      </w:r>
      <w:r w:rsidRPr="007F6002">
        <w:rPr>
          <w:rFonts w:ascii="Arial,Bold" w:eastAsia="Arial,Bold" w:cs="Arial,Bold"/>
          <w:b/>
          <w:bCs/>
          <w:i/>
          <w:iCs/>
          <w:szCs w:val="22"/>
          <w:lang w:val="en-US" w:bidi="he-IL"/>
        </w:rPr>
        <w:t>PHY SAP inter-(sub)layer service primitives</w:t>
      </w:r>
      <w:r>
        <w:rPr>
          <w:rFonts w:ascii="Arial,Bold" w:eastAsia="Arial,Bold" w:cs="Arial,Bold"/>
          <w:b/>
          <w:bCs/>
          <w:i/>
          <w:iCs/>
          <w:szCs w:val="22"/>
          <w:lang w:val="en-US" w:bidi="he-IL"/>
        </w:rPr>
        <w:t>:</w:t>
      </w:r>
    </w:p>
    <w:tbl>
      <w:tblPr>
        <w:tblStyle w:val="TableGrid"/>
        <w:tblW w:w="0" w:type="auto"/>
        <w:tblLook w:val="04A0" w:firstRow="1" w:lastRow="0" w:firstColumn="1" w:lastColumn="0" w:noHBand="0" w:noVBand="1"/>
      </w:tblPr>
      <w:tblGrid>
        <w:gridCol w:w="2337"/>
        <w:gridCol w:w="2337"/>
        <w:gridCol w:w="2338"/>
        <w:gridCol w:w="2338"/>
      </w:tblGrid>
      <w:tr w:rsidR="007F6002" w14:paraId="7138B3D4" w14:textId="77777777" w:rsidTr="007F6002">
        <w:tc>
          <w:tcPr>
            <w:tcW w:w="2337" w:type="dxa"/>
          </w:tcPr>
          <w:p w14:paraId="68DCE086" w14:textId="5F9D4CE7" w:rsidR="007F6002" w:rsidRDefault="007F6002" w:rsidP="007F6002">
            <w:pPr>
              <w:rPr>
                <w:b/>
                <w:bCs/>
                <w:sz w:val="24"/>
                <w:lang w:val="en-US"/>
              </w:rPr>
            </w:pPr>
            <w:r>
              <w:rPr>
                <w:b/>
                <w:bCs/>
                <w:sz w:val="24"/>
                <w:lang w:val="en-US"/>
              </w:rPr>
              <w:lastRenderedPageBreak/>
              <w:t>PHY-BAD-LPCW-CRC</w:t>
            </w:r>
          </w:p>
        </w:tc>
        <w:tc>
          <w:tcPr>
            <w:tcW w:w="2337" w:type="dxa"/>
          </w:tcPr>
          <w:p w14:paraId="7C9E631F" w14:textId="77777777" w:rsidR="007F6002" w:rsidRDefault="007F6002" w:rsidP="007F6002">
            <w:pPr>
              <w:rPr>
                <w:b/>
                <w:bCs/>
                <w:sz w:val="24"/>
                <w:lang w:val="en-US"/>
              </w:rPr>
            </w:pPr>
          </w:p>
        </w:tc>
        <w:tc>
          <w:tcPr>
            <w:tcW w:w="2338" w:type="dxa"/>
          </w:tcPr>
          <w:p w14:paraId="634D926C" w14:textId="309C2A63" w:rsidR="007F6002" w:rsidRDefault="007F6002" w:rsidP="007F6002">
            <w:pPr>
              <w:rPr>
                <w:b/>
                <w:bCs/>
                <w:sz w:val="24"/>
                <w:lang w:val="en-US"/>
              </w:rPr>
            </w:pPr>
            <w:r>
              <w:rPr>
                <w:b/>
                <w:bCs/>
                <w:sz w:val="24"/>
                <w:lang w:val="en-US"/>
              </w:rPr>
              <w:t>X</w:t>
            </w:r>
          </w:p>
        </w:tc>
        <w:tc>
          <w:tcPr>
            <w:tcW w:w="2338" w:type="dxa"/>
          </w:tcPr>
          <w:p w14:paraId="31F7244F" w14:textId="77777777" w:rsidR="007F6002" w:rsidRDefault="007F6002" w:rsidP="007F6002">
            <w:pPr>
              <w:rPr>
                <w:b/>
                <w:bCs/>
                <w:sz w:val="24"/>
                <w:lang w:val="en-US"/>
              </w:rPr>
            </w:pPr>
          </w:p>
        </w:tc>
      </w:tr>
    </w:tbl>
    <w:p w14:paraId="689D4129" w14:textId="77777777" w:rsidR="007F6002" w:rsidRDefault="007F6002" w:rsidP="007F6002">
      <w:pPr>
        <w:rPr>
          <w:b/>
          <w:bCs/>
          <w:sz w:val="24"/>
          <w:lang w:val="en-US"/>
        </w:rPr>
      </w:pPr>
    </w:p>
    <w:p w14:paraId="7CD52095" w14:textId="2D9EA623" w:rsidR="002C396E" w:rsidRDefault="007F6002" w:rsidP="00CA7792">
      <w:pPr>
        <w:rPr>
          <w:b/>
          <w:bCs/>
          <w:i/>
          <w:iCs/>
          <w:sz w:val="24"/>
          <w:lang w:val="en-US"/>
        </w:rPr>
      </w:pPr>
      <w:r>
        <w:rPr>
          <w:b/>
          <w:bCs/>
          <w:i/>
          <w:iCs/>
          <w:sz w:val="24"/>
          <w:lang w:val="en-US"/>
        </w:rPr>
        <w:t>Editor:</w:t>
      </w:r>
      <w:r w:rsidR="00E5312A">
        <w:rPr>
          <w:b/>
          <w:bCs/>
          <w:i/>
          <w:iCs/>
          <w:sz w:val="24"/>
          <w:lang w:val="en-US"/>
        </w:rPr>
        <w:t xml:space="preserve"> Add the following subclause after the end of 8.3.5.16.4</w:t>
      </w:r>
    </w:p>
    <w:p w14:paraId="3A584CA1" w14:textId="68809401" w:rsidR="00E5312A" w:rsidRDefault="00E5312A" w:rsidP="00CA7792">
      <w:pPr>
        <w:rPr>
          <w:sz w:val="24"/>
          <w:lang w:val="en-US"/>
        </w:rPr>
      </w:pPr>
    </w:p>
    <w:p w14:paraId="516F47A3" w14:textId="4BC9C63A" w:rsidR="00E5312A" w:rsidRPr="00E5312A" w:rsidRDefault="00E5312A" w:rsidP="00E5312A">
      <w:pPr>
        <w:autoSpaceDE w:val="0"/>
        <w:autoSpaceDN w:val="0"/>
        <w:adjustRightInd w:val="0"/>
        <w:rPr>
          <w:rFonts w:asciiTheme="majorBidi" w:eastAsia="Arial,Bold" w:hAnsiTheme="majorBidi" w:cstheme="majorBidi"/>
          <w:b/>
          <w:bCs/>
          <w:szCs w:val="22"/>
          <w:lang w:val="en-US" w:bidi="he-IL"/>
        </w:rPr>
      </w:pPr>
      <w:r w:rsidRPr="00E5312A">
        <w:rPr>
          <w:rFonts w:asciiTheme="majorBidi" w:eastAsia="Arial,Bold" w:hAnsiTheme="majorBidi" w:cstheme="majorBidi"/>
          <w:b/>
          <w:bCs/>
          <w:szCs w:val="22"/>
          <w:lang w:val="en-US" w:bidi="he-IL"/>
        </w:rPr>
        <w:t>8.3.5.</w:t>
      </w:r>
      <w:r>
        <w:rPr>
          <w:rFonts w:asciiTheme="majorBidi" w:eastAsia="Arial,Bold" w:hAnsiTheme="majorBidi" w:cstheme="majorBidi"/>
          <w:b/>
          <w:bCs/>
          <w:szCs w:val="22"/>
          <w:lang w:val="en-US" w:bidi="he-IL"/>
        </w:rPr>
        <w:t>17</w:t>
      </w:r>
      <w:r w:rsidRPr="00E5312A">
        <w:rPr>
          <w:rFonts w:asciiTheme="majorBidi" w:eastAsia="Arial,Bold" w:hAnsiTheme="majorBidi" w:cstheme="majorBidi"/>
          <w:b/>
          <w:bCs/>
          <w:szCs w:val="22"/>
          <w:lang w:val="en-US" w:bidi="he-IL"/>
        </w:rPr>
        <w:t xml:space="preserve"> PHY-</w:t>
      </w:r>
      <w:r w:rsidRPr="00E5312A">
        <w:rPr>
          <w:b/>
          <w:bCs/>
          <w:szCs w:val="18"/>
          <w:lang w:val="en-US"/>
        </w:rPr>
        <w:t>BAD-LPCW-</w:t>
      </w:r>
      <w:proofErr w:type="spellStart"/>
      <w:r w:rsidRPr="00E5312A">
        <w:rPr>
          <w:b/>
          <w:bCs/>
          <w:szCs w:val="18"/>
          <w:lang w:val="en-US"/>
        </w:rPr>
        <w:t>CRC</w:t>
      </w:r>
      <w:r w:rsidRPr="00E5312A">
        <w:rPr>
          <w:rFonts w:asciiTheme="majorBidi" w:eastAsia="Arial,Bold" w:hAnsiTheme="majorBidi" w:cstheme="majorBidi"/>
          <w:b/>
          <w:bCs/>
          <w:szCs w:val="22"/>
          <w:lang w:val="en-US" w:bidi="he-IL"/>
        </w:rPr>
        <w:t>.indication</w:t>
      </w:r>
      <w:proofErr w:type="spellEnd"/>
    </w:p>
    <w:p w14:paraId="351C2C34" w14:textId="752298FD" w:rsidR="00E5312A" w:rsidRPr="00E5312A" w:rsidRDefault="00E5312A" w:rsidP="00E5312A">
      <w:pPr>
        <w:autoSpaceDE w:val="0"/>
        <w:autoSpaceDN w:val="0"/>
        <w:adjustRightInd w:val="0"/>
        <w:rPr>
          <w:rFonts w:asciiTheme="majorBidi" w:eastAsia="Arial,Bold" w:hAnsiTheme="majorBidi" w:cstheme="majorBidi"/>
          <w:b/>
          <w:bCs/>
          <w:szCs w:val="22"/>
          <w:lang w:val="en-US" w:bidi="he-IL"/>
        </w:rPr>
      </w:pPr>
      <w:r w:rsidRPr="00E5312A">
        <w:rPr>
          <w:rFonts w:asciiTheme="majorBidi" w:eastAsia="Arial,Bold" w:hAnsiTheme="majorBidi" w:cstheme="majorBidi"/>
          <w:b/>
          <w:bCs/>
          <w:szCs w:val="22"/>
          <w:lang w:val="en-US" w:bidi="he-IL"/>
        </w:rPr>
        <w:t>8.3.5.</w:t>
      </w:r>
      <w:r>
        <w:rPr>
          <w:rFonts w:asciiTheme="majorBidi" w:eastAsia="Arial,Bold" w:hAnsiTheme="majorBidi" w:cstheme="majorBidi"/>
          <w:b/>
          <w:bCs/>
          <w:szCs w:val="22"/>
          <w:lang w:val="en-US" w:bidi="he-IL"/>
        </w:rPr>
        <w:t>17</w:t>
      </w:r>
      <w:r w:rsidRPr="00E5312A">
        <w:rPr>
          <w:rFonts w:asciiTheme="majorBidi" w:eastAsia="Arial,Bold" w:hAnsiTheme="majorBidi" w:cstheme="majorBidi"/>
          <w:b/>
          <w:bCs/>
          <w:szCs w:val="22"/>
          <w:lang w:val="en-US" w:bidi="he-IL"/>
        </w:rPr>
        <w:t>.1 Function</w:t>
      </w:r>
    </w:p>
    <w:p w14:paraId="14D8A7A0" w14:textId="5E1537F1" w:rsidR="00E5312A" w:rsidRP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This primitive indicates th</w:t>
      </w:r>
      <w:r>
        <w:rPr>
          <w:rFonts w:asciiTheme="majorBidi" w:eastAsia="TimesNewRoman" w:hAnsiTheme="majorBidi" w:cstheme="majorBidi"/>
          <w:szCs w:val="22"/>
          <w:lang w:val="en-US" w:bidi="he-IL"/>
        </w:rPr>
        <w:t>at</w:t>
      </w:r>
      <w:r w:rsidRPr="00E5312A">
        <w:rPr>
          <w:rFonts w:asciiTheme="majorBidi" w:eastAsia="TimesNewRoman" w:hAnsiTheme="majorBidi" w:cstheme="majorBidi"/>
          <w:szCs w:val="22"/>
          <w:lang w:val="en-US" w:bidi="he-IL"/>
        </w:rPr>
        <w:t xml:space="preserve"> </w:t>
      </w:r>
      <w:r>
        <w:rPr>
          <w:rFonts w:asciiTheme="majorBidi" w:eastAsia="TimesNewRoman" w:hAnsiTheme="majorBidi" w:cstheme="majorBidi"/>
          <w:szCs w:val="22"/>
          <w:lang w:val="en-US" w:bidi="he-IL"/>
        </w:rPr>
        <w:t>the current LDPC codeword had failed the CRC check.</w:t>
      </w:r>
    </w:p>
    <w:p w14:paraId="56A36BB5" w14:textId="43F992DC" w:rsidR="00E5312A" w:rsidRPr="00E5312A" w:rsidRDefault="00E5312A" w:rsidP="00E5312A">
      <w:pPr>
        <w:autoSpaceDE w:val="0"/>
        <w:autoSpaceDN w:val="0"/>
        <w:adjustRightInd w:val="0"/>
        <w:rPr>
          <w:rFonts w:asciiTheme="majorBidi" w:eastAsia="Arial,Bold" w:hAnsiTheme="majorBidi" w:cstheme="majorBidi"/>
          <w:b/>
          <w:bCs/>
          <w:szCs w:val="22"/>
          <w:lang w:val="en-US" w:bidi="he-IL"/>
        </w:rPr>
      </w:pPr>
      <w:r w:rsidRPr="00E5312A">
        <w:rPr>
          <w:rFonts w:asciiTheme="majorBidi" w:eastAsia="Arial,Bold" w:hAnsiTheme="majorBidi" w:cstheme="majorBidi"/>
          <w:b/>
          <w:bCs/>
          <w:szCs w:val="22"/>
          <w:lang w:val="en-US" w:bidi="he-IL"/>
        </w:rPr>
        <w:t>8.3.5.</w:t>
      </w:r>
      <w:r>
        <w:rPr>
          <w:rFonts w:asciiTheme="majorBidi" w:eastAsia="Arial,Bold" w:hAnsiTheme="majorBidi" w:cstheme="majorBidi"/>
          <w:b/>
          <w:bCs/>
          <w:szCs w:val="22"/>
          <w:lang w:val="en-US" w:bidi="he-IL"/>
        </w:rPr>
        <w:t>17</w:t>
      </w:r>
      <w:r w:rsidRPr="00E5312A">
        <w:rPr>
          <w:rFonts w:asciiTheme="majorBidi" w:eastAsia="Arial,Bold" w:hAnsiTheme="majorBidi" w:cstheme="majorBidi"/>
          <w:b/>
          <w:bCs/>
          <w:szCs w:val="22"/>
          <w:lang w:val="en-US" w:bidi="he-IL"/>
        </w:rPr>
        <w:t>.2 Semantics of the service primitive</w:t>
      </w:r>
    </w:p>
    <w:p w14:paraId="5667DCA3" w14:textId="77777777" w:rsidR="00E5312A" w:rsidRP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The semantics of the primitive are as follows:</w:t>
      </w:r>
    </w:p>
    <w:p w14:paraId="698849E8" w14:textId="54BAC6C8" w:rsidR="00E5312A" w:rsidRP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PHY-</w:t>
      </w:r>
      <w:r w:rsidRPr="00E5312A">
        <w:rPr>
          <w:rFonts w:asciiTheme="majorBidi" w:eastAsia="TimesNewRoman" w:hAnsiTheme="majorBidi" w:cstheme="majorBidi"/>
          <w:szCs w:val="22"/>
          <w:lang w:val="en-US" w:bidi="he-IL"/>
        </w:rPr>
        <w:t>BAD-LPCW-</w:t>
      </w:r>
      <w:proofErr w:type="spellStart"/>
      <w:r w:rsidRPr="00E5312A">
        <w:rPr>
          <w:rFonts w:asciiTheme="majorBidi" w:eastAsia="TimesNewRoman" w:hAnsiTheme="majorBidi" w:cstheme="majorBidi"/>
          <w:szCs w:val="22"/>
          <w:lang w:val="en-US" w:bidi="he-IL"/>
        </w:rPr>
        <w:t>CRC</w:t>
      </w:r>
      <w:r w:rsidRPr="00E5312A">
        <w:rPr>
          <w:rFonts w:asciiTheme="majorBidi" w:eastAsia="TimesNewRoman" w:hAnsiTheme="majorBidi" w:cstheme="majorBidi"/>
          <w:szCs w:val="22"/>
          <w:lang w:val="en-US" w:bidi="he-IL"/>
        </w:rPr>
        <w:t>.indication</w:t>
      </w:r>
      <w:proofErr w:type="spellEnd"/>
    </w:p>
    <w:p w14:paraId="2C882A51" w14:textId="77777777" w:rsidR="00E5312A" w:rsidRP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This primitive has no parameters.</w:t>
      </w:r>
    </w:p>
    <w:p w14:paraId="7ECC2184" w14:textId="4299F8AC" w:rsidR="00E5312A" w:rsidRPr="00E5312A" w:rsidRDefault="00E5312A" w:rsidP="00E5312A">
      <w:pPr>
        <w:autoSpaceDE w:val="0"/>
        <w:autoSpaceDN w:val="0"/>
        <w:adjustRightInd w:val="0"/>
        <w:rPr>
          <w:rFonts w:asciiTheme="majorBidi" w:eastAsia="Arial,Bold" w:hAnsiTheme="majorBidi" w:cstheme="majorBidi"/>
          <w:b/>
          <w:bCs/>
          <w:szCs w:val="22"/>
          <w:lang w:val="en-US" w:bidi="he-IL"/>
        </w:rPr>
      </w:pPr>
      <w:r w:rsidRPr="00E5312A">
        <w:rPr>
          <w:rFonts w:asciiTheme="majorBidi" w:eastAsia="Arial,Bold" w:hAnsiTheme="majorBidi" w:cstheme="majorBidi"/>
          <w:b/>
          <w:bCs/>
          <w:szCs w:val="22"/>
          <w:lang w:val="en-US" w:bidi="he-IL"/>
        </w:rPr>
        <w:t>8.3.5.</w:t>
      </w:r>
      <w:r>
        <w:rPr>
          <w:rFonts w:asciiTheme="majorBidi" w:eastAsia="Arial,Bold" w:hAnsiTheme="majorBidi" w:cstheme="majorBidi"/>
          <w:b/>
          <w:bCs/>
          <w:szCs w:val="22"/>
          <w:lang w:val="en-US" w:bidi="he-IL"/>
        </w:rPr>
        <w:t>17</w:t>
      </w:r>
      <w:r w:rsidRPr="00E5312A">
        <w:rPr>
          <w:rFonts w:asciiTheme="majorBidi" w:eastAsia="Arial,Bold" w:hAnsiTheme="majorBidi" w:cstheme="majorBidi"/>
          <w:b/>
          <w:bCs/>
          <w:szCs w:val="22"/>
          <w:lang w:val="en-US" w:bidi="he-IL"/>
        </w:rPr>
        <w:t>.3 When generated</w:t>
      </w:r>
    </w:p>
    <w:p w14:paraId="337136BF" w14:textId="4ED03743" w:rsidR="00E5312A" w:rsidRP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The PHY-</w:t>
      </w:r>
      <w:r w:rsidRPr="00E5312A">
        <w:rPr>
          <w:rFonts w:asciiTheme="majorBidi" w:eastAsia="TimesNewRoman" w:hAnsiTheme="majorBidi" w:cstheme="majorBidi"/>
          <w:szCs w:val="22"/>
          <w:lang w:val="en-US" w:bidi="he-IL"/>
        </w:rPr>
        <w:t xml:space="preserve"> </w:t>
      </w:r>
      <w:r w:rsidRPr="00E5312A">
        <w:rPr>
          <w:rFonts w:asciiTheme="majorBidi" w:eastAsia="TimesNewRoman" w:hAnsiTheme="majorBidi" w:cstheme="majorBidi"/>
          <w:szCs w:val="22"/>
          <w:lang w:val="en-US" w:bidi="he-IL"/>
        </w:rPr>
        <w:t>BAD-LPCW-</w:t>
      </w:r>
      <w:proofErr w:type="spellStart"/>
      <w:r w:rsidRPr="00E5312A">
        <w:rPr>
          <w:rFonts w:asciiTheme="majorBidi" w:eastAsia="TimesNewRoman" w:hAnsiTheme="majorBidi" w:cstheme="majorBidi"/>
          <w:szCs w:val="22"/>
          <w:lang w:val="en-US" w:bidi="he-IL"/>
        </w:rPr>
        <w:t>CRC.indication</w:t>
      </w:r>
      <w:proofErr w:type="spellEnd"/>
      <w:r w:rsidRPr="00E5312A">
        <w:rPr>
          <w:rFonts w:asciiTheme="majorBidi" w:eastAsia="TimesNewRoman" w:hAnsiTheme="majorBidi" w:cstheme="majorBidi"/>
          <w:szCs w:val="22"/>
          <w:lang w:val="en-US" w:bidi="he-IL"/>
        </w:rPr>
        <w:t xml:space="preserve"> primitive is generated by a </w:t>
      </w:r>
      <w:proofErr w:type="spellStart"/>
      <w:r>
        <w:rPr>
          <w:rFonts w:asciiTheme="majorBidi" w:eastAsia="TimesNewRoman" w:hAnsiTheme="majorBidi" w:cstheme="majorBidi"/>
          <w:szCs w:val="22"/>
          <w:lang w:val="en-US" w:bidi="he-IL"/>
        </w:rPr>
        <w:t>reciever</w:t>
      </w:r>
      <w:proofErr w:type="spellEnd"/>
      <w:r w:rsidRPr="00E5312A">
        <w:rPr>
          <w:rFonts w:asciiTheme="majorBidi" w:eastAsia="TimesNewRoman" w:hAnsiTheme="majorBidi" w:cstheme="majorBidi"/>
          <w:szCs w:val="22"/>
          <w:lang w:val="en-US" w:bidi="he-IL"/>
        </w:rPr>
        <w:t xml:space="preserve"> PHY entity </w:t>
      </w:r>
      <w:r>
        <w:rPr>
          <w:rFonts w:asciiTheme="majorBidi" w:eastAsia="TimesNewRoman" w:hAnsiTheme="majorBidi" w:cstheme="majorBidi"/>
          <w:szCs w:val="22"/>
          <w:lang w:val="en-US" w:bidi="he-IL"/>
        </w:rPr>
        <w:t xml:space="preserve">when the CRC check of an LPDC code </w:t>
      </w:r>
    </w:p>
    <w:p w14:paraId="194E1761" w14:textId="1E483370" w:rsidR="00E5312A" w:rsidRPr="00E5312A" w:rsidRDefault="00E5312A" w:rsidP="00E5312A">
      <w:pPr>
        <w:autoSpaceDE w:val="0"/>
        <w:autoSpaceDN w:val="0"/>
        <w:adjustRightInd w:val="0"/>
        <w:rPr>
          <w:rFonts w:asciiTheme="majorBidi" w:eastAsia="Arial,Bold" w:hAnsiTheme="majorBidi" w:cstheme="majorBidi"/>
          <w:b/>
          <w:bCs/>
          <w:szCs w:val="22"/>
          <w:lang w:val="en-US" w:bidi="he-IL"/>
        </w:rPr>
      </w:pPr>
      <w:r w:rsidRPr="00E5312A">
        <w:rPr>
          <w:rFonts w:asciiTheme="majorBidi" w:eastAsia="Arial,Bold" w:hAnsiTheme="majorBidi" w:cstheme="majorBidi"/>
          <w:b/>
          <w:bCs/>
          <w:szCs w:val="22"/>
          <w:lang w:val="en-US" w:bidi="he-IL"/>
        </w:rPr>
        <w:t>8.3.5.</w:t>
      </w:r>
      <w:r>
        <w:rPr>
          <w:rFonts w:asciiTheme="majorBidi" w:eastAsia="Arial,Bold" w:hAnsiTheme="majorBidi" w:cstheme="majorBidi"/>
          <w:b/>
          <w:bCs/>
          <w:szCs w:val="22"/>
          <w:lang w:val="en-US" w:bidi="he-IL"/>
        </w:rPr>
        <w:t>17</w:t>
      </w:r>
      <w:r w:rsidRPr="00E5312A">
        <w:rPr>
          <w:rFonts w:asciiTheme="majorBidi" w:eastAsia="Arial,Bold" w:hAnsiTheme="majorBidi" w:cstheme="majorBidi"/>
          <w:b/>
          <w:bCs/>
          <w:szCs w:val="22"/>
          <w:lang w:val="en-US" w:bidi="he-IL"/>
        </w:rPr>
        <w:t>.4 Effect of receipt</w:t>
      </w:r>
    </w:p>
    <w:p w14:paraId="27BACA33" w14:textId="06D6D710" w:rsidR="00E5312A" w:rsidRDefault="00E5312A" w:rsidP="00E5312A">
      <w:pPr>
        <w:autoSpaceDE w:val="0"/>
        <w:autoSpaceDN w:val="0"/>
        <w:adjustRightInd w:val="0"/>
        <w:rPr>
          <w:rFonts w:asciiTheme="majorBidi" w:eastAsia="TimesNewRoman" w:hAnsiTheme="majorBidi" w:cstheme="majorBidi"/>
          <w:szCs w:val="22"/>
          <w:lang w:val="en-US" w:bidi="he-IL"/>
        </w:rPr>
      </w:pPr>
      <w:r w:rsidRPr="00E5312A">
        <w:rPr>
          <w:rFonts w:asciiTheme="majorBidi" w:eastAsia="TimesNewRoman" w:hAnsiTheme="majorBidi" w:cstheme="majorBidi"/>
          <w:szCs w:val="22"/>
          <w:lang w:val="en-US" w:bidi="he-IL"/>
        </w:rPr>
        <w:t xml:space="preserve">The receipt of this primitive by the MAC entity </w:t>
      </w:r>
      <w:r>
        <w:rPr>
          <w:rFonts w:asciiTheme="majorBidi" w:eastAsia="TimesNewRoman" w:hAnsiTheme="majorBidi" w:cstheme="majorBidi"/>
          <w:szCs w:val="22"/>
          <w:lang w:val="en-US" w:bidi="he-IL"/>
        </w:rPr>
        <w:t xml:space="preserve">may cause the MAC to discard the current received MPDU </w:t>
      </w:r>
    </w:p>
    <w:p w14:paraId="7B053A34" w14:textId="1296E257" w:rsidR="00E5312A" w:rsidRDefault="00E5312A" w:rsidP="00E5312A">
      <w:pPr>
        <w:autoSpaceDE w:val="0"/>
        <w:autoSpaceDN w:val="0"/>
        <w:adjustRightInd w:val="0"/>
        <w:rPr>
          <w:rFonts w:asciiTheme="majorBidi" w:hAnsiTheme="majorBidi" w:cstheme="majorBidi"/>
          <w:sz w:val="28"/>
          <w:szCs w:val="22"/>
          <w:lang w:val="en-US"/>
        </w:rPr>
      </w:pPr>
    </w:p>
    <w:p w14:paraId="4175EA6A" w14:textId="5A09F2DE" w:rsidR="00E5312A" w:rsidRDefault="00C07EB3" w:rsidP="00E5312A">
      <w:pPr>
        <w:autoSpaceDE w:val="0"/>
        <w:autoSpaceDN w:val="0"/>
        <w:adjustRightInd w:val="0"/>
        <w:rPr>
          <w:rFonts w:asciiTheme="majorBidi" w:hAnsiTheme="majorBidi" w:cstheme="majorBidi"/>
          <w:b/>
          <w:bCs/>
          <w:i/>
          <w:iCs/>
          <w:sz w:val="28"/>
          <w:szCs w:val="22"/>
          <w:lang w:val="en-US"/>
        </w:rPr>
      </w:pPr>
      <w:r>
        <w:rPr>
          <w:rFonts w:asciiTheme="majorBidi" w:hAnsiTheme="majorBidi" w:cstheme="majorBidi"/>
          <w:b/>
          <w:bCs/>
          <w:i/>
          <w:iCs/>
          <w:sz w:val="28"/>
          <w:szCs w:val="22"/>
          <w:lang w:val="en-US"/>
        </w:rPr>
        <w:t>Editor: Insert the following before P3530L53:</w:t>
      </w:r>
    </w:p>
    <w:p w14:paraId="4AB71D04" w14:textId="59B35F1C" w:rsidR="00C07EB3" w:rsidRPr="00C07EB3" w:rsidRDefault="00C07EB3" w:rsidP="00E5312A">
      <w:pPr>
        <w:autoSpaceDE w:val="0"/>
        <w:autoSpaceDN w:val="0"/>
        <w:adjustRightInd w:val="0"/>
        <w:rPr>
          <w:rFonts w:asciiTheme="majorBidi" w:hAnsiTheme="majorBidi" w:cstheme="majorBidi"/>
          <w:sz w:val="28"/>
          <w:szCs w:val="22"/>
          <w:lang w:val="en-US"/>
        </w:rPr>
      </w:pPr>
      <w:r>
        <w:rPr>
          <w:rFonts w:asciiTheme="majorBidi" w:hAnsiTheme="majorBidi" w:cstheme="majorBidi"/>
          <w:sz w:val="28"/>
          <w:szCs w:val="22"/>
          <w:lang w:val="en-US"/>
        </w:rPr>
        <w:t>During the reception of the PPDU, if the receiver detects an LDPC with bad CRC, it shall generate a PHY-BAD-LPCW-</w:t>
      </w:r>
      <w:proofErr w:type="spellStart"/>
      <w:r>
        <w:rPr>
          <w:rFonts w:asciiTheme="majorBidi" w:hAnsiTheme="majorBidi" w:cstheme="majorBidi"/>
          <w:sz w:val="28"/>
          <w:szCs w:val="22"/>
          <w:lang w:val="en-US"/>
        </w:rPr>
        <w:t>CRC.indication</w:t>
      </w:r>
      <w:proofErr w:type="spellEnd"/>
      <w:r>
        <w:rPr>
          <w:rFonts w:asciiTheme="majorBidi" w:hAnsiTheme="majorBidi" w:cstheme="majorBidi"/>
          <w:sz w:val="28"/>
          <w:szCs w:val="22"/>
          <w:lang w:val="en-US"/>
        </w:rPr>
        <w:t xml:space="preserve"> to the MAC.</w:t>
      </w:r>
    </w:p>
    <w:p w14:paraId="0E9F0CAF" w14:textId="6020C1C7" w:rsidR="00821CFE" w:rsidRPr="0067298B" w:rsidRDefault="00821CFE" w:rsidP="0067298B">
      <w:pPr>
        <w:rPr>
          <w:bCs/>
          <w:sz w:val="24"/>
        </w:rPr>
      </w:pPr>
      <w:r w:rsidRPr="0067298B">
        <w:rPr>
          <w:bCs/>
          <w:sz w:val="24"/>
        </w:rPr>
        <w:br w:type="page"/>
      </w:r>
    </w:p>
    <w:p w14:paraId="547A100B" w14:textId="62F5E6AB" w:rsidR="00CA09B2" w:rsidRDefault="00CA09B2">
      <w:pPr>
        <w:rPr>
          <w:b/>
          <w:sz w:val="24"/>
        </w:rPr>
      </w:pPr>
      <w:r>
        <w:rPr>
          <w:b/>
          <w:sz w:val="24"/>
        </w:rPr>
        <w:lastRenderedPageBreak/>
        <w:t>References:</w:t>
      </w:r>
    </w:p>
    <w:p w14:paraId="4CE7AB82" w14:textId="091E6C80" w:rsidR="0014679D" w:rsidRDefault="00C32A28">
      <w:pPr>
        <w:rPr>
          <w:b/>
          <w:sz w:val="24"/>
        </w:rPr>
      </w:pPr>
      <w:r>
        <w:rPr>
          <w:b/>
          <w:sz w:val="24"/>
        </w:rPr>
        <w:t xml:space="preserve">[1] </w:t>
      </w:r>
      <w:hyperlink r:id="rId8" w:history="1">
        <w:r w:rsidRPr="00C32A28">
          <w:rPr>
            <w:rStyle w:val="Hyperlink"/>
            <w:b/>
            <w:sz w:val="24"/>
          </w:rPr>
          <w:t>Draft P802.11REVmd_D2.2</w:t>
        </w:r>
      </w:hyperlink>
    </w:p>
    <w:p w14:paraId="6F352D1C" w14:textId="2E70BFBA" w:rsidR="00C32A28" w:rsidRDefault="00C32A28">
      <w:pPr>
        <w:rPr>
          <w:b/>
          <w:sz w:val="24"/>
        </w:rPr>
      </w:pPr>
      <w:r>
        <w:rPr>
          <w:b/>
          <w:sz w:val="24"/>
        </w:rPr>
        <w:t xml:space="preserve">[2] </w:t>
      </w:r>
      <w:hyperlink r:id="rId9" w:history="1">
        <w:r w:rsidR="001013C3" w:rsidRPr="00A37D55">
          <w:rPr>
            <w:rStyle w:val="Hyperlink"/>
            <w:b/>
            <w:sz w:val="24"/>
          </w:rPr>
          <w:t>11-19-02</w:t>
        </w:r>
        <w:r w:rsidR="00C81B78" w:rsidRPr="00A37D55">
          <w:rPr>
            <w:rStyle w:val="Hyperlink"/>
            <w:b/>
            <w:sz w:val="24"/>
          </w:rPr>
          <w:t>2</w:t>
        </w:r>
        <w:r w:rsidR="001013C3" w:rsidRPr="00A37D55">
          <w:rPr>
            <w:rStyle w:val="Hyperlink"/>
            <w:b/>
            <w:sz w:val="24"/>
          </w:rPr>
          <w:t>5</w:t>
        </w:r>
        <w:r w:rsidR="004433A2" w:rsidRPr="00A37D55">
          <w:rPr>
            <w:rStyle w:val="Hyperlink"/>
            <w:b/>
            <w:sz w:val="24"/>
          </w:rPr>
          <w:t>-00-00ay-tg-ay-january-2019-st-louis-meeting</w:t>
        </w:r>
        <w:r w:rsidR="00C7575D" w:rsidRPr="00A37D55">
          <w:rPr>
            <w:rStyle w:val="Hyperlink"/>
            <w:b/>
            <w:sz w:val="24"/>
          </w:rPr>
          <w:t>-minutes</w:t>
        </w:r>
      </w:hyperlink>
    </w:p>
    <w:p w14:paraId="547A100C"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F13D" w14:textId="77777777" w:rsidR="0083593D" w:rsidRDefault="0083593D">
      <w:r>
        <w:separator/>
      </w:r>
    </w:p>
  </w:endnote>
  <w:endnote w:type="continuationSeparator" w:id="0">
    <w:p w14:paraId="53C2A371" w14:textId="77777777" w:rsidR="0083593D" w:rsidRDefault="0083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Yu Gothic"/>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1014" w14:textId="7C13793D" w:rsidR="0029020B" w:rsidRDefault="0011179B">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119E3">
        <w:t>Assaf Kasher (Qualcomm)</w:t>
      </w:r>
    </w:fldSimple>
  </w:p>
  <w:p w14:paraId="547A10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53C3" w14:textId="77777777" w:rsidR="0083593D" w:rsidRDefault="0083593D">
      <w:r>
        <w:separator/>
      </w:r>
    </w:p>
  </w:footnote>
  <w:footnote w:type="continuationSeparator" w:id="0">
    <w:p w14:paraId="1AC22AF5" w14:textId="77777777" w:rsidR="0083593D" w:rsidRDefault="0083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1013" w14:textId="73CBAA86" w:rsidR="0029020B" w:rsidRDefault="0011179B">
    <w:pPr>
      <w:pStyle w:val="Header"/>
      <w:tabs>
        <w:tab w:val="clear" w:pos="6480"/>
        <w:tab w:val="center" w:pos="4680"/>
        <w:tab w:val="right" w:pos="9360"/>
      </w:tabs>
    </w:pPr>
    <w:fldSimple w:instr=" KEYWORDS  \* MERGEFORMAT ">
      <w:r w:rsidR="001119E3">
        <w:t>July 2019</w:t>
      </w:r>
    </w:fldSimple>
    <w:r w:rsidR="0029020B">
      <w:tab/>
    </w:r>
    <w:r w:rsidR="0029020B">
      <w:tab/>
    </w:r>
    <w:fldSimple w:instr=" TITLE  \* MERGEFORMAT ">
      <w:r w:rsidR="00712F10">
        <w:t>doc.: IEEE 802.11-19-1286r0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3"/>
    <w:rsid w:val="00010DEB"/>
    <w:rsid w:val="00014334"/>
    <w:rsid w:val="00022701"/>
    <w:rsid w:val="00026B4C"/>
    <w:rsid w:val="00041136"/>
    <w:rsid w:val="000433B0"/>
    <w:rsid w:val="00044500"/>
    <w:rsid w:val="0007700F"/>
    <w:rsid w:val="00084AC4"/>
    <w:rsid w:val="000A0B90"/>
    <w:rsid w:val="000D16F0"/>
    <w:rsid w:val="000F37A4"/>
    <w:rsid w:val="000F6C8A"/>
    <w:rsid w:val="001013C3"/>
    <w:rsid w:val="00107FA6"/>
    <w:rsid w:val="0011179B"/>
    <w:rsid w:val="001119E3"/>
    <w:rsid w:val="0012758A"/>
    <w:rsid w:val="00132736"/>
    <w:rsid w:val="00136A13"/>
    <w:rsid w:val="0014679D"/>
    <w:rsid w:val="00182B82"/>
    <w:rsid w:val="00187D30"/>
    <w:rsid w:val="001A0445"/>
    <w:rsid w:val="001A1129"/>
    <w:rsid w:val="001A28CB"/>
    <w:rsid w:val="001A5D3F"/>
    <w:rsid w:val="001B0988"/>
    <w:rsid w:val="001D0F0C"/>
    <w:rsid w:val="001D48C4"/>
    <w:rsid w:val="001D5690"/>
    <w:rsid w:val="001D723B"/>
    <w:rsid w:val="00201E71"/>
    <w:rsid w:val="00204065"/>
    <w:rsid w:val="002150BE"/>
    <w:rsid w:val="0022079C"/>
    <w:rsid w:val="00243989"/>
    <w:rsid w:val="00250DF4"/>
    <w:rsid w:val="00257AA6"/>
    <w:rsid w:val="0029020B"/>
    <w:rsid w:val="002924E7"/>
    <w:rsid w:val="002C396E"/>
    <w:rsid w:val="002D0DF5"/>
    <w:rsid w:val="002D44BE"/>
    <w:rsid w:val="002D4559"/>
    <w:rsid w:val="002E50C4"/>
    <w:rsid w:val="00304BB4"/>
    <w:rsid w:val="003112F9"/>
    <w:rsid w:val="0033150D"/>
    <w:rsid w:val="00342215"/>
    <w:rsid w:val="003461C9"/>
    <w:rsid w:val="0034622C"/>
    <w:rsid w:val="00351D0B"/>
    <w:rsid w:val="003577A5"/>
    <w:rsid w:val="00360FA3"/>
    <w:rsid w:val="00362F61"/>
    <w:rsid w:val="003866C6"/>
    <w:rsid w:val="003912AA"/>
    <w:rsid w:val="00391C31"/>
    <w:rsid w:val="00392820"/>
    <w:rsid w:val="003B15AF"/>
    <w:rsid w:val="003C7C81"/>
    <w:rsid w:val="003D1553"/>
    <w:rsid w:val="003E7724"/>
    <w:rsid w:val="003F53FC"/>
    <w:rsid w:val="004017AE"/>
    <w:rsid w:val="00405B98"/>
    <w:rsid w:val="00413F2C"/>
    <w:rsid w:val="00417991"/>
    <w:rsid w:val="00417F63"/>
    <w:rsid w:val="00432804"/>
    <w:rsid w:val="00437FD5"/>
    <w:rsid w:val="00442037"/>
    <w:rsid w:val="004433A2"/>
    <w:rsid w:val="00444731"/>
    <w:rsid w:val="004475AC"/>
    <w:rsid w:val="00451CF2"/>
    <w:rsid w:val="00473600"/>
    <w:rsid w:val="0047780D"/>
    <w:rsid w:val="00497879"/>
    <w:rsid w:val="004B064B"/>
    <w:rsid w:val="004C4505"/>
    <w:rsid w:val="00510051"/>
    <w:rsid w:val="0052638E"/>
    <w:rsid w:val="00526FD0"/>
    <w:rsid w:val="005273FB"/>
    <w:rsid w:val="00531138"/>
    <w:rsid w:val="0054270B"/>
    <w:rsid w:val="00554A6C"/>
    <w:rsid w:val="00556A6D"/>
    <w:rsid w:val="005775AA"/>
    <w:rsid w:val="00582C85"/>
    <w:rsid w:val="0058717D"/>
    <w:rsid w:val="00597214"/>
    <w:rsid w:val="005A5EE0"/>
    <w:rsid w:val="005B7EAA"/>
    <w:rsid w:val="005C0A46"/>
    <w:rsid w:val="005E7270"/>
    <w:rsid w:val="006024BD"/>
    <w:rsid w:val="0062440B"/>
    <w:rsid w:val="00634E07"/>
    <w:rsid w:val="00635B30"/>
    <w:rsid w:val="00645A16"/>
    <w:rsid w:val="006510F8"/>
    <w:rsid w:val="0067298B"/>
    <w:rsid w:val="00674B31"/>
    <w:rsid w:val="00676C18"/>
    <w:rsid w:val="00695571"/>
    <w:rsid w:val="006C0727"/>
    <w:rsid w:val="006D26D7"/>
    <w:rsid w:val="006D611B"/>
    <w:rsid w:val="006E145F"/>
    <w:rsid w:val="006E20E2"/>
    <w:rsid w:val="006F03E5"/>
    <w:rsid w:val="00701C3D"/>
    <w:rsid w:val="00712F10"/>
    <w:rsid w:val="00746C8F"/>
    <w:rsid w:val="0074793B"/>
    <w:rsid w:val="00770572"/>
    <w:rsid w:val="00777B55"/>
    <w:rsid w:val="0078391F"/>
    <w:rsid w:val="00797399"/>
    <w:rsid w:val="007A40BE"/>
    <w:rsid w:val="007B3D18"/>
    <w:rsid w:val="007D0DA3"/>
    <w:rsid w:val="007E509A"/>
    <w:rsid w:val="007F5EA8"/>
    <w:rsid w:val="007F5F50"/>
    <w:rsid w:val="007F6002"/>
    <w:rsid w:val="00815E2A"/>
    <w:rsid w:val="00821CFE"/>
    <w:rsid w:val="00830CF7"/>
    <w:rsid w:val="0083593D"/>
    <w:rsid w:val="0083672C"/>
    <w:rsid w:val="0084146E"/>
    <w:rsid w:val="00846842"/>
    <w:rsid w:val="00872C64"/>
    <w:rsid w:val="00890801"/>
    <w:rsid w:val="008C282E"/>
    <w:rsid w:val="008C359F"/>
    <w:rsid w:val="008C6305"/>
    <w:rsid w:val="008D3AE9"/>
    <w:rsid w:val="008D79EF"/>
    <w:rsid w:val="008D7DE4"/>
    <w:rsid w:val="008F4269"/>
    <w:rsid w:val="008F7737"/>
    <w:rsid w:val="00914AEE"/>
    <w:rsid w:val="00937FF0"/>
    <w:rsid w:val="00960D8C"/>
    <w:rsid w:val="009612F8"/>
    <w:rsid w:val="00976535"/>
    <w:rsid w:val="0098278D"/>
    <w:rsid w:val="0098769E"/>
    <w:rsid w:val="00991672"/>
    <w:rsid w:val="00995BDB"/>
    <w:rsid w:val="009A25DB"/>
    <w:rsid w:val="009B6F01"/>
    <w:rsid w:val="009C3EF7"/>
    <w:rsid w:val="009D5EE0"/>
    <w:rsid w:val="009F2FBC"/>
    <w:rsid w:val="00A26A7B"/>
    <w:rsid w:val="00A31373"/>
    <w:rsid w:val="00A37D55"/>
    <w:rsid w:val="00A43A6D"/>
    <w:rsid w:val="00A53E08"/>
    <w:rsid w:val="00A543ED"/>
    <w:rsid w:val="00A6028B"/>
    <w:rsid w:val="00A771E6"/>
    <w:rsid w:val="00AA12EA"/>
    <w:rsid w:val="00AA427C"/>
    <w:rsid w:val="00AB173F"/>
    <w:rsid w:val="00AB18A6"/>
    <w:rsid w:val="00AD2D63"/>
    <w:rsid w:val="00AE6ADC"/>
    <w:rsid w:val="00AF5F50"/>
    <w:rsid w:val="00B06EC1"/>
    <w:rsid w:val="00B06F07"/>
    <w:rsid w:val="00B12AE7"/>
    <w:rsid w:val="00B141ED"/>
    <w:rsid w:val="00B15953"/>
    <w:rsid w:val="00B35F21"/>
    <w:rsid w:val="00B372FB"/>
    <w:rsid w:val="00B5314D"/>
    <w:rsid w:val="00B72EFE"/>
    <w:rsid w:val="00B75FCD"/>
    <w:rsid w:val="00B94954"/>
    <w:rsid w:val="00B96AF7"/>
    <w:rsid w:val="00B971B5"/>
    <w:rsid w:val="00BC0073"/>
    <w:rsid w:val="00BD25F2"/>
    <w:rsid w:val="00BD7313"/>
    <w:rsid w:val="00BE68C2"/>
    <w:rsid w:val="00C07EB3"/>
    <w:rsid w:val="00C10287"/>
    <w:rsid w:val="00C123FC"/>
    <w:rsid w:val="00C254CC"/>
    <w:rsid w:val="00C32144"/>
    <w:rsid w:val="00C32A28"/>
    <w:rsid w:val="00C47331"/>
    <w:rsid w:val="00C7575D"/>
    <w:rsid w:val="00C76B9F"/>
    <w:rsid w:val="00C81B78"/>
    <w:rsid w:val="00C86B62"/>
    <w:rsid w:val="00C90F96"/>
    <w:rsid w:val="00C975B1"/>
    <w:rsid w:val="00CA09B2"/>
    <w:rsid w:val="00CA7792"/>
    <w:rsid w:val="00CA7E57"/>
    <w:rsid w:val="00CE07B5"/>
    <w:rsid w:val="00CE72F1"/>
    <w:rsid w:val="00CF1967"/>
    <w:rsid w:val="00CF64B4"/>
    <w:rsid w:val="00CF7BC0"/>
    <w:rsid w:val="00D033A4"/>
    <w:rsid w:val="00D346BD"/>
    <w:rsid w:val="00D514BC"/>
    <w:rsid w:val="00D52406"/>
    <w:rsid w:val="00D52ECD"/>
    <w:rsid w:val="00D54424"/>
    <w:rsid w:val="00D562DA"/>
    <w:rsid w:val="00D82350"/>
    <w:rsid w:val="00D91FC6"/>
    <w:rsid w:val="00DC5A7B"/>
    <w:rsid w:val="00DF289F"/>
    <w:rsid w:val="00DF326B"/>
    <w:rsid w:val="00E2408A"/>
    <w:rsid w:val="00E42A14"/>
    <w:rsid w:val="00E43737"/>
    <w:rsid w:val="00E473E4"/>
    <w:rsid w:val="00E5312A"/>
    <w:rsid w:val="00E56AB3"/>
    <w:rsid w:val="00E61865"/>
    <w:rsid w:val="00E73BE0"/>
    <w:rsid w:val="00E83D9E"/>
    <w:rsid w:val="00E8711F"/>
    <w:rsid w:val="00E95405"/>
    <w:rsid w:val="00EA1A63"/>
    <w:rsid w:val="00EB6113"/>
    <w:rsid w:val="00EC558B"/>
    <w:rsid w:val="00EF5586"/>
    <w:rsid w:val="00F16152"/>
    <w:rsid w:val="00F3411E"/>
    <w:rsid w:val="00F43232"/>
    <w:rsid w:val="00F84D85"/>
    <w:rsid w:val="00F864F5"/>
    <w:rsid w:val="00FA1F56"/>
    <w:rsid w:val="00FB3BFF"/>
    <w:rsid w:val="00FC0A07"/>
    <w:rsid w:val="00FC170A"/>
    <w:rsid w:val="00FF0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A0FC7"/>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4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46BD"/>
    <w:rPr>
      <w:rFonts w:ascii="Segoe UI" w:hAnsi="Segoe UI" w:cs="Segoe UI"/>
      <w:sz w:val="18"/>
      <w:szCs w:val="18"/>
    </w:rPr>
  </w:style>
  <w:style w:type="character" w:customStyle="1" w:styleId="BalloonTextChar">
    <w:name w:val="Balloon Text Char"/>
    <w:basedOn w:val="DefaultParagraphFont"/>
    <w:link w:val="BalloonText"/>
    <w:rsid w:val="00D346BD"/>
    <w:rPr>
      <w:rFonts w:ascii="Segoe UI" w:hAnsi="Segoe UI" w:cs="Segoe UI"/>
      <w:sz w:val="18"/>
      <w:szCs w:val="18"/>
      <w:lang w:val="en-GB" w:bidi="ar-SA"/>
    </w:rPr>
  </w:style>
  <w:style w:type="paragraph" w:styleId="ListParagraph">
    <w:name w:val="List Paragraph"/>
    <w:basedOn w:val="Normal"/>
    <w:uiPriority w:val="34"/>
    <w:qFormat/>
    <w:rsid w:val="00531138"/>
    <w:pPr>
      <w:ind w:left="720"/>
      <w:contextualSpacing/>
    </w:pPr>
  </w:style>
  <w:style w:type="character" w:styleId="UnresolvedMention">
    <w:name w:val="Unresolved Mention"/>
    <w:basedOn w:val="DefaultParagraphFont"/>
    <w:uiPriority w:val="99"/>
    <w:semiHidden/>
    <w:unhideWhenUsed/>
    <w:rsid w:val="00C32A28"/>
    <w:rPr>
      <w:color w:val="605E5C"/>
      <w:shd w:val="clear" w:color="auto" w:fill="E1DFDD"/>
    </w:rPr>
  </w:style>
  <w:style w:type="paragraph" w:styleId="Revision">
    <w:name w:val="Revision"/>
    <w:hidden/>
    <w:uiPriority w:val="99"/>
    <w:semiHidden/>
    <w:rsid w:val="002150BE"/>
    <w:rPr>
      <w:sz w:val="22"/>
      <w:lang w:val="en-GB" w:bidi="ar-SA"/>
    </w:rPr>
  </w:style>
  <w:style w:type="character" w:styleId="CommentReference">
    <w:name w:val="annotation reference"/>
    <w:basedOn w:val="DefaultParagraphFont"/>
    <w:rsid w:val="002150BE"/>
    <w:rPr>
      <w:sz w:val="16"/>
      <w:szCs w:val="16"/>
    </w:rPr>
  </w:style>
  <w:style w:type="paragraph" w:styleId="CommentText">
    <w:name w:val="annotation text"/>
    <w:basedOn w:val="Normal"/>
    <w:link w:val="CommentTextChar"/>
    <w:rsid w:val="002150BE"/>
    <w:rPr>
      <w:sz w:val="20"/>
    </w:rPr>
  </w:style>
  <w:style w:type="character" w:customStyle="1" w:styleId="CommentTextChar">
    <w:name w:val="Comment Text Char"/>
    <w:basedOn w:val="DefaultParagraphFont"/>
    <w:link w:val="CommentText"/>
    <w:rsid w:val="002150BE"/>
    <w:rPr>
      <w:lang w:val="en-GB" w:bidi="ar-SA"/>
    </w:rPr>
  </w:style>
  <w:style w:type="paragraph" w:styleId="CommentSubject">
    <w:name w:val="annotation subject"/>
    <w:basedOn w:val="CommentText"/>
    <w:next w:val="CommentText"/>
    <w:link w:val="CommentSubjectChar"/>
    <w:rsid w:val="002150BE"/>
    <w:rPr>
      <w:b/>
      <w:bCs/>
    </w:rPr>
  </w:style>
  <w:style w:type="character" w:customStyle="1" w:styleId="CommentSubjectChar">
    <w:name w:val="Comment Subject Char"/>
    <w:basedOn w:val="CommentTextChar"/>
    <w:link w:val="CommentSubject"/>
    <w:rsid w:val="002150BE"/>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652">
      <w:bodyDiv w:val="1"/>
      <w:marLeft w:val="0"/>
      <w:marRight w:val="0"/>
      <w:marTop w:val="0"/>
      <w:marBottom w:val="0"/>
      <w:divBdr>
        <w:top w:val="none" w:sz="0" w:space="0" w:color="auto"/>
        <w:left w:val="none" w:sz="0" w:space="0" w:color="auto"/>
        <w:bottom w:val="none" w:sz="0" w:space="0" w:color="auto"/>
        <w:right w:val="none" w:sz="0" w:space="0" w:color="auto"/>
      </w:divBdr>
    </w:div>
    <w:div w:id="30691519">
      <w:bodyDiv w:val="1"/>
      <w:marLeft w:val="0"/>
      <w:marRight w:val="0"/>
      <w:marTop w:val="0"/>
      <w:marBottom w:val="0"/>
      <w:divBdr>
        <w:top w:val="none" w:sz="0" w:space="0" w:color="auto"/>
        <w:left w:val="none" w:sz="0" w:space="0" w:color="auto"/>
        <w:bottom w:val="none" w:sz="0" w:space="0" w:color="auto"/>
        <w:right w:val="none" w:sz="0" w:space="0" w:color="auto"/>
      </w:divBdr>
    </w:div>
    <w:div w:id="119150988">
      <w:bodyDiv w:val="1"/>
      <w:marLeft w:val="0"/>
      <w:marRight w:val="0"/>
      <w:marTop w:val="0"/>
      <w:marBottom w:val="0"/>
      <w:divBdr>
        <w:top w:val="none" w:sz="0" w:space="0" w:color="auto"/>
        <w:left w:val="none" w:sz="0" w:space="0" w:color="auto"/>
        <w:bottom w:val="none" w:sz="0" w:space="0" w:color="auto"/>
        <w:right w:val="none" w:sz="0" w:space="0" w:color="auto"/>
      </w:divBdr>
    </w:div>
    <w:div w:id="130944087">
      <w:bodyDiv w:val="1"/>
      <w:marLeft w:val="0"/>
      <w:marRight w:val="0"/>
      <w:marTop w:val="0"/>
      <w:marBottom w:val="0"/>
      <w:divBdr>
        <w:top w:val="none" w:sz="0" w:space="0" w:color="auto"/>
        <w:left w:val="none" w:sz="0" w:space="0" w:color="auto"/>
        <w:bottom w:val="none" w:sz="0" w:space="0" w:color="auto"/>
        <w:right w:val="none" w:sz="0" w:space="0" w:color="auto"/>
      </w:divBdr>
    </w:div>
    <w:div w:id="238027877">
      <w:bodyDiv w:val="1"/>
      <w:marLeft w:val="0"/>
      <w:marRight w:val="0"/>
      <w:marTop w:val="0"/>
      <w:marBottom w:val="0"/>
      <w:divBdr>
        <w:top w:val="none" w:sz="0" w:space="0" w:color="auto"/>
        <w:left w:val="none" w:sz="0" w:space="0" w:color="auto"/>
        <w:bottom w:val="none" w:sz="0" w:space="0" w:color="auto"/>
        <w:right w:val="none" w:sz="0" w:space="0" w:color="auto"/>
      </w:divBdr>
    </w:div>
    <w:div w:id="251472841">
      <w:bodyDiv w:val="1"/>
      <w:marLeft w:val="0"/>
      <w:marRight w:val="0"/>
      <w:marTop w:val="0"/>
      <w:marBottom w:val="0"/>
      <w:divBdr>
        <w:top w:val="none" w:sz="0" w:space="0" w:color="auto"/>
        <w:left w:val="none" w:sz="0" w:space="0" w:color="auto"/>
        <w:bottom w:val="none" w:sz="0" w:space="0" w:color="auto"/>
        <w:right w:val="none" w:sz="0" w:space="0" w:color="auto"/>
      </w:divBdr>
    </w:div>
    <w:div w:id="374815907">
      <w:bodyDiv w:val="1"/>
      <w:marLeft w:val="0"/>
      <w:marRight w:val="0"/>
      <w:marTop w:val="0"/>
      <w:marBottom w:val="0"/>
      <w:divBdr>
        <w:top w:val="none" w:sz="0" w:space="0" w:color="auto"/>
        <w:left w:val="none" w:sz="0" w:space="0" w:color="auto"/>
        <w:bottom w:val="none" w:sz="0" w:space="0" w:color="auto"/>
        <w:right w:val="none" w:sz="0" w:space="0" w:color="auto"/>
      </w:divBdr>
    </w:div>
    <w:div w:id="385375335">
      <w:bodyDiv w:val="1"/>
      <w:marLeft w:val="0"/>
      <w:marRight w:val="0"/>
      <w:marTop w:val="0"/>
      <w:marBottom w:val="0"/>
      <w:divBdr>
        <w:top w:val="none" w:sz="0" w:space="0" w:color="auto"/>
        <w:left w:val="none" w:sz="0" w:space="0" w:color="auto"/>
        <w:bottom w:val="none" w:sz="0" w:space="0" w:color="auto"/>
        <w:right w:val="none" w:sz="0" w:space="0" w:color="auto"/>
      </w:divBdr>
    </w:div>
    <w:div w:id="517355361">
      <w:bodyDiv w:val="1"/>
      <w:marLeft w:val="0"/>
      <w:marRight w:val="0"/>
      <w:marTop w:val="0"/>
      <w:marBottom w:val="0"/>
      <w:divBdr>
        <w:top w:val="none" w:sz="0" w:space="0" w:color="auto"/>
        <w:left w:val="none" w:sz="0" w:space="0" w:color="auto"/>
        <w:bottom w:val="none" w:sz="0" w:space="0" w:color="auto"/>
        <w:right w:val="none" w:sz="0" w:space="0" w:color="auto"/>
      </w:divBdr>
    </w:div>
    <w:div w:id="627900635">
      <w:bodyDiv w:val="1"/>
      <w:marLeft w:val="0"/>
      <w:marRight w:val="0"/>
      <w:marTop w:val="0"/>
      <w:marBottom w:val="0"/>
      <w:divBdr>
        <w:top w:val="none" w:sz="0" w:space="0" w:color="auto"/>
        <w:left w:val="none" w:sz="0" w:space="0" w:color="auto"/>
        <w:bottom w:val="none" w:sz="0" w:space="0" w:color="auto"/>
        <w:right w:val="none" w:sz="0" w:space="0" w:color="auto"/>
      </w:divBdr>
    </w:div>
    <w:div w:id="630090371">
      <w:bodyDiv w:val="1"/>
      <w:marLeft w:val="0"/>
      <w:marRight w:val="0"/>
      <w:marTop w:val="0"/>
      <w:marBottom w:val="0"/>
      <w:divBdr>
        <w:top w:val="none" w:sz="0" w:space="0" w:color="auto"/>
        <w:left w:val="none" w:sz="0" w:space="0" w:color="auto"/>
        <w:bottom w:val="none" w:sz="0" w:space="0" w:color="auto"/>
        <w:right w:val="none" w:sz="0" w:space="0" w:color="auto"/>
      </w:divBdr>
    </w:div>
    <w:div w:id="649749179">
      <w:bodyDiv w:val="1"/>
      <w:marLeft w:val="0"/>
      <w:marRight w:val="0"/>
      <w:marTop w:val="0"/>
      <w:marBottom w:val="0"/>
      <w:divBdr>
        <w:top w:val="none" w:sz="0" w:space="0" w:color="auto"/>
        <w:left w:val="none" w:sz="0" w:space="0" w:color="auto"/>
        <w:bottom w:val="none" w:sz="0" w:space="0" w:color="auto"/>
        <w:right w:val="none" w:sz="0" w:space="0" w:color="auto"/>
      </w:divBdr>
    </w:div>
    <w:div w:id="713239209">
      <w:bodyDiv w:val="1"/>
      <w:marLeft w:val="0"/>
      <w:marRight w:val="0"/>
      <w:marTop w:val="0"/>
      <w:marBottom w:val="0"/>
      <w:divBdr>
        <w:top w:val="none" w:sz="0" w:space="0" w:color="auto"/>
        <w:left w:val="none" w:sz="0" w:space="0" w:color="auto"/>
        <w:bottom w:val="none" w:sz="0" w:space="0" w:color="auto"/>
        <w:right w:val="none" w:sz="0" w:space="0" w:color="auto"/>
      </w:divBdr>
    </w:div>
    <w:div w:id="757678960">
      <w:bodyDiv w:val="1"/>
      <w:marLeft w:val="0"/>
      <w:marRight w:val="0"/>
      <w:marTop w:val="0"/>
      <w:marBottom w:val="0"/>
      <w:divBdr>
        <w:top w:val="none" w:sz="0" w:space="0" w:color="auto"/>
        <w:left w:val="none" w:sz="0" w:space="0" w:color="auto"/>
        <w:bottom w:val="none" w:sz="0" w:space="0" w:color="auto"/>
        <w:right w:val="none" w:sz="0" w:space="0" w:color="auto"/>
      </w:divBdr>
    </w:div>
    <w:div w:id="781340829">
      <w:bodyDiv w:val="1"/>
      <w:marLeft w:val="0"/>
      <w:marRight w:val="0"/>
      <w:marTop w:val="0"/>
      <w:marBottom w:val="0"/>
      <w:divBdr>
        <w:top w:val="none" w:sz="0" w:space="0" w:color="auto"/>
        <w:left w:val="none" w:sz="0" w:space="0" w:color="auto"/>
        <w:bottom w:val="none" w:sz="0" w:space="0" w:color="auto"/>
        <w:right w:val="none" w:sz="0" w:space="0" w:color="auto"/>
      </w:divBdr>
    </w:div>
    <w:div w:id="819229002">
      <w:bodyDiv w:val="1"/>
      <w:marLeft w:val="0"/>
      <w:marRight w:val="0"/>
      <w:marTop w:val="0"/>
      <w:marBottom w:val="0"/>
      <w:divBdr>
        <w:top w:val="none" w:sz="0" w:space="0" w:color="auto"/>
        <w:left w:val="none" w:sz="0" w:space="0" w:color="auto"/>
        <w:bottom w:val="none" w:sz="0" w:space="0" w:color="auto"/>
        <w:right w:val="none" w:sz="0" w:space="0" w:color="auto"/>
      </w:divBdr>
    </w:div>
    <w:div w:id="884758499">
      <w:bodyDiv w:val="1"/>
      <w:marLeft w:val="0"/>
      <w:marRight w:val="0"/>
      <w:marTop w:val="0"/>
      <w:marBottom w:val="0"/>
      <w:divBdr>
        <w:top w:val="none" w:sz="0" w:space="0" w:color="auto"/>
        <w:left w:val="none" w:sz="0" w:space="0" w:color="auto"/>
        <w:bottom w:val="none" w:sz="0" w:space="0" w:color="auto"/>
        <w:right w:val="none" w:sz="0" w:space="0" w:color="auto"/>
      </w:divBdr>
    </w:div>
    <w:div w:id="907887217">
      <w:bodyDiv w:val="1"/>
      <w:marLeft w:val="0"/>
      <w:marRight w:val="0"/>
      <w:marTop w:val="0"/>
      <w:marBottom w:val="0"/>
      <w:divBdr>
        <w:top w:val="none" w:sz="0" w:space="0" w:color="auto"/>
        <w:left w:val="none" w:sz="0" w:space="0" w:color="auto"/>
        <w:bottom w:val="none" w:sz="0" w:space="0" w:color="auto"/>
        <w:right w:val="none" w:sz="0" w:space="0" w:color="auto"/>
      </w:divBdr>
    </w:div>
    <w:div w:id="922031342">
      <w:bodyDiv w:val="1"/>
      <w:marLeft w:val="0"/>
      <w:marRight w:val="0"/>
      <w:marTop w:val="0"/>
      <w:marBottom w:val="0"/>
      <w:divBdr>
        <w:top w:val="none" w:sz="0" w:space="0" w:color="auto"/>
        <w:left w:val="none" w:sz="0" w:space="0" w:color="auto"/>
        <w:bottom w:val="none" w:sz="0" w:space="0" w:color="auto"/>
        <w:right w:val="none" w:sz="0" w:space="0" w:color="auto"/>
      </w:divBdr>
    </w:div>
    <w:div w:id="1008364023">
      <w:bodyDiv w:val="1"/>
      <w:marLeft w:val="0"/>
      <w:marRight w:val="0"/>
      <w:marTop w:val="0"/>
      <w:marBottom w:val="0"/>
      <w:divBdr>
        <w:top w:val="none" w:sz="0" w:space="0" w:color="auto"/>
        <w:left w:val="none" w:sz="0" w:space="0" w:color="auto"/>
        <w:bottom w:val="none" w:sz="0" w:space="0" w:color="auto"/>
        <w:right w:val="none" w:sz="0" w:space="0" w:color="auto"/>
      </w:divBdr>
    </w:div>
    <w:div w:id="1099905460">
      <w:bodyDiv w:val="1"/>
      <w:marLeft w:val="0"/>
      <w:marRight w:val="0"/>
      <w:marTop w:val="0"/>
      <w:marBottom w:val="0"/>
      <w:divBdr>
        <w:top w:val="none" w:sz="0" w:space="0" w:color="auto"/>
        <w:left w:val="none" w:sz="0" w:space="0" w:color="auto"/>
        <w:bottom w:val="none" w:sz="0" w:space="0" w:color="auto"/>
        <w:right w:val="none" w:sz="0" w:space="0" w:color="auto"/>
      </w:divBdr>
    </w:div>
    <w:div w:id="1282806426">
      <w:bodyDiv w:val="1"/>
      <w:marLeft w:val="0"/>
      <w:marRight w:val="0"/>
      <w:marTop w:val="0"/>
      <w:marBottom w:val="0"/>
      <w:divBdr>
        <w:top w:val="none" w:sz="0" w:space="0" w:color="auto"/>
        <w:left w:val="none" w:sz="0" w:space="0" w:color="auto"/>
        <w:bottom w:val="none" w:sz="0" w:space="0" w:color="auto"/>
        <w:right w:val="none" w:sz="0" w:space="0" w:color="auto"/>
      </w:divBdr>
    </w:div>
    <w:div w:id="1283345097">
      <w:bodyDiv w:val="1"/>
      <w:marLeft w:val="0"/>
      <w:marRight w:val="0"/>
      <w:marTop w:val="0"/>
      <w:marBottom w:val="0"/>
      <w:divBdr>
        <w:top w:val="none" w:sz="0" w:space="0" w:color="auto"/>
        <w:left w:val="none" w:sz="0" w:space="0" w:color="auto"/>
        <w:bottom w:val="none" w:sz="0" w:space="0" w:color="auto"/>
        <w:right w:val="none" w:sz="0" w:space="0" w:color="auto"/>
      </w:divBdr>
    </w:div>
    <w:div w:id="1369335229">
      <w:bodyDiv w:val="1"/>
      <w:marLeft w:val="0"/>
      <w:marRight w:val="0"/>
      <w:marTop w:val="0"/>
      <w:marBottom w:val="0"/>
      <w:divBdr>
        <w:top w:val="none" w:sz="0" w:space="0" w:color="auto"/>
        <w:left w:val="none" w:sz="0" w:space="0" w:color="auto"/>
        <w:bottom w:val="none" w:sz="0" w:space="0" w:color="auto"/>
        <w:right w:val="none" w:sz="0" w:space="0" w:color="auto"/>
      </w:divBdr>
    </w:div>
    <w:div w:id="1482500542">
      <w:bodyDiv w:val="1"/>
      <w:marLeft w:val="0"/>
      <w:marRight w:val="0"/>
      <w:marTop w:val="0"/>
      <w:marBottom w:val="0"/>
      <w:divBdr>
        <w:top w:val="none" w:sz="0" w:space="0" w:color="auto"/>
        <w:left w:val="none" w:sz="0" w:space="0" w:color="auto"/>
        <w:bottom w:val="none" w:sz="0" w:space="0" w:color="auto"/>
        <w:right w:val="none" w:sz="0" w:space="0" w:color="auto"/>
      </w:divBdr>
    </w:div>
    <w:div w:id="1768378703">
      <w:bodyDiv w:val="1"/>
      <w:marLeft w:val="0"/>
      <w:marRight w:val="0"/>
      <w:marTop w:val="0"/>
      <w:marBottom w:val="0"/>
      <w:divBdr>
        <w:top w:val="none" w:sz="0" w:space="0" w:color="auto"/>
        <w:left w:val="none" w:sz="0" w:space="0" w:color="auto"/>
        <w:bottom w:val="none" w:sz="0" w:space="0" w:color="auto"/>
        <w:right w:val="none" w:sz="0" w:space="0" w:color="auto"/>
      </w:divBdr>
    </w:div>
    <w:div w:id="1902986633">
      <w:bodyDiv w:val="1"/>
      <w:marLeft w:val="0"/>
      <w:marRight w:val="0"/>
      <w:marTop w:val="0"/>
      <w:marBottom w:val="0"/>
      <w:divBdr>
        <w:top w:val="none" w:sz="0" w:space="0" w:color="auto"/>
        <w:left w:val="none" w:sz="0" w:space="0" w:color="auto"/>
        <w:bottom w:val="none" w:sz="0" w:space="0" w:color="auto"/>
        <w:right w:val="none" w:sz="0" w:space="0" w:color="auto"/>
      </w:divBdr>
    </w:div>
    <w:div w:id="1907491624">
      <w:bodyDiv w:val="1"/>
      <w:marLeft w:val="0"/>
      <w:marRight w:val="0"/>
      <w:marTop w:val="0"/>
      <w:marBottom w:val="0"/>
      <w:divBdr>
        <w:top w:val="none" w:sz="0" w:space="0" w:color="auto"/>
        <w:left w:val="none" w:sz="0" w:space="0" w:color="auto"/>
        <w:bottom w:val="none" w:sz="0" w:space="0" w:color="auto"/>
        <w:right w:val="none" w:sz="0" w:space="0" w:color="auto"/>
      </w:divBdr>
    </w:div>
    <w:div w:id="2018263496">
      <w:bodyDiv w:val="1"/>
      <w:marLeft w:val="0"/>
      <w:marRight w:val="0"/>
      <w:marTop w:val="0"/>
      <w:marBottom w:val="0"/>
      <w:divBdr>
        <w:top w:val="none" w:sz="0" w:space="0" w:color="auto"/>
        <w:left w:val="none" w:sz="0" w:space="0" w:color="auto"/>
        <w:bottom w:val="none" w:sz="0" w:space="0" w:color="auto"/>
        <w:right w:val="none" w:sz="0" w:space="0" w:color="auto"/>
      </w:divBdr>
    </w:div>
    <w:div w:id="2122872013">
      <w:bodyDiv w:val="1"/>
      <w:marLeft w:val="0"/>
      <w:marRight w:val="0"/>
      <w:marTop w:val="0"/>
      <w:marBottom w:val="0"/>
      <w:divBdr>
        <w:top w:val="none" w:sz="0" w:space="0" w:color="auto"/>
        <w:left w:val="none" w:sz="0" w:space="0" w:color="auto"/>
        <w:bottom w:val="none" w:sz="0" w:space="0" w:color="auto"/>
        <w:right w:val="none" w:sz="0" w:space="0" w:color="auto"/>
      </w:divBdr>
    </w:div>
    <w:div w:id="21472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9/11-19-0225-00-00ay-tg-ay-january-2019-st-louis-meeting-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344C-A544-48B2-8BFE-671E4086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TotalTime>
  <Pages>5</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802.11-19-nnnnr0</vt:lpstr>
    </vt:vector>
  </TitlesOfParts>
  <Company>Some Company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802.11-19-1286r0</dc:title>
  <dc:subject>Submission</dc:subject>
  <dc:creator>Assaf Kasher</dc:creator>
  <cp:keywords>July 2019</cp:keywords>
  <dc:description>Assaf Kasher (Qualcomm)</dc:description>
  <cp:lastModifiedBy>Assaf Kasher - 201904</cp:lastModifiedBy>
  <cp:revision>3</cp:revision>
  <cp:lastPrinted>1900-01-01T09:00:00Z</cp:lastPrinted>
  <dcterms:created xsi:type="dcterms:W3CDTF">2019-07-15T13:29:00Z</dcterms:created>
  <dcterms:modified xsi:type="dcterms:W3CDTF">2019-07-15T13:30:00Z</dcterms:modified>
</cp:coreProperties>
</file>