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2483DB10" w:rsidR="00CA09B2" w:rsidRPr="000D0015" w:rsidRDefault="0016250B" w:rsidP="00A77DCA">
      <w:pPr>
        <w:pStyle w:val="T1"/>
        <w:pBdr>
          <w:bottom w:val="single" w:sz="6" w:space="0" w:color="auto"/>
        </w:pBdr>
        <w:spacing w:after="240"/>
        <w:jc w:val="both"/>
        <w:rPr>
          <w:sz w:val="24"/>
          <w:szCs w:val="24"/>
        </w:rPr>
      </w:pPr>
      <w:r w:rsidRPr="000D0015">
        <w:rPr>
          <w:sz w:val="24"/>
          <w:szCs w:val="24"/>
        </w:rPr>
        <w:t>I</w:t>
      </w:r>
      <w:r w:rsidR="00CA09B2" w:rsidRPr="000D0015">
        <w:rPr>
          <w:sz w:val="24"/>
          <w:szCs w:val="24"/>
        </w:rPr>
        <w:t>EEE P802.11</w:t>
      </w:r>
      <w:r w:rsidR="00CA09B2"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CA09B2" w:rsidRPr="000D0015" w14:paraId="58296235" w14:textId="77777777" w:rsidTr="0074761F">
        <w:trPr>
          <w:trHeight w:val="485"/>
          <w:jc w:val="center"/>
        </w:trPr>
        <w:tc>
          <w:tcPr>
            <w:tcW w:w="9576" w:type="dxa"/>
            <w:gridSpan w:val="5"/>
            <w:vAlign w:val="center"/>
          </w:tcPr>
          <w:p w14:paraId="72483BC1" w14:textId="5FC5B621" w:rsidR="00CA09B2" w:rsidRPr="000D0015" w:rsidRDefault="00D85E17" w:rsidP="000D33C9">
            <w:pPr>
              <w:pStyle w:val="T2"/>
              <w:rPr>
                <w:sz w:val="24"/>
                <w:szCs w:val="24"/>
              </w:rPr>
            </w:pPr>
            <w:r w:rsidRPr="00D85E17">
              <w:rPr>
                <w:sz w:val="24"/>
                <w:szCs w:val="24"/>
              </w:rPr>
              <w:t>PHY Miscellaneous</w:t>
            </w:r>
            <w:r>
              <w:rPr>
                <w:sz w:val="24"/>
                <w:szCs w:val="24"/>
              </w:rPr>
              <w:t xml:space="preserve"> Comment Resolution</w:t>
            </w:r>
          </w:p>
        </w:tc>
      </w:tr>
      <w:tr w:rsidR="00CA09B2" w:rsidRPr="000D0015" w14:paraId="6E77FA48" w14:textId="77777777" w:rsidTr="0074761F">
        <w:trPr>
          <w:trHeight w:val="359"/>
          <w:jc w:val="center"/>
        </w:trPr>
        <w:tc>
          <w:tcPr>
            <w:tcW w:w="9576" w:type="dxa"/>
            <w:gridSpan w:val="5"/>
            <w:vAlign w:val="center"/>
          </w:tcPr>
          <w:p w14:paraId="46A97846" w14:textId="074F719C" w:rsidR="00CA09B2" w:rsidRPr="000D0015" w:rsidRDefault="00CA09B2" w:rsidP="00A77DCA">
            <w:pPr>
              <w:pStyle w:val="T2"/>
              <w:ind w:left="0"/>
              <w:jc w:val="both"/>
              <w:rPr>
                <w:sz w:val="24"/>
                <w:szCs w:val="24"/>
              </w:rPr>
            </w:pPr>
            <w:r w:rsidRPr="000D0015">
              <w:rPr>
                <w:sz w:val="24"/>
                <w:szCs w:val="24"/>
              </w:rPr>
              <w:t>Date:</w:t>
            </w:r>
            <w:r w:rsidRPr="000D0015">
              <w:rPr>
                <w:b w:val="0"/>
                <w:sz w:val="24"/>
                <w:szCs w:val="24"/>
              </w:rPr>
              <w:t xml:space="preserve">  </w:t>
            </w:r>
            <w:r w:rsidR="00FD7C52" w:rsidRPr="000D0015">
              <w:rPr>
                <w:b w:val="0"/>
                <w:sz w:val="24"/>
                <w:szCs w:val="24"/>
              </w:rPr>
              <w:t>201</w:t>
            </w:r>
            <w:r w:rsidR="00394730">
              <w:rPr>
                <w:b w:val="0"/>
                <w:sz w:val="24"/>
                <w:szCs w:val="24"/>
              </w:rPr>
              <w:t>9-07-09</w:t>
            </w:r>
          </w:p>
        </w:tc>
      </w:tr>
      <w:tr w:rsidR="00CA09B2" w:rsidRPr="000D0015" w14:paraId="4D8F290D" w14:textId="77777777" w:rsidTr="0074761F">
        <w:trPr>
          <w:cantSplit/>
          <w:jc w:val="center"/>
        </w:trPr>
        <w:tc>
          <w:tcPr>
            <w:tcW w:w="9576" w:type="dxa"/>
            <w:gridSpan w:val="5"/>
            <w:vAlign w:val="center"/>
          </w:tcPr>
          <w:p w14:paraId="0BC988BB" w14:textId="77777777" w:rsidR="00CA09B2" w:rsidRPr="000D0015" w:rsidRDefault="00CA09B2" w:rsidP="00A77DCA">
            <w:pPr>
              <w:pStyle w:val="T2"/>
              <w:spacing w:after="0"/>
              <w:ind w:left="0" w:right="0"/>
              <w:jc w:val="both"/>
              <w:rPr>
                <w:sz w:val="24"/>
                <w:szCs w:val="24"/>
              </w:rPr>
            </w:pPr>
            <w:r w:rsidRPr="000D0015">
              <w:rPr>
                <w:sz w:val="24"/>
                <w:szCs w:val="24"/>
              </w:rPr>
              <w:t>Author(s):</w:t>
            </w:r>
          </w:p>
        </w:tc>
      </w:tr>
      <w:tr w:rsidR="00CA09B2" w:rsidRPr="000D0015" w14:paraId="1BC70B21" w14:textId="77777777" w:rsidTr="0054120B">
        <w:trPr>
          <w:jc w:val="center"/>
        </w:trPr>
        <w:tc>
          <w:tcPr>
            <w:tcW w:w="1885" w:type="dxa"/>
            <w:vAlign w:val="center"/>
          </w:tcPr>
          <w:p w14:paraId="0826BDA1" w14:textId="77777777" w:rsidR="00CA09B2" w:rsidRPr="000D0015" w:rsidRDefault="00CA09B2" w:rsidP="00A77DCA">
            <w:pPr>
              <w:pStyle w:val="T2"/>
              <w:spacing w:after="0"/>
              <w:ind w:left="0" w:right="0"/>
              <w:jc w:val="both"/>
              <w:rPr>
                <w:sz w:val="24"/>
                <w:szCs w:val="24"/>
              </w:rPr>
            </w:pPr>
            <w:r w:rsidRPr="000D0015">
              <w:rPr>
                <w:sz w:val="24"/>
                <w:szCs w:val="24"/>
              </w:rPr>
              <w:t>Name</w:t>
            </w:r>
          </w:p>
        </w:tc>
        <w:tc>
          <w:tcPr>
            <w:tcW w:w="1440" w:type="dxa"/>
            <w:vAlign w:val="center"/>
          </w:tcPr>
          <w:p w14:paraId="51457E2A" w14:textId="77777777" w:rsidR="00CA09B2" w:rsidRPr="000D0015" w:rsidRDefault="0062440B" w:rsidP="00A77DCA">
            <w:pPr>
              <w:pStyle w:val="T2"/>
              <w:spacing w:after="0"/>
              <w:ind w:left="0" w:right="0"/>
              <w:jc w:val="both"/>
              <w:rPr>
                <w:sz w:val="24"/>
                <w:szCs w:val="24"/>
              </w:rPr>
            </w:pPr>
            <w:r w:rsidRPr="000D0015">
              <w:rPr>
                <w:sz w:val="24"/>
                <w:szCs w:val="24"/>
              </w:rPr>
              <w:t>Affiliation</w:t>
            </w:r>
          </w:p>
        </w:tc>
        <w:tc>
          <w:tcPr>
            <w:tcW w:w="2160" w:type="dxa"/>
            <w:vAlign w:val="center"/>
          </w:tcPr>
          <w:p w14:paraId="7205DF55" w14:textId="77777777" w:rsidR="00CA09B2" w:rsidRPr="000D0015" w:rsidRDefault="00CA09B2" w:rsidP="00A77DCA">
            <w:pPr>
              <w:pStyle w:val="T2"/>
              <w:spacing w:after="0"/>
              <w:ind w:left="0" w:right="0"/>
              <w:jc w:val="both"/>
              <w:rPr>
                <w:sz w:val="24"/>
                <w:szCs w:val="24"/>
              </w:rPr>
            </w:pPr>
            <w:r w:rsidRPr="000D0015">
              <w:rPr>
                <w:sz w:val="24"/>
                <w:szCs w:val="24"/>
              </w:rPr>
              <w:t>Address</w:t>
            </w:r>
          </w:p>
        </w:tc>
        <w:tc>
          <w:tcPr>
            <w:tcW w:w="1170" w:type="dxa"/>
            <w:vAlign w:val="center"/>
          </w:tcPr>
          <w:p w14:paraId="6655A40E" w14:textId="77777777" w:rsidR="00CA09B2" w:rsidRPr="000D0015" w:rsidRDefault="00CA09B2" w:rsidP="00A77DCA">
            <w:pPr>
              <w:pStyle w:val="T2"/>
              <w:spacing w:after="0"/>
              <w:ind w:left="0" w:right="0"/>
              <w:jc w:val="both"/>
              <w:rPr>
                <w:sz w:val="24"/>
                <w:szCs w:val="24"/>
              </w:rPr>
            </w:pPr>
            <w:r w:rsidRPr="000D0015">
              <w:rPr>
                <w:sz w:val="24"/>
                <w:szCs w:val="24"/>
              </w:rPr>
              <w:t>Phone</w:t>
            </w:r>
          </w:p>
        </w:tc>
        <w:tc>
          <w:tcPr>
            <w:tcW w:w="2921" w:type="dxa"/>
            <w:vAlign w:val="center"/>
          </w:tcPr>
          <w:p w14:paraId="7E83A7BD" w14:textId="77777777" w:rsidR="00CA09B2" w:rsidRPr="000D0015" w:rsidRDefault="00CA09B2" w:rsidP="00A77DCA">
            <w:pPr>
              <w:pStyle w:val="T2"/>
              <w:spacing w:after="0"/>
              <w:ind w:left="0" w:right="0"/>
              <w:jc w:val="both"/>
              <w:rPr>
                <w:sz w:val="24"/>
                <w:szCs w:val="24"/>
              </w:rPr>
            </w:pPr>
            <w:r w:rsidRPr="000D0015">
              <w:rPr>
                <w:sz w:val="24"/>
                <w:szCs w:val="24"/>
              </w:rPr>
              <w:t>email</w:t>
            </w:r>
          </w:p>
        </w:tc>
      </w:tr>
      <w:tr w:rsidR="0074761F" w:rsidRPr="000D0015" w14:paraId="42F0C313" w14:textId="77777777" w:rsidTr="0054120B">
        <w:trPr>
          <w:jc w:val="center"/>
        </w:trPr>
        <w:tc>
          <w:tcPr>
            <w:tcW w:w="1885" w:type="dxa"/>
            <w:vAlign w:val="center"/>
          </w:tcPr>
          <w:p w14:paraId="3E02A211" w14:textId="11340AD5" w:rsidR="0074761F" w:rsidRPr="000D0015" w:rsidRDefault="00D85E17" w:rsidP="00A77DCA">
            <w:pPr>
              <w:pStyle w:val="NormalWeb"/>
              <w:spacing w:before="0" w:beforeAutospacing="0" w:after="0" w:afterAutospacing="0"/>
              <w:jc w:val="both"/>
              <w:rPr>
                <w:kern w:val="24"/>
              </w:rPr>
            </w:pPr>
            <w:r>
              <w:rPr>
                <w:kern w:val="24"/>
              </w:rPr>
              <w:t>Sameer Vermani</w:t>
            </w:r>
          </w:p>
        </w:tc>
        <w:tc>
          <w:tcPr>
            <w:tcW w:w="1440" w:type="dxa"/>
            <w:vAlign w:val="center"/>
          </w:tcPr>
          <w:p w14:paraId="06103F0B" w14:textId="32729527" w:rsidR="0074761F" w:rsidRPr="000D0015" w:rsidRDefault="0016250B" w:rsidP="00A77DCA">
            <w:pPr>
              <w:pStyle w:val="NormalWeb"/>
              <w:spacing w:before="0" w:beforeAutospacing="0" w:after="0" w:afterAutospacing="0"/>
              <w:jc w:val="both"/>
            </w:pPr>
            <w:r w:rsidRPr="000D0015">
              <w:rPr>
                <w:kern w:val="24"/>
              </w:rPr>
              <w:t>Qualcomm</w:t>
            </w:r>
          </w:p>
        </w:tc>
        <w:tc>
          <w:tcPr>
            <w:tcW w:w="2160" w:type="dxa"/>
            <w:vAlign w:val="center"/>
          </w:tcPr>
          <w:p w14:paraId="5542636F" w14:textId="0C5E315F" w:rsidR="0074761F" w:rsidRPr="000D0015" w:rsidRDefault="0074761F" w:rsidP="00A77DCA">
            <w:pPr>
              <w:pStyle w:val="NormalWeb"/>
              <w:spacing w:before="0" w:beforeAutospacing="0" w:after="0" w:afterAutospacing="0"/>
              <w:jc w:val="both"/>
            </w:pPr>
          </w:p>
        </w:tc>
        <w:tc>
          <w:tcPr>
            <w:tcW w:w="1170" w:type="dxa"/>
            <w:vAlign w:val="center"/>
          </w:tcPr>
          <w:p w14:paraId="6EED890A" w14:textId="77777777" w:rsidR="0074761F" w:rsidRPr="000D0015" w:rsidRDefault="0074761F" w:rsidP="00A77DCA">
            <w:pPr>
              <w:jc w:val="both"/>
              <w:rPr>
                <w:sz w:val="24"/>
                <w:szCs w:val="24"/>
              </w:rPr>
            </w:pPr>
          </w:p>
        </w:tc>
        <w:tc>
          <w:tcPr>
            <w:tcW w:w="2921" w:type="dxa"/>
            <w:vAlign w:val="center"/>
          </w:tcPr>
          <w:p w14:paraId="29AF3E2B" w14:textId="2F199B1D" w:rsidR="0074761F" w:rsidRPr="000D0015" w:rsidRDefault="00D85E17" w:rsidP="00A77DCA">
            <w:pPr>
              <w:pStyle w:val="NormalWeb"/>
              <w:spacing w:before="0" w:beforeAutospacing="0" w:after="0" w:afterAutospacing="0"/>
              <w:jc w:val="both"/>
              <w:rPr>
                <w:kern w:val="24"/>
              </w:rPr>
            </w:pPr>
            <w:r>
              <w:rPr>
                <w:kern w:val="24"/>
              </w:rPr>
              <w:t>svverman</w:t>
            </w:r>
            <w:r w:rsidR="0016250B" w:rsidRPr="000D0015">
              <w:rPr>
                <w:kern w:val="24"/>
              </w:rPr>
              <w:t>@qti.qualcomm.com</w:t>
            </w:r>
          </w:p>
        </w:tc>
      </w:tr>
      <w:tr w:rsidR="00E703C4" w:rsidRPr="000D0015" w14:paraId="4DC14401" w14:textId="77777777" w:rsidTr="0054120B">
        <w:trPr>
          <w:jc w:val="center"/>
        </w:trPr>
        <w:tc>
          <w:tcPr>
            <w:tcW w:w="1885" w:type="dxa"/>
          </w:tcPr>
          <w:p w14:paraId="0601A11C" w14:textId="20AF4E2C" w:rsidR="00E703C4" w:rsidRPr="000D0015" w:rsidRDefault="000D33C9" w:rsidP="00A77DCA">
            <w:pPr>
              <w:pStyle w:val="NormalWeb"/>
              <w:spacing w:before="0" w:beforeAutospacing="0" w:after="0" w:afterAutospacing="0"/>
              <w:jc w:val="both"/>
              <w:rPr>
                <w:kern w:val="24"/>
              </w:rPr>
            </w:pPr>
            <w:r>
              <w:rPr>
                <w:kern w:val="24"/>
              </w:rPr>
              <w:t>Bin Tian</w:t>
            </w:r>
          </w:p>
        </w:tc>
        <w:tc>
          <w:tcPr>
            <w:tcW w:w="1440" w:type="dxa"/>
          </w:tcPr>
          <w:p w14:paraId="078E5431" w14:textId="3AB0EA88" w:rsidR="00E703C4" w:rsidRPr="000D0015" w:rsidRDefault="000D33C9" w:rsidP="00A77DCA">
            <w:pPr>
              <w:pStyle w:val="NormalWeb"/>
              <w:spacing w:before="0" w:beforeAutospacing="0" w:after="0" w:afterAutospacing="0"/>
              <w:jc w:val="both"/>
              <w:rPr>
                <w:kern w:val="24"/>
              </w:rPr>
            </w:pPr>
            <w:r>
              <w:rPr>
                <w:kern w:val="24"/>
              </w:rPr>
              <w:t>Qualcomm</w:t>
            </w:r>
          </w:p>
        </w:tc>
        <w:tc>
          <w:tcPr>
            <w:tcW w:w="2160" w:type="dxa"/>
          </w:tcPr>
          <w:p w14:paraId="7A4084EF" w14:textId="4453B795" w:rsidR="00E703C4" w:rsidRPr="000D0015" w:rsidRDefault="00E703C4" w:rsidP="00A77DCA">
            <w:pPr>
              <w:pStyle w:val="NormalWeb"/>
              <w:spacing w:before="0" w:beforeAutospacing="0" w:after="0" w:afterAutospacing="0"/>
              <w:jc w:val="both"/>
              <w:rPr>
                <w:kern w:val="24"/>
              </w:rPr>
            </w:pPr>
          </w:p>
        </w:tc>
        <w:tc>
          <w:tcPr>
            <w:tcW w:w="1170" w:type="dxa"/>
            <w:vAlign w:val="center"/>
          </w:tcPr>
          <w:p w14:paraId="1838BA51" w14:textId="77777777" w:rsidR="00E703C4" w:rsidRPr="000D0015" w:rsidRDefault="00E703C4" w:rsidP="00A77DCA">
            <w:pPr>
              <w:jc w:val="both"/>
              <w:rPr>
                <w:sz w:val="24"/>
                <w:szCs w:val="24"/>
              </w:rPr>
            </w:pPr>
          </w:p>
        </w:tc>
        <w:tc>
          <w:tcPr>
            <w:tcW w:w="2921" w:type="dxa"/>
          </w:tcPr>
          <w:p w14:paraId="535061B5" w14:textId="5FCF9001" w:rsidR="00E703C4" w:rsidRPr="000D0015" w:rsidRDefault="00E703C4" w:rsidP="00A77DCA">
            <w:pPr>
              <w:pStyle w:val="NormalWeb"/>
              <w:spacing w:before="0" w:beforeAutospacing="0" w:after="0" w:afterAutospacing="0"/>
              <w:jc w:val="both"/>
              <w:rPr>
                <w:kern w:val="24"/>
              </w:rPr>
            </w:pPr>
          </w:p>
        </w:tc>
      </w:tr>
      <w:tr w:rsidR="000D33C9" w:rsidRPr="000D0015" w14:paraId="32B95D9E" w14:textId="77777777" w:rsidTr="0054120B">
        <w:trPr>
          <w:jc w:val="center"/>
        </w:trPr>
        <w:tc>
          <w:tcPr>
            <w:tcW w:w="1885" w:type="dxa"/>
          </w:tcPr>
          <w:p w14:paraId="7DD6F785" w14:textId="2F95F31C" w:rsidR="000D33C9" w:rsidRDefault="000D33C9" w:rsidP="00A77DCA">
            <w:pPr>
              <w:pStyle w:val="NormalWeb"/>
              <w:spacing w:before="0" w:beforeAutospacing="0" w:after="0" w:afterAutospacing="0"/>
              <w:jc w:val="both"/>
              <w:rPr>
                <w:kern w:val="24"/>
              </w:rPr>
            </w:pPr>
            <w:r>
              <w:rPr>
                <w:kern w:val="24"/>
              </w:rPr>
              <w:t>Youhan Kim</w:t>
            </w:r>
          </w:p>
        </w:tc>
        <w:tc>
          <w:tcPr>
            <w:tcW w:w="1440" w:type="dxa"/>
          </w:tcPr>
          <w:p w14:paraId="3AE291FE" w14:textId="1D0A27CD" w:rsidR="000D33C9" w:rsidRDefault="000D33C9" w:rsidP="00A77DCA">
            <w:pPr>
              <w:pStyle w:val="NormalWeb"/>
              <w:spacing w:before="0" w:beforeAutospacing="0" w:after="0" w:afterAutospacing="0"/>
              <w:jc w:val="both"/>
              <w:rPr>
                <w:kern w:val="24"/>
              </w:rPr>
            </w:pPr>
            <w:r>
              <w:rPr>
                <w:kern w:val="24"/>
              </w:rPr>
              <w:t>Qualcomm</w:t>
            </w:r>
          </w:p>
        </w:tc>
        <w:tc>
          <w:tcPr>
            <w:tcW w:w="2160" w:type="dxa"/>
          </w:tcPr>
          <w:p w14:paraId="21078DAC" w14:textId="77777777" w:rsidR="000D33C9" w:rsidRPr="000D0015" w:rsidRDefault="000D33C9" w:rsidP="00A77DCA">
            <w:pPr>
              <w:pStyle w:val="NormalWeb"/>
              <w:spacing w:before="0" w:beforeAutospacing="0" w:after="0" w:afterAutospacing="0"/>
              <w:jc w:val="both"/>
              <w:rPr>
                <w:kern w:val="24"/>
              </w:rPr>
            </w:pPr>
          </w:p>
        </w:tc>
        <w:tc>
          <w:tcPr>
            <w:tcW w:w="1170" w:type="dxa"/>
            <w:vAlign w:val="center"/>
          </w:tcPr>
          <w:p w14:paraId="39D2D581" w14:textId="77777777" w:rsidR="000D33C9" w:rsidRPr="000D0015" w:rsidRDefault="000D33C9" w:rsidP="00A77DCA">
            <w:pPr>
              <w:jc w:val="both"/>
              <w:rPr>
                <w:sz w:val="24"/>
                <w:szCs w:val="24"/>
              </w:rPr>
            </w:pPr>
          </w:p>
        </w:tc>
        <w:tc>
          <w:tcPr>
            <w:tcW w:w="2921" w:type="dxa"/>
          </w:tcPr>
          <w:p w14:paraId="68557D6B" w14:textId="77777777" w:rsidR="000D33C9" w:rsidRPr="000D0015" w:rsidRDefault="000D33C9" w:rsidP="00A77DCA">
            <w:pPr>
              <w:pStyle w:val="NormalWeb"/>
              <w:spacing w:before="0" w:beforeAutospacing="0" w:after="0" w:afterAutospacing="0"/>
              <w:jc w:val="both"/>
              <w:rPr>
                <w:kern w:val="24"/>
              </w:rPr>
            </w:pPr>
          </w:p>
        </w:tc>
      </w:tr>
    </w:tbl>
    <w:p w14:paraId="29A0C31A" w14:textId="77777777" w:rsidR="00CA09B2" w:rsidRPr="000D0015" w:rsidRDefault="008927F6" w:rsidP="00A77DCA">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85E17" w:rsidRDefault="00D85E17">
                            <w:pPr>
                              <w:pStyle w:val="T1"/>
                              <w:spacing w:after="120"/>
                            </w:pPr>
                            <w:r>
                              <w:t>Abstract</w:t>
                            </w:r>
                          </w:p>
                          <w:p w14:paraId="12795FB2" w14:textId="77777777" w:rsidR="00D85E17" w:rsidRPr="003727F1" w:rsidRDefault="00D85E17" w:rsidP="009A08AB">
                            <w:pPr>
                              <w:ind w:left="360"/>
                            </w:pPr>
                          </w:p>
                          <w:p w14:paraId="18E3D580" w14:textId="61B50B82" w:rsidR="00D85E17" w:rsidRDefault="00D85E17" w:rsidP="005149CB">
                            <w:pPr>
                              <w:jc w:val="both"/>
                            </w:pPr>
                            <w:r w:rsidRPr="00B505BE">
                              <w:t>The submission provides resolutions to comment</w:t>
                            </w:r>
                            <w:r>
                              <w:t>s</w:t>
                            </w:r>
                            <w:r w:rsidRPr="00B505BE">
                              <w:t xml:space="preserve"> related to </w:t>
                            </w:r>
                            <w:r>
                              <w:t>PHY Introduction and 1 comment related to PHY capabilities.</w:t>
                            </w:r>
                          </w:p>
                          <w:p w14:paraId="7987697E" w14:textId="77777777" w:rsidR="00D85E17" w:rsidRPr="00B505BE" w:rsidRDefault="00D85E17" w:rsidP="005149CB">
                            <w:pPr>
                              <w:jc w:val="both"/>
                            </w:pPr>
                          </w:p>
                          <w:p w14:paraId="3AF9973B" w14:textId="7C2749D0" w:rsidR="00D85E17" w:rsidRPr="00D85E17" w:rsidRDefault="000D33C9" w:rsidP="00D85E17">
                            <w:pPr>
                              <w:rPr>
                                <w:rFonts w:ascii="Arial" w:eastAsia="Times New Roman" w:hAnsi="Arial" w:cs="Arial"/>
                                <w:sz w:val="20"/>
                                <w:lang w:val="en-US"/>
                              </w:rPr>
                            </w:pPr>
                            <w:r>
                              <w:t>In specific, t</w:t>
                            </w:r>
                            <w:r w:rsidR="00D85E17" w:rsidRPr="00B505BE">
                              <w:t xml:space="preserve">he submission provides </w:t>
                            </w:r>
                            <w:r w:rsidR="00D85E17">
                              <w:t>re</w:t>
                            </w:r>
                            <w:r w:rsidR="00D85E17" w:rsidRPr="00B505BE">
                              <w:t xml:space="preserve">solutions to </w:t>
                            </w:r>
                            <w:r w:rsidR="00D85E17">
                              <w:t>3</w:t>
                            </w:r>
                            <w:r w:rsidR="00D85E17" w:rsidRPr="002A22E4">
                              <w:t xml:space="preserve"> CIDs:</w:t>
                            </w:r>
                            <w:r w:rsidR="00D85E17">
                              <w:t xml:space="preserve"> </w:t>
                            </w:r>
                            <w:r w:rsidR="00D85E17">
                              <w:br/>
                            </w:r>
                            <w:r w:rsidR="00D85E17" w:rsidRPr="00D85E17">
                              <w:rPr>
                                <w:rFonts w:ascii="Arial" w:eastAsia="Times New Roman" w:hAnsi="Arial" w:cs="Arial"/>
                                <w:sz w:val="20"/>
                                <w:lang w:val="en-US"/>
                              </w:rPr>
                              <w:t>20769</w:t>
                            </w:r>
                            <w:r w:rsidR="00D85E17">
                              <w:rPr>
                                <w:rFonts w:ascii="Arial" w:eastAsia="Times New Roman" w:hAnsi="Arial" w:cs="Arial"/>
                                <w:sz w:val="20"/>
                                <w:lang w:val="en-US"/>
                              </w:rPr>
                              <w:t>, 20774, and 21381</w:t>
                            </w:r>
                          </w:p>
                          <w:p w14:paraId="5A82A590" w14:textId="0D92666E" w:rsidR="00D85E17" w:rsidRDefault="00D85E17" w:rsidP="00D85E17">
                            <w:pPr>
                              <w:pStyle w:val="ListParagraph"/>
                              <w:numPr>
                                <w:ilvl w:val="0"/>
                                <w:numId w:val="23"/>
                              </w:numPr>
                            </w:pPr>
                            <w:r>
                              <w:t>Revisions:</w:t>
                            </w:r>
                          </w:p>
                          <w:p w14:paraId="2D56AFC4" w14:textId="6E138628" w:rsidR="00D85E17" w:rsidRDefault="00D85E17" w:rsidP="00995955">
                            <w:pPr>
                              <w:pStyle w:val="ListParagraph"/>
                              <w:numPr>
                                <w:ilvl w:val="0"/>
                                <w:numId w:val="3"/>
                              </w:numPr>
                            </w:pPr>
                            <w:r>
                              <w:t xml:space="preserve">Rev 0: Initial version of </w:t>
                            </w:r>
                            <w:r>
                              <w:rPr>
                                <w:lang w:eastAsia="ko-KR"/>
                              </w:rPr>
                              <w:t>the document.</w:t>
                            </w:r>
                          </w:p>
                          <w:p w14:paraId="52CC84CD" w14:textId="77777777" w:rsidR="00D85E17" w:rsidRDefault="00D85E17" w:rsidP="00861EF6"/>
                          <w:p w14:paraId="0B0F92C1" w14:textId="77777777" w:rsidR="00D85E17" w:rsidRDefault="00D85E17" w:rsidP="00861EF6"/>
                          <w:p w14:paraId="6F7DA744" w14:textId="77777777" w:rsidR="00D85E17" w:rsidRDefault="00D85E1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85E17" w:rsidRDefault="00D85E17">
                      <w:pPr>
                        <w:pStyle w:val="T1"/>
                        <w:spacing w:after="120"/>
                      </w:pPr>
                      <w:r>
                        <w:t>Abstract</w:t>
                      </w:r>
                    </w:p>
                    <w:p w14:paraId="12795FB2" w14:textId="77777777" w:rsidR="00D85E17" w:rsidRPr="003727F1" w:rsidRDefault="00D85E17" w:rsidP="009A08AB">
                      <w:pPr>
                        <w:ind w:left="360"/>
                      </w:pPr>
                    </w:p>
                    <w:p w14:paraId="18E3D580" w14:textId="61B50B82" w:rsidR="00D85E17" w:rsidRDefault="00D85E17" w:rsidP="005149CB">
                      <w:pPr>
                        <w:jc w:val="both"/>
                      </w:pPr>
                      <w:r w:rsidRPr="00B505BE">
                        <w:t>The submission provides resolutions to comment</w:t>
                      </w:r>
                      <w:r>
                        <w:t>s</w:t>
                      </w:r>
                      <w:r w:rsidRPr="00B505BE">
                        <w:t xml:space="preserve"> related to </w:t>
                      </w:r>
                      <w:r>
                        <w:t>PHY Introduction and 1 comment related to PHY capabilities.</w:t>
                      </w:r>
                    </w:p>
                    <w:p w14:paraId="7987697E" w14:textId="77777777" w:rsidR="00D85E17" w:rsidRPr="00B505BE" w:rsidRDefault="00D85E17" w:rsidP="005149CB">
                      <w:pPr>
                        <w:jc w:val="both"/>
                      </w:pPr>
                    </w:p>
                    <w:p w14:paraId="3AF9973B" w14:textId="7C2749D0" w:rsidR="00D85E17" w:rsidRPr="00D85E17" w:rsidRDefault="000D33C9" w:rsidP="00D85E17">
                      <w:pPr>
                        <w:rPr>
                          <w:rFonts w:ascii="Arial" w:eastAsia="Times New Roman" w:hAnsi="Arial" w:cs="Arial"/>
                          <w:sz w:val="20"/>
                          <w:lang w:val="en-US"/>
                        </w:rPr>
                      </w:pPr>
                      <w:r>
                        <w:t>In specific, t</w:t>
                      </w:r>
                      <w:r w:rsidR="00D85E17" w:rsidRPr="00B505BE">
                        <w:t xml:space="preserve">he submission provides </w:t>
                      </w:r>
                      <w:r w:rsidR="00D85E17">
                        <w:t>re</w:t>
                      </w:r>
                      <w:r w:rsidR="00D85E17" w:rsidRPr="00B505BE">
                        <w:t xml:space="preserve">solutions to </w:t>
                      </w:r>
                      <w:r w:rsidR="00D85E17">
                        <w:t>3</w:t>
                      </w:r>
                      <w:r w:rsidR="00D85E17" w:rsidRPr="002A22E4">
                        <w:t xml:space="preserve"> CIDs:</w:t>
                      </w:r>
                      <w:r w:rsidR="00D85E17">
                        <w:t xml:space="preserve"> </w:t>
                      </w:r>
                      <w:r w:rsidR="00D85E17">
                        <w:br/>
                      </w:r>
                      <w:r w:rsidR="00D85E17" w:rsidRPr="00D85E17">
                        <w:rPr>
                          <w:rFonts w:ascii="Arial" w:eastAsia="Times New Roman" w:hAnsi="Arial" w:cs="Arial"/>
                          <w:sz w:val="20"/>
                          <w:lang w:val="en-US"/>
                        </w:rPr>
                        <w:t>20769</w:t>
                      </w:r>
                      <w:r w:rsidR="00D85E17">
                        <w:rPr>
                          <w:rFonts w:ascii="Arial" w:eastAsia="Times New Roman" w:hAnsi="Arial" w:cs="Arial"/>
                          <w:sz w:val="20"/>
                          <w:lang w:val="en-US"/>
                        </w:rPr>
                        <w:t>, 20774, and 21381</w:t>
                      </w:r>
                    </w:p>
                    <w:p w14:paraId="5A82A590" w14:textId="0D92666E" w:rsidR="00D85E17" w:rsidRDefault="00D85E17" w:rsidP="00D85E17">
                      <w:pPr>
                        <w:pStyle w:val="ListParagraph"/>
                        <w:numPr>
                          <w:ilvl w:val="0"/>
                          <w:numId w:val="23"/>
                        </w:numPr>
                      </w:pPr>
                      <w:r>
                        <w:t>Revisions:</w:t>
                      </w:r>
                    </w:p>
                    <w:p w14:paraId="2D56AFC4" w14:textId="6E138628" w:rsidR="00D85E17" w:rsidRDefault="00D85E17" w:rsidP="00995955">
                      <w:pPr>
                        <w:pStyle w:val="ListParagraph"/>
                        <w:numPr>
                          <w:ilvl w:val="0"/>
                          <w:numId w:val="3"/>
                        </w:numPr>
                      </w:pPr>
                      <w:r>
                        <w:t xml:space="preserve">Rev 0: Initial version of </w:t>
                      </w:r>
                      <w:r>
                        <w:rPr>
                          <w:lang w:eastAsia="ko-KR"/>
                        </w:rPr>
                        <w:t>the document.</w:t>
                      </w:r>
                    </w:p>
                    <w:p w14:paraId="52CC84CD" w14:textId="77777777" w:rsidR="00D85E17" w:rsidRDefault="00D85E17" w:rsidP="00861EF6"/>
                    <w:p w14:paraId="0B0F92C1" w14:textId="77777777" w:rsidR="00D85E17" w:rsidRDefault="00D85E17" w:rsidP="00861EF6"/>
                    <w:p w14:paraId="6F7DA744" w14:textId="77777777" w:rsidR="00D85E17" w:rsidRDefault="00D85E17" w:rsidP="00861EF6"/>
                  </w:txbxContent>
                </v:textbox>
              </v:shape>
            </w:pict>
          </mc:Fallback>
        </mc:AlternateContent>
      </w:r>
    </w:p>
    <w:p w14:paraId="3F99BC79" w14:textId="7F7F18A5" w:rsidR="00A809CB" w:rsidRPr="000D0015" w:rsidRDefault="00CA09B2" w:rsidP="00A77DCA">
      <w:pPr>
        <w:jc w:val="both"/>
        <w:rPr>
          <w:b/>
          <w:sz w:val="24"/>
          <w:szCs w:val="24"/>
          <w:u w:val="single"/>
        </w:rPr>
      </w:pPr>
      <w:r w:rsidRPr="000D0015">
        <w:rPr>
          <w:sz w:val="24"/>
          <w:szCs w:val="24"/>
        </w:rPr>
        <w:br w:type="page"/>
      </w:r>
    </w:p>
    <w:p w14:paraId="1F57A947" w14:textId="77777777" w:rsidR="006F1717" w:rsidRPr="000D0015" w:rsidRDefault="006F1717"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20"/>
        <w:gridCol w:w="2156"/>
        <w:gridCol w:w="2835"/>
        <w:gridCol w:w="3379"/>
      </w:tblGrid>
      <w:tr w:rsidR="002C4F58" w:rsidRPr="000D0015" w14:paraId="02AE2D9B" w14:textId="77777777" w:rsidTr="00D85E17">
        <w:trPr>
          <w:trHeight w:val="212"/>
        </w:trPr>
        <w:tc>
          <w:tcPr>
            <w:tcW w:w="1080" w:type="dxa"/>
            <w:shd w:val="clear" w:color="auto" w:fill="auto"/>
            <w:noWrap/>
            <w:vAlign w:val="center"/>
            <w:hideMark/>
          </w:tcPr>
          <w:p w14:paraId="7D9B3E01"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720" w:type="dxa"/>
            <w:shd w:val="clear" w:color="auto" w:fill="auto"/>
            <w:noWrap/>
            <w:vAlign w:val="center"/>
          </w:tcPr>
          <w:p w14:paraId="47A697F6"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P.L</w:t>
            </w:r>
          </w:p>
        </w:tc>
        <w:tc>
          <w:tcPr>
            <w:tcW w:w="2156" w:type="dxa"/>
            <w:shd w:val="clear" w:color="auto" w:fill="auto"/>
            <w:noWrap/>
            <w:vAlign w:val="bottom"/>
            <w:hideMark/>
          </w:tcPr>
          <w:p w14:paraId="5D208BE9"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A457CA"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FC8BAAB"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9C3242" w:rsidRPr="000D0015" w14:paraId="1B9389DF" w14:textId="77777777" w:rsidTr="00D85E17">
        <w:trPr>
          <w:trHeight w:val="212"/>
        </w:trPr>
        <w:tc>
          <w:tcPr>
            <w:tcW w:w="1080" w:type="dxa"/>
            <w:shd w:val="clear" w:color="auto" w:fill="auto"/>
            <w:noWrap/>
            <w:vAlign w:val="center"/>
          </w:tcPr>
          <w:p w14:paraId="38B0435F" w14:textId="6125E8F1" w:rsidR="009C3242" w:rsidRPr="000D0015" w:rsidRDefault="00D85E17" w:rsidP="009C3242">
            <w:pPr>
              <w:jc w:val="both"/>
              <w:rPr>
                <w:rFonts w:eastAsia="Times New Roman"/>
                <w:bCs/>
                <w:color w:val="000000"/>
                <w:sz w:val="24"/>
                <w:szCs w:val="24"/>
                <w:lang w:val="en-US"/>
              </w:rPr>
            </w:pPr>
            <w:r>
              <w:rPr>
                <w:rFonts w:eastAsia="Times New Roman"/>
                <w:bCs/>
                <w:color w:val="000000"/>
                <w:sz w:val="24"/>
                <w:szCs w:val="24"/>
                <w:lang w:val="en-US"/>
              </w:rPr>
              <w:t>20769</w:t>
            </w:r>
          </w:p>
        </w:tc>
        <w:tc>
          <w:tcPr>
            <w:tcW w:w="720" w:type="dxa"/>
            <w:shd w:val="clear" w:color="auto" w:fill="auto"/>
            <w:noWrap/>
            <w:vAlign w:val="center"/>
          </w:tcPr>
          <w:p w14:paraId="5D1567CE" w14:textId="34C3C1ED" w:rsidR="009C3242" w:rsidRPr="000D0015" w:rsidRDefault="009C3242" w:rsidP="009C3242">
            <w:pPr>
              <w:jc w:val="both"/>
              <w:rPr>
                <w:rFonts w:eastAsia="Times New Roman"/>
                <w:bCs/>
                <w:color w:val="000000"/>
                <w:sz w:val="24"/>
                <w:szCs w:val="24"/>
                <w:lang w:val="en-US"/>
              </w:rPr>
            </w:pPr>
          </w:p>
        </w:tc>
        <w:tc>
          <w:tcPr>
            <w:tcW w:w="2156" w:type="dxa"/>
            <w:shd w:val="clear" w:color="auto" w:fill="auto"/>
            <w:noWrap/>
          </w:tcPr>
          <w:p w14:paraId="193C30F1" w14:textId="5F8EFB1E" w:rsidR="009C3242" w:rsidRPr="000D0015" w:rsidRDefault="00D85E17" w:rsidP="009C3242">
            <w:pPr>
              <w:jc w:val="both"/>
              <w:rPr>
                <w:rFonts w:eastAsia="Times New Roman"/>
                <w:bCs/>
                <w:color w:val="000000"/>
                <w:sz w:val="24"/>
                <w:szCs w:val="24"/>
                <w:lang w:val="en-US"/>
              </w:rPr>
            </w:pPr>
            <w:r w:rsidRPr="00D85E17">
              <w:rPr>
                <w:rFonts w:eastAsia="Times New Roman"/>
                <w:bCs/>
                <w:color w:val="000000"/>
                <w:sz w:val="24"/>
                <w:szCs w:val="24"/>
                <w:lang w:val="en-US"/>
              </w:rPr>
              <w:t>Re CID 16239: the stuff quoted in the resolution explains what an SU beamformer may do, but it does not justify the STA advertising that it is capable of doing these things.  There needs to be something at the receiving STA that relies on the setting of this bit, otherwise it's useless</w:t>
            </w:r>
          </w:p>
        </w:tc>
        <w:tc>
          <w:tcPr>
            <w:tcW w:w="2835" w:type="dxa"/>
            <w:shd w:val="clear" w:color="auto" w:fill="auto"/>
            <w:noWrap/>
          </w:tcPr>
          <w:p w14:paraId="337EEEEB" w14:textId="77777777" w:rsidR="00D85E17" w:rsidRPr="00D85E17" w:rsidRDefault="00D85E17" w:rsidP="00D85E17">
            <w:pPr>
              <w:jc w:val="both"/>
              <w:rPr>
                <w:rFonts w:eastAsia="Times New Roman"/>
                <w:bCs/>
                <w:color w:val="000000"/>
                <w:sz w:val="24"/>
                <w:szCs w:val="24"/>
                <w:lang w:val="en-US"/>
              </w:rPr>
            </w:pPr>
            <w:r w:rsidRPr="00D85E17">
              <w:rPr>
                <w:rFonts w:eastAsia="Times New Roman"/>
                <w:bCs/>
                <w:color w:val="000000"/>
                <w:sz w:val="24"/>
                <w:szCs w:val="24"/>
                <w:lang w:val="en-US"/>
              </w:rPr>
              <w:t>In Figure 9-772c change "SU Beamformer" to "Reserved".  In Table 9-321b delete the "SU Beamformer" row; delete " if the SU Beamformer</w:t>
            </w:r>
          </w:p>
          <w:p w14:paraId="27A07035" w14:textId="77777777" w:rsidR="00D85E17" w:rsidRPr="00D85E17" w:rsidRDefault="00D85E17" w:rsidP="00D85E17">
            <w:pPr>
              <w:jc w:val="both"/>
              <w:rPr>
                <w:rFonts w:eastAsia="Times New Roman"/>
                <w:bCs/>
                <w:color w:val="000000"/>
                <w:sz w:val="24"/>
                <w:szCs w:val="24"/>
                <w:lang w:val="en-US"/>
              </w:rPr>
            </w:pPr>
            <w:r w:rsidRPr="00D85E17">
              <w:rPr>
                <w:rFonts w:eastAsia="Times New Roman"/>
                <w:bCs/>
                <w:color w:val="000000"/>
                <w:sz w:val="24"/>
                <w:szCs w:val="24"/>
                <w:lang w:val="en-US"/>
              </w:rPr>
              <w:t>field is 1 and", "If the SU Beamformer subfield is</w:t>
            </w:r>
          </w:p>
          <w:p w14:paraId="352E3EA1" w14:textId="50FD7BFE" w:rsidR="009C3242" w:rsidRPr="000D0015" w:rsidRDefault="00D85E17" w:rsidP="00D85E17">
            <w:pPr>
              <w:jc w:val="both"/>
              <w:rPr>
                <w:rFonts w:eastAsia="Times New Roman"/>
                <w:bCs/>
                <w:color w:val="000000"/>
                <w:sz w:val="24"/>
                <w:szCs w:val="24"/>
                <w:lang w:val="en-US"/>
              </w:rPr>
            </w:pPr>
            <w:r w:rsidRPr="00D85E17">
              <w:rPr>
                <w:rFonts w:eastAsia="Times New Roman"/>
                <w:bCs/>
                <w:color w:val="000000"/>
                <w:sz w:val="24"/>
                <w:szCs w:val="24"/>
                <w:lang w:val="en-US"/>
              </w:rPr>
              <w:t>1:" (2x),  ; change "Reserved if the SU Beamformer subfield is 0" to "Reserved if operation as an SU beamformer is not supported" (2x).  In 27.6.2 delete the first para and delete " and shall set the SU Beamformer subfield to 1" in the third para</w:t>
            </w:r>
          </w:p>
        </w:tc>
        <w:tc>
          <w:tcPr>
            <w:tcW w:w="3379" w:type="dxa"/>
            <w:shd w:val="clear" w:color="auto" w:fill="auto"/>
            <w:vAlign w:val="center"/>
          </w:tcPr>
          <w:p w14:paraId="2FC1A526" w14:textId="7B50644B" w:rsidR="009C3242" w:rsidRDefault="00D85E17" w:rsidP="00B759B2">
            <w:pPr>
              <w:jc w:val="both"/>
              <w:rPr>
                <w:rFonts w:eastAsia="Times New Roman"/>
                <w:bCs/>
                <w:color w:val="000000"/>
                <w:sz w:val="24"/>
                <w:szCs w:val="24"/>
                <w:lang w:val="en-US"/>
              </w:rPr>
            </w:pPr>
            <w:r>
              <w:rPr>
                <w:rFonts w:eastAsia="Times New Roman"/>
                <w:bCs/>
                <w:color w:val="000000"/>
                <w:sz w:val="24"/>
                <w:szCs w:val="24"/>
                <w:lang w:val="en-US"/>
              </w:rPr>
              <w:t>Reject</w:t>
            </w:r>
            <w:r w:rsidR="00435319">
              <w:rPr>
                <w:rFonts w:eastAsia="Times New Roman"/>
                <w:bCs/>
                <w:color w:val="000000"/>
                <w:sz w:val="24"/>
                <w:szCs w:val="24"/>
                <w:lang w:val="en-US"/>
              </w:rPr>
              <w:t>ed</w:t>
            </w:r>
          </w:p>
          <w:p w14:paraId="562497E4" w14:textId="591C725C" w:rsidR="00ED6EDB" w:rsidRDefault="00ED6EDB" w:rsidP="00B759B2">
            <w:pPr>
              <w:jc w:val="both"/>
              <w:rPr>
                <w:rFonts w:eastAsia="Times New Roman"/>
                <w:bCs/>
                <w:color w:val="000000"/>
                <w:sz w:val="24"/>
                <w:szCs w:val="24"/>
                <w:lang w:val="en-US"/>
              </w:rPr>
            </w:pPr>
            <w:r>
              <w:rPr>
                <w:rFonts w:eastAsia="Times New Roman"/>
                <w:bCs/>
                <w:color w:val="000000"/>
                <w:sz w:val="24"/>
                <w:szCs w:val="24"/>
                <w:lang w:val="en-US"/>
              </w:rPr>
              <w:t xml:space="preserve">A precedent exists for defining </w:t>
            </w:r>
            <w:r w:rsidR="00005426">
              <w:rPr>
                <w:rFonts w:eastAsia="Times New Roman"/>
                <w:bCs/>
                <w:color w:val="000000"/>
                <w:sz w:val="24"/>
                <w:szCs w:val="24"/>
                <w:lang w:val="en-US"/>
              </w:rPr>
              <w:t>Tx capability in previous amendments.</w:t>
            </w:r>
          </w:p>
          <w:p w14:paraId="4A257F5A" w14:textId="065A6D3F" w:rsidR="00D85E17" w:rsidRPr="00B759B2" w:rsidRDefault="00D85E17" w:rsidP="00B759B2">
            <w:pPr>
              <w:jc w:val="both"/>
              <w:rPr>
                <w:rFonts w:eastAsia="Times New Roman"/>
                <w:bCs/>
                <w:color w:val="000000"/>
                <w:sz w:val="24"/>
                <w:szCs w:val="24"/>
                <w:lang w:val="en-US"/>
              </w:rPr>
            </w:pPr>
          </w:p>
        </w:tc>
      </w:tr>
    </w:tbl>
    <w:p w14:paraId="213CF7BD" w14:textId="77777777" w:rsidR="00716E09" w:rsidRPr="000D0015" w:rsidRDefault="00716E09" w:rsidP="00A77DCA">
      <w:pPr>
        <w:jc w:val="both"/>
        <w:rPr>
          <w:b/>
          <w:i/>
          <w:sz w:val="24"/>
          <w:szCs w:val="24"/>
          <w:lang w:eastAsia="ko-KR"/>
        </w:rPr>
      </w:pPr>
    </w:p>
    <w:p w14:paraId="14C3CC73" w14:textId="4E3826D1" w:rsidR="00A829E3" w:rsidRDefault="00B82E0B" w:rsidP="00A829E3">
      <w:pPr>
        <w:jc w:val="both"/>
        <w:rPr>
          <w:b/>
          <w:i/>
          <w:sz w:val="24"/>
          <w:szCs w:val="24"/>
          <w:lang w:eastAsia="ko-KR"/>
        </w:rPr>
      </w:pPr>
      <w:r w:rsidRPr="000D0015">
        <w:rPr>
          <w:b/>
          <w:i/>
          <w:sz w:val="24"/>
          <w:szCs w:val="24"/>
          <w:lang w:eastAsia="ko-KR"/>
        </w:rPr>
        <w:t>Discussion</w:t>
      </w:r>
    </w:p>
    <w:p w14:paraId="5B360501" w14:textId="5198E8D1" w:rsidR="00F147DA" w:rsidRPr="00F147DA" w:rsidRDefault="00F147DA" w:rsidP="00A829E3">
      <w:pPr>
        <w:jc w:val="both"/>
        <w:rPr>
          <w:sz w:val="24"/>
          <w:szCs w:val="24"/>
          <w:lang w:eastAsia="ko-KR"/>
        </w:rPr>
      </w:pPr>
      <w:r>
        <w:rPr>
          <w:sz w:val="24"/>
          <w:szCs w:val="24"/>
          <w:lang w:eastAsia="ko-KR"/>
        </w:rPr>
        <w:t xml:space="preserve">Such a </w:t>
      </w:r>
      <w:r w:rsidR="00B4793C">
        <w:rPr>
          <w:sz w:val="24"/>
          <w:szCs w:val="24"/>
          <w:lang w:eastAsia="ko-KR"/>
        </w:rPr>
        <w:t xml:space="preserve">field </w:t>
      </w:r>
      <w:r w:rsidR="00435319">
        <w:rPr>
          <w:sz w:val="24"/>
          <w:szCs w:val="24"/>
          <w:lang w:eastAsia="ko-KR"/>
        </w:rPr>
        <w:t>is</w:t>
      </w:r>
      <w:r w:rsidR="00B4793C">
        <w:rPr>
          <w:sz w:val="24"/>
          <w:szCs w:val="24"/>
          <w:lang w:eastAsia="ko-KR"/>
        </w:rPr>
        <w:t xml:space="preserve"> still</w:t>
      </w:r>
      <w:r w:rsidR="00435319">
        <w:rPr>
          <w:sz w:val="24"/>
          <w:szCs w:val="24"/>
          <w:lang w:eastAsia="ko-KR"/>
        </w:rPr>
        <w:t xml:space="preserve"> useful </w:t>
      </w:r>
      <w:r w:rsidR="00B4793C">
        <w:rPr>
          <w:sz w:val="24"/>
          <w:szCs w:val="24"/>
          <w:lang w:eastAsia="ko-KR"/>
        </w:rPr>
        <w:t>for</w:t>
      </w:r>
      <w:r w:rsidR="00435319">
        <w:rPr>
          <w:sz w:val="24"/>
          <w:szCs w:val="24"/>
          <w:lang w:eastAsia="ko-KR"/>
        </w:rPr>
        <w:t xml:space="preserve"> telling the STA about the capabilities of the AP. It enables intelligent selection of an AP in cases when the STA can see multiple APs at association time. Moreover, </w:t>
      </w:r>
      <w:r w:rsidR="00435319">
        <w:rPr>
          <w:rFonts w:eastAsia="Times New Roman"/>
          <w:bCs/>
          <w:color w:val="000000"/>
          <w:sz w:val="24"/>
          <w:szCs w:val="24"/>
          <w:lang w:val="en-US"/>
        </w:rPr>
        <w:t>a</w:t>
      </w:r>
      <w:r w:rsidR="00435319">
        <w:rPr>
          <w:rFonts w:eastAsia="Times New Roman"/>
          <w:bCs/>
          <w:color w:val="000000"/>
          <w:sz w:val="24"/>
          <w:szCs w:val="24"/>
          <w:lang w:val="en-US"/>
        </w:rPr>
        <w:t xml:space="preserve"> </w:t>
      </w:r>
      <w:proofErr w:type="spellStart"/>
      <w:r w:rsidR="00435319">
        <w:rPr>
          <w:rFonts w:eastAsia="Times New Roman"/>
          <w:bCs/>
          <w:color w:val="000000"/>
          <w:sz w:val="24"/>
          <w:szCs w:val="24"/>
          <w:lang w:val="en-US"/>
        </w:rPr>
        <w:t>precendent</w:t>
      </w:r>
      <w:proofErr w:type="spellEnd"/>
      <w:r w:rsidR="00435319">
        <w:rPr>
          <w:rFonts w:eastAsia="Times New Roman"/>
          <w:bCs/>
          <w:color w:val="000000"/>
          <w:sz w:val="24"/>
          <w:szCs w:val="24"/>
          <w:lang w:val="en-US"/>
        </w:rPr>
        <w:t xml:space="preserve"> exists for declaring transmit capabilities where the purpose is merely telling the receiving STA about the capabilities of the </w:t>
      </w:r>
      <w:r w:rsidR="00435319">
        <w:rPr>
          <w:rFonts w:eastAsia="Times New Roman"/>
          <w:bCs/>
          <w:color w:val="000000"/>
          <w:sz w:val="24"/>
          <w:szCs w:val="24"/>
          <w:lang w:val="en-US"/>
        </w:rPr>
        <w:t xml:space="preserve">transmitter. One example of such a capability field is Tx-MCS Map. </w:t>
      </w:r>
    </w:p>
    <w:p w14:paraId="69F1EF2B" w14:textId="77777777" w:rsidR="008979CB" w:rsidRPr="000D0015" w:rsidRDefault="008979CB" w:rsidP="00A77DCA">
      <w:pPr>
        <w:pStyle w:val="T"/>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8979CB" w:rsidRPr="000D0015" w14:paraId="23E876E5" w14:textId="77777777" w:rsidTr="00D37C99">
        <w:trPr>
          <w:trHeight w:val="212"/>
        </w:trPr>
        <w:tc>
          <w:tcPr>
            <w:tcW w:w="810" w:type="dxa"/>
            <w:shd w:val="clear" w:color="auto" w:fill="auto"/>
            <w:noWrap/>
            <w:vAlign w:val="center"/>
            <w:hideMark/>
          </w:tcPr>
          <w:p w14:paraId="209F7FE1"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1F9A7C4"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P.L</w:t>
            </w:r>
          </w:p>
        </w:tc>
        <w:tc>
          <w:tcPr>
            <w:tcW w:w="2516" w:type="dxa"/>
            <w:shd w:val="clear" w:color="auto" w:fill="auto"/>
            <w:noWrap/>
            <w:vAlign w:val="bottom"/>
            <w:hideMark/>
          </w:tcPr>
          <w:p w14:paraId="01A5D98E"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5297DDC6"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723CFD2"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76410E" w:rsidRPr="000D0015" w14:paraId="5B287968" w14:textId="77777777" w:rsidTr="00D37C99">
        <w:trPr>
          <w:trHeight w:val="212"/>
        </w:trPr>
        <w:tc>
          <w:tcPr>
            <w:tcW w:w="810" w:type="dxa"/>
            <w:shd w:val="clear" w:color="auto" w:fill="auto"/>
            <w:noWrap/>
          </w:tcPr>
          <w:p w14:paraId="2825ED3C" w14:textId="30C057B6" w:rsidR="0076410E" w:rsidRPr="000D0015" w:rsidRDefault="00435319" w:rsidP="0076410E">
            <w:pPr>
              <w:jc w:val="both"/>
              <w:rPr>
                <w:sz w:val="24"/>
                <w:szCs w:val="24"/>
              </w:rPr>
            </w:pPr>
            <w:r>
              <w:rPr>
                <w:sz w:val="24"/>
                <w:szCs w:val="24"/>
              </w:rPr>
              <w:t>20774</w:t>
            </w:r>
          </w:p>
        </w:tc>
        <w:tc>
          <w:tcPr>
            <w:tcW w:w="630" w:type="dxa"/>
            <w:shd w:val="clear" w:color="auto" w:fill="auto"/>
            <w:noWrap/>
          </w:tcPr>
          <w:p w14:paraId="054916B9" w14:textId="5DF1B928" w:rsidR="0076410E" w:rsidRPr="000D0015" w:rsidRDefault="0076410E" w:rsidP="0076410E">
            <w:pPr>
              <w:jc w:val="both"/>
              <w:rPr>
                <w:sz w:val="24"/>
                <w:szCs w:val="24"/>
              </w:rPr>
            </w:pPr>
          </w:p>
        </w:tc>
        <w:tc>
          <w:tcPr>
            <w:tcW w:w="2516" w:type="dxa"/>
            <w:shd w:val="clear" w:color="auto" w:fill="auto"/>
            <w:noWrap/>
          </w:tcPr>
          <w:p w14:paraId="5FF96D87" w14:textId="4ABCC585" w:rsidR="0076410E" w:rsidRPr="000D0015" w:rsidRDefault="00435319" w:rsidP="0076410E">
            <w:pPr>
              <w:jc w:val="both"/>
              <w:rPr>
                <w:sz w:val="24"/>
                <w:szCs w:val="24"/>
              </w:rPr>
            </w:pPr>
            <w:r w:rsidRPr="00435319">
              <w:rPr>
                <w:rFonts w:ascii="Arial" w:hAnsi="Arial" w:cs="Arial"/>
                <w:sz w:val="20"/>
              </w:rPr>
              <w:t xml:space="preserve">Re CID 16259: the amount of information in 27.1.1 dwarfs that in other </w:t>
            </w:r>
            <w:proofErr w:type="spellStart"/>
            <w:r w:rsidRPr="00435319">
              <w:rPr>
                <w:rFonts w:ascii="Arial" w:hAnsi="Arial" w:cs="Arial"/>
                <w:sz w:val="20"/>
              </w:rPr>
              <w:t>PHYs.</w:t>
            </w:r>
            <w:proofErr w:type="spellEnd"/>
            <w:r w:rsidRPr="00435319">
              <w:rPr>
                <w:rFonts w:ascii="Arial" w:hAnsi="Arial" w:cs="Arial"/>
                <w:sz w:val="20"/>
              </w:rPr>
              <w:t xml:space="preserve">  And the main point is that requirements not expressed anywhere else should not be hidden in an "Introduction"</w:t>
            </w:r>
          </w:p>
        </w:tc>
        <w:tc>
          <w:tcPr>
            <w:tcW w:w="2835" w:type="dxa"/>
            <w:shd w:val="clear" w:color="auto" w:fill="auto"/>
            <w:noWrap/>
          </w:tcPr>
          <w:p w14:paraId="7EEBC854" w14:textId="7E877ADD" w:rsidR="0076410E" w:rsidRPr="000D0015" w:rsidRDefault="00435319" w:rsidP="0076410E">
            <w:pPr>
              <w:jc w:val="both"/>
              <w:rPr>
                <w:sz w:val="24"/>
                <w:szCs w:val="24"/>
              </w:rPr>
            </w:pPr>
            <w:r w:rsidRPr="00435319">
              <w:rPr>
                <w:sz w:val="24"/>
                <w:szCs w:val="24"/>
              </w:rPr>
              <w:t>Move the normative requirements into a new Subclause 27.1.1b, and keep only general introductory material in 27.1.1</w:t>
            </w:r>
          </w:p>
        </w:tc>
        <w:tc>
          <w:tcPr>
            <w:tcW w:w="3379" w:type="dxa"/>
            <w:shd w:val="clear" w:color="auto" w:fill="auto"/>
          </w:tcPr>
          <w:p w14:paraId="1FDE72AA" w14:textId="3BA0784F" w:rsidR="005862B3" w:rsidRPr="000D0015" w:rsidRDefault="00435319" w:rsidP="005862B3">
            <w:pPr>
              <w:jc w:val="both"/>
              <w:rPr>
                <w:rFonts w:eastAsia="Times New Roman"/>
                <w:bCs/>
                <w:color w:val="000000"/>
                <w:sz w:val="24"/>
                <w:szCs w:val="24"/>
                <w:lang w:val="en-US"/>
              </w:rPr>
            </w:pPr>
            <w:r>
              <w:rPr>
                <w:sz w:val="24"/>
                <w:szCs w:val="24"/>
              </w:rPr>
              <w:t>Rejected</w:t>
            </w:r>
          </w:p>
          <w:p w14:paraId="0102955B" w14:textId="1BD4323C" w:rsidR="005862B3" w:rsidRPr="000D0015" w:rsidRDefault="00005426" w:rsidP="0076410E">
            <w:pPr>
              <w:jc w:val="both"/>
              <w:rPr>
                <w:sz w:val="24"/>
                <w:szCs w:val="24"/>
              </w:rPr>
            </w:pPr>
            <w:r>
              <w:rPr>
                <w:sz w:val="24"/>
                <w:szCs w:val="24"/>
              </w:rPr>
              <w:t>-Too much work is needed for satisfying what seems to be a subjective preference.</w:t>
            </w:r>
          </w:p>
        </w:tc>
      </w:tr>
    </w:tbl>
    <w:p w14:paraId="43B0D580" w14:textId="01713A90" w:rsidR="00CC6ACC" w:rsidRPr="000D0015" w:rsidRDefault="00CC6ACC" w:rsidP="00A77DCA">
      <w:pPr>
        <w:jc w:val="both"/>
        <w:rPr>
          <w:b/>
          <w:i/>
          <w:sz w:val="24"/>
          <w:szCs w:val="24"/>
        </w:rPr>
      </w:pPr>
    </w:p>
    <w:p w14:paraId="7D92DB53" w14:textId="77777777" w:rsidR="00435319" w:rsidRDefault="00435319" w:rsidP="00435319">
      <w:pPr>
        <w:jc w:val="both"/>
        <w:rPr>
          <w:b/>
          <w:i/>
          <w:sz w:val="24"/>
          <w:szCs w:val="24"/>
          <w:lang w:eastAsia="ko-KR"/>
        </w:rPr>
      </w:pPr>
      <w:r w:rsidRPr="000D0015">
        <w:rPr>
          <w:b/>
          <w:i/>
          <w:sz w:val="24"/>
          <w:szCs w:val="24"/>
          <w:lang w:eastAsia="ko-KR"/>
        </w:rPr>
        <w:t>Discussion</w:t>
      </w:r>
    </w:p>
    <w:p w14:paraId="2370B252" w14:textId="2EFCA4C3" w:rsidR="00435319" w:rsidRDefault="00435319" w:rsidP="006E19B6">
      <w:pPr>
        <w:jc w:val="both"/>
        <w:rPr>
          <w:sz w:val="24"/>
          <w:szCs w:val="24"/>
        </w:rPr>
      </w:pPr>
      <w:proofErr w:type="spellStart"/>
      <w:r w:rsidRPr="00435319">
        <w:rPr>
          <w:sz w:val="24"/>
          <w:szCs w:val="24"/>
        </w:rPr>
        <w:t>Thi</w:t>
      </w:r>
      <w:r w:rsidR="00BD10A2">
        <w:rPr>
          <w:sz w:val="24"/>
          <w:szCs w:val="24"/>
        </w:rPr>
        <w:t>e</w:t>
      </w:r>
      <w:proofErr w:type="spellEnd"/>
      <w:r w:rsidR="00BD10A2">
        <w:rPr>
          <w:sz w:val="24"/>
          <w:szCs w:val="24"/>
        </w:rPr>
        <w:t xml:space="preserve"> proposed </w:t>
      </w:r>
      <w:r w:rsidRPr="00435319">
        <w:rPr>
          <w:sz w:val="24"/>
          <w:szCs w:val="24"/>
        </w:rPr>
        <w:t xml:space="preserve">change is not technical in nature. It’s a matter of subjective opinion about the location of the text, and </w:t>
      </w:r>
      <w:r>
        <w:rPr>
          <w:sz w:val="24"/>
          <w:szCs w:val="24"/>
        </w:rPr>
        <w:t xml:space="preserve">spec </w:t>
      </w:r>
      <w:r w:rsidRPr="00435319">
        <w:rPr>
          <w:sz w:val="24"/>
          <w:szCs w:val="24"/>
        </w:rPr>
        <w:t xml:space="preserve">organization. </w:t>
      </w:r>
      <w:r>
        <w:rPr>
          <w:sz w:val="24"/>
          <w:szCs w:val="24"/>
        </w:rPr>
        <w:t xml:space="preserve">Section 27.1.1 is an intricate section and breaking and re-organizing it is likely to introduce bugs in the spec and is a very time-consuming task at this late a stage of spec development. The </w:t>
      </w:r>
      <w:proofErr w:type="spellStart"/>
      <w:r>
        <w:rPr>
          <w:sz w:val="24"/>
          <w:szCs w:val="24"/>
        </w:rPr>
        <w:t>commentor</w:t>
      </w:r>
      <w:proofErr w:type="spellEnd"/>
      <w:r>
        <w:rPr>
          <w:sz w:val="24"/>
          <w:szCs w:val="24"/>
        </w:rPr>
        <w:t xml:space="preserve"> is encouraged to bring a more concrete proposal about achieving the objective of this comment.</w:t>
      </w:r>
    </w:p>
    <w:p w14:paraId="67ED6835" w14:textId="19C3B064" w:rsidR="000D33C9" w:rsidRDefault="000D33C9" w:rsidP="006E19B6">
      <w:pPr>
        <w:jc w:val="both"/>
        <w:rPr>
          <w:sz w:val="24"/>
          <w:szCs w:val="24"/>
        </w:rPr>
      </w:pPr>
    </w:p>
    <w:p w14:paraId="0352BED4" w14:textId="186F7DF8" w:rsidR="000D33C9" w:rsidRDefault="000D33C9" w:rsidP="006E19B6">
      <w:pPr>
        <w:jc w:val="both"/>
        <w:rPr>
          <w:sz w:val="24"/>
          <w:szCs w:val="24"/>
        </w:rPr>
      </w:pPr>
    </w:p>
    <w:p w14:paraId="08405A5B" w14:textId="27D71593" w:rsidR="000D33C9" w:rsidRDefault="000D33C9" w:rsidP="006E19B6">
      <w:pPr>
        <w:jc w:val="both"/>
        <w:rPr>
          <w:sz w:val="24"/>
          <w:szCs w:val="24"/>
        </w:rPr>
      </w:pPr>
    </w:p>
    <w:p w14:paraId="01636AF1" w14:textId="5E0A5E6A" w:rsidR="000D33C9" w:rsidRDefault="000D33C9" w:rsidP="006E19B6">
      <w:pPr>
        <w:jc w:val="both"/>
        <w:rPr>
          <w:sz w:val="24"/>
          <w:szCs w:val="24"/>
        </w:rPr>
      </w:pPr>
    </w:p>
    <w:p w14:paraId="4ED4F18F" w14:textId="5A43D337" w:rsidR="000D33C9" w:rsidRDefault="000D33C9" w:rsidP="006E19B6">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0D33C9" w:rsidRPr="000D0015" w14:paraId="4A33D889" w14:textId="77777777" w:rsidTr="009F569A">
        <w:trPr>
          <w:trHeight w:val="212"/>
        </w:trPr>
        <w:tc>
          <w:tcPr>
            <w:tcW w:w="810" w:type="dxa"/>
            <w:shd w:val="clear" w:color="auto" w:fill="auto"/>
            <w:noWrap/>
            <w:vAlign w:val="center"/>
            <w:hideMark/>
          </w:tcPr>
          <w:p w14:paraId="721F11C5" w14:textId="77777777" w:rsidR="000D33C9" w:rsidRPr="000D0015" w:rsidRDefault="000D33C9" w:rsidP="009F569A">
            <w:pPr>
              <w:jc w:val="both"/>
              <w:rPr>
                <w:rFonts w:eastAsia="Times New Roman"/>
                <w:b/>
                <w:bCs/>
                <w:color w:val="000000"/>
                <w:sz w:val="24"/>
                <w:szCs w:val="24"/>
                <w:lang w:val="en-US"/>
              </w:rPr>
            </w:pPr>
            <w:r w:rsidRPr="000D0015">
              <w:rPr>
                <w:rFonts w:eastAsia="Times New Roman"/>
                <w:b/>
                <w:bCs/>
                <w:color w:val="000000"/>
                <w:sz w:val="24"/>
                <w:szCs w:val="24"/>
                <w:lang w:val="en-US"/>
              </w:rPr>
              <w:lastRenderedPageBreak/>
              <w:t>CID</w:t>
            </w:r>
          </w:p>
        </w:tc>
        <w:tc>
          <w:tcPr>
            <w:tcW w:w="630" w:type="dxa"/>
            <w:shd w:val="clear" w:color="auto" w:fill="auto"/>
            <w:noWrap/>
            <w:vAlign w:val="center"/>
          </w:tcPr>
          <w:p w14:paraId="2CF99F4A" w14:textId="77777777" w:rsidR="000D33C9" w:rsidRPr="000D0015" w:rsidRDefault="000D33C9" w:rsidP="009F569A">
            <w:pPr>
              <w:jc w:val="both"/>
              <w:rPr>
                <w:rFonts w:eastAsia="Times New Roman"/>
                <w:b/>
                <w:bCs/>
                <w:color w:val="000000"/>
                <w:sz w:val="24"/>
                <w:szCs w:val="24"/>
                <w:lang w:val="en-US"/>
              </w:rPr>
            </w:pPr>
            <w:r w:rsidRPr="000D0015">
              <w:rPr>
                <w:rFonts w:eastAsia="Times New Roman"/>
                <w:b/>
                <w:bCs/>
                <w:color w:val="000000"/>
                <w:sz w:val="24"/>
                <w:szCs w:val="24"/>
                <w:lang w:val="en-US"/>
              </w:rPr>
              <w:t>P.L</w:t>
            </w:r>
          </w:p>
        </w:tc>
        <w:tc>
          <w:tcPr>
            <w:tcW w:w="2516" w:type="dxa"/>
            <w:shd w:val="clear" w:color="auto" w:fill="auto"/>
            <w:noWrap/>
            <w:vAlign w:val="bottom"/>
            <w:hideMark/>
          </w:tcPr>
          <w:p w14:paraId="7F60A2EF" w14:textId="77777777" w:rsidR="000D33C9" w:rsidRPr="000D0015" w:rsidRDefault="000D33C9" w:rsidP="009F569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3957AED9" w14:textId="77777777" w:rsidR="000D33C9" w:rsidRPr="000D0015" w:rsidRDefault="000D33C9" w:rsidP="009F569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3DB96C4" w14:textId="77777777" w:rsidR="000D33C9" w:rsidRPr="000D0015" w:rsidRDefault="000D33C9" w:rsidP="009F569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0D33C9" w:rsidRPr="000D0015" w14:paraId="34B3073F" w14:textId="77777777" w:rsidTr="009F569A">
        <w:trPr>
          <w:trHeight w:val="212"/>
        </w:trPr>
        <w:tc>
          <w:tcPr>
            <w:tcW w:w="810" w:type="dxa"/>
            <w:shd w:val="clear" w:color="auto" w:fill="auto"/>
            <w:noWrap/>
          </w:tcPr>
          <w:p w14:paraId="4206D902" w14:textId="7AFEF38F" w:rsidR="000D33C9" w:rsidRPr="000D0015" w:rsidRDefault="000D33C9" w:rsidP="009F569A">
            <w:pPr>
              <w:jc w:val="both"/>
              <w:rPr>
                <w:sz w:val="24"/>
                <w:szCs w:val="24"/>
              </w:rPr>
            </w:pPr>
            <w:r>
              <w:rPr>
                <w:sz w:val="24"/>
                <w:szCs w:val="24"/>
              </w:rPr>
              <w:t>21381</w:t>
            </w:r>
          </w:p>
        </w:tc>
        <w:tc>
          <w:tcPr>
            <w:tcW w:w="630" w:type="dxa"/>
            <w:shd w:val="clear" w:color="auto" w:fill="auto"/>
            <w:noWrap/>
          </w:tcPr>
          <w:p w14:paraId="1BC00861" w14:textId="13C2E926" w:rsidR="000D33C9" w:rsidRPr="000D0015" w:rsidRDefault="000D33C9" w:rsidP="009F569A">
            <w:pPr>
              <w:jc w:val="both"/>
              <w:rPr>
                <w:sz w:val="24"/>
                <w:szCs w:val="24"/>
              </w:rPr>
            </w:pPr>
            <w:r>
              <w:rPr>
                <w:sz w:val="24"/>
                <w:szCs w:val="24"/>
              </w:rPr>
              <w:t>446.64</w:t>
            </w:r>
          </w:p>
        </w:tc>
        <w:tc>
          <w:tcPr>
            <w:tcW w:w="2516" w:type="dxa"/>
            <w:shd w:val="clear" w:color="auto" w:fill="auto"/>
            <w:noWrap/>
          </w:tcPr>
          <w:p w14:paraId="21F6428E" w14:textId="77777777" w:rsidR="000D33C9" w:rsidRDefault="000D33C9" w:rsidP="000D33C9">
            <w:pPr>
              <w:jc w:val="both"/>
              <w:rPr>
                <w:rFonts w:ascii="Arial" w:hAnsi="Arial" w:cs="Arial"/>
                <w:sz w:val="20"/>
                <w:lang w:val="en-US"/>
              </w:rPr>
            </w:pPr>
            <w:r>
              <w:rPr>
                <w:rFonts w:ascii="Arial" w:hAnsi="Arial" w:cs="Arial"/>
                <w:sz w:val="20"/>
              </w:rPr>
              <w:t>Reference to support of Clause 18, which is not mentioned in the introduction on page 441. In addition, Table 27-1 also mentions Clauses 15 and 16 for FORMAT = Non-HT. Those are missing in the text.</w:t>
            </w:r>
          </w:p>
          <w:p w14:paraId="310E453C" w14:textId="3777087C" w:rsidR="000D33C9" w:rsidRPr="000D0015" w:rsidRDefault="000D33C9" w:rsidP="009F569A">
            <w:pPr>
              <w:jc w:val="both"/>
              <w:rPr>
                <w:sz w:val="24"/>
                <w:szCs w:val="24"/>
              </w:rPr>
            </w:pPr>
          </w:p>
        </w:tc>
        <w:tc>
          <w:tcPr>
            <w:tcW w:w="2835" w:type="dxa"/>
            <w:shd w:val="clear" w:color="auto" w:fill="auto"/>
            <w:noWrap/>
          </w:tcPr>
          <w:p w14:paraId="6F21A977" w14:textId="77777777" w:rsidR="000D33C9" w:rsidRDefault="000D33C9" w:rsidP="000D33C9">
            <w:pPr>
              <w:jc w:val="both"/>
              <w:rPr>
                <w:rFonts w:ascii="Arial" w:hAnsi="Arial" w:cs="Arial"/>
                <w:sz w:val="20"/>
                <w:lang w:val="en-US"/>
              </w:rPr>
            </w:pPr>
            <w:r>
              <w:rPr>
                <w:rFonts w:ascii="Arial" w:hAnsi="Arial" w:cs="Arial"/>
                <w:sz w:val="20"/>
              </w:rPr>
              <w:t>Should these clauses also be mentioned in the introduction?</w:t>
            </w:r>
          </w:p>
          <w:p w14:paraId="0B82DA07" w14:textId="3EB9AC4D" w:rsidR="000D33C9" w:rsidRPr="000D0015" w:rsidRDefault="000D33C9" w:rsidP="009F569A">
            <w:pPr>
              <w:jc w:val="both"/>
              <w:rPr>
                <w:sz w:val="24"/>
                <w:szCs w:val="24"/>
              </w:rPr>
            </w:pPr>
          </w:p>
        </w:tc>
        <w:tc>
          <w:tcPr>
            <w:tcW w:w="3379" w:type="dxa"/>
            <w:shd w:val="clear" w:color="auto" w:fill="auto"/>
          </w:tcPr>
          <w:p w14:paraId="35F3001B" w14:textId="77777777" w:rsidR="000D33C9" w:rsidRPr="000D0015" w:rsidRDefault="000D33C9" w:rsidP="009F569A">
            <w:pPr>
              <w:jc w:val="both"/>
              <w:rPr>
                <w:rFonts w:eastAsia="Times New Roman"/>
                <w:bCs/>
                <w:color w:val="000000"/>
                <w:sz w:val="24"/>
                <w:szCs w:val="24"/>
                <w:lang w:val="en-US"/>
              </w:rPr>
            </w:pPr>
            <w:r>
              <w:rPr>
                <w:sz w:val="24"/>
                <w:szCs w:val="24"/>
              </w:rPr>
              <w:t>Rejected</w:t>
            </w:r>
          </w:p>
          <w:p w14:paraId="5191144B" w14:textId="77777777" w:rsidR="000D33C9" w:rsidRDefault="000D33C9" w:rsidP="009F569A">
            <w:pPr>
              <w:jc w:val="both"/>
              <w:rPr>
                <w:sz w:val="24"/>
                <w:szCs w:val="24"/>
              </w:rPr>
            </w:pPr>
          </w:p>
          <w:p w14:paraId="4657E32D" w14:textId="18A79B72" w:rsidR="007946C0" w:rsidRPr="000D0015" w:rsidRDefault="007946C0" w:rsidP="009F569A">
            <w:pPr>
              <w:jc w:val="both"/>
              <w:rPr>
                <w:sz w:val="24"/>
                <w:szCs w:val="24"/>
              </w:rPr>
            </w:pPr>
            <w:r>
              <w:rPr>
                <w:sz w:val="24"/>
                <w:szCs w:val="24"/>
              </w:rPr>
              <w:t>Support for clause 19 already ensures the support for clauses 18 and 16.</w:t>
            </w:r>
          </w:p>
        </w:tc>
      </w:tr>
    </w:tbl>
    <w:p w14:paraId="3B6962C3" w14:textId="54FEB85E" w:rsidR="000D33C9" w:rsidRDefault="000D33C9" w:rsidP="006E19B6">
      <w:pPr>
        <w:jc w:val="both"/>
        <w:rPr>
          <w:sz w:val="24"/>
          <w:szCs w:val="24"/>
        </w:rPr>
      </w:pPr>
    </w:p>
    <w:p w14:paraId="4AF3CCB5" w14:textId="06011E70" w:rsidR="000D33C9" w:rsidRDefault="000D33C9" w:rsidP="006E19B6">
      <w:pPr>
        <w:jc w:val="both"/>
        <w:rPr>
          <w:sz w:val="24"/>
          <w:szCs w:val="24"/>
        </w:rPr>
      </w:pPr>
    </w:p>
    <w:p w14:paraId="12C1AA6F" w14:textId="77777777" w:rsidR="008F6010" w:rsidRDefault="008F6010" w:rsidP="008F6010">
      <w:pPr>
        <w:jc w:val="both"/>
        <w:rPr>
          <w:b/>
          <w:i/>
          <w:sz w:val="24"/>
          <w:szCs w:val="24"/>
          <w:lang w:eastAsia="ko-KR"/>
        </w:rPr>
      </w:pPr>
      <w:r w:rsidRPr="000D0015">
        <w:rPr>
          <w:b/>
          <w:i/>
          <w:sz w:val="24"/>
          <w:szCs w:val="24"/>
          <w:lang w:eastAsia="ko-KR"/>
        </w:rPr>
        <w:t>Discussion</w:t>
      </w:r>
    </w:p>
    <w:p w14:paraId="2AB41D45" w14:textId="14B39D1E" w:rsidR="008F6010" w:rsidRPr="00B4793C" w:rsidRDefault="008F6010" w:rsidP="008F6010">
      <w:pPr>
        <w:jc w:val="both"/>
        <w:rPr>
          <w:sz w:val="24"/>
          <w:szCs w:val="24"/>
        </w:rPr>
      </w:pPr>
      <w:r w:rsidRPr="00B4793C">
        <w:rPr>
          <w:sz w:val="24"/>
          <w:szCs w:val="24"/>
        </w:rPr>
        <w:t xml:space="preserve">PHY introduction section mentions that HE device is required to support clause 19, while clause 19 further mentions that it needs to support </w:t>
      </w:r>
      <w:r w:rsidR="00B3520A">
        <w:rPr>
          <w:sz w:val="24"/>
          <w:szCs w:val="24"/>
        </w:rPr>
        <w:t xml:space="preserve">clauses </w:t>
      </w:r>
      <w:r w:rsidRPr="00B4793C">
        <w:rPr>
          <w:sz w:val="24"/>
          <w:szCs w:val="24"/>
        </w:rPr>
        <w:t>18 and 16. So, the objective of the comment is already absorbed in the current dependenc</w:t>
      </w:r>
      <w:r w:rsidR="00B3520A">
        <w:rPr>
          <w:sz w:val="24"/>
          <w:szCs w:val="24"/>
        </w:rPr>
        <w:t xml:space="preserve">ies of </w:t>
      </w:r>
      <w:r w:rsidRPr="00B4793C">
        <w:rPr>
          <w:sz w:val="24"/>
          <w:szCs w:val="24"/>
        </w:rPr>
        <w:t>the existing spec.</w:t>
      </w:r>
    </w:p>
    <w:p w14:paraId="5AD3BBB4" w14:textId="77777777" w:rsidR="008F6010" w:rsidRPr="00B4793C" w:rsidRDefault="008F6010" w:rsidP="008F6010">
      <w:pPr>
        <w:jc w:val="both"/>
        <w:rPr>
          <w:sz w:val="24"/>
          <w:szCs w:val="24"/>
        </w:rPr>
      </w:pPr>
    </w:p>
    <w:p w14:paraId="73F96AA1" w14:textId="6AEA83FD" w:rsidR="000D33C9" w:rsidRDefault="000D33C9" w:rsidP="006E19B6">
      <w:pPr>
        <w:jc w:val="both"/>
        <w:rPr>
          <w:sz w:val="24"/>
          <w:szCs w:val="24"/>
        </w:rPr>
      </w:pPr>
    </w:p>
    <w:p w14:paraId="41D678B9" w14:textId="5BE215C4" w:rsidR="00B4793C" w:rsidRDefault="00B4793C" w:rsidP="006E19B6">
      <w:pPr>
        <w:jc w:val="both"/>
        <w:rPr>
          <w:sz w:val="24"/>
          <w:szCs w:val="24"/>
        </w:rPr>
      </w:pPr>
    </w:p>
    <w:p w14:paraId="0B69E1C3" w14:textId="77777777" w:rsidR="00B4793C" w:rsidRPr="00435319" w:rsidRDefault="00B4793C" w:rsidP="00B4793C">
      <w:pPr>
        <w:jc w:val="both"/>
        <w:rPr>
          <w:sz w:val="24"/>
          <w:szCs w:val="24"/>
        </w:rPr>
      </w:pPr>
    </w:p>
    <w:sectPr w:rsidR="00B4793C" w:rsidRPr="00435319">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8B9F7" w14:textId="77777777" w:rsidR="004760D1" w:rsidRDefault="004760D1">
      <w:r>
        <w:separator/>
      </w:r>
    </w:p>
  </w:endnote>
  <w:endnote w:type="continuationSeparator" w:id="0">
    <w:p w14:paraId="337CDA33" w14:textId="77777777" w:rsidR="004760D1" w:rsidRDefault="0047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88BDB" w14:textId="77777777" w:rsidR="00DE0FC1" w:rsidRDefault="00DE0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311D" w14:textId="2C5BC5F0" w:rsidR="00D85E17" w:rsidRDefault="00D85E17" w:rsidP="00B777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sidR="00DE0FC1">
      <w:rPr>
        <w:lang w:eastAsia="ko-KR"/>
      </w:rPr>
      <w:t>Sameer Vermani</w:t>
    </w:r>
    <w:bookmarkStart w:id="0" w:name="_GoBack"/>
    <w:bookmarkEnd w:id="0"/>
    <w:r>
      <w:t>, Qualcomm Inc.</w:t>
    </w:r>
  </w:p>
  <w:p w14:paraId="4DFEA8E5" w14:textId="71282F58" w:rsidR="00D85E17" w:rsidRDefault="00D85E17"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85E17" w:rsidRDefault="00D85E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31B0A" w14:textId="77777777" w:rsidR="00DE0FC1" w:rsidRDefault="00DE0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89055" w14:textId="77777777" w:rsidR="004760D1" w:rsidRDefault="004760D1">
      <w:r>
        <w:separator/>
      </w:r>
    </w:p>
  </w:footnote>
  <w:footnote w:type="continuationSeparator" w:id="0">
    <w:p w14:paraId="6E05BDD3" w14:textId="77777777" w:rsidR="004760D1" w:rsidRDefault="00476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21A1" w14:textId="77777777" w:rsidR="00DE0FC1" w:rsidRDefault="00DE0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5DDDFB57" w:rsidR="00D85E17" w:rsidRDefault="00D85E17">
    <w:pPr>
      <w:pStyle w:val="Header"/>
      <w:tabs>
        <w:tab w:val="clear" w:pos="6480"/>
        <w:tab w:val="center" w:pos="4680"/>
        <w:tab w:val="right" w:pos="9360"/>
      </w:tabs>
    </w:pPr>
    <w:r>
      <w:rPr>
        <w:lang w:eastAsia="ko-KR"/>
      </w:rPr>
      <w:t>July 2019</w:t>
    </w:r>
    <w:r>
      <w:tab/>
    </w:r>
    <w:r>
      <w:tab/>
      <w:t>doc.: IEEE 802.11-19/1</w:t>
    </w:r>
    <w:r w:rsidR="000D33C9">
      <w:t>271</w:t>
    </w:r>
    <w:r>
      <w:t>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B2A8" w14:textId="77777777" w:rsidR="00DE0FC1" w:rsidRDefault="00DE0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320"/>
    <w:multiLevelType w:val="hybridMultilevel"/>
    <w:tmpl w:val="EFCE7582"/>
    <w:lvl w:ilvl="0" w:tplc="A2CE555A">
      <w:start w:val="42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166DF"/>
    <w:multiLevelType w:val="hybridMultilevel"/>
    <w:tmpl w:val="ACB8A09E"/>
    <w:lvl w:ilvl="0" w:tplc="A66AAA24">
      <w:start w:val="3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F3D89"/>
    <w:multiLevelType w:val="hybridMultilevel"/>
    <w:tmpl w:val="04C2D2B6"/>
    <w:lvl w:ilvl="0" w:tplc="74904D12">
      <w:start w:val="33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455F6"/>
    <w:multiLevelType w:val="hybridMultilevel"/>
    <w:tmpl w:val="6BF28BF6"/>
    <w:lvl w:ilvl="0" w:tplc="9EB6403A">
      <w:start w:val="16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762E2"/>
    <w:multiLevelType w:val="hybridMultilevel"/>
    <w:tmpl w:val="8604B2F6"/>
    <w:lvl w:ilvl="0" w:tplc="2B885612">
      <w:start w:val="380"/>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AD7991"/>
    <w:multiLevelType w:val="hybridMultilevel"/>
    <w:tmpl w:val="512C8D32"/>
    <w:lvl w:ilvl="0" w:tplc="D6F62DE0">
      <w:start w:val="380"/>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A000D"/>
    <w:multiLevelType w:val="hybridMultilevel"/>
    <w:tmpl w:val="6FFC94AA"/>
    <w:lvl w:ilvl="0" w:tplc="F2B6C6C8">
      <w:start w:val="379"/>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3"/>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1"/>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4"/>
  </w:num>
  <w:num w:numId="23">
    <w:abstractNumId w:val="10"/>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2"/>
  </w:num>
  <w:num w:numId="41">
    <w:abstractNumId w:val="5"/>
  </w:num>
  <w:num w:numId="42">
    <w:abstractNumId w:val="7"/>
  </w:num>
  <w:num w:numId="43">
    <w:abstractNumId w:val="6"/>
  </w:num>
  <w:num w:numId="44">
    <w:abstractNumId w:val="8"/>
  </w:num>
  <w:num w:numId="45">
    <w:abstractNumId w:val="4"/>
  </w:num>
  <w:num w:numId="4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5426"/>
    <w:rsid w:val="000076F4"/>
    <w:rsid w:val="00011033"/>
    <w:rsid w:val="00011D02"/>
    <w:rsid w:val="00012E25"/>
    <w:rsid w:val="000143A2"/>
    <w:rsid w:val="000144A7"/>
    <w:rsid w:val="00014E36"/>
    <w:rsid w:val="00015958"/>
    <w:rsid w:val="000166D3"/>
    <w:rsid w:val="00017E51"/>
    <w:rsid w:val="00020A50"/>
    <w:rsid w:val="0002143B"/>
    <w:rsid w:val="00022F0C"/>
    <w:rsid w:val="00025686"/>
    <w:rsid w:val="00025A64"/>
    <w:rsid w:val="000273A1"/>
    <w:rsid w:val="00027CD6"/>
    <w:rsid w:val="00031E7B"/>
    <w:rsid w:val="00035366"/>
    <w:rsid w:val="00036B49"/>
    <w:rsid w:val="00037947"/>
    <w:rsid w:val="00037BE2"/>
    <w:rsid w:val="0004049B"/>
    <w:rsid w:val="00040B6D"/>
    <w:rsid w:val="0004431E"/>
    <w:rsid w:val="00044D12"/>
    <w:rsid w:val="0004596D"/>
    <w:rsid w:val="000460FA"/>
    <w:rsid w:val="00046EF8"/>
    <w:rsid w:val="0005358F"/>
    <w:rsid w:val="00060EDC"/>
    <w:rsid w:val="000627C8"/>
    <w:rsid w:val="00066195"/>
    <w:rsid w:val="00070343"/>
    <w:rsid w:val="000717BE"/>
    <w:rsid w:val="00074294"/>
    <w:rsid w:val="00076465"/>
    <w:rsid w:val="000813F5"/>
    <w:rsid w:val="00081BF2"/>
    <w:rsid w:val="00084D3D"/>
    <w:rsid w:val="00090F5E"/>
    <w:rsid w:val="00092ACE"/>
    <w:rsid w:val="00092F6B"/>
    <w:rsid w:val="000931C2"/>
    <w:rsid w:val="00097C3B"/>
    <w:rsid w:val="000A09CF"/>
    <w:rsid w:val="000A0C05"/>
    <w:rsid w:val="000A1F52"/>
    <w:rsid w:val="000A3105"/>
    <w:rsid w:val="000A33DD"/>
    <w:rsid w:val="000A37F6"/>
    <w:rsid w:val="000A76E6"/>
    <w:rsid w:val="000B2180"/>
    <w:rsid w:val="000B2CDB"/>
    <w:rsid w:val="000B72A0"/>
    <w:rsid w:val="000C13F5"/>
    <w:rsid w:val="000C1637"/>
    <w:rsid w:val="000C5543"/>
    <w:rsid w:val="000C5A28"/>
    <w:rsid w:val="000C5D9A"/>
    <w:rsid w:val="000C6CCB"/>
    <w:rsid w:val="000D0015"/>
    <w:rsid w:val="000D1813"/>
    <w:rsid w:val="000D322B"/>
    <w:rsid w:val="000D33C9"/>
    <w:rsid w:val="000E152B"/>
    <w:rsid w:val="000E226E"/>
    <w:rsid w:val="000E4005"/>
    <w:rsid w:val="000E6555"/>
    <w:rsid w:val="000E74A7"/>
    <w:rsid w:val="000E7883"/>
    <w:rsid w:val="000F11CE"/>
    <w:rsid w:val="000F1E72"/>
    <w:rsid w:val="000F564E"/>
    <w:rsid w:val="000F72A7"/>
    <w:rsid w:val="000F7B9A"/>
    <w:rsid w:val="000F7BF7"/>
    <w:rsid w:val="001000D3"/>
    <w:rsid w:val="00101230"/>
    <w:rsid w:val="0010131E"/>
    <w:rsid w:val="00103876"/>
    <w:rsid w:val="0010409F"/>
    <w:rsid w:val="0010418E"/>
    <w:rsid w:val="00104BEB"/>
    <w:rsid w:val="0010501E"/>
    <w:rsid w:val="00107591"/>
    <w:rsid w:val="00107E56"/>
    <w:rsid w:val="00113E8E"/>
    <w:rsid w:val="00116D61"/>
    <w:rsid w:val="00120F51"/>
    <w:rsid w:val="001245B3"/>
    <w:rsid w:val="00125962"/>
    <w:rsid w:val="00131526"/>
    <w:rsid w:val="001327FA"/>
    <w:rsid w:val="00133106"/>
    <w:rsid w:val="00133E7A"/>
    <w:rsid w:val="00133FB8"/>
    <w:rsid w:val="001347EE"/>
    <w:rsid w:val="00134F75"/>
    <w:rsid w:val="00135C70"/>
    <w:rsid w:val="00136081"/>
    <w:rsid w:val="00136DDD"/>
    <w:rsid w:val="00137FE4"/>
    <w:rsid w:val="00143692"/>
    <w:rsid w:val="00144196"/>
    <w:rsid w:val="0014633C"/>
    <w:rsid w:val="00147562"/>
    <w:rsid w:val="00147788"/>
    <w:rsid w:val="00151F5F"/>
    <w:rsid w:val="00152933"/>
    <w:rsid w:val="001607E0"/>
    <w:rsid w:val="00160F61"/>
    <w:rsid w:val="00161C61"/>
    <w:rsid w:val="00161F24"/>
    <w:rsid w:val="0016250B"/>
    <w:rsid w:val="00165640"/>
    <w:rsid w:val="00165A35"/>
    <w:rsid w:val="0017065E"/>
    <w:rsid w:val="00170BC1"/>
    <w:rsid w:val="00172178"/>
    <w:rsid w:val="00172233"/>
    <w:rsid w:val="00175171"/>
    <w:rsid w:val="00175224"/>
    <w:rsid w:val="00180453"/>
    <w:rsid w:val="00180EE6"/>
    <w:rsid w:val="00181582"/>
    <w:rsid w:val="001832C4"/>
    <w:rsid w:val="00187A66"/>
    <w:rsid w:val="00194F71"/>
    <w:rsid w:val="0019545C"/>
    <w:rsid w:val="0019612D"/>
    <w:rsid w:val="00196678"/>
    <w:rsid w:val="001974B0"/>
    <w:rsid w:val="001A0EF1"/>
    <w:rsid w:val="001A1433"/>
    <w:rsid w:val="001A488A"/>
    <w:rsid w:val="001A550E"/>
    <w:rsid w:val="001A6541"/>
    <w:rsid w:val="001B0484"/>
    <w:rsid w:val="001B0983"/>
    <w:rsid w:val="001B1ECA"/>
    <w:rsid w:val="001B3210"/>
    <w:rsid w:val="001B748C"/>
    <w:rsid w:val="001C112D"/>
    <w:rsid w:val="001C1BB9"/>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203446"/>
    <w:rsid w:val="00204C4E"/>
    <w:rsid w:val="002054D2"/>
    <w:rsid w:val="002077AD"/>
    <w:rsid w:val="0021066D"/>
    <w:rsid w:val="00210DB0"/>
    <w:rsid w:val="002114A1"/>
    <w:rsid w:val="00211809"/>
    <w:rsid w:val="00211D6F"/>
    <w:rsid w:val="00213203"/>
    <w:rsid w:val="0021565B"/>
    <w:rsid w:val="00220653"/>
    <w:rsid w:val="00221103"/>
    <w:rsid w:val="0022119E"/>
    <w:rsid w:val="00222FEA"/>
    <w:rsid w:val="00224973"/>
    <w:rsid w:val="0022520C"/>
    <w:rsid w:val="0022637F"/>
    <w:rsid w:val="00226B1A"/>
    <w:rsid w:val="0022746B"/>
    <w:rsid w:val="00232500"/>
    <w:rsid w:val="00234D48"/>
    <w:rsid w:val="00235619"/>
    <w:rsid w:val="002445DF"/>
    <w:rsid w:val="00244A96"/>
    <w:rsid w:val="002502A4"/>
    <w:rsid w:val="00253244"/>
    <w:rsid w:val="00253479"/>
    <w:rsid w:val="002539F0"/>
    <w:rsid w:val="00253AD6"/>
    <w:rsid w:val="00254FFD"/>
    <w:rsid w:val="0025619A"/>
    <w:rsid w:val="00264906"/>
    <w:rsid w:val="002707C7"/>
    <w:rsid w:val="00271C8D"/>
    <w:rsid w:val="0027230C"/>
    <w:rsid w:val="00272938"/>
    <w:rsid w:val="00273039"/>
    <w:rsid w:val="002744EF"/>
    <w:rsid w:val="00277766"/>
    <w:rsid w:val="00281197"/>
    <w:rsid w:val="00281378"/>
    <w:rsid w:val="00281500"/>
    <w:rsid w:val="00281F7A"/>
    <w:rsid w:val="00282D64"/>
    <w:rsid w:val="00283B2A"/>
    <w:rsid w:val="002849E4"/>
    <w:rsid w:val="00286EE9"/>
    <w:rsid w:val="0029020B"/>
    <w:rsid w:val="00290BD3"/>
    <w:rsid w:val="00294A86"/>
    <w:rsid w:val="00295353"/>
    <w:rsid w:val="00296F3D"/>
    <w:rsid w:val="002A1916"/>
    <w:rsid w:val="002A22E4"/>
    <w:rsid w:val="002A6592"/>
    <w:rsid w:val="002A69E4"/>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6E90"/>
    <w:rsid w:val="003000F5"/>
    <w:rsid w:val="00301EFA"/>
    <w:rsid w:val="003035A2"/>
    <w:rsid w:val="00306F71"/>
    <w:rsid w:val="00307956"/>
    <w:rsid w:val="003104CC"/>
    <w:rsid w:val="00310622"/>
    <w:rsid w:val="00311079"/>
    <w:rsid w:val="003112CA"/>
    <w:rsid w:val="003113A8"/>
    <w:rsid w:val="00311AEB"/>
    <w:rsid w:val="0032164B"/>
    <w:rsid w:val="003249D3"/>
    <w:rsid w:val="00324A46"/>
    <w:rsid w:val="0032539C"/>
    <w:rsid w:val="0033078C"/>
    <w:rsid w:val="00336601"/>
    <w:rsid w:val="00337761"/>
    <w:rsid w:val="00340A4E"/>
    <w:rsid w:val="0034119D"/>
    <w:rsid w:val="00352515"/>
    <w:rsid w:val="003566AA"/>
    <w:rsid w:val="003569B1"/>
    <w:rsid w:val="00356D88"/>
    <w:rsid w:val="00360506"/>
    <w:rsid w:val="00361241"/>
    <w:rsid w:val="00361C5E"/>
    <w:rsid w:val="0036200D"/>
    <w:rsid w:val="00364A1B"/>
    <w:rsid w:val="00366BE6"/>
    <w:rsid w:val="00367BEF"/>
    <w:rsid w:val="00371FF9"/>
    <w:rsid w:val="003727F1"/>
    <w:rsid w:val="003735A6"/>
    <w:rsid w:val="00374675"/>
    <w:rsid w:val="00377B13"/>
    <w:rsid w:val="003830A2"/>
    <w:rsid w:val="00383882"/>
    <w:rsid w:val="00386C11"/>
    <w:rsid w:val="00386E5D"/>
    <w:rsid w:val="00390CCB"/>
    <w:rsid w:val="00390D0B"/>
    <w:rsid w:val="0039158A"/>
    <w:rsid w:val="00394730"/>
    <w:rsid w:val="00394E78"/>
    <w:rsid w:val="0039622F"/>
    <w:rsid w:val="003962D0"/>
    <w:rsid w:val="003A1CCD"/>
    <w:rsid w:val="003A1E14"/>
    <w:rsid w:val="003B240F"/>
    <w:rsid w:val="003B2A2C"/>
    <w:rsid w:val="003B2B39"/>
    <w:rsid w:val="003B3827"/>
    <w:rsid w:val="003B4350"/>
    <w:rsid w:val="003B58F9"/>
    <w:rsid w:val="003B5ECB"/>
    <w:rsid w:val="003B618C"/>
    <w:rsid w:val="003B7673"/>
    <w:rsid w:val="003B7A49"/>
    <w:rsid w:val="003C1089"/>
    <w:rsid w:val="003C171F"/>
    <w:rsid w:val="003C4500"/>
    <w:rsid w:val="003C4750"/>
    <w:rsid w:val="003D0341"/>
    <w:rsid w:val="003D2005"/>
    <w:rsid w:val="003D21A2"/>
    <w:rsid w:val="003D29C4"/>
    <w:rsid w:val="003D2AEA"/>
    <w:rsid w:val="003D5E97"/>
    <w:rsid w:val="003D6FFB"/>
    <w:rsid w:val="003E050C"/>
    <w:rsid w:val="003E21D0"/>
    <w:rsid w:val="003E2DD7"/>
    <w:rsid w:val="003E359B"/>
    <w:rsid w:val="003E49A0"/>
    <w:rsid w:val="003E556B"/>
    <w:rsid w:val="003E677C"/>
    <w:rsid w:val="003E6C3A"/>
    <w:rsid w:val="003F100E"/>
    <w:rsid w:val="003F29F6"/>
    <w:rsid w:val="003F2EAC"/>
    <w:rsid w:val="003F3BE1"/>
    <w:rsid w:val="003F4AA6"/>
    <w:rsid w:val="003F4E9F"/>
    <w:rsid w:val="003F554D"/>
    <w:rsid w:val="0040239D"/>
    <w:rsid w:val="0040262F"/>
    <w:rsid w:val="00402E51"/>
    <w:rsid w:val="00404B93"/>
    <w:rsid w:val="004101A5"/>
    <w:rsid w:val="004113B6"/>
    <w:rsid w:val="00412FD9"/>
    <w:rsid w:val="00415021"/>
    <w:rsid w:val="00415805"/>
    <w:rsid w:val="00417CB6"/>
    <w:rsid w:val="00424659"/>
    <w:rsid w:val="00424B5B"/>
    <w:rsid w:val="0042538F"/>
    <w:rsid w:val="00430452"/>
    <w:rsid w:val="00430F78"/>
    <w:rsid w:val="004343FC"/>
    <w:rsid w:val="00435319"/>
    <w:rsid w:val="0043714F"/>
    <w:rsid w:val="0043747D"/>
    <w:rsid w:val="0044107A"/>
    <w:rsid w:val="00442037"/>
    <w:rsid w:val="00442E00"/>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9E0"/>
    <w:rsid w:val="00471448"/>
    <w:rsid w:val="00471E83"/>
    <w:rsid w:val="00472CB7"/>
    <w:rsid w:val="00474D53"/>
    <w:rsid w:val="00474D9A"/>
    <w:rsid w:val="004760D1"/>
    <w:rsid w:val="00476965"/>
    <w:rsid w:val="0047732A"/>
    <w:rsid w:val="004777DE"/>
    <w:rsid w:val="00480585"/>
    <w:rsid w:val="00485E46"/>
    <w:rsid w:val="00486220"/>
    <w:rsid w:val="00486AA7"/>
    <w:rsid w:val="00494527"/>
    <w:rsid w:val="00494BCE"/>
    <w:rsid w:val="00495D02"/>
    <w:rsid w:val="004977AD"/>
    <w:rsid w:val="004A06DD"/>
    <w:rsid w:val="004A2FF9"/>
    <w:rsid w:val="004A3873"/>
    <w:rsid w:val="004B064B"/>
    <w:rsid w:val="004B157A"/>
    <w:rsid w:val="004B48CE"/>
    <w:rsid w:val="004B4A43"/>
    <w:rsid w:val="004B53A3"/>
    <w:rsid w:val="004B5AE5"/>
    <w:rsid w:val="004B6745"/>
    <w:rsid w:val="004C22A6"/>
    <w:rsid w:val="004C48DE"/>
    <w:rsid w:val="004C7A29"/>
    <w:rsid w:val="004D0B5D"/>
    <w:rsid w:val="004D0FE5"/>
    <w:rsid w:val="004D4399"/>
    <w:rsid w:val="004D51D1"/>
    <w:rsid w:val="004D6056"/>
    <w:rsid w:val="004E0C00"/>
    <w:rsid w:val="004E383A"/>
    <w:rsid w:val="004E53F9"/>
    <w:rsid w:val="004E67B1"/>
    <w:rsid w:val="004F0FC1"/>
    <w:rsid w:val="004F16CE"/>
    <w:rsid w:val="004F2FAB"/>
    <w:rsid w:val="004F3DA6"/>
    <w:rsid w:val="004F5A69"/>
    <w:rsid w:val="004F65B7"/>
    <w:rsid w:val="004F6F39"/>
    <w:rsid w:val="004F7C6F"/>
    <w:rsid w:val="00500CAC"/>
    <w:rsid w:val="00503A04"/>
    <w:rsid w:val="00504726"/>
    <w:rsid w:val="00511798"/>
    <w:rsid w:val="005121E1"/>
    <w:rsid w:val="005125FC"/>
    <w:rsid w:val="005149CB"/>
    <w:rsid w:val="00515958"/>
    <w:rsid w:val="00523189"/>
    <w:rsid w:val="00524C78"/>
    <w:rsid w:val="0052574F"/>
    <w:rsid w:val="00526A53"/>
    <w:rsid w:val="005315E5"/>
    <w:rsid w:val="005318AC"/>
    <w:rsid w:val="00531AE4"/>
    <w:rsid w:val="00532A5F"/>
    <w:rsid w:val="00533785"/>
    <w:rsid w:val="00534C83"/>
    <w:rsid w:val="00535405"/>
    <w:rsid w:val="005400DC"/>
    <w:rsid w:val="0054120B"/>
    <w:rsid w:val="00541314"/>
    <w:rsid w:val="00542B72"/>
    <w:rsid w:val="0054386E"/>
    <w:rsid w:val="0054429D"/>
    <w:rsid w:val="0054540D"/>
    <w:rsid w:val="00546A50"/>
    <w:rsid w:val="00547906"/>
    <w:rsid w:val="00551FC4"/>
    <w:rsid w:val="00555A23"/>
    <w:rsid w:val="00557D06"/>
    <w:rsid w:val="005609C8"/>
    <w:rsid w:val="00562E6D"/>
    <w:rsid w:val="005639D4"/>
    <w:rsid w:val="00563DE5"/>
    <w:rsid w:val="00563E06"/>
    <w:rsid w:val="005700B7"/>
    <w:rsid w:val="00570461"/>
    <w:rsid w:val="00570A1C"/>
    <w:rsid w:val="00570BC3"/>
    <w:rsid w:val="00575784"/>
    <w:rsid w:val="005762BB"/>
    <w:rsid w:val="00576F2D"/>
    <w:rsid w:val="00577EC8"/>
    <w:rsid w:val="00580557"/>
    <w:rsid w:val="005820C3"/>
    <w:rsid w:val="00582210"/>
    <w:rsid w:val="00583312"/>
    <w:rsid w:val="00583986"/>
    <w:rsid w:val="00585923"/>
    <w:rsid w:val="005862B3"/>
    <w:rsid w:val="005866B5"/>
    <w:rsid w:val="005874B0"/>
    <w:rsid w:val="005874BE"/>
    <w:rsid w:val="0059053A"/>
    <w:rsid w:val="005913EC"/>
    <w:rsid w:val="00591EA0"/>
    <w:rsid w:val="00595232"/>
    <w:rsid w:val="0059581D"/>
    <w:rsid w:val="00597CB2"/>
    <w:rsid w:val="005A01CD"/>
    <w:rsid w:val="005A2915"/>
    <w:rsid w:val="005A34CC"/>
    <w:rsid w:val="005A3A6D"/>
    <w:rsid w:val="005A4153"/>
    <w:rsid w:val="005A49DD"/>
    <w:rsid w:val="005A56EF"/>
    <w:rsid w:val="005A667D"/>
    <w:rsid w:val="005B0800"/>
    <w:rsid w:val="005B23E3"/>
    <w:rsid w:val="005B478D"/>
    <w:rsid w:val="005B4DA5"/>
    <w:rsid w:val="005B4F34"/>
    <w:rsid w:val="005C02CA"/>
    <w:rsid w:val="005C14D4"/>
    <w:rsid w:val="005C28FB"/>
    <w:rsid w:val="005C3021"/>
    <w:rsid w:val="005C6ECD"/>
    <w:rsid w:val="005D1B3A"/>
    <w:rsid w:val="005D2FCC"/>
    <w:rsid w:val="005D395C"/>
    <w:rsid w:val="005D41F1"/>
    <w:rsid w:val="005E12A3"/>
    <w:rsid w:val="005E624D"/>
    <w:rsid w:val="005E62A3"/>
    <w:rsid w:val="005E6DE2"/>
    <w:rsid w:val="005E7400"/>
    <w:rsid w:val="005E7A6E"/>
    <w:rsid w:val="005F4D3F"/>
    <w:rsid w:val="005F7329"/>
    <w:rsid w:val="005F79D4"/>
    <w:rsid w:val="00600A15"/>
    <w:rsid w:val="00601583"/>
    <w:rsid w:val="00601A85"/>
    <w:rsid w:val="00602026"/>
    <w:rsid w:val="0060354A"/>
    <w:rsid w:val="0060763F"/>
    <w:rsid w:val="006101FD"/>
    <w:rsid w:val="00611A02"/>
    <w:rsid w:val="00612309"/>
    <w:rsid w:val="0061301A"/>
    <w:rsid w:val="00613069"/>
    <w:rsid w:val="00613182"/>
    <w:rsid w:val="00615C45"/>
    <w:rsid w:val="0062087C"/>
    <w:rsid w:val="00621872"/>
    <w:rsid w:val="00623C44"/>
    <w:rsid w:val="0062440B"/>
    <w:rsid w:val="006244EB"/>
    <w:rsid w:val="00626380"/>
    <w:rsid w:val="00635134"/>
    <w:rsid w:val="00642B12"/>
    <w:rsid w:val="00647017"/>
    <w:rsid w:val="006478F2"/>
    <w:rsid w:val="00661282"/>
    <w:rsid w:val="00665E5B"/>
    <w:rsid w:val="00670DA0"/>
    <w:rsid w:val="00673A8D"/>
    <w:rsid w:val="006759F7"/>
    <w:rsid w:val="006801A4"/>
    <w:rsid w:val="006806D3"/>
    <w:rsid w:val="00687217"/>
    <w:rsid w:val="00687446"/>
    <w:rsid w:val="00691993"/>
    <w:rsid w:val="006948DD"/>
    <w:rsid w:val="00695052"/>
    <w:rsid w:val="006951B5"/>
    <w:rsid w:val="006961D3"/>
    <w:rsid w:val="006A0C57"/>
    <w:rsid w:val="006A134B"/>
    <w:rsid w:val="006A308A"/>
    <w:rsid w:val="006A37DE"/>
    <w:rsid w:val="006A3D74"/>
    <w:rsid w:val="006A5540"/>
    <w:rsid w:val="006A7D2E"/>
    <w:rsid w:val="006B0F03"/>
    <w:rsid w:val="006B0F47"/>
    <w:rsid w:val="006B2EC1"/>
    <w:rsid w:val="006B47F5"/>
    <w:rsid w:val="006B597C"/>
    <w:rsid w:val="006B7585"/>
    <w:rsid w:val="006C0727"/>
    <w:rsid w:val="006C0895"/>
    <w:rsid w:val="006C193E"/>
    <w:rsid w:val="006C33F7"/>
    <w:rsid w:val="006C3DD7"/>
    <w:rsid w:val="006C4954"/>
    <w:rsid w:val="006C5152"/>
    <w:rsid w:val="006C66D4"/>
    <w:rsid w:val="006C7FEB"/>
    <w:rsid w:val="006D11A2"/>
    <w:rsid w:val="006D30A5"/>
    <w:rsid w:val="006D31FF"/>
    <w:rsid w:val="006D38B4"/>
    <w:rsid w:val="006D631F"/>
    <w:rsid w:val="006E145F"/>
    <w:rsid w:val="006E19B6"/>
    <w:rsid w:val="006E1B92"/>
    <w:rsid w:val="006E4033"/>
    <w:rsid w:val="006E5CAB"/>
    <w:rsid w:val="006E6DDF"/>
    <w:rsid w:val="006F0B12"/>
    <w:rsid w:val="006F1481"/>
    <w:rsid w:val="006F1717"/>
    <w:rsid w:val="006F4729"/>
    <w:rsid w:val="006F4FD1"/>
    <w:rsid w:val="006F6F4F"/>
    <w:rsid w:val="006F7770"/>
    <w:rsid w:val="00701D27"/>
    <w:rsid w:val="00707262"/>
    <w:rsid w:val="007100A0"/>
    <w:rsid w:val="0071075B"/>
    <w:rsid w:val="00710DFE"/>
    <w:rsid w:val="00712CB7"/>
    <w:rsid w:val="00714EB7"/>
    <w:rsid w:val="00715B65"/>
    <w:rsid w:val="007166BC"/>
    <w:rsid w:val="00716E09"/>
    <w:rsid w:val="00720C11"/>
    <w:rsid w:val="00722056"/>
    <w:rsid w:val="00724317"/>
    <w:rsid w:val="00725025"/>
    <w:rsid w:val="00730877"/>
    <w:rsid w:val="00730C76"/>
    <w:rsid w:val="007310B4"/>
    <w:rsid w:val="007360CB"/>
    <w:rsid w:val="0074163A"/>
    <w:rsid w:val="007416FA"/>
    <w:rsid w:val="00741BC1"/>
    <w:rsid w:val="00744A87"/>
    <w:rsid w:val="00745172"/>
    <w:rsid w:val="00745605"/>
    <w:rsid w:val="00745717"/>
    <w:rsid w:val="00745E92"/>
    <w:rsid w:val="0074761F"/>
    <w:rsid w:val="00752717"/>
    <w:rsid w:val="00754E0C"/>
    <w:rsid w:val="00756A36"/>
    <w:rsid w:val="00757497"/>
    <w:rsid w:val="00757C66"/>
    <w:rsid w:val="0076138F"/>
    <w:rsid w:val="00761D12"/>
    <w:rsid w:val="00761E4C"/>
    <w:rsid w:val="00762899"/>
    <w:rsid w:val="00764049"/>
    <w:rsid w:val="0076410E"/>
    <w:rsid w:val="00764CA1"/>
    <w:rsid w:val="00765083"/>
    <w:rsid w:val="007670EB"/>
    <w:rsid w:val="00767B00"/>
    <w:rsid w:val="007704D6"/>
    <w:rsid w:val="00770572"/>
    <w:rsid w:val="007735CF"/>
    <w:rsid w:val="00774981"/>
    <w:rsid w:val="00780BC0"/>
    <w:rsid w:val="00780E8B"/>
    <w:rsid w:val="0078255D"/>
    <w:rsid w:val="0078264D"/>
    <w:rsid w:val="00783DC4"/>
    <w:rsid w:val="007841A6"/>
    <w:rsid w:val="00784A3A"/>
    <w:rsid w:val="007918E9"/>
    <w:rsid w:val="00792BA8"/>
    <w:rsid w:val="0079433E"/>
    <w:rsid w:val="007946C0"/>
    <w:rsid w:val="00796598"/>
    <w:rsid w:val="007A2620"/>
    <w:rsid w:val="007A44CC"/>
    <w:rsid w:val="007A4BE9"/>
    <w:rsid w:val="007A55B2"/>
    <w:rsid w:val="007A6219"/>
    <w:rsid w:val="007A64B5"/>
    <w:rsid w:val="007A78F0"/>
    <w:rsid w:val="007B0360"/>
    <w:rsid w:val="007B3F74"/>
    <w:rsid w:val="007B6576"/>
    <w:rsid w:val="007B70F4"/>
    <w:rsid w:val="007B75F9"/>
    <w:rsid w:val="007C1292"/>
    <w:rsid w:val="007C3731"/>
    <w:rsid w:val="007C40D4"/>
    <w:rsid w:val="007C4D3F"/>
    <w:rsid w:val="007C5953"/>
    <w:rsid w:val="007D019D"/>
    <w:rsid w:val="007D0B4C"/>
    <w:rsid w:val="007D19DD"/>
    <w:rsid w:val="007D1E86"/>
    <w:rsid w:val="007D2796"/>
    <w:rsid w:val="007D2AB1"/>
    <w:rsid w:val="007D3C70"/>
    <w:rsid w:val="007E0A15"/>
    <w:rsid w:val="007E2770"/>
    <w:rsid w:val="007E2A20"/>
    <w:rsid w:val="007E2A2B"/>
    <w:rsid w:val="007E2B32"/>
    <w:rsid w:val="007E2BCA"/>
    <w:rsid w:val="007E3F19"/>
    <w:rsid w:val="007E44DE"/>
    <w:rsid w:val="007E5030"/>
    <w:rsid w:val="007E6344"/>
    <w:rsid w:val="007F0210"/>
    <w:rsid w:val="007F2A5F"/>
    <w:rsid w:val="007F4160"/>
    <w:rsid w:val="007F5EAC"/>
    <w:rsid w:val="007F6E4C"/>
    <w:rsid w:val="007F71DA"/>
    <w:rsid w:val="00800E85"/>
    <w:rsid w:val="00801938"/>
    <w:rsid w:val="00801F27"/>
    <w:rsid w:val="00802789"/>
    <w:rsid w:val="008027B1"/>
    <w:rsid w:val="008032E2"/>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6CF2"/>
    <w:rsid w:val="00836F74"/>
    <w:rsid w:val="00837D76"/>
    <w:rsid w:val="00843068"/>
    <w:rsid w:val="0084457A"/>
    <w:rsid w:val="008465EC"/>
    <w:rsid w:val="008469D2"/>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A88"/>
    <w:rsid w:val="00872D5E"/>
    <w:rsid w:val="008739AA"/>
    <w:rsid w:val="00874CEB"/>
    <w:rsid w:val="00875322"/>
    <w:rsid w:val="00877495"/>
    <w:rsid w:val="008813B1"/>
    <w:rsid w:val="00881C4F"/>
    <w:rsid w:val="00883A2C"/>
    <w:rsid w:val="00883B5B"/>
    <w:rsid w:val="008842B6"/>
    <w:rsid w:val="0088530A"/>
    <w:rsid w:val="00885621"/>
    <w:rsid w:val="00885CA7"/>
    <w:rsid w:val="008869A3"/>
    <w:rsid w:val="00887C13"/>
    <w:rsid w:val="008927F6"/>
    <w:rsid w:val="00893018"/>
    <w:rsid w:val="008931AB"/>
    <w:rsid w:val="008938A7"/>
    <w:rsid w:val="008979CB"/>
    <w:rsid w:val="00897F11"/>
    <w:rsid w:val="008A059D"/>
    <w:rsid w:val="008A07DE"/>
    <w:rsid w:val="008A3817"/>
    <w:rsid w:val="008B0396"/>
    <w:rsid w:val="008B063C"/>
    <w:rsid w:val="008B2716"/>
    <w:rsid w:val="008B72BF"/>
    <w:rsid w:val="008B7D0A"/>
    <w:rsid w:val="008C1319"/>
    <w:rsid w:val="008C1A1D"/>
    <w:rsid w:val="008C2330"/>
    <w:rsid w:val="008C26C5"/>
    <w:rsid w:val="008C41C0"/>
    <w:rsid w:val="008C463D"/>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8F6010"/>
    <w:rsid w:val="00900236"/>
    <w:rsid w:val="00900945"/>
    <w:rsid w:val="00901889"/>
    <w:rsid w:val="00904962"/>
    <w:rsid w:val="00904EF4"/>
    <w:rsid w:val="00905D32"/>
    <w:rsid w:val="00911701"/>
    <w:rsid w:val="00911D26"/>
    <w:rsid w:val="00914A8C"/>
    <w:rsid w:val="00917DF0"/>
    <w:rsid w:val="00917E0B"/>
    <w:rsid w:val="0092052D"/>
    <w:rsid w:val="0092143F"/>
    <w:rsid w:val="0092219A"/>
    <w:rsid w:val="009222AB"/>
    <w:rsid w:val="00923BC6"/>
    <w:rsid w:val="0092605D"/>
    <w:rsid w:val="00926DB4"/>
    <w:rsid w:val="00927628"/>
    <w:rsid w:val="00927641"/>
    <w:rsid w:val="00927CEA"/>
    <w:rsid w:val="009339B5"/>
    <w:rsid w:val="00934638"/>
    <w:rsid w:val="009348C0"/>
    <w:rsid w:val="00937821"/>
    <w:rsid w:val="0093783A"/>
    <w:rsid w:val="00940916"/>
    <w:rsid w:val="0094423B"/>
    <w:rsid w:val="00945980"/>
    <w:rsid w:val="0094703D"/>
    <w:rsid w:val="00947AB2"/>
    <w:rsid w:val="009507FF"/>
    <w:rsid w:val="009519AC"/>
    <w:rsid w:val="00952EB9"/>
    <w:rsid w:val="00953CA8"/>
    <w:rsid w:val="00955A22"/>
    <w:rsid w:val="00956CDE"/>
    <w:rsid w:val="0096305F"/>
    <w:rsid w:val="009631D5"/>
    <w:rsid w:val="00964FAC"/>
    <w:rsid w:val="00965D72"/>
    <w:rsid w:val="009664D2"/>
    <w:rsid w:val="00966E7A"/>
    <w:rsid w:val="00967EC8"/>
    <w:rsid w:val="00973E59"/>
    <w:rsid w:val="00973E87"/>
    <w:rsid w:val="00973EE3"/>
    <w:rsid w:val="0097505A"/>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1334"/>
    <w:rsid w:val="009C28C3"/>
    <w:rsid w:val="009C3242"/>
    <w:rsid w:val="009C4629"/>
    <w:rsid w:val="009D27C4"/>
    <w:rsid w:val="009D3DFA"/>
    <w:rsid w:val="009D473D"/>
    <w:rsid w:val="009D6CB2"/>
    <w:rsid w:val="009D787D"/>
    <w:rsid w:val="009E226E"/>
    <w:rsid w:val="009E24C5"/>
    <w:rsid w:val="009E4888"/>
    <w:rsid w:val="009E4E3B"/>
    <w:rsid w:val="009F1766"/>
    <w:rsid w:val="009F179C"/>
    <w:rsid w:val="009F2A49"/>
    <w:rsid w:val="009F2FBC"/>
    <w:rsid w:val="009F3B34"/>
    <w:rsid w:val="009F41F1"/>
    <w:rsid w:val="009F7C8F"/>
    <w:rsid w:val="00A031EE"/>
    <w:rsid w:val="00A048B5"/>
    <w:rsid w:val="00A10314"/>
    <w:rsid w:val="00A12E59"/>
    <w:rsid w:val="00A1434B"/>
    <w:rsid w:val="00A149CD"/>
    <w:rsid w:val="00A14F5A"/>
    <w:rsid w:val="00A15947"/>
    <w:rsid w:val="00A162A2"/>
    <w:rsid w:val="00A1793C"/>
    <w:rsid w:val="00A20143"/>
    <w:rsid w:val="00A26857"/>
    <w:rsid w:val="00A27C01"/>
    <w:rsid w:val="00A31646"/>
    <w:rsid w:val="00A319F2"/>
    <w:rsid w:val="00A330DC"/>
    <w:rsid w:val="00A341F8"/>
    <w:rsid w:val="00A34F2B"/>
    <w:rsid w:val="00A36AB5"/>
    <w:rsid w:val="00A47FFC"/>
    <w:rsid w:val="00A554BF"/>
    <w:rsid w:val="00A55B8E"/>
    <w:rsid w:val="00A57E45"/>
    <w:rsid w:val="00A60D60"/>
    <w:rsid w:val="00A61A1C"/>
    <w:rsid w:val="00A61CE4"/>
    <w:rsid w:val="00A63FC1"/>
    <w:rsid w:val="00A64584"/>
    <w:rsid w:val="00A665DE"/>
    <w:rsid w:val="00A66CA6"/>
    <w:rsid w:val="00A66EAD"/>
    <w:rsid w:val="00A70AFC"/>
    <w:rsid w:val="00A71079"/>
    <w:rsid w:val="00A76A14"/>
    <w:rsid w:val="00A77DCA"/>
    <w:rsid w:val="00A80630"/>
    <w:rsid w:val="00A809CB"/>
    <w:rsid w:val="00A80A20"/>
    <w:rsid w:val="00A8134F"/>
    <w:rsid w:val="00A829E3"/>
    <w:rsid w:val="00A84B73"/>
    <w:rsid w:val="00A860E6"/>
    <w:rsid w:val="00A9188A"/>
    <w:rsid w:val="00A927F6"/>
    <w:rsid w:val="00A93987"/>
    <w:rsid w:val="00A939F8"/>
    <w:rsid w:val="00A94973"/>
    <w:rsid w:val="00A963F0"/>
    <w:rsid w:val="00AA1DAE"/>
    <w:rsid w:val="00AA3802"/>
    <w:rsid w:val="00AA427C"/>
    <w:rsid w:val="00AA483D"/>
    <w:rsid w:val="00AA5521"/>
    <w:rsid w:val="00AA66FD"/>
    <w:rsid w:val="00AB1A08"/>
    <w:rsid w:val="00AB3E9A"/>
    <w:rsid w:val="00AB4B6A"/>
    <w:rsid w:val="00AB5800"/>
    <w:rsid w:val="00AB5AAF"/>
    <w:rsid w:val="00AB629A"/>
    <w:rsid w:val="00AB66F0"/>
    <w:rsid w:val="00AB7434"/>
    <w:rsid w:val="00AB7CE5"/>
    <w:rsid w:val="00AC0664"/>
    <w:rsid w:val="00AC4486"/>
    <w:rsid w:val="00AD170F"/>
    <w:rsid w:val="00AD1CEA"/>
    <w:rsid w:val="00AE17D8"/>
    <w:rsid w:val="00AE5AEB"/>
    <w:rsid w:val="00AE5FC8"/>
    <w:rsid w:val="00AF0878"/>
    <w:rsid w:val="00AF0BF1"/>
    <w:rsid w:val="00AF548F"/>
    <w:rsid w:val="00AF6115"/>
    <w:rsid w:val="00B006C5"/>
    <w:rsid w:val="00B0277E"/>
    <w:rsid w:val="00B02AD4"/>
    <w:rsid w:val="00B03F14"/>
    <w:rsid w:val="00B05281"/>
    <w:rsid w:val="00B05CA9"/>
    <w:rsid w:val="00B0611B"/>
    <w:rsid w:val="00B07F52"/>
    <w:rsid w:val="00B11D83"/>
    <w:rsid w:val="00B12BC8"/>
    <w:rsid w:val="00B138A3"/>
    <w:rsid w:val="00B241A5"/>
    <w:rsid w:val="00B24920"/>
    <w:rsid w:val="00B251E5"/>
    <w:rsid w:val="00B268B1"/>
    <w:rsid w:val="00B26955"/>
    <w:rsid w:val="00B26EDF"/>
    <w:rsid w:val="00B3520A"/>
    <w:rsid w:val="00B420A6"/>
    <w:rsid w:val="00B430B3"/>
    <w:rsid w:val="00B430EA"/>
    <w:rsid w:val="00B431C2"/>
    <w:rsid w:val="00B4501F"/>
    <w:rsid w:val="00B46880"/>
    <w:rsid w:val="00B46DFA"/>
    <w:rsid w:val="00B4793C"/>
    <w:rsid w:val="00B50D3C"/>
    <w:rsid w:val="00B5222E"/>
    <w:rsid w:val="00B52478"/>
    <w:rsid w:val="00B5357C"/>
    <w:rsid w:val="00B53C47"/>
    <w:rsid w:val="00B56166"/>
    <w:rsid w:val="00B6006D"/>
    <w:rsid w:val="00B65688"/>
    <w:rsid w:val="00B657F4"/>
    <w:rsid w:val="00B661F1"/>
    <w:rsid w:val="00B71F84"/>
    <w:rsid w:val="00B73469"/>
    <w:rsid w:val="00B74CEE"/>
    <w:rsid w:val="00B759AA"/>
    <w:rsid w:val="00B759B2"/>
    <w:rsid w:val="00B774B5"/>
    <w:rsid w:val="00B77760"/>
    <w:rsid w:val="00B779EE"/>
    <w:rsid w:val="00B80693"/>
    <w:rsid w:val="00B80996"/>
    <w:rsid w:val="00B82E0B"/>
    <w:rsid w:val="00B842B4"/>
    <w:rsid w:val="00B84C2A"/>
    <w:rsid w:val="00B9058C"/>
    <w:rsid w:val="00B92736"/>
    <w:rsid w:val="00B92A5D"/>
    <w:rsid w:val="00B92CB0"/>
    <w:rsid w:val="00B93E2C"/>
    <w:rsid w:val="00B96902"/>
    <w:rsid w:val="00B97A2F"/>
    <w:rsid w:val="00BB1E0B"/>
    <w:rsid w:val="00BB26D8"/>
    <w:rsid w:val="00BB6E3D"/>
    <w:rsid w:val="00BC0001"/>
    <w:rsid w:val="00BC0A52"/>
    <w:rsid w:val="00BC23AD"/>
    <w:rsid w:val="00BC23CE"/>
    <w:rsid w:val="00BC661C"/>
    <w:rsid w:val="00BC6BCB"/>
    <w:rsid w:val="00BC702D"/>
    <w:rsid w:val="00BD05F0"/>
    <w:rsid w:val="00BD0A92"/>
    <w:rsid w:val="00BD10A2"/>
    <w:rsid w:val="00BD32E8"/>
    <w:rsid w:val="00BD696F"/>
    <w:rsid w:val="00BD797D"/>
    <w:rsid w:val="00BE02FB"/>
    <w:rsid w:val="00BE084E"/>
    <w:rsid w:val="00BE1DE7"/>
    <w:rsid w:val="00BE208E"/>
    <w:rsid w:val="00BE2C18"/>
    <w:rsid w:val="00BE3753"/>
    <w:rsid w:val="00BE45CB"/>
    <w:rsid w:val="00BE5751"/>
    <w:rsid w:val="00BE672E"/>
    <w:rsid w:val="00BE68C2"/>
    <w:rsid w:val="00BE696F"/>
    <w:rsid w:val="00BE74FF"/>
    <w:rsid w:val="00BF090D"/>
    <w:rsid w:val="00BF3C55"/>
    <w:rsid w:val="00BF463C"/>
    <w:rsid w:val="00BF65D3"/>
    <w:rsid w:val="00C01710"/>
    <w:rsid w:val="00C02178"/>
    <w:rsid w:val="00C046E4"/>
    <w:rsid w:val="00C05043"/>
    <w:rsid w:val="00C06E06"/>
    <w:rsid w:val="00C07857"/>
    <w:rsid w:val="00C07A29"/>
    <w:rsid w:val="00C07D26"/>
    <w:rsid w:val="00C1444A"/>
    <w:rsid w:val="00C14B06"/>
    <w:rsid w:val="00C20451"/>
    <w:rsid w:val="00C20CB1"/>
    <w:rsid w:val="00C21BD9"/>
    <w:rsid w:val="00C21E19"/>
    <w:rsid w:val="00C223CF"/>
    <w:rsid w:val="00C229C0"/>
    <w:rsid w:val="00C22D97"/>
    <w:rsid w:val="00C27323"/>
    <w:rsid w:val="00C30E06"/>
    <w:rsid w:val="00C31C2A"/>
    <w:rsid w:val="00C333BF"/>
    <w:rsid w:val="00C34A25"/>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374F"/>
    <w:rsid w:val="00C741C2"/>
    <w:rsid w:val="00C765E6"/>
    <w:rsid w:val="00C81CF6"/>
    <w:rsid w:val="00C82CBC"/>
    <w:rsid w:val="00C86BB9"/>
    <w:rsid w:val="00C903B2"/>
    <w:rsid w:val="00C9098F"/>
    <w:rsid w:val="00C911C3"/>
    <w:rsid w:val="00C945AF"/>
    <w:rsid w:val="00C9474B"/>
    <w:rsid w:val="00C94C72"/>
    <w:rsid w:val="00C96A82"/>
    <w:rsid w:val="00C96FC4"/>
    <w:rsid w:val="00C97B0F"/>
    <w:rsid w:val="00C97FA6"/>
    <w:rsid w:val="00CA09B2"/>
    <w:rsid w:val="00CA1C4F"/>
    <w:rsid w:val="00CA21BC"/>
    <w:rsid w:val="00CA2F15"/>
    <w:rsid w:val="00CA4DC4"/>
    <w:rsid w:val="00CA681B"/>
    <w:rsid w:val="00CA6A2C"/>
    <w:rsid w:val="00CB00C4"/>
    <w:rsid w:val="00CB0522"/>
    <w:rsid w:val="00CB10AD"/>
    <w:rsid w:val="00CB1E4B"/>
    <w:rsid w:val="00CB2AF9"/>
    <w:rsid w:val="00CB6D5A"/>
    <w:rsid w:val="00CB6F16"/>
    <w:rsid w:val="00CC0B3E"/>
    <w:rsid w:val="00CC14E6"/>
    <w:rsid w:val="00CC3AD1"/>
    <w:rsid w:val="00CC4146"/>
    <w:rsid w:val="00CC5A5E"/>
    <w:rsid w:val="00CC5B63"/>
    <w:rsid w:val="00CC6ACC"/>
    <w:rsid w:val="00CD071C"/>
    <w:rsid w:val="00CD430E"/>
    <w:rsid w:val="00CD43FE"/>
    <w:rsid w:val="00CD7970"/>
    <w:rsid w:val="00CE1550"/>
    <w:rsid w:val="00CE25D0"/>
    <w:rsid w:val="00CE427E"/>
    <w:rsid w:val="00CE5487"/>
    <w:rsid w:val="00CE751B"/>
    <w:rsid w:val="00CF2C30"/>
    <w:rsid w:val="00CF2C8A"/>
    <w:rsid w:val="00CF4E9B"/>
    <w:rsid w:val="00CF4F5E"/>
    <w:rsid w:val="00CF5CEF"/>
    <w:rsid w:val="00D00450"/>
    <w:rsid w:val="00D02369"/>
    <w:rsid w:val="00D0325E"/>
    <w:rsid w:val="00D03A93"/>
    <w:rsid w:val="00D0503C"/>
    <w:rsid w:val="00D0548B"/>
    <w:rsid w:val="00D05799"/>
    <w:rsid w:val="00D06769"/>
    <w:rsid w:val="00D06C25"/>
    <w:rsid w:val="00D07C38"/>
    <w:rsid w:val="00D11391"/>
    <w:rsid w:val="00D11EA1"/>
    <w:rsid w:val="00D1423D"/>
    <w:rsid w:val="00D15159"/>
    <w:rsid w:val="00D17313"/>
    <w:rsid w:val="00D236F7"/>
    <w:rsid w:val="00D23A18"/>
    <w:rsid w:val="00D2454F"/>
    <w:rsid w:val="00D25628"/>
    <w:rsid w:val="00D33B57"/>
    <w:rsid w:val="00D351B5"/>
    <w:rsid w:val="00D37C99"/>
    <w:rsid w:val="00D37F81"/>
    <w:rsid w:val="00D41C58"/>
    <w:rsid w:val="00D4688B"/>
    <w:rsid w:val="00D4718D"/>
    <w:rsid w:val="00D53E52"/>
    <w:rsid w:val="00D5404F"/>
    <w:rsid w:val="00D55829"/>
    <w:rsid w:val="00D62572"/>
    <w:rsid w:val="00D63A99"/>
    <w:rsid w:val="00D63BD4"/>
    <w:rsid w:val="00D63F14"/>
    <w:rsid w:val="00D642B6"/>
    <w:rsid w:val="00D64E9D"/>
    <w:rsid w:val="00D65483"/>
    <w:rsid w:val="00D662DF"/>
    <w:rsid w:val="00D673D7"/>
    <w:rsid w:val="00D67A98"/>
    <w:rsid w:val="00D67EDF"/>
    <w:rsid w:val="00D73829"/>
    <w:rsid w:val="00D75711"/>
    <w:rsid w:val="00D75DF5"/>
    <w:rsid w:val="00D764B6"/>
    <w:rsid w:val="00D76F7A"/>
    <w:rsid w:val="00D77A95"/>
    <w:rsid w:val="00D8097E"/>
    <w:rsid w:val="00D81A36"/>
    <w:rsid w:val="00D81FA4"/>
    <w:rsid w:val="00D82C86"/>
    <w:rsid w:val="00D83789"/>
    <w:rsid w:val="00D83DCF"/>
    <w:rsid w:val="00D85E17"/>
    <w:rsid w:val="00D86840"/>
    <w:rsid w:val="00D86D19"/>
    <w:rsid w:val="00D86EE1"/>
    <w:rsid w:val="00D87430"/>
    <w:rsid w:val="00D9413B"/>
    <w:rsid w:val="00DA1993"/>
    <w:rsid w:val="00DA349D"/>
    <w:rsid w:val="00DA545A"/>
    <w:rsid w:val="00DA6BB6"/>
    <w:rsid w:val="00DB012E"/>
    <w:rsid w:val="00DB091D"/>
    <w:rsid w:val="00DB1461"/>
    <w:rsid w:val="00DB19B7"/>
    <w:rsid w:val="00DB4E07"/>
    <w:rsid w:val="00DB5578"/>
    <w:rsid w:val="00DB7930"/>
    <w:rsid w:val="00DC01F0"/>
    <w:rsid w:val="00DC25E3"/>
    <w:rsid w:val="00DC311A"/>
    <w:rsid w:val="00DC32C0"/>
    <w:rsid w:val="00DC4A42"/>
    <w:rsid w:val="00DC5916"/>
    <w:rsid w:val="00DC5A7B"/>
    <w:rsid w:val="00DC5FB9"/>
    <w:rsid w:val="00DC63E3"/>
    <w:rsid w:val="00DD0D38"/>
    <w:rsid w:val="00DD4B10"/>
    <w:rsid w:val="00DD4EA4"/>
    <w:rsid w:val="00DD55CA"/>
    <w:rsid w:val="00DD7139"/>
    <w:rsid w:val="00DD73FC"/>
    <w:rsid w:val="00DD7D79"/>
    <w:rsid w:val="00DE0445"/>
    <w:rsid w:val="00DE04FC"/>
    <w:rsid w:val="00DE0C2D"/>
    <w:rsid w:val="00DE0FC1"/>
    <w:rsid w:val="00DE1955"/>
    <w:rsid w:val="00DE2182"/>
    <w:rsid w:val="00DE38AB"/>
    <w:rsid w:val="00DE5F85"/>
    <w:rsid w:val="00DE739D"/>
    <w:rsid w:val="00DE760B"/>
    <w:rsid w:val="00DE7F45"/>
    <w:rsid w:val="00DF1E29"/>
    <w:rsid w:val="00DF359C"/>
    <w:rsid w:val="00DF6326"/>
    <w:rsid w:val="00DF71E8"/>
    <w:rsid w:val="00DF7463"/>
    <w:rsid w:val="00DF7E2D"/>
    <w:rsid w:val="00E0203A"/>
    <w:rsid w:val="00E05C2A"/>
    <w:rsid w:val="00E06813"/>
    <w:rsid w:val="00E078B2"/>
    <w:rsid w:val="00E1133F"/>
    <w:rsid w:val="00E1218A"/>
    <w:rsid w:val="00E14418"/>
    <w:rsid w:val="00E158BB"/>
    <w:rsid w:val="00E15E0B"/>
    <w:rsid w:val="00E16E92"/>
    <w:rsid w:val="00E17244"/>
    <w:rsid w:val="00E173A2"/>
    <w:rsid w:val="00E22407"/>
    <w:rsid w:val="00E2618C"/>
    <w:rsid w:val="00E270B0"/>
    <w:rsid w:val="00E30275"/>
    <w:rsid w:val="00E30D58"/>
    <w:rsid w:val="00E33224"/>
    <w:rsid w:val="00E3346B"/>
    <w:rsid w:val="00E33473"/>
    <w:rsid w:val="00E344FB"/>
    <w:rsid w:val="00E36E20"/>
    <w:rsid w:val="00E4002E"/>
    <w:rsid w:val="00E400BC"/>
    <w:rsid w:val="00E41380"/>
    <w:rsid w:val="00E4147D"/>
    <w:rsid w:val="00E4262E"/>
    <w:rsid w:val="00E4407D"/>
    <w:rsid w:val="00E45757"/>
    <w:rsid w:val="00E46828"/>
    <w:rsid w:val="00E5143A"/>
    <w:rsid w:val="00E52C6A"/>
    <w:rsid w:val="00E565EA"/>
    <w:rsid w:val="00E56617"/>
    <w:rsid w:val="00E56BDE"/>
    <w:rsid w:val="00E57549"/>
    <w:rsid w:val="00E6024B"/>
    <w:rsid w:val="00E6081B"/>
    <w:rsid w:val="00E608FA"/>
    <w:rsid w:val="00E60BF8"/>
    <w:rsid w:val="00E61001"/>
    <w:rsid w:val="00E6131E"/>
    <w:rsid w:val="00E62153"/>
    <w:rsid w:val="00E624A6"/>
    <w:rsid w:val="00E62858"/>
    <w:rsid w:val="00E640B7"/>
    <w:rsid w:val="00E65138"/>
    <w:rsid w:val="00E66F91"/>
    <w:rsid w:val="00E67001"/>
    <w:rsid w:val="00E67354"/>
    <w:rsid w:val="00E703C4"/>
    <w:rsid w:val="00E711B8"/>
    <w:rsid w:val="00E73A22"/>
    <w:rsid w:val="00E740A2"/>
    <w:rsid w:val="00E747CC"/>
    <w:rsid w:val="00E74FA7"/>
    <w:rsid w:val="00E77103"/>
    <w:rsid w:val="00E81DE3"/>
    <w:rsid w:val="00E82150"/>
    <w:rsid w:val="00E83E06"/>
    <w:rsid w:val="00E87330"/>
    <w:rsid w:val="00E909C5"/>
    <w:rsid w:val="00E91FAC"/>
    <w:rsid w:val="00E93EFF"/>
    <w:rsid w:val="00E94480"/>
    <w:rsid w:val="00E94DD7"/>
    <w:rsid w:val="00E95EDC"/>
    <w:rsid w:val="00E95FF4"/>
    <w:rsid w:val="00EA0ACB"/>
    <w:rsid w:val="00EA1ECA"/>
    <w:rsid w:val="00EA37D1"/>
    <w:rsid w:val="00EA4CE5"/>
    <w:rsid w:val="00EA6CC7"/>
    <w:rsid w:val="00EA7959"/>
    <w:rsid w:val="00EB020D"/>
    <w:rsid w:val="00EB115C"/>
    <w:rsid w:val="00EB1163"/>
    <w:rsid w:val="00EB1C87"/>
    <w:rsid w:val="00EB2AAC"/>
    <w:rsid w:val="00EB3D2C"/>
    <w:rsid w:val="00EB4E8D"/>
    <w:rsid w:val="00EC0806"/>
    <w:rsid w:val="00EC08A3"/>
    <w:rsid w:val="00EC0D1B"/>
    <w:rsid w:val="00EC25D1"/>
    <w:rsid w:val="00EC5678"/>
    <w:rsid w:val="00EC5BA3"/>
    <w:rsid w:val="00ED00BB"/>
    <w:rsid w:val="00ED223D"/>
    <w:rsid w:val="00ED6EDB"/>
    <w:rsid w:val="00ED7A3B"/>
    <w:rsid w:val="00EE23E1"/>
    <w:rsid w:val="00EE2487"/>
    <w:rsid w:val="00EE33B9"/>
    <w:rsid w:val="00EE3A93"/>
    <w:rsid w:val="00EE6CC4"/>
    <w:rsid w:val="00EF0544"/>
    <w:rsid w:val="00EF0D30"/>
    <w:rsid w:val="00EF42BA"/>
    <w:rsid w:val="00EF7DB6"/>
    <w:rsid w:val="00F00818"/>
    <w:rsid w:val="00F00F7F"/>
    <w:rsid w:val="00F01211"/>
    <w:rsid w:val="00F01C2C"/>
    <w:rsid w:val="00F01ECC"/>
    <w:rsid w:val="00F04350"/>
    <w:rsid w:val="00F04948"/>
    <w:rsid w:val="00F0659F"/>
    <w:rsid w:val="00F06D55"/>
    <w:rsid w:val="00F104E9"/>
    <w:rsid w:val="00F1283B"/>
    <w:rsid w:val="00F147DA"/>
    <w:rsid w:val="00F1585E"/>
    <w:rsid w:val="00F206A6"/>
    <w:rsid w:val="00F24E18"/>
    <w:rsid w:val="00F2795F"/>
    <w:rsid w:val="00F3248A"/>
    <w:rsid w:val="00F32C31"/>
    <w:rsid w:val="00F33644"/>
    <w:rsid w:val="00F3473C"/>
    <w:rsid w:val="00F415E3"/>
    <w:rsid w:val="00F428A9"/>
    <w:rsid w:val="00F44FF9"/>
    <w:rsid w:val="00F45AF5"/>
    <w:rsid w:val="00F504EF"/>
    <w:rsid w:val="00F5057D"/>
    <w:rsid w:val="00F512F3"/>
    <w:rsid w:val="00F5382C"/>
    <w:rsid w:val="00F54C47"/>
    <w:rsid w:val="00F55CC0"/>
    <w:rsid w:val="00F56507"/>
    <w:rsid w:val="00F56AC0"/>
    <w:rsid w:val="00F60063"/>
    <w:rsid w:val="00F60126"/>
    <w:rsid w:val="00F61242"/>
    <w:rsid w:val="00F622F2"/>
    <w:rsid w:val="00F6266B"/>
    <w:rsid w:val="00F64609"/>
    <w:rsid w:val="00F67A40"/>
    <w:rsid w:val="00F7217C"/>
    <w:rsid w:val="00F74332"/>
    <w:rsid w:val="00F74CB7"/>
    <w:rsid w:val="00F76D2B"/>
    <w:rsid w:val="00F80009"/>
    <w:rsid w:val="00F83A07"/>
    <w:rsid w:val="00F847C3"/>
    <w:rsid w:val="00F85587"/>
    <w:rsid w:val="00F864E5"/>
    <w:rsid w:val="00F868BF"/>
    <w:rsid w:val="00F91079"/>
    <w:rsid w:val="00F95632"/>
    <w:rsid w:val="00F9625B"/>
    <w:rsid w:val="00F96B2B"/>
    <w:rsid w:val="00FA0584"/>
    <w:rsid w:val="00FA1354"/>
    <w:rsid w:val="00FA3864"/>
    <w:rsid w:val="00FA4573"/>
    <w:rsid w:val="00FA6C2B"/>
    <w:rsid w:val="00FA751A"/>
    <w:rsid w:val="00FA7D2A"/>
    <w:rsid w:val="00FB0CA2"/>
    <w:rsid w:val="00FB2136"/>
    <w:rsid w:val="00FB4407"/>
    <w:rsid w:val="00FB4540"/>
    <w:rsid w:val="00FB5FF5"/>
    <w:rsid w:val="00FB78A5"/>
    <w:rsid w:val="00FB7EE3"/>
    <w:rsid w:val="00FC0063"/>
    <w:rsid w:val="00FC02B8"/>
    <w:rsid w:val="00FC4CF1"/>
    <w:rsid w:val="00FC4E17"/>
    <w:rsid w:val="00FC6835"/>
    <w:rsid w:val="00FD34AC"/>
    <w:rsid w:val="00FD34BD"/>
    <w:rsid w:val="00FD67D9"/>
    <w:rsid w:val="00FD7C52"/>
    <w:rsid w:val="00FE1EFD"/>
    <w:rsid w:val="00FE45A1"/>
    <w:rsid w:val="00FE4834"/>
    <w:rsid w:val="00FE4EE7"/>
    <w:rsid w:val="00FE5027"/>
    <w:rsid w:val="00FE7085"/>
    <w:rsid w:val="00FE7766"/>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18497743">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2721620">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428990">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6C956B80-4038-4F9B-BB2F-C65BA4CC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1094</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Sameer Vermani</cp:lastModifiedBy>
  <cp:revision>10</cp:revision>
  <cp:lastPrinted>2017-12-28T17:14:00Z</cp:lastPrinted>
  <dcterms:created xsi:type="dcterms:W3CDTF">2019-07-15T12:29:00Z</dcterms:created>
  <dcterms:modified xsi:type="dcterms:W3CDTF">2019-07-16T06:39:00Z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