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14:paraId="11FD21C3" w14:textId="77777777" w:rsidTr="002D508C">
        <w:trPr>
          <w:trHeight w:val="485"/>
          <w:jc w:val="center"/>
        </w:trPr>
        <w:tc>
          <w:tcPr>
            <w:tcW w:w="9576" w:type="dxa"/>
            <w:gridSpan w:val="5"/>
            <w:vAlign w:val="center"/>
          </w:tcPr>
          <w:p w14:paraId="4624EF4C" w14:textId="0096119D" w:rsidR="00A353D7" w:rsidRPr="00CC2C3C" w:rsidRDefault="00A353D7" w:rsidP="00A060C8">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 xml:space="preserve">for </w:t>
            </w:r>
            <w:r w:rsidR="00EC0939">
              <w:rPr>
                <w:b w:val="0"/>
              </w:rPr>
              <w:t>some CIDs in section 3.2 and 4.3.15a</w:t>
            </w:r>
            <w:r w:rsidR="006A281D">
              <w:rPr>
                <w:b w:val="0"/>
              </w:rPr>
              <w:t xml:space="preserve"> </w:t>
            </w:r>
          </w:p>
        </w:tc>
      </w:tr>
      <w:tr w:rsidR="00A353D7" w:rsidRPr="00CC2C3C" w14:paraId="5101EAE9" w14:textId="77777777" w:rsidTr="002D508C">
        <w:trPr>
          <w:trHeight w:val="359"/>
          <w:jc w:val="center"/>
        </w:trPr>
        <w:tc>
          <w:tcPr>
            <w:tcW w:w="9576" w:type="dxa"/>
            <w:gridSpan w:val="5"/>
            <w:vAlign w:val="center"/>
          </w:tcPr>
          <w:p w14:paraId="3704DF93" w14:textId="1B8D72A0" w:rsidR="00A353D7" w:rsidRPr="00CC2C3C" w:rsidRDefault="00A353D7" w:rsidP="002D508C">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9C6C45">
              <w:rPr>
                <w:b w:val="0"/>
                <w:noProof/>
                <w:sz w:val="20"/>
              </w:rPr>
              <w:t>2019-07-17</w:t>
            </w:r>
            <w:r>
              <w:rPr>
                <w:b w:val="0"/>
                <w:sz w:val="20"/>
              </w:rPr>
              <w:fldChar w:fldCharType="end"/>
            </w:r>
          </w:p>
        </w:tc>
      </w:tr>
      <w:tr w:rsidR="00A353D7" w:rsidRPr="00CC2C3C" w14:paraId="2C8F57D3" w14:textId="77777777" w:rsidTr="002D508C">
        <w:trPr>
          <w:cantSplit/>
          <w:jc w:val="center"/>
        </w:trPr>
        <w:tc>
          <w:tcPr>
            <w:tcW w:w="9576" w:type="dxa"/>
            <w:gridSpan w:val="5"/>
            <w:vAlign w:val="center"/>
          </w:tcPr>
          <w:p w14:paraId="519DC4AF" w14:textId="77777777" w:rsidR="00A353D7" w:rsidRPr="00B54532" w:rsidRDefault="00A353D7" w:rsidP="002D508C">
            <w:pPr>
              <w:pStyle w:val="T2"/>
              <w:spacing w:after="0"/>
              <w:ind w:left="0" w:right="0"/>
              <w:jc w:val="left"/>
              <w:rPr>
                <w:sz w:val="20"/>
              </w:rPr>
            </w:pPr>
            <w:r w:rsidRPr="00B54532">
              <w:rPr>
                <w:sz w:val="20"/>
              </w:rPr>
              <w:t>Author(s):</w:t>
            </w:r>
          </w:p>
        </w:tc>
      </w:tr>
      <w:tr w:rsidR="00A353D7" w:rsidRPr="00CC2C3C" w14:paraId="4CA9836C" w14:textId="77777777" w:rsidTr="002D508C">
        <w:trPr>
          <w:jc w:val="center"/>
        </w:trPr>
        <w:tc>
          <w:tcPr>
            <w:tcW w:w="1705" w:type="dxa"/>
            <w:vAlign w:val="center"/>
          </w:tcPr>
          <w:p w14:paraId="122902DC" w14:textId="77777777" w:rsidR="00A353D7" w:rsidRPr="00B54532" w:rsidRDefault="00A353D7" w:rsidP="002D508C">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D508C">
            <w:pPr>
              <w:pStyle w:val="T2"/>
              <w:spacing w:after="0"/>
              <w:ind w:left="0" w:right="0"/>
              <w:jc w:val="left"/>
              <w:rPr>
                <w:sz w:val="20"/>
              </w:rPr>
            </w:pPr>
            <w:r w:rsidRPr="00B54532">
              <w:rPr>
                <w:sz w:val="20"/>
              </w:rPr>
              <w:t>Affiliation</w:t>
            </w:r>
          </w:p>
        </w:tc>
        <w:tc>
          <w:tcPr>
            <w:tcW w:w="2814" w:type="dxa"/>
            <w:vAlign w:val="center"/>
          </w:tcPr>
          <w:p w14:paraId="4B6B0D13" w14:textId="77777777" w:rsidR="00A353D7" w:rsidRPr="00B54532" w:rsidRDefault="00A353D7" w:rsidP="002D508C">
            <w:pPr>
              <w:pStyle w:val="T2"/>
              <w:spacing w:after="0"/>
              <w:ind w:left="0" w:right="0"/>
              <w:jc w:val="left"/>
              <w:rPr>
                <w:sz w:val="20"/>
              </w:rPr>
            </w:pPr>
            <w:r w:rsidRPr="00B54532">
              <w:rPr>
                <w:sz w:val="20"/>
              </w:rPr>
              <w:t>Address</w:t>
            </w:r>
          </w:p>
        </w:tc>
        <w:tc>
          <w:tcPr>
            <w:tcW w:w="1715" w:type="dxa"/>
            <w:vAlign w:val="center"/>
          </w:tcPr>
          <w:p w14:paraId="64E1800C" w14:textId="77777777" w:rsidR="00A353D7" w:rsidRPr="00B54532" w:rsidRDefault="00A353D7" w:rsidP="002D508C">
            <w:pPr>
              <w:pStyle w:val="T2"/>
              <w:spacing w:after="0"/>
              <w:ind w:left="0" w:right="0"/>
              <w:jc w:val="left"/>
              <w:rPr>
                <w:sz w:val="20"/>
              </w:rPr>
            </w:pPr>
            <w:r w:rsidRPr="00B54532">
              <w:rPr>
                <w:sz w:val="20"/>
              </w:rPr>
              <w:t>Phone</w:t>
            </w:r>
          </w:p>
        </w:tc>
        <w:tc>
          <w:tcPr>
            <w:tcW w:w="1647" w:type="dxa"/>
            <w:vAlign w:val="center"/>
          </w:tcPr>
          <w:p w14:paraId="39FA26A6" w14:textId="77777777" w:rsidR="00A353D7" w:rsidRPr="00B54532" w:rsidRDefault="00A353D7" w:rsidP="002D508C">
            <w:pPr>
              <w:pStyle w:val="T2"/>
              <w:spacing w:after="0"/>
              <w:ind w:left="0" w:right="0"/>
              <w:jc w:val="left"/>
              <w:rPr>
                <w:sz w:val="20"/>
              </w:rPr>
            </w:pPr>
            <w:r w:rsidRPr="00B54532">
              <w:rPr>
                <w:sz w:val="20"/>
              </w:rPr>
              <w:t>email</w:t>
            </w:r>
          </w:p>
        </w:tc>
      </w:tr>
      <w:tr w:rsidR="00A353D7" w:rsidRPr="00CC2C3C" w14:paraId="7B80356F" w14:textId="77777777" w:rsidTr="002D508C">
        <w:trPr>
          <w:jc w:val="center"/>
        </w:trPr>
        <w:tc>
          <w:tcPr>
            <w:tcW w:w="1705" w:type="dxa"/>
            <w:vAlign w:val="center"/>
          </w:tcPr>
          <w:p w14:paraId="1E23AD43" w14:textId="42817A8D" w:rsidR="00A353D7" w:rsidRPr="000A26E7" w:rsidRDefault="0073642B" w:rsidP="002D508C">
            <w:pPr>
              <w:pStyle w:val="T2"/>
              <w:spacing w:after="0"/>
              <w:ind w:left="0" w:right="0"/>
              <w:rPr>
                <w:b w:val="0"/>
                <w:sz w:val="18"/>
                <w:szCs w:val="18"/>
                <w:lang w:eastAsia="ko-KR"/>
              </w:rPr>
            </w:pPr>
            <w:r>
              <w:rPr>
                <w:b w:val="0"/>
                <w:sz w:val="18"/>
                <w:szCs w:val="18"/>
                <w:lang w:eastAsia="ko-KR"/>
              </w:rPr>
              <w:t>Guoqing Li</w:t>
            </w:r>
          </w:p>
        </w:tc>
        <w:tc>
          <w:tcPr>
            <w:tcW w:w="1695" w:type="dxa"/>
            <w:vAlign w:val="center"/>
          </w:tcPr>
          <w:p w14:paraId="59BAB3D0" w14:textId="54E021F1" w:rsidR="00A353D7" w:rsidRPr="000A26E7" w:rsidRDefault="0073642B" w:rsidP="002D508C">
            <w:pPr>
              <w:pStyle w:val="T2"/>
              <w:spacing w:after="0"/>
              <w:ind w:left="0" w:right="0"/>
              <w:rPr>
                <w:b w:val="0"/>
                <w:sz w:val="18"/>
                <w:szCs w:val="18"/>
                <w:lang w:eastAsia="ko-KR"/>
              </w:rPr>
            </w:pPr>
            <w:r>
              <w:rPr>
                <w:b w:val="0"/>
                <w:sz w:val="18"/>
                <w:szCs w:val="18"/>
                <w:lang w:eastAsia="ko-KR"/>
              </w:rPr>
              <w:t>Apple Inc.</w:t>
            </w:r>
          </w:p>
        </w:tc>
        <w:tc>
          <w:tcPr>
            <w:tcW w:w="2814" w:type="dxa"/>
            <w:vAlign w:val="center"/>
          </w:tcPr>
          <w:p w14:paraId="5A0E57A8" w14:textId="7EBAD168" w:rsidR="00A353D7" w:rsidRPr="000A26E7" w:rsidRDefault="0073642B" w:rsidP="002D508C">
            <w:pPr>
              <w:pStyle w:val="T2"/>
              <w:spacing w:after="0"/>
              <w:ind w:left="0" w:right="0"/>
              <w:rPr>
                <w:b w:val="0"/>
                <w:sz w:val="18"/>
                <w:szCs w:val="18"/>
                <w:lang w:eastAsia="ko-KR"/>
              </w:rPr>
            </w:pPr>
            <w:r>
              <w:rPr>
                <w:b w:val="0"/>
                <w:sz w:val="18"/>
                <w:szCs w:val="18"/>
                <w:lang w:eastAsia="ko-KR"/>
              </w:rPr>
              <w:t>1 Infinity Loop, Cupertino, CA 95014</w:t>
            </w:r>
          </w:p>
        </w:tc>
        <w:tc>
          <w:tcPr>
            <w:tcW w:w="1715" w:type="dxa"/>
            <w:vAlign w:val="center"/>
          </w:tcPr>
          <w:p w14:paraId="7345B426" w14:textId="0E3514BB" w:rsidR="00A353D7" w:rsidRPr="000A26E7" w:rsidRDefault="00A353D7" w:rsidP="0073642B">
            <w:pPr>
              <w:pStyle w:val="T2"/>
              <w:spacing w:after="0"/>
              <w:ind w:left="0" w:right="0"/>
              <w:rPr>
                <w:b w:val="0"/>
                <w:sz w:val="18"/>
                <w:szCs w:val="18"/>
                <w:lang w:eastAsia="ko-KR"/>
              </w:rPr>
            </w:pPr>
            <w:r w:rsidRPr="000A26E7">
              <w:rPr>
                <w:b w:val="0"/>
                <w:sz w:val="18"/>
                <w:szCs w:val="18"/>
                <w:lang w:eastAsia="ko-KR"/>
              </w:rPr>
              <w:t>+1-</w:t>
            </w:r>
            <w:r w:rsidR="0073642B">
              <w:rPr>
                <w:b w:val="0"/>
                <w:sz w:val="18"/>
                <w:szCs w:val="18"/>
                <w:lang w:eastAsia="ko-KR"/>
              </w:rPr>
              <w:t>408</w:t>
            </w:r>
          </w:p>
        </w:tc>
        <w:tc>
          <w:tcPr>
            <w:tcW w:w="1647" w:type="dxa"/>
            <w:vAlign w:val="center"/>
          </w:tcPr>
          <w:p w14:paraId="541D1A21" w14:textId="66E91176" w:rsidR="00A353D7" w:rsidRPr="000A26E7" w:rsidRDefault="0073642B" w:rsidP="002D508C">
            <w:pPr>
              <w:pStyle w:val="T2"/>
              <w:spacing w:after="0"/>
              <w:ind w:left="0" w:right="0"/>
              <w:rPr>
                <w:b w:val="0"/>
                <w:sz w:val="16"/>
                <w:szCs w:val="18"/>
                <w:lang w:eastAsia="ko-KR"/>
              </w:rPr>
            </w:pPr>
            <w:r>
              <w:rPr>
                <w:b w:val="0"/>
                <w:sz w:val="16"/>
                <w:szCs w:val="18"/>
                <w:lang w:eastAsia="ko-KR"/>
              </w:rPr>
              <w:t>Guoqing_li@apple.com</w:t>
            </w:r>
          </w:p>
        </w:tc>
      </w:tr>
      <w:tr w:rsidR="009D259B" w:rsidRPr="00CC2C3C" w14:paraId="3C97FB00" w14:textId="77777777" w:rsidTr="002D508C">
        <w:trPr>
          <w:jc w:val="center"/>
        </w:trPr>
        <w:tc>
          <w:tcPr>
            <w:tcW w:w="1705" w:type="dxa"/>
            <w:vAlign w:val="center"/>
          </w:tcPr>
          <w:p w14:paraId="2B77A253" w14:textId="3BE5D259" w:rsidR="009D259B" w:rsidRPr="000A26E7" w:rsidRDefault="002F08B4" w:rsidP="009D259B">
            <w:pPr>
              <w:pStyle w:val="T2"/>
              <w:spacing w:after="0"/>
              <w:ind w:left="0" w:right="0"/>
              <w:rPr>
                <w:b w:val="0"/>
                <w:sz w:val="18"/>
                <w:szCs w:val="18"/>
                <w:lang w:eastAsia="ko-KR"/>
              </w:rPr>
            </w:pPr>
            <w:r>
              <w:rPr>
                <w:b w:val="0"/>
                <w:sz w:val="18"/>
                <w:szCs w:val="18"/>
                <w:lang w:eastAsia="ko-KR"/>
              </w:rPr>
              <w:t>Jarkko Kneckt</w:t>
            </w:r>
          </w:p>
        </w:tc>
        <w:tc>
          <w:tcPr>
            <w:tcW w:w="1695" w:type="dxa"/>
            <w:vAlign w:val="center"/>
          </w:tcPr>
          <w:p w14:paraId="279B1B74" w14:textId="02BEB742" w:rsidR="009D259B" w:rsidRPr="000A26E7" w:rsidRDefault="002F08B4" w:rsidP="009D259B">
            <w:pPr>
              <w:pStyle w:val="T2"/>
              <w:spacing w:after="0"/>
              <w:ind w:left="0" w:right="0"/>
              <w:rPr>
                <w:b w:val="0"/>
                <w:sz w:val="18"/>
                <w:szCs w:val="18"/>
                <w:lang w:eastAsia="ko-KR"/>
              </w:rPr>
            </w:pPr>
            <w:r>
              <w:rPr>
                <w:b w:val="0"/>
                <w:sz w:val="18"/>
                <w:szCs w:val="18"/>
                <w:lang w:eastAsia="ko-KR"/>
              </w:rPr>
              <w:t>Apple Inc.</w:t>
            </w:r>
          </w:p>
        </w:tc>
        <w:tc>
          <w:tcPr>
            <w:tcW w:w="2814" w:type="dxa"/>
            <w:vAlign w:val="center"/>
          </w:tcPr>
          <w:p w14:paraId="0478E7B1" w14:textId="77777777" w:rsidR="009D259B" w:rsidRPr="000A26E7" w:rsidRDefault="009D259B" w:rsidP="009D259B">
            <w:pPr>
              <w:pStyle w:val="T2"/>
              <w:spacing w:after="0"/>
              <w:ind w:left="0" w:right="0"/>
              <w:rPr>
                <w:b w:val="0"/>
                <w:sz w:val="18"/>
                <w:szCs w:val="18"/>
                <w:lang w:eastAsia="ko-KR"/>
              </w:rPr>
            </w:pPr>
          </w:p>
        </w:tc>
        <w:tc>
          <w:tcPr>
            <w:tcW w:w="1715" w:type="dxa"/>
            <w:vAlign w:val="center"/>
          </w:tcPr>
          <w:p w14:paraId="2D5D2DC5" w14:textId="77777777" w:rsidR="009D259B" w:rsidRPr="000A26E7" w:rsidRDefault="009D259B" w:rsidP="009D259B">
            <w:pPr>
              <w:pStyle w:val="T2"/>
              <w:spacing w:after="0"/>
              <w:ind w:left="0" w:right="0"/>
              <w:rPr>
                <w:b w:val="0"/>
                <w:sz w:val="18"/>
                <w:szCs w:val="18"/>
                <w:lang w:eastAsia="ko-KR"/>
              </w:rPr>
            </w:pPr>
          </w:p>
        </w:tc>
        <w:tc>
          <w:tcPr>
            <w:tcW w:w="1647" w:type="dxa"/>
            <w:vAlign w:val="center"/>
          </w:tcPr>
          <w:p w14:paraId="6AB1A872" w14:textId="77777777" w:rsidR="009D259B" w:rsidRPr="000A26E7" w:rsidRDefault="009D259B" w:rsidP="009D259B">
            <w:pPr>
              <w:pStyle w:val="T2"/>
              <w:spacing w:after="0"/>
              <w:ind w:left="0" w:right="0"/>
              <w:rPr>
                <w:b w:val="0"/>
                <w:sz w:val="16"/>
                <w:szCs w:val="18"/>
                <w:lang w:eastAsia="ko-KR"/>
              </w:rPr>
            </w:pP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2D508C">
      <w:pPr>
        <w:pStyle w:val="T1"/>
        <w:spacing w:after="120"/>
        <w:outlineLvl w:val="0"/>
      </w:pPr>
      <w:r>
        <w:t>Abstract</w:t>
      </w:r>
    </w:p>
    <w:p w14:paraId="5A618551" w14:textId="0304EBBC" w:rsidR="00A353D7" w:rsidRDefault="00A353D7" w:rsidP="002D508C">
      <w:pPr>
        <w:jc w:val="both"/>
        <w:outlineLvl w:val="0"/>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w:t>
      </w:r>
      <w:ins w:id="0" w:author="Guoqing Li" w:date="2019-07-16T13:30:00Z">
        <w:r w:rsidR="00EC0939">
          <w:rPr>
            <w:lang w:eastAsia="ko-KR"/>
          </w:rPr>
          <w:t xml:space="preserve"> </w:t>
        </w:r>
      </w:ins>
      <w:r w:rsidR="00EC0939">
        <w:rPr>
          <w:lang w:eastAsia="ko-KR"/>
        </w:rPr>
        <w:t>CIDs in</w:t>
      </w:r>
      <w:r>
        <w:rPr>
          <w:lang w:eastAsia="ko-KR"/>
        </w:rPr>
        <w:t xml:space="preserve"> </w:t>
      </w:r>
      <w:r w:rsidR="00EC0939">
        <w:rPr>
          <w:lang w:eastAsia="ko-KR"/>
        </w:rPr>
        <w:t>section 3.2 and 4.3.15a</w:t>
      </w:r>
    </w:p>
    <w:p w14:paraId="28C0E60A" w14:textId="2D860CAF" w:rsidR="002614FF" w:rsidRPr="00FA4131" w:rsidRDefault="00047D56" w:rsidP="002D508C">
      <w:pPr>
        <w:jc w:val="both"/>
        <w:outlineLvl w:val="0"/>
        <w:rPr>
          <w:highlight w:val="yellow"/>
          <w:lang w:eastAsia="ko-KR"/>
        </w:rPr>
      </w:pPr>
      <w:r>
        <w:rPr>
          <w:lang w:eastAsia="ko-KR"/>
        </w:rPr>
        <w:t xml:space="preserve">. </w:t>
      </w: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2D508C">
      <w:pPr>
        <w:spacing w:after="0" w:line="240" w:lineRule="auto"/>
        <w:outlineLvl w:val="0"/>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0AE23381" w14:textId="77777777" w:rsidR="00E539BB" w:rsidRDefault="00E539BB" w:rsidP="00A353D7">
      <w:pPr>
        <w:pStyle w:val="T1"/>
        <w:spacing w:after="120"/>
        <w:jc w:val="left"/>
        <w:rPr>
          <w:b w:val="0"/>
          <w:bCs/>
          <w:iCs/>
          <w:color w:val="000000"/>
          <w:sz w:val="20"/>
        </w:rPr>
      </w:pPr>
    </w:p>
    <w:p w14:paraId="4D4ED19D" w14:textId="77777777" w:rsidR="007544DB" w:rsidRDefault="007544DB" w:rsidP="00A353D7">
      <w:pPr>
        <w:pStyle w:val="T1"/>
        <w:spacing w:after="120"/>
        <w:jc w:val="left"/>
        <w:rPr>
          <w:b w:val="0"/>
          <w:bCs/>
          <w:iCs/>
          <w:color w:val="000000"/>
          <w:sz w:val="20"/>
        </w:rPr>
      </w:pPr>
    </w:p>
    <w:tbl>
      <w:tblPr>
        <w:tblW w:w="9175" w:type="dxa"/>
        <w:tblLook w:val="04A0" w:firstRow="1" w:lastRow="0" w:firstColumn="1" w:lastColumn="0" w:noHBand="0" w:noVBand="1"/>
        <w:tblPrChange w:id="1" w:author="Guoqing Li" w:date="2019-07-13T05:51:00Z">
          <w:tblPr>
            <w:tblW w:w="8185" w:type="dxa"/>
            <w:tblLook w:val="04A0" w:firstRow="1" w:lastRow="0" w:firstColumn="1" w:lastColumn="0" w:noHBand="0" w:noVBand="1"/>
          </w:tblPr>
        </w:tblPrChange>
      </w:tblPr>
      <w:tblGrid>
        <w:gridCol w:w="773"/>
        <w:gridCol w:w="817"/>
        <w:gridCol w:w="1003"/>
        <w:gridCol w:w="1198"/>
        <w:gridCol w:w="1978"/>
        <w:gridCol w:w="1754"/>
        <w:gridCol w:w="1652"/>
        <w:tblGridChange w:id="2">
          <w:tblGrid>
            <w:gridCol w:w="768"/>
            <w:gridCol w:w="5"/>
            <w:gridCol w:w="812"/>
            <w:gridCol w:w="5"/>
            <w:gridCol w:w="1003"/>
            <w:gridCol w:w="118"/>
            <w:gridCol w:w="1080"/>
            <w:gridCol w:w="888"/>
            <w:gridCol w:w="1090"/>
            <w:gridCol w:w="878"/>
            <w:gridCol w:w="876"/>
            <w:gridCol w:w="1190"/>
            <w:gridCol w:w="462"/>
            <w:gridCol w:w="978"/>
          </w:tblGrid>
        </w:tblGridChange>
      </w:tblGrid>
      <w:tr w:rsidR="00E77E42" w:rsidRPr="007544DB" w14:paraId="6E8DDC31" w14:textId="4C2E63C3" w:rsidTr="00BF7336">
        <w:trPr>
          <w:trHeight w:val="341"/>
          <w:trPrChange w:id="3" w:author="Guoqing Li" w:date="2019-07-13T05:51:00Z">
            <w:trPr>
              <w:trHeight w:val="341"/>
            </w:trPr>
          </w:trPrChange>
        </w:trPr>
        <w:tc>
          <w:tcPr>
            <w:tcW w:w="753" w:type="dxa"/>
            <w:tcBorders>
              <w:top w:val="single" w:sz="4" w:space="0" w:color="auto"/>
              <w:left w:val="single" w:sz="4" w:space="0" w:color="auto"/>
              <w:bottom w:val="single" w:sz="4" w:space="0" w:color="auto"/>
              <w:right w:val="single" w:sz="4" w:space="0" w:color="auto"/>
            </w:tcBorders>
            <w:shd w:val="clear" w:color="auto" w:fill="auto"/>
            <w:hideMark/>
            <w:tcPrChange w:id="4" w:author="Guoqing Li" w:date="2019-07-13T05:51:00Z">
              <w:tcPr>
                <w:tcW w:w="768"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6DF9290" w14:textId="77777777" w:rsidR="00E77E42" w:rsidRPr="007544DB" w:rsidRDefault="00E77E42"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CID</w:t>
            </w:r>
          </w:p>
        </w:tc>
        <w:tc>
          <w:tcPr>
            <w:tcW w:w="817" w:type="dxa"/>
            <w:tcBorders>
              <w:top w:val="single" w:sz="4" w:space="0" w:color="auto"/>
              <w:left w:val="nil"/>
              <w:bottom w:val="single" w:sz="4" w:space="0" w:color="auto"/>
              <w:right w:val="single" w:sz="4" w:space="0" w:color="auto"/>
            </w:tcBorders>
            <w:shd w:val="clear" w:color="auto" w:fill="auto"/>
            <w:hideMark/>
            <w:tcPrChange w:id="5" w:author="Guoqing Li" w:date="2019-07-13T05:51:00Z">
              <w:tcPr>
                <w:tcW w:w="817" w:type="dxa"/>
                <w:gridSpan w:val="2"/>
                <w:tcBorders>
                  <w:top w:val="single" w:sz="4" w:space="0" w:color="auto"/>
                  <w:left w:val="nil"/>
                  <w:bottom w:val="single" w:sz="4" w:space="0" w:color="auto"/>
                  <w:right w:val="single" w:sz="4" w:space="0" w:color="auto"/>
                </w:tcBorders>
                <w:shd w:val="clear" w:color="auto" w:fill="auto"/>
                <w:hideMark/>
              </w:tcPr>
            </w:tcPrChange>
          </w:tcPr>
          <w:p w14:paraId="2A0696F3" w14:textId="21F5F3DC" w:rsidR="00E77E42" w:rsidRPr="007544DB" w:rsidRDefault="00E77E42" w:rsidP="00A060C8">
            <w:pPr>
              <w:spacing w:after="0" w:line="240" w:lineRule="auto"/>
              <w:rPr>
                <w:rFonts w:ascii="Arial" w:eastAsia="Times New Roman" w:hAnsi="Arial" w:cs="Arial"/>
                <w:b/>
                <w:bCs/>
                <w:sz w:val="18"/>
                <w:szCs w:val="18"/>
              </w:rPr>
            </w:pPr>
            <w:proofErr w:type="spellStart"/>
            <w:r>
              <w:rPr>
                <w:rFonts w:ascii="Arial" w:eastAsia="Times New Roman" w:hAnsi="Arial" w:cs="Arial"/>
                <w:b/>
                <w:bCs/>
                <w:sz w:val="18"/>
                <w:szCs w:val="18"/>
              </w:rPr>
              <w:t>Pg</w:t>
            </w:r>
            <w:proofErr w:type="spellEnd"/>
            <w:r>
              <w:rPr>
                <w:rFonts w:ascii="Arial" w:eastAsia="Times New Roman" w:hAnsi="Arial" w:cs="Arial"/>
                <w:b/>
                <w:bCs/>
                <w:sz w:val="18"/>
                <w:szCs w:val="18"/>
              </w:rPr>
              <w:t>/Ln</w:t>
            </w:r>
          </w:p>
        </w:tc>
        <w:tc>
          <w:tcPr>
            <w:tcW w:w="1005" w:type="dxa"/>
            <w:tcBorders>
              <w:top w:val="single" w:sz="4" w:space="0" w:color="auto"/>
              <w:left w:val="nil"/>
              <w:bottom w:val="single" w:sz="4" w:space="0" w:color="auto"/>
              <w:right w:val="single" w:sz="4" w:space="0" w:color="auto"/>
            </w:tcBorders>
            <w:shd w:val="clear" w:color="auto" w:fill="auto"/>
            <w:hideMark/>
            <w:tcPrChange w:id="6" w:author="Guoqing Li" w:date="2019-07-13T05:51:00Z">
              <w:tcPr>
                <w:tcW w:w="1126" w:type="dxa"/>
                <w:gridSpan w:val="3"/>
                <w:tcBorders>
                  <w:top w:val="single" w:sz="4" w:space="0" w:color="auto"/>
                  <w:left w:val="nil"/>
                  <w:bottom w:val="single" w:sz="4" w:space="0" w:color="auto"/>
                  <w:right w:val="single" w:sz="4" w:space="0" w:color="auto"/>
                </w:tcBorders>
                <w:shd w:val="clear" w:color="auto" w:fill="auto"/>
                <w:hideMark/>
              </w:tcPr>
            </w:tcPrChange>
          </w:tcPr>
          <w:p w14:paraId="59D9ACB0" w14:textId="77777777" w:rsidR="00E77E42" w:rsidRPr="007544DB" w:rsidRDefault="00E77E42"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Comment</w:t>
            </w:r>
          </w:p>
        </w:tc>
        <w:tc>
          <w:tcPr>
            <w:tcW w:w="1200" w:type="dxa"/>
            <w:tcBorders>
              <w:top w:val="single" w:sz="4" w:space="0" w:color="auto"/>
              <w:left w:val="nil"/>
              <w:bottom w:val="single" w:sz="4" w:space="0" w:color="auto"/>
              <w:right w:val="single" w:sz="4" w:space="0" w:color="auto"/>
            </w:tcBorders>
            <w:tcPrChange w:id="7" w:author="Guoqing Li" w:date="2019-07-13T05:51:00Z">
              <w:tcPr>
                <w:tcW w:w="1968" w:type="dxa"/>
                <w:gridSpan w:val="2"/>
                <w:tcBorders>
                  <w:top w:val="single" w:sz="4" w:space="0" w:color="auto"/>
                  <w:left w:val="nil"/>
                  <w:bottom w:val="single" w:sz="4" w:space="0" w:color="auto"/>
                  <w:right w:val="nil"/>
                </w:tcBorders>
              </w:tcPr>
            </w:tcPrChange>
          </w:tcPr>
          <w:p w14:paraId="06020035" w14:textId="74E4B83C" w:rsidR="00E77E42" w:rsidRPr="007544DB" w:rsidRDefault="00E77E42" w:rsidP="007544DB">
            <w:pPr>
              <w:spacing w:after="0" w:line="240" w:lineRule="auto"/>
              <w:rPr>
                <w:rFonts w:ascii="Arial" w:eastAsia="Times New Roman" w:hAnsi="Arial" w:cs="Arial"/>
                <w:b/>
                <w:bCs/>
                <w:sz w:val="18"/>
                <w:szCs w:val="18"/>
              </w:rPr>
            </w:pPr>
            <w:r>
              <w:rPr>
                <w:rFonts w:ascii="Arial" w:eastAsia="Times New Roman" w:hAnsi="Arial" w:cs="Arial"/>
                <w:b/>
                <w:bCs/>
                <w:sz w:val="18"/>
                <w:szCs w:val="18"/>
              </w:rPr>
              <w:t>Clause</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Change w:id="8" w:author="Guoqing Li" w:date="2019-07-13T05:51:00Z">
              <w:tcPr>
                <w:tcW w:w="1968" w:type="dxa"/>
                <w:gridSpan w:val="2"/>
                <w:tcBorders>
                  <w:top w:val="single" w:sz="4" w:space="0" w:color="auto"/>
                  <w:left w:val="nil"/>
                  <w:bottom w:val="single" w:sz="4" w:space="0" w:color="auto"/>
                  <w:right w:val="single" w:sz="4" w:space="0" w:color="auto"/>
                </w:tcBorders>
                <w:shd w:val="clear" w:color="auto" w:fill="auto"/>
                <w:hideMark/>
              </w:tcPr>
            </w:tcPrChange>
          </w:tcPr>
          <w:p w14:paraId="0EC2AF90" w14:textId="27FB8876" w:rsidR="00E77E42" w:rsidRPr="007544DB" w:rsidRDefault="00BF7336" w:rsidP="007544DB">
            <w:pPr>
              <w:spacing w:after="0" w:line="240" w:lineRule="auto"/>
              <w:rPr>
                <w:rFonts w:ascii="Arial" w:eastAsia="Times New Roman" w:hAnsi="Arial" w:cs="Arial"/>
                <w:b/>
                <w:bCs/>
                <w:sz w:val="18"/>
                <w:szCs w:val="18"/>
              </w:rPr>
            </w:pPr>
            <w:r>
              <w:rPr>
                <w:rFonts w:ascii="Arial" w:eastAsia="Times New Roman" w:hAnsi="Arial" w:cs="Arial"/>
                <w:b/>
                <w:bCs/>
                <w:sz w:val="18"/>
                <w:szCs w:val="18"/>
              </w:rPr>
              <w:t>Comment</w:t>
            </w:r>
          </w:p>
        </w:tc>
        <w:tc>
          <w:tcPr>
            <w:tcW w:w="1759" w:type="dxa"/>
            <w:tcBorders>
              <w:top w:val="single" w:sz="4" w:space="0" w:color="auto"/>
              <w:left w:val="nil"/>
              <w:bottom w:val="single" w:sz="4" w:space="0" w:color="auto"/>
              <w:right w:val="single" w:sz="4" w:space="0" w:color="auto"/>
            </w:tcBorders>
            <w:shd w:val="clear" w:color="auto" w:fill="auto"/>
            <w:hideMark/>
            <w:tcPrChange w:id="9" w:author="Guoqing Li" w:date="2019-07-13T05:51:00Z">
              <w:tcPr>
                <w:tcW w:w="2066" w:type="dxa"/>
                <w:gridSpan w:val="2"/>
                <w:tcBorders>
                  <w:top w:val="single" w:sz="4" w:space="0" w:color="auto"/>
                  <w:left w:val="nil"/>
                  <w:bottom w:val="single" w:sz="4" w:space="0" w:color="auto"/>
                  <w:right w:val="single" w:sz="4" w:space="0" w:color="auto"/>
                </w:tcBorders>
                <w:shd w:val="clear" w:color="auto" w:fill="auto"/>
                <w:hideMark/>
              </w:tcPr>
            </w:tcPrChange>
          </w:tcPr>
          <w:p w14:paraId="5DD5CFB3" w14:textId="0BC8ADE6" w:rsidR="00E77E42" w:rsidRPr="007544DB" w:rsidRDefault="00BF7336" w:rsidP="007544DB">
            <w:pPr>
              <w:spacing w:after="0" w:line="240" w:lineRule="auto"/>
              <w:rPr>
                <w:rFonts w:ascii="Arial" w:eastAsia="Times New Roman" w:hAnsi="Arial" w:cs="Arial"/>
                <w:b/>
                <w:bCs/>
                <w:sz w:val="18"/>
                <w:szCs w:val="18"/>
              </w:rPr>
            </w:pPr>
            <w:r>
              <w:rPr>
                <w:rFonts w:ascii="Arial" w:eastAsia="Times New Roman" w:hAnsi="Arial" w:cs="Arial"/>
                <w:b/>
                <w:bCs/>
                <w:sz w:val="18"/>
                <w:szCs w:val="18"/>
              </w:rPr>
              <w:t xml:space="preserve">Proposed </w:t>
            </w:r>
            <w:r w:rsidR="00E77E42" w:rsidRPr="007544DB">
              <w:rPr>
                <w:rFonts w:ascii="Arial" w:eastAsia="Times New Roman" w:hAnsi="Arial" w:cs="Arial"/>
                <w:b/>
                <w:bCs/>
                <w:sz w:val="18"/>
                <w:szCs w:val="18"/>
              </w:rPr>
              <w:t>Resolution</w:t>
            </w:r>
          </w:p>
        </w:tc>
        <w:tc>
          <w:tcPr>
            <w:tcW w:w="1657" w:type="dxa"/>
            <w:tcBorders>
              <w:top w:val="single" w:sz="4" w:space="0" w:color="auto"/>
              <w:left w:val="nil"/>
              <w:bottom w:val="single" w:sz="4" w:space="0" w:color="auto"/>
              <w:right w:val="single" w:sz="4" w:space="0" w:color="auto"/>
            </w:tcBorders>
            <w:tcPrChange w:id="10" w:author="Guoqing Li" w:date="2019-07-13T05:51:00Z">
              <w:tcPr>
                <w:tcW w:w="1440" w:type="dxa"/>
                <w:gridSpan w:val="2"/>
                <w:tcBorders>
                  <w:top w:val="single" w:sz="4" w:space="0" w:color="auto"/>
                  <w:left w:val="nil"/>
                  <w:bottom w:val="single" w:sz="4" w:space="0" w:color="auto"/>
                  <w:right w:val="single" w:sz="4" w:space="0" w:color="auto"/>
                </w:tcBorders>
              </w:tcPr>
            </w:tcPrChange>
          </w:tcPr>
          <w:p w14:paraId="2AB61632" w14:textId="74D2539B" w:rsidR="00E77E42" w:rsidRPr="007544DB" w:rsidRDefault="00BF7336" w:rsidP="007544DB">
            <w:pPr>
              <w:spacing w:after="0" w:line="240" w:lineRule="auto"/>
              <w:rPr>
                <w:rFonts w:ascii="Arial" w:eastAsia="Times New Roman" w:hAnsi="Arial" w:cs="Arial"/>
                <w:b/>
                <w:bCs/>
                <w:sz w:val="18"/>
                <w:szCs w:val="18"/>
              </w:rPr>
            </w:pPr>
            <w:r>
              <w:rPr>
                <w:rFonts w:ascii="Arial" w:eastAsia="Times New Roman" w:hAnsi="Arial" w:cs="Arial"/>
                <w:b/>
                <w:bCs/>
                <w:sz w:val="18"/>
                <w:szCs w:val="18"/>
              </w:rPr>
              <w:t>Resolution</w:t>
            </w:r>
          </w:p>
        </w:tc>
      </w:tr>
      <w:tr w:rsidR="00E77E42" w:rsidRPr="004A6307" w14:paraId="2014FCCD" w14:textId="267E344A" w:rsidTr="00BF7336">
        <w:trPr>
          <w:trHeight w:val="341"/>
          <w:trPrChange w:id="11" w:author="Guoqing Li" w:date="2019-07-13T05:51:00Z">
            <w:trPr>
              <w:trHeight w:val="341"/>
            </w:trPr>
          </w:trPrChange>
        </w:trPr>
        <w:tc>
          <w:tcPr>
            <w:tcW w:w="753" w:type="dxa"/>
            <w:tcBorders>
              <w:top w:val="single" w:sz="4" w:space="0" w:color="auto"/>
              <w:left w:val="single" w:sz="4" w:space="0" w:color="auto"/>
              <w:bottom w:val="single" w:sz="4" w:space="0" w:color="auto"/>
              <w:right w:val="single" w:sz="4" w:space="0" w:color="auto"/>
            </w:tcBorders>
            <w:shd w:val="clear" w:color="auto" w:fill="auto"/>
            <w:hideMark/>
            <w:tcPrChange w:id="12" w:author="Guoqing Li" w:date="2019-07-13T05:51:00Z">
              <w:tcPr>
                <w:tcW w:w="768"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B0F0477"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20440</w:t>
            </w:r>
          </w:p>
        </w:tc>
        <w:tc>
          <w:tcPr>
            <w:tcW w:w="817" w:type="dxa"/>
            <w:tcBorders>
              <w:top w:val="single" w:sz="4" w:space="0" w:color="auto"/>
              <w:left w:val="nil"/>
              <w:bottom w:val="single" w:sz="4" w:space="0" w:color="auto"/>
              <w:right w:val="single" w:sz="4" w:space="0" w:color="auto"/>
            </w:tcBorders>
            <w:shd w:val="clear" w:color="auto" w:fill="auto"/>
            <w:hideMark/>
            <w:tcPrChange w:id="13" w:author="Guoqing Li" w:date="2019-07-13T05:51:00Z">
              <w:tcPr>
                <w:tcW w:w="817" w:type="dxa"/>
                <w:gridSpan w:val="2"/>
                <w:tcBorders>
                  <w:top w:val="single" w:sz="4" w:space="0" w:color="auto"/>
                  <w:left w:val="nil"/>
                  <w:bottom w:val="single" w:sz="4" w:space="0" w:color="auto"/>
                  <w:right w:val="single" w:sz="4" w:space="0" w:color="auto"/>
                </w:tcBorders>
                <w:shd w:val="clear" w:color="auto" w:fill="auto"/>
                <w:hideMark/>
              </w:tcPr>
            </w:tcPrChange>
          </w:tcPr>
          <w:p w14:paraId="4A2B131C"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3.2</w:t>
            </w:r>
          </w:p>
        </w:tc>
        <w:tc>
          <w:tcPr>
            <w:tcW w:w="1005" w:type="dxa"/>
            <w:tcBorders>
              <w:top w:val="single" w:sz="4" w:space="0" w:color="auto"/>
              <w:left w:val="nil"/>
              <w:bottom w:val="single" w:sz="4" w:space="0" w:color="auto"/>
              <w:right w:val="single" w:sz="4" w:space="0" w:color="auto"/>
            </w:tcBorders>
            <w:shd w:val="clear" w:color="auto" w:fill="auto"/>
            <w:hideMark/>
            <w:tcPrChange w:id="14" w:author="Guoqing Li" w:date="2019-07-13T05:51:00Z">
              <w:tcPr>
                <w:tcW w:w="1126" w:type="dxa"/>
                <w:gridSpan w:val="3"/>
                <w:tcBorders>
                  <w:top w:val="single" w:sz="4" w:space="0" w:color="auto"/>
                  <w:left w:val="nil"/>
                  <w:bottom w:val="single" w:sz="4" w:space="0" w:color="auto"/>
                  <w:right w:val="single" w:sz="4" w:space="0" w:color="auto"/>
                </w:tcBorders>
                <w:shd w:val="clear" w:color="auto" w:fill="auto"/>
                <w:hideMark/>
              </w:tcPr>
            </w:tcPrChange>
          </w:tcPr>
          <w:p w14:paraId="7188F6C1"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37.34</w:t>
            </w:r>
          </w:p>
        </w:tc>
        <w:tc>
          <w:tcPr>
            <w:tcW w:w="1200" w:type="dxa"/>
            <w:tcBorders>
              <w:top w:val="single" w:sz="4" w:space="0" w:color="auto"/>
              <w:left w:val="nil"/>
              <w:bottom w:val="single" w:sz="4" w:space="0" w:color="auto"/>
              <w:right w:val="single" w:sz="4" w:space="0" w:color="auto"/>
            </w:tcBorders>
            <w:tcPrChange w:id="15" w:author="Guoqing Li" w:date="2019-07-13T05:51:00Z">
              <w:tcPr>
                <w:tcW w:w="1968" w:type="dxa"/>
                <w:gridSpan w:val="2"/>
                <w:tcBorders>
                  <w:top w:val="single" w:sz="4" w:space="0" w:color="auto"/>
                  <w:left w:val="nil"/>
                  <w:bottom w:val="single" w:sz="4" w:space="0" w:color="auto"/>
                  <w:right w:val="nil"/>
                </w:tcBorders>
              </w:tcPr>
            </w:tcPrChange>
          </w:tcPr>
          <w:p w14:paraId="32BAD54E" w14:textId="10742EC1" w:rsidR="00E77E42" w:rsidRPr="004A6307" w:rsidRDefault="00E77E42"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3.2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Change w:id="16" w:author="Guoqing Li" w:date="2019-07-13T05:51:00Z">
              <w:tcPr>
                <w:tcW w:w="1968" w:type="dxa"/>
                <w:gridSpan w:val="2"/>
                <w:tcBorders>
                  <w:top w:val="single" w:sz="4" w:space="0" w:color="auto"/>
                  <w:left w:val="nil"/>
                  <w:bottom w:val="single" w:sz="4" w:space="0" w:color="auto"/>
                  <w:right w:val="single" w:sz="4" w:space="0" w:color="auto"/>
                </w:tcBorders>
                <w:shd w:val="clear" w:color="auto" w:fill="auto"/>
                <w:hideMark/>
              </w:tcPr>
            </w:tcPrChange>
          </w:tcPr>
          <w:p w14:paraId="2E6F454C" w14:textId="15CE9F1D"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This definition doesn't parse.  When simplified, it says, effectively, "A non-AP STA that indicates ... that it transmits support for only 20 MHz channel width".  How does a STA "transmit support" for something?   It either supports it or it doesn't.</w:t>
            </w:r>
          </w:p>
        </w:tc>
        <w:tc>
          <w:tcPr>
            <w:tcW w:w="1759" w:type="dxa"/>
            <w:tcBorders>
              <w:top w:val="single" w:sz="4" w:space="0" w:color="auto"/>
              <w:left w:val="nil"/>
              <w:bottom w:val="single" w:sz="4" w:space="0" w:color="auto"/>
              <w:right w:val="single" w:sz="4" w:space="0" w:color="auto"/>
            </w:tcBorders>
            <w:shd w:val="clear" w:color="auto" w:fill="auto"/>
            <w:hideMark/>
            <w:tcPrChange w:id="17" w:author="Guoqing Li" w:date="2019-07-13T05:51:00Z">
              <w:tcPr>
                <w:tcW w:w="2066" w:type="dxa"/>
                <w:gridSpan w:val="2"/>
                <w:tcBorders>
                  <w:top w:val="single" w:sz="4" w:space="0" w:color="auto"/>
                  <w:left w:val="nil"/>
                  <w:bottom w:val="single" w:sz="4" w:space="0" w:color="auto"/>
                  <w:right w:val="single" w:sz="4" w:space="0" w:color="auto"/>
                </w:tcBorders>
                <w:shd w:val="clear" w:color="auto" w:fill="auto"/>
                <w:hideMark/>
              </w:tcPr>
            </w:tcPrChange>
          </w:tcPr>
          <w:p w14:paraId="7DC23FC2"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Perhaps, replace with "A non-AP HE STA that indicates, via the Supported Channel Width Set ... element, that it supports only 20 MHz channel ..."</w:t>
            </w:r>
          </w:p>
        </w:tc>
        <w:tc>
          <w:tcPr>
            <w:tcW w:w="1657" w:type="dxa"/>
            <w:tcBorders>
              <w:top w:val="single" w:sz="4" w:space="0" w:color="auto"/>
              <w:left w:val="nil"/>
              <w:bottom w:val="single" w:sz="4" w:space="0" w:color="auto"/>
              <w:right w:val="single" w:sz="4" w:space="0" w:color="auto"/>
            </w:tcBorders>
            <w:tcPrChange w:id="18" w:author="Guoqing Li" w:date="2019-07-13T05:51:00Z">
              <w:tcPr>
                <w:tcW w:w="1440" w:type="dxa"/>
                <w:gridSpan w:val="2"/>
                <w:tcBorders>
                  <w:top w:val="single" w:sz="4" w:space="0" w:color="auto"/>
                  <w:left w:val="nil"/>
                  <w:bottom w:val="single" w:sz="4" w:space="0" w:color="auto"/>
                  <w:right w:val="single" w:sz="4" w:space="0" w:color="auto"/>
                </w:tcBorders>
              </w:tcPr>
            </w:tcPrChange>
          </w:tcPr>
          <w:p w14:paraId="05EA966D" w14:textId="77777777" w:rsidR="00E77E42" w:rsidRDefault="00BF7336"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Accept.</w:t>
            </w:r>
          </w:p>
          <w:p w14:paraId="056F439A" w14:textId="77777777" w:rsidR="00BF7336" w:rsidRDefault="00BF7336" w:rsidP="004A6307">
            <w:pPr>
              <w:spacing w:after="0" w:line="240" w:lineRule="auto"/>
              <w:rPr>
                <w:rFonts w:ascii="Arial" w:eastAsia="Times New Roman" w:hAnsi="Arial" w:cs="Arial"/>
                <w:bCs/>
                <w:sz w:val="18"/>
                <w:szCs w:val="18"/>
              </w:rPr>
            </w:pPr>
          </w:p>
          <w:p w14:paraId="52A8B03B" w14:textId="36D3BB8E" w:rsidR="00BF7336" w:rsidRPr="004A6307" w:rsidRDefault="0010219D"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Please see the proposed text in this document.  </w:t>
            </w:r>
          </w:p>
        </w:tc>
      </w:tr>
      <w:tr w:rsidR="00E77E42" w:rsidRPr="004A6307" w14:paraId="5E623AB9" w14:textId="2C7DADDD" w:rsidTr="00B04205">
        <w:trPr>
          <w:trHeight w:val="341"/>
          <w:trPrChange w:id="19" w:author="Guoqing Li" w:date="2019-07-13T05:51:00Z">
            <w:trPr>
              <w:trHeight w:val="341"/>
            </w:trPr>
          </w:trPrChange>
        </w:trPr>
        <w:tc>
          <w:tcPr>
            <w:tcW w:w="753" w:type="dxa"/>
            <w:tcBorders>
              <w:top w:val="single" w:sz="4" w:space="0" w:color="auto"/>
              <w:left w:val="single" w:sz="4" w:space="0" w:color="auto"/>
              <w:bottom w:val="single" w:sz="4" w:space="0" w:color="auto"/>
              <w:right w:val="single" w:sz="4" w:space="0" w:color="auto"/>
            </w:tcBorders>
            <w:shd w:val="clear" w:color="auto" w:fill="auto"/>
            <w:hideMark/>
            <w:tcPrChange w:id="20" w:author="Guoqing Li" w:date="2019-07-13T05:51:00Z">
              <w:tcPr>
                <w:tcW w:w="768"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032F9BF"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20498</w:t>
            </w:r>
          </w:p>
        </w:tc>
        <w:tc>
          <w:tcPr>
            <w:tcW w:w="817" w:type="dxa"/>
            <w:tcBorders>
              <w:top w:val="single" w:sz="4" w:space="0" w:color="auto"/>
              <w:left w:val="nil"/>
              <w:bottom w:val="single" w:sz="4" w:space="0" w:color="auto"/>
              <w:right w:val="single" w:sz="4" w:space="0" w:color="auto"/>
            </w:tcBorders>
            <w:shd w:val="clear" w:color="auto" w:fill="auto"/>
            <w:hideMark/>
            <w:tcPrChange w:id="21" w:author="Guoqing Li" w:date="2019-07-13T05:51:00Z">
              <w:tcPr>
                <w:tcW w:w="817" w:type="dxa"/>
                <w:gridSpan w:val="2"/>
                <w:tcBorders>
                  <w:top w:val="single" w:sz="4" w:space="0" w:color="auto"/>
                  <w:left w:val="nil"/>
                  <w:bottom w:val="single" w:sz="4" w:space="0" w:color="auto"/>
                  <w:right w:val="single" w:sz="4" w:space="0" w:color="auto"/>
                </w:tcBorders>
                <w:shd w:val="clear" w:color="auto" w:fill="auto"/>
                <w:hideMark/>
              </w:tcPr>
            </w:tcPrChange>
          </w:tcPr>
          <w:p w14:paraId="1EA3F3D9"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3.2</w:t>
            </w:r>
          </w:p>
        </w:tc>
        <w:tc>
          <w:tcPr>
            <w:tcW w:w="1005" w:type="dxa"/>
            <w:tcBorders>
              <w:top w:val="single" w:sz="4" w:space="0" w:color="auto"/>
              <w:left w:val="nil"/>
              <w:bottom w:val="single" w:sz="4" w:space="0" w:color="auto"/>
              <w:right w:val="single" w:sz="4" w:space="0" w:color="auto"/>
            </w:tcBorders>
            <w:shd w:val="clear" w:color="auto" w:fill="auto"/>
            <w:hideMark/>
            <w:tcPrChange w:id="22" w:author="Guoqing Li" w:date="2019-07-13T05:51:00Z">
              <w:tcPr>
                <w:tcW w:w="1126" w:type="dxa"/>
                <w:gridSpan w:val="3"/>
                <w:tcBorders>
                  <w:top w:val="single" w:sz="4" w:space="0" w:color="auto"/>
                  <w:left w:val="nil"/>
                  <w:bottom w:val="single" w:sz="4" w:space="0" w:color="auto"/>
                  <w:right w:val="single" w:sz="4" w:space="0" w:color="auto"/>
                </w:tcBorders>
                <w:shd w:val="clear" w:color="auto" w:fill="auto"/>
                <w:hideMark/>
              </w:tcPr>
            </w:tcPrChange>
          </w:tcPr>
          <w:p w14:paraId="12CE8F0C"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37.04</w:t>
            </w:r>
          </w:p>
        </w:tc>
        <w:tc>
          <w:tcPr>
            <w:tcW w:w="1200" w:type="dxa"/>
            <w:tcBorders>
              <w:top w:val="single" w:sz="4" w:space="0" w:color="auto"/>
              <w:left w:val="nil"/>
              <w:bottom w:val="single" w:sz="4" w:space="0" w:color="auto"/>
              <w:right w:val="single" w:sz="4" w:space="0" w:color="auto"/>
            </w:tcBorders>
            <w:tcPrChange w:id="23" w:author="Guoqing Li" w:date="2019-07-13T05:51:00Z">
              <w:tcPr>
                <w:tcW w:w="1968" w:type="dxa"/>
                <w:gridSpan w:val="2"/>
                <w:tcBorders>
                  <w:top w:val="single" w:sz="4" w:space="0" w:color="auto"/>
                  <w:left w:val="nil"/>
                  <w:bottom w:val="single" w:sz="4" w:space="0" w:color="auto"/>
                  <w:right w:val="nil"/>
                </w:tcBorders>
              </w:tcPr>
            </w:tcPrChange>
          </w:tcPr>
          <w:p w14:paraId="46AE0C0B" w14:textId="2F1D23AB" w:rsidR="00E77E42" w:rsidRPr="004A6307" w:rsidRDefault="00E77E42"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3.2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Change w:id="24" w:author="Guoqing Li" w:date="2019-07-13T05:51:00Z">
              <w:tcPr>
                <w:tcW w:w="1968" w:type="dxa"/>
                <w:gridSpan w:val="2"/>
                <w:tcBorders>
                  <w:top w:val="single" w:sz="4" w:space="0" w:color="auto"/>
                  <w:left w:val="nil"/>
                  <w:bottom w:val="single" w:sz="4" w:space="0" w:color="auto"/>
                  <w:right w:val="single" w:sz="4" w:space="0" w:color="auto"/>
                </w:tcBorders>
                <w:shd w:val="clear" w:color="auto" w:fill="auto"/>
                <w:hideMark/>
              </w:tcPr>
            </w:tcPrChange>
          </w:tcPr>
          <w:p w14:paraId="19527037" w14:textId="607CF58D" w:rsidR="00E77E42" w:rsidRPr="004A6307" w:rsidRDefault="00E77E42" w:rsidP="004A6307">
            <w:pPr>
              <w:spacing w:after="0" w:line="240" w:lineRule="auto"/>
              <w:rPr>
                <w:rFonts w:ascii="Arial" w:eastAsia="Times New Roman" w:hAnsi="Arial" w:cs="Arial"/>
                <w:bCs/>
                <w:sz w:val="18"/>
                <w:szCs w:val="18"/>
              </w:rPr>
            </w:pPr>
            <w:del w:id="25" w:author="Guoqing Li" w:date="2019-07-13T06:01:00Z">
              <w:r w:rsidRPr="004A6307" w:rsidDel="0010219D">
                <w:rPr>
                  <w:rFonts w:ascii="Arial" w:eastAsia="Times New Roman" w:hAnsi="Arial" w:cs="Arial"/>
                  <w:bCs/>
                  <w:sz w:val="18"/>
                  <w:szCs w:val="18"/>
                </w:rPr>
                <w:delText>"</w:delText>
              </w:r>
            </w:del>
            <w:ins w:id="26"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multi-user (MU) physical layer (PHY) protocol data unit (PPDU): A PPDU that carries one or more PHY service data units (PSDUs) for one or more stations (STAs) using the downlink multi-user multiple input, multiple output (DL MU-MIMO) technique, downlink orthogonal frequency division multiple access (DL OFDMA) technique, or a combination of the two techniques.</w:t>
            </w:r>
            <w:del w:id="27" w:author="Guoqing Li" w:date="2019-07-13T06:01:00Z">
              <w:r w:rsidRPr="004A6307" w:rsidDel="0010219D">
                <w:rPr>
                  <w:rFonts w:ascii="Arial" w:eastAsia="Times New Roman" w:hAnsi="Arial" w:cs="Arial"/>
                  <w:bCs/>
                  <w:sz w:val="18"/>
                  <w:szCs w:val="18"/>
                </w:rPr>
                <w:delText>"</w:delText>
              </w:r>
            </w:del>
            <w:ins w:id="28"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w:t>
            </w:r>
            <w:r w:rsidR="0010219D" w:rsidRPr="004A6307">
              <w:rPr>
                <w:rFonts w:ascii="Arial" w:eastAsia="Times New Roman" w:hAnsi="Arial" w:cs="Arial"/>
                <w:bCs/>
                <w:sz w:val="18"/>
                <w:szCs w:val="18"/>
              </w:rPr>
              <w:t>I</w:t>
            </w:r>
            <w:r w:rsidRPr="004A6307">
              <w:rPr>
                <w:rFonts w:ascii="Arial" w:eastAsia="Times New Roman" w:hAnsi="Arial" w:cs="Arial"/>
                <w:bCs/>
                <w:sz w:val="18"/>
                <w:szCs w:val="18"/>
              </w:rPr>
              <w:t xml:space="preserve">s not accurate since MU PPDUs can also be used for UL; see also </w:t>
            </w:r>
            <w:del w:id="29" w:author="Guoqing Li" w:date="2019-07-13T06:01:00Z">
              <w:r w:rsidRPr="004A6307" w:rsidDel="0010219D">
                <w:rPr>
                  <w:rFonts w:ascii="Arial" w:eastAsia="Times New Roman" w:hAnsi="Arial" w:cs="Arial"/>
                  <w:bCs/>
                  <w:sz w:val="18"/>
                  <w:szCs w:val="18"/>
                </w:rPr>
                <w:delText>"</w:delText>
              </w:r>
            </w:del>
            <w:ins w:id="30"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uplink (UL) high efficiency (HE) multi-user (MU) physical layer (PHY) protocol data unit (PPDU): An HE MU PPDU transmitted by a non-AP STA. An UL </w:t>
            </w:r>
            <w:r w:rsidRPr="004A6307">
              <w:rPr>
                <w:rFonts w:ascii="Arial" w:eastAsia="Times New Roman" w:hAnsi="Arial" w:cs="Arial"/>
                <w:bCs/>
                <w:sz w:val="18"/>
                <w:szCs w:val="18"/>
              </w:rPr>
              <w:lastRenderedPageBreak/>
              <w:t>HE MU PPDU carries only one PSDU.</w:t>
            </w:r>
            <w:del w:id="31" w:author="Guoqing Li" w:date="2019-07-13T06:01:00Z">
              <w:r w:rsidRPr="004A6307" w:rsidDel="0010219D">
                <w:rPr>
                  <w:rFonts w:ascii="Arial" w:eastAsia="Times New Roman" w:hAnsi="Arial" w:cs="Arial"/>
                  <w:bCs/>
                  <w:sz w:val="18"/>
                  <w:szCs w:val="18"/>
                </w:rPr>
                <w:delText>"</w:delText>
              </w:r>
            </w:del>
            <w:ins w:id="32" w:author="Guoqing Li" w:date="2019-07-13T06:01:00Z">
              <w:r w:rsidR="0010219D">
                <w:rPr>
                  <w:rFonts w:ascii="Arial" w:eastAsia="Times New Roman" w:hAnsi="Arial" w:cs="Arial"/>
                  <w:bCs/>
                  <w:sz w:val="18"/>
                  <w:szCs w:val="18"/>
                </w:rPr>
                <w:t>”</w:t>
              </w:r>
            </w:ins>
          </w:p>
        </w:tc>
        <w:tc>
          <w:tcPr>
            <w:tcW w:w="1759" w:type="dxa"/>
            <w:tcBorders>
              <w:top w:val="single" w:sz="4" w:space="0" w:color="auto"/>
              <w:left w:val="nil"/>
              <w:bottom w:val="single" w:sz="4" w:space="0" w:color="auto"/>
              <w:right w:val="single" w:sz="4" w:space="0" w:color="auto"/>
            </w:tcBorders>
            <w:shd w:val="clear" w:color="auto" w:fill="auto"/>
            <w:hideMark/>
            <w:tcPrChange w:id="33" w:author="Guoqing Li" w:date="2019-07-13T05:51:00Z">
              <w:tcPr>
                <w:tcW w:w="2066" w:type="dxa"/>
                <w:gridSpan w:val="2"/>
                <w:tcBorders>
                  <w:top w:val="single" w:sz="4" w:space="0" w:color="auto"/>
                  <w:left w:val="nil"/>
                  <w:bottom w:val="single" w:sz="4" w:space="0" w:color="auto"/>
                  <w:right w:val="single" w:sz="4" w:space="0" w:color="auto"/>
                </w:tcBorders>
                <w:shd w:val="clear" w:color="auto" w:fill="auto"/>
                <w:hideMark/>
              </w:tcPr>
            </w:tcPrChange>
          </w:tcPr>
          <w:p w14:paraId="0AA7B1F2" w14:textId="013582B8"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lastRenderedPageBreak/>
              <w:t xml:space="preserve">Change the definition to </w:t>
            </w:r>
            <w:del w:id="34" w:author="Guoqing Li" w:date="2019-07-13T06:01:00Z">
              <w:r w:rsidRPr="004A6307" w:rsidDel="0010219D">
                <w:rPr>
                  <w:rFonts w:ascii="Arial" w:eastAsia="Times New Roman" w:hAnsi="Arial" w:cs="Arial"/>
                  <w:bCs/>
                  <w:sz w:val="18"/>
                  <w:szCs w:val="18"/>
                </w:rPr>
                <w:delText>"</w:delText>
              </w:r>
            </w:del>
            <w:ins w:id="35"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multi-user (MU) physical layer (PHY) protocol data unit (PPDU): A PPDU that carries one or more PHY service data units (PSDUs) for one or more stations (STAs) using the downlink multi-user multiple input, multiple output (DL MU-MIMO) technique, downlink orthogonal frequency division multiple access (DL OFDMA) technique, or a combination of the two techniques, or carries a PSDU for an AP and is in high efficiency (HE) MU PPDU format.</w:t>
            </w:r>
            <w:del w:id="36" w:author="Guoqing Li" w:date="2019-07-13T06:01:00Z">
              <w:r w:rsidRPr="004A6307" w:rsidDel="0010219D">
                <w:rPr>
                  <w:rFonts w:ascii="Arial" w:eastAsia="Times New Roman" w:hAnsi="Arial" w:cs="Arial"/>
                  <w:bCs/>
                  <w:sz w:val="18"/>
                  <w:szCs w:val="18"/>
                </w:rPr>
                <w:delText>"</w:delText>
              </w:r>
            </w:del>
            <w:ins w:id="37" w:author="Guoqing Li" w:date="2019-07-13T06:01:00Z">
              <w:r w:rsidR="0010219D">
                <w:rPr>
                  <w:rFonts w:ascii="Arial" w:eastAsia="Times New Roman" w:hAnsi="Arial" w:cs="Arial"/>
                  <w:bCs/>
                  <w:sz w:val="18"/>
                  <w:szCs w:val="18"/>
                </w:rPr>
                <w:t>”</w:t>
              </w:r>
            </w:ins>
          </w:p>
        </w:tc>
        <w:tc>
          <w:tcPr>
            <w:tcW w:w="1657" w:type="dxa"/>
            <w:tcBorders>
              <w:top w:val="single" w:sz="4" w:space="0" w:color="auto"/>
              <w:left w:val="nil"/>
              <w:bottom w:val="single" w:sz="4" w:space="0" w:color="auto"/>
              <w:right w:val="single" w:sz="4" w:space="0" w:color="auto"/>
            </w:tcBorders>
            <w:tcPrChange w:id="38" w:author="Guoqing Li" w:date="2019-07-13T05:51:00Z">
              <w:tcPr>
                <w:tcW w:w="1440" w:type="dxa"/>
                <w:gridSpan w:val="2"/>
                <w:tcBorders>
                  <w:top w:val="single" w:sz="4" w:space="0" w:color="auto"/>
                  <w:left w:val="nil"/>
                  <w:bottom w:val="single" w:sz="4" w:space="0" w:color="auto"/>
                  <w:right w:val="single" w:sz="4" w:space="0" w:color="auto"/>
                </w:tcBorders>
              </w:tcPr>
            </w:tcPrChange>
          </w:tcPr>
          <w:p w14:paraId="34449BE5" w14:textId="77777777" w:rsidR="00BF7336" w:rsidRDefault="00BF7336" w:rsidP="00BF7336">
            <w:pPr>
              <w:spacing w:after="0" w:line="240" w:lineRule="auto"/>
              <w:rPr>
                <w:rFonts w:ascii="Arial" w:eastAsia="Times New Roman" w:hAnsi="Arial" w:cs="Arial"/>
                <w:bCs/>
                <w:sz w:val="18"/>
                <w:szCs w:val="18"/>
              </w:rPr>
            </w:pPr>
            <w:r>
              <w:rPr>
                <w:rFonts w:ascii="Arial" w:eastAsia="Times New Roman" w:hAnsi="Arial" w:cs="Arial"/>
                <w:bCs/>
                <w:sz w:val="18"/>
                <w:szCs w:val="18"/>
              </w:rPr>
              <w:t>Accept.</w:t>
            </w:r>
          </w:p>
          <w:p w14:paraId="471D6520" w14:textId="77777777" w:rsidR="00BF7336" w:rsidRDefault="00BF7336" w:rsidP="00BF7336">
            <w:pPr>
              <w:spacing w:after="0" w:line="240" w:lineRule="auto"/>
              <w:rPr>
                <w:rFonts w:ascii="Arial" w:eastAsia="Times New Roman" w:hAnsi="Arial" w:cs="Arial"/>
                <w:bCs/>
                <w:sz w:val="18"/>
                <w:szCs w:val="18"/>
              </w:rPr>
            </w:pPr>
          </w:p>
          <w:p w14:paraId="6C83B65F" w14:textId="57F7685B" w:rsidR="00E77E42" w:rsidRPr="004A6307" w:rsidRDefault="0010219D" w:rsidP="00BF7336">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Please see the proposed text in this document.  </w:t>
            </w:r>
          </w:p>
        </w:tc>
      </w:tr>
      <w:tr w:rsidR="00E77E42" w:rsidRPr="004A6307" w14:paraId="6D7C2229" w14:textId="13F85878" w:rsidTr="00B04205">
        <w:trPr>
          <w:trHeight w:val="341"/>
          <w:trPrChange w:id="39" w:author="Guoqing Li" w:date="2019-07-13T05:51:00Z">
            <w:trPr>
              <w:trHeight w:val="341"/>
            </w:trPr>
          </w:trPrChange>
        </w:trPr>
        <w:tc>
          <w:tcPr>
            <w:tcW w:w="753" w:type="dxa"/>
            <w:tcBorders>
              <w:top w:val="single" w:sz="4" w:space="0" w:color="auto"/>
              <w:left w:val="single" w:sz="4" w:space="0" w:color="auto"/>
              <w:bottom w:val="single" w:sz="4" w:space="0" w:color="auto"/>
              <w:right w:val="single" w:sz="4" w:space="0" w:color="auto"/>
            </w:tcBorders>
            <w:shd w:val="clear" w:color="auto" w:fill="auto"/>
            <w:hideMark/>
            <w:tcPrChange w:id="40" w:author="Guoqing Li" w:date="2019-07-13T05:51:00Z">
              <w:tcPr>
                <w:tcW w:w="768"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7973B2AE"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20987</w:t>
            </w:r>
          </w:p>
        </w:tc>
        <w:tc>
          <w:tcPr>
            <w:tcW w:w="817" w:type="dxa"/>
            <w:tcBorders>
              <w:top w:val="single" w:sz="4" w:space="0" w:color="auto"/>
              <w:left w:val="nil"/>
              <w:bottom w:val="single" w:sz="4" w:space="0" w:color="auto"/>
              <w:right w:val="single" w:sz="4" w:space="0" w:color="auto"/>
            </w:tcBorders>
            <w:shd w:val="clear" w:color="auto" w:fill="auto"/>
            <w:hideMark/>
            <w:tcPrChange w:id="41" w:author="Guoqing Li" w:date="2019-07-13T05:51:00Z">
              <w:tcPr>
                <w:tcW w:w="817" w:type="dxa"/>
                <w:gridSpan w:val="2"/>
                <w:tcBorders>
                  <w:top w:val="single" w:sz="4" w:space="0" w:color="auto"/>
                  <w:left w:val="nil"/>
                  <w:bottom w:val="single" w:sz="4" w:space="0" w:color="auto"/>
                  <w:right w:val="single" w:sz="4" w:space="0" w:color="auto"/>
                </w:tcBorders>
                <w:shd w:val="clear" w:color="auto" w:fill="auto"/>
                <w:hideMark/>
              </w:tcPr>
            </w:tcPrChange>
          </w:tcPr>
          <w:p w14:paraId="669AB77E"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4.3.15a</w:t>
            </w:r>
          </w:p>
        </w:tc>
        <w:tc>
          <w:tcPr>
            <w:tcW w:w="1005" w:type="dxa"/>
            <w:tcBorders>
              <w:top w:val="single" w:sz="4" w:space="0" w:color="auto"/>
              <w:left w:val="nil"/>
              <w:bottom w:val="single" w:sz="4" w:space="0" w:color="auto"/>
              <w:right w:val="single" w:sz="4" w:space="0" w:color="auto"/>
            </w:tcBorders>
            <w:shd w:val="clear" w:color="auto" w:fill="auto"/>
            <w:hideMark/>
            <w:tcPrChange w:id="42" w:author="Guoqing Li" w:date="2019-07-13T05:51:00Z">
              <w:tcPr>
                <w:tcW w:w="1126" w:type="dxa"/>
                <w:gridSpan w:val="3"/>
                <w:tcBorders>
                  <w:top w:val="single" w:sz="4" w:space="0" w:color="auto"/>
                  <w:left w:val="nil"/>
                  <w:bottom w:val="single" w:sz="4" w:space="0" w:color="auto"/>
                  <w:right w:val="single" w:sz="4" w:space="0" w:color="auto"/>
                </w:tcBorders>
                <w:shd w:val="clear" w:color="auto" w:fill="auto"/>
                <w:hideMark/>
              </w:tcPr>
            </w:tcPrChange>
          </w:tcPr>
          <w:p w14:paraId="587E4765"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43.41</w:t>
            </w:r>
          </w:p>
        </w:tc>
        <w:tc>
          <w:tcPr>
            <w:tcW w:w="1200" w:type="dxa"/>
            <w:tcBorders>
              <w:top w:val="single" w:sz="4" w:space="0" w:color="auto"/>
              <w:left w:val="nil"/>
              <w:bottom w:val="single" w:sz="4" w:space="0" w:color="auto"/>
              <w:right w:val="single" w:sz="4" w:space="0" w:color="auto"/>
            </w:tcBorders>
            <w:tcPrChange w:id="43" w:author="Guoqing Li" w:date="2019-07-13T05:51:00Z">
              <w:tcPr>
                <w:tcW w:w="1968" w:type="dxa"/>
                <w:gridSpan w:val="2"/>
                <w:tcBorders>
                  <w:top w:val="single" w:sz="4" w:space="0" w:color="auto"/>
                  <w:left w:val="nil"/>
                  <w:bottom w:val="single" w:sz="4" w:space="0" w:color="auto"/>
                  <w:right w:val="nil"/>
                </w:tcBorders>
              </w:tcPr>
            </w:tcPrChange>
          </w:tcPr>
          <w:p w14:paraId="0AC83025" w14:textId="1BC5AEFB" w:rsidR="00E77E42" w:rsidRPr="004A6307" w:rsidRDefault="007D0119"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4.3.15a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Change w:id="44" w:author="Guoqing Li" w:date="2019-07-13T05:51:00Z">
              <w:tcPr>
                <w:tcW w:w="1968" w:type="dxa"/>
                <w:gridSpan w:val="2"/>
                <w:tcBorders>
                  <w:top w:val="single" w:sz="4" w:space="0" w:color="auto"/>
                  <w:left w:val="nil"/>
                  <w:bottom w:val="single" w:sz="4" w:space="0" w:color="auto"/>
                  <w:right w:val="single" w:sz="4" w:space="0" w:color="auto"/>
                </w:tcBorders>
                <w:shd w:val="clear" w:color="auto" w:fill="auto"/>
                <w:hideMark/>
              </w:tcPr>
            </w:tcPrChange>
          </w:tcPr>
          <w:p w14:paraId="7F85D9BC" w14:textId="032CC9AA" w:rsidR="00E77E42" w:rsidRPr="004A6307" w:rsidRDefault="00E77E42" w:rsidP="004A6307">
            <w:pPr>
              <w:spacing w:after="0" w:line="240" w:lineRule="auto"/>
              <w:rPr>
                <w:rFonts w:ascii="Arial" w:eastAsia="Times New Roman" w:hAnsi="Arial" w:cs="Arial"/>
                <w:bCs/>
                <w:sz w:val="18"/>
                <w:szCs w:val="18"/>
              </w:rPr>
            </w:pPr>
            <w:del w:id="45" w:author="Guoqing Li" w:date="2019-07-13T06:01:00Z">
              <w:r w:rsidRPr="004A6307" w:rsidDel="0010219D">
                <w:rPr>
                  <w:rFonts w:ascii="Arial" w:eastAsia="Times New Roman" w:hAnsi="Arial" w:cs="Arial"/>
                  <w:bCs/>
                  <w:sz w:val="18"/>
                  <w:szCs w:val="18"/>
                </w:rPr>
                <w:delText>"</w:delText>
              </w:r>
            </w:del>
            <w:ins w:id="46"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Mandatory support for the HE </w:t>
            </w:r>
            <w:proofErr w:type="gramStart"/>
            <w:r w:rsidRPr="004A6307">
              <w:rPr>
                <w:rFonts w:ascii="Arial" w:eastAsia="Times New Roman" w:hAnsi="Arial" w:cs="Arial"/>
                <w:bCs/>
                <w:sz w:val="18"/>
                <w:szCs w:val="18"/>
              </w:rPr>
              <w:t>sounding</w:t>
            </w:r>
            <w:proofErr w:type="gramEnd"/>
            <w:r w:rsidRPr="004A6307">
              <w:rPr>
                <w:rFonts w:ascii="Arial" w:eastAsia="Times New Roman" w:hAnsi="Arial" w:cs="Arial"/>
                <w:bCs/>
                <w:sz w:val="18"/>
                <w:szCs w:val="18"/>
              </w:rPr>
              <w:t xml:space="preserve"> protocol to support beamforming</w:t>
            </w:r>
            <w:del w:id="47" w:author="Guoqing Li" w:date="2019-07-13T06:01:00Z">
              <w:r w:rsidRPr="004A6307" w:rsidDel="0010219D">
                <w:rPr>
                  <w:rFonts w:ascii="Arial" w:eastAsia="Times New Roman" w:hAnsi="Arial" w:cs="Arial"/>
                  <w:bCs/>
                  <w:sz w:val="18"/>
                  <w:szCs w:val="18"/>
                </w:rPr>
                <w:delText>"</w:delText>
              </w:r>
            </w:del>
            <w:ins w:id="48"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is unclear.  It</w:t>
            </w:r>
            <w:del w:id="49" w:author="Guoqing Li" w:date="2019-07-13T06:01:00Z">
              <w:r w:rsidRPr="004A6307" w:rsidDel="0010219D">
                <w:rPr>
                  <w:rFonts w:ascii="Arial" w:eastAsia="Times New Roman" w:hAnsi="Arial" w:cs="Arial"/>
                  <w:bCs/>
                  <w:sz w:val="18"/>
                  <w:szCs w:val="18"/>
                </w:rPr>
                <w:delText>'</w:delText>
              </w:r>
            </w:del>
            <w:ins w:id="50"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s mandatory only as the </w:t>
            </w:r>
            <w:proofErr w:type="spellStart"/>
            <w:r w:rsidRPr="004A6307">
              <w:rPr>
                <w:rFonts w:ascii="Arial" w:eastAsia="Times New Roman" w:hAnsi="Arial" w:cs="Arial"/>
                <w:bCs/>
                <w:sz w:val="18"/>
                <w:szCs w:val="18"/>
              </w:rPr>
              <w:t>beamformee</w:t>
            </w:r>
            <w:proofErr w:type="spellEnd"/>
            <w:r w:rsidRPr="004A6307">
              <w:rPr>
                <w:rFonts w:ascii="Arial" w:eastAsia="Times New Roman" w:hAnsi="Arial" w:cs="Arial"/>
                <w:bCs/>
                <w:sz w:val="18"/>
                <w:szCs w:val="18"/>
              </w:rPr>
              <w:t xml:space="preserve"> and as a non-AP STA</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Change w:id="51" w:author="Guoqing Li" w:date="2019-07-13T05:51:00Z">
              <w:tcPr>
                <w:tcW w:w="2066" w:type="dxa"/>
                <w:gridSpan w:val="2"/>
                <w:tcBorders>
                  <w:top w:val="single" w:sz="4" w:space="0" w:color="auto"/>
                  <w:left w:val="nil"/>
                  <w:bottom w:val="single" w:sz="4" w:space="0" w:color="auto"/>
                  <w:right w:val="single" w:sz="4" w:space="0" w:color="auto"/>
                </w:tcBorders>
                <w:shd w:val="clear" w:color="auto" w:fill="auto"/>
                <w:hideMark/>
              </w:tcPr>
            </w:tcPrChange>
          </w:tcPr>
          <w:p w14:paraId="4CFEFEA7" w14:textId="618FCD64"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 xml:space="preserve">Change to </w:t>
            </w:r>
            <w:del w:id="52" w:author="Guoqing Li" w:date="2019-07-13T06:01:00Z">
              <w:r w:rsidRPr="004A6307" w:rsidDel="0010219D">
                <w:rPr>
                  <w:rFonts w:ascii="Arial" w:eastAsia="Times New Roman" w:hAnsi="Arial" w:cs="Arial"/>
                  <w:bCs/>
                  <w:sz w:val="18"/>
                  <w:szCs w:val="18"/>
                </w:rPr>
                <w:delText>"</w:delText>
              </w:r>
            </w:del>
            <w:ins w:id="53"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Support for the HE </w:t>
            </w:r>
            <w:proofErr w:type="gramStart"/>
            <w:r w:rsidRPr="004A6307">
              <w:rPr>
                <w:rFonts w:ascii="Arial" w:eastAsia="Times New Roman" w:hAnsi="Arial" w:cs="Arial"/>
                <w:bCs/>
                <w:sz w:val="18"/>
                <w:szCs w:val="18"/>
              </w:rPr>
              <w:t>sounding</w:t>
            </w:r>
            <w:proofErr w:type="gramEnd"/>
            <w:r w:rsidRPr="004A6307">
              <w:rPr>
                <w:rFonts w:ascii="Arial" w:eastAsia="Times New Roman" w:hAnsi="Arial" w:cs="Arial"/>
                <w:bCs/>
                <w:sz w:val="18"/>
                <w:szCs w:val="18"/>
              </w:rPr>
              <w:t xml:space="preserve"> protocol to support beamforming (mandatory as a non-AP </w:t>
            </w:r>
            <w:proofErr w:type="spellStart"/>
            <w:r w:rsidRPr="004A6307">
              <w:rPr>
                <w:rFonts w:ascii="Arial" w:eastAsia="Times New Roman" w:hAnsi="Arial" w:cs="Arial"/>
                <w:bCs/>
                <w:sz w:val="18"/>
                <w:szCs w:val="18"/>
              </w:rPr>
              <w:t>beamformee</w:t>
            </w:r>
            <w:proofErr w:type="spellEnd"/>
            <w:r w:rsidRPr="004A6307">
              <w:rPr>
                <w:rFonts w:ascii="Arial" w:eastAsia="Times New Roman" w:hAnsi="Arial" w:cs="Arial"/>
                <w:bCs/>
                <w:sz w:val="18"/>
                <w:szCs w:val="18"/>
              </w:rPr>
              <w:t>, optional otherwise)</w:t>
            </w:r>
            <w:del w:id="54" w:author="Guoqing Li" w:date="2019-07-13T06:01:00Z">
              <w:r w:rsidRPr="004A6307" w:rsidDel="0010219D">
                <w:rPr>
                  <w:rFonts w:ascii="Arial" w:eastAsia="Times New Roman" w:hAnsi="Arial" w:cs="Arial"/>
                  <w:bCs/>
                  <w:sz w:val="18"/>
                  <w:szCs w:val="18"/>
                </w:rPr>
                <w:delText>"</w:delText>
              </w:r>
            </w:del>
            <w:ins w:id="55" w:author="Guoqing Li" w:date="2019-07-13T06:01:00Z">
              <w:r w:rsidR="0010219D">
                <w:rPr>
                  <w:rFonts w:ascii="Arial" w:eastAsia="Times New Roman" w:hAnsi="Arial" w:cs="Arial"/>
                  <w:bCs/>
                  <w:sz w:val="18"/>
                  <w:szCs w:val="18"/>
                </w:rPr>
                <w:t>”</w:t>
              </w:r>
            </w:ins>
          </w:p>
        </w:tc>
        <w:tc>
          <w:tcPr>
            <w:tcW w:w="1657" w:type="dxa"/>
            <w:tcBorders>
              <w:top w:val="single" w:sz="4" w:space="0" w:color="auto"/>
              <w:left w:val="single" w:sz="4" w:space="0" w:color="auto"/>
              <w:bottom w:val="single" w:sz="4" w:space="0" w:color="auto"/>
              <w:right w:val="single" w:sz="4" w:space="0" w:color="auto"/>
            </w:tcBorders>
            <w:tcPrChange w:id="56" w:author="Guoqing Li" w:date="2019-07-13T05:51:00Z">
              <w:tcPr>
                <w:tcW w:w="1440" w:type="dxa"/>
                <w:gridSpan w:val="2"/>
                <w:tcBorders>
                  <w:top w:val="single" w:sz="4" w:space="0" w:color="auto"/>
                  <w:left w:val="nil"/>
                  <w:bottom w:val="single" w:sz="4" w:space="0" w:color="auto"/>
                  <w:right w:val="single" w:sz="4" w:space="0" w:color="auto"/>
                </w:tcBorders>
              </w:tcPr>
            </w:tcPrChange>
          </w:tcPr>
          <w:p w14:paraId="1691313F" w14:textId="77777777" w:rsidR="0010219D" w:rsidRDefault="0010219D"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Revised. </w:t>
            </w:r>
          </w:p>
          <w:p w14:paraId="6EF76B9E" w14:textId="77777777" w:rsidR="0010219D" w:rsidRDefault="0010219D" w:rsidP="004A6307">
            <w:pPr>
              <w:spacing w:after="0" w:line="240" w:lineRule="auto"/>
              <w:rPr>
                <w:rFonts w:ascii="Arial" w:eastAsia="Times New Roman" w:hAnsi="Arial" w:cs="Arial"/>
                <w:bCs/>
                <w:sz w:val="18"/>
                <w:szCs w:val="18"/>
              </w:rPr>
            </w:pPr>
          </w:p>
          <w:p w14:paraId="3966B41C" w14:textId="5384A4A7" w:rsidR="00E77E42" w:rsidRPr="004A6307" w:rsidRDefault="0010219D"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Please see the proposed text in this document.  </w:t>
            </w:r>
          </w:p>
        </w:tc>
      </w:tr>
      <w:tr w:rsidR="00E77E42" w:rsidRPr="004A6307" w14:paraId="7312E1FB" w14:textId="341858B6" w:rsidTr="001801A7">
        <w:trPr>
          <w:trHeight w:val="341"/>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E376266"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20988</w:t>
            </w:r>
          </w:p>
        </w:tc>
        <w:tc>
          <w:tcPr>
            <w:tcW w:w="817" w:type="dxa"/>
            <w:tcBorders>
              <w:top w:val="single" w:sz="4" w:space="0" w:color="auto"/>
              <w:left w:val="nil"/>
              <w:bottom w:val="single" w:sz="4" w:space="0" w:color="auto"/>
              <w:right w:val="single" w:sz="4" w:space="0" w:color="auto"/>
            </w:tcBorders>
            <w:shd w:val="clear" w:color="auto" w:fill="auto"/>
            <w:hideMark/>
          </w:tcPr>
          <w:p w14:paraId="3DC6C549"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4.3.15a</w:t>
            </w:r>
          </w:p>
        </w:tc>
        <w:tc>
          <w:tcPr>
            <w:tcW w:w="1005" w:type="dxa"/>
            <w:tcBorders>
              <w:top w:val="single" w:sz="4" w:space="0" w:color="auto"/>
              <w:left w:val="nil"/>
              <w:bottom w:val="single" w:sz="4" w:space="0" w:color="auto"/>
              <w:right w:val="single" w:sz="4" w:space="0" w:color="auto"/>
            </w:tcBorders>
            <w:shd w:val="clear" w:color="auto" w:fill="auto"/>
            <w:hideMark/>
          </w:tcPr>
          <w:p w14:paraId="0D8B6062"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44.08</w:t>
            </w:r>
          </w:p>
        </w:tc>
        <w:tc>
          <w:tcPr>
            <w:tcW w:w="1200" w:type="dxa"/>
            <w:tcBorders>
              <w:top w:val="single" w:sz="4" w:space="0" w:color="auto"/>
              <w:left w:val="nil"/>
              <w:bottom w:val="single" w:sz="4" w:space="0" w:color="auto"/>
              <w:right w:val="single" w:sz="4" w:space="0" w:color="auto"/>
            </w:tcBorders>
          </w:tcPr>
          <w:p w14:paraId="3BA1BC83" w14:textId="78F88F3B" w:rsidR="00E77E42" w:rsidRPr="004A6307" w:rsidRDefault="007D0119"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4.3.15a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36FD416E" w14:textId="1CD1AEAC" w:rsidR="00E77E42" w:rsidRPr="004A6307" w:rsidRDefault="00E77E42" w:rsidP="004A6307">
            <w:pPr>
              <w:spacing w:after="0" w:line="240" w:lineRule="auto"/>
              <w:rPr>
                <w:rFonts w:ascii="Arial" w:eastAsia="Times New Roman" w:hAnsi="Arial" w:cs="Arial"/>
                <w:bCs/>
                <w:sz w:val="18"/>
                <w:szCs w:val="18"/>
              </w:rPr>
            </w:pPr>
            <w:del w:id="57" w:author="Guoqing Li" w:date="2019-07-13T06:01:00Z">
              <w:r w:rsidRPr="004A6307" w:rsidDel="0010219D">
                <w:rPr>
                  <w:rFonts w:ascii="Arial" w:eastAsia="Times New Roman" w:hAnsi="Arial" w:cs="Arial"/>
                  <w:bCs/>
                  <w:sz w:val="18"/>
                  <w:szCs w:val="18"/>
                </w:rPr>
                <w:delText>"</w:delText>
              </w:r>
            </w:del>
            <w:ins w:id="58" w:author="Guoqing Li" w:date="2019-07-13T06:01:00Z">
              <w:r w:rsidR="0010219D">
                <w:rPr>
                  <w:rFonts w:ascii="Arial" w:eastAsia="Times New Roman" w:hAnsi="Arial" w:cs="Arial"/>
                  <w:bCs/>
                  <w:sz w:val="18"/>
                  <w:szCs w:val="18"/>
                </w:rPr>
                <w:t>“</w:t>
              </w:r>
            </w:ins>
            <w:proofErr w:type="spellStart"/>
            <w:r w:rsidRPr="004A6307">
              <w:rPr>
                <w:rFonts w:ascii="Arial" w:eastAsia="Times New Roman" w:hAnsi="Arial" w:cs="Arial"/>
                <w:bCs/>
                <w:sz w:val="18"/>
                <w:szCs w:val="18"/>
              </w:rPr>
              <w:t>An</w:t>
            </w:r>
            <w:proofErr w:type="spellEnd"/>
            <w:r w:rsidRPr="004A6307">
              <w:rPr>
                <w:rFonts w:ascii="Arial" w:eastAsia="Times New Roman" w:hAnsi="Arial" w:cs="Arial"/>
                <w:bCs/>
                <w:sz w:val="18"/>
                <w:szCs w:val="18"/>
              </w:rPr>
              <w:t xml:space="preserve"> HE AP sends a Trigger frame to non-AP HE STAs to initiate OFDMA or MU-MIMO transmissions in</w:t>
            </w:r>
            <w:r w:rsidRPr="004A6307">
              <w:rPr>
                <w:rFonts w:ascii="Arial" w:eastAsia="Times New Roman" w:hAnsi="Arial" w:cs="Arial"/>
                <w:bCs/>
                <w:sz w:val="18"/>
                <w:szCs w:val="18"/>
              </w:rPr>
              <w:br/>
              <w:t>the uplink direction. The Trigger frame</w:t>
            </w:r>
            <w:del w:id="59" w:author="Guoqing Li" w:date="2019-07-13T06:01:00Z">
              <w:r w:rsidRPr="004A6307" w:rsidDel="0010219D">
                <w:rPr>
                  <w:rFonts w:ascii="Arial" w:eastAsia="Times New Roman" w:hAnsi="Arial" w:cs="Arial"/>
                  <w:bCs/>
                  <w:sz w:val="18"/>
                  <w:szCs w:val="18"/>
                </w:rPr>
                <w:delText>"</w:delText>
              </w:r>
            </w:del>
            <w:ins w:id="60"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w:t>
            </w:r>
            <w:del w:id="61" w:author="Guoqing Li" w:date="2019-07-13T06:01:00Z">
              <w:r w:rsidRPr="004A6307" w:rsidDel="0010219D">
                <w:rPr>
                  <w:rFonts w:ascii="Arial" w:eastAsia="Times New Roman" w:hAnsi="Arial" w:cs="Arial"/>
                  <w:bCs/>
                  <w:sz w:val="18"/>
                  <w:szCs w:val="18"/>
                </w:rPr>
                <w:delText>--</w:delText>
              </w:r>
            </w:del>
            <w:ins w:id="62"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it</w:t>
            </w:r>
            <w:del w:id="63" w:author="Guoqing Li" w:date="2019-07-13T06:01:00Z">
              <w:r w:rsidRPr="004A6307" w:rsidDel="0010219D">
                <w:rPr>
                  <w:rFonts w:ascii="Arial" w:eastAsia="Times New Roman" w:hAnsi="Arial" w:cs="Arial"/>
                  <w:bCs/>
                  <w:sz w:val="18"/>
                  <w:szCs w:val="18"/>
                </w:rPr>
                <w:delText>'</w:delText>
              </w:r>
            </w:del>
            <w:ins w:id="64"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s obvious it</w:t>
            </w:r>
            <w:del w:id="65" w:author="Guoqing Li" w:date="2019-07-13T06:01:00Z">
              <w:r w:rsidRPr="004A6307" w:rsidDel="0010219D">
                <w:rPr>
                  <w:rFonts w:ascii="Arial" w:eastAsia="Times New Roman" w:hAnsi="Arial" w:cs="Arial"/>
                  <w:bCs/>
                  <w:sz w:val="18"/>
                  <w:szCs w:val="18"/>
                </w:rPr>
                <w:delText>'</w:delText>
              </w:r>
            </w:del>
            <w:ins w:id="66"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s to a non-AP STA, it</w:t>
            </w:r>
            <w:del w:id="67" w:author="Guoqing Li" w:date="2019-07-13T06:01:00Z">
              <w:r w:rsidRPr="004A6307" w:rsidDel="0010219D">
                <w:rPr>
                  <w:rFonts w:ascii="Arial" w:eastAsia="Times New Roman" w:hAnsi="Arial" w:cs="Arial"/>
                  <w:bCs/>
                  <w:sz w:val="18"/>
                  <w:szCs w:val="18"/>
                </w:rPr>
                <w:delText>'</w:delText>
              </w:r>
            </w:del>
            <w:ins w:id="68"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s fairly obvious it</w:t>
            </w:r>
            <w:del w:id="69" w:author="Guoqing Li" w:date="2019-07-13T06:01:00Z">
              <w:r w:rsidRPr="004A6307" w:rsidDel="0010219D">
                <w:rPr>
                  <w:rFonts w:ascii="Arial" w:eastAsia="Times New Roman" w:hAnsi="Arial" w:cs="Arial"/>
                  <w:bCs/>
                  <w:sz w:val="18"/>
                  <w:szCs w:val="18"/>
                </w:rPr>
                <w:delText>'</w:delText>
              </w:r>
            </w:del>
            <w:ins w:id="70"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s to an HE STA, TRS has been forgotten about.  Also </w:t>
            </w:r>
            <w:del w:id="71" w:author="Guoqing Li" w:date="2019-07-13T06:01:00Z">
              <w:r w:rsidRPr="004A6307" w:rsidDel="0010219D">
                <w:rPr>
                  <w:rFonts w:ascii="Arial" w:eastAsia="Times New Roman" w:hAnsi="Arial" w:cs="Arial"/>
                  <w:bCs/>
                  <w:sz w:val="18"/>
                  <w:szCs w:val="18"/>
                </w:rPr>
                <w:delText>"</w:delText>
              </w:r>
            </w:del>
            <w:ins w:id="72"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these Trigger frames </w:t>
            </w:r>
            <w:del w:id="73" w:author="Guoqing Li" w:date="2019-07-13T06:01:00Z">
              <w:r w:rsidRPr="004A6307" w:rsidDel="0010219D">
                <w:rPr>
                  <w:rFonts w:ascii="Arial" w:eastAsia="Times New Roman" w:hAnsi="Arial" w:cs="Arial"/>
                  <w:bCs/>
                  <w:sz w:val="18"/>
                  <w:szCs w:val="18"/>
                </w:rPr>
                <w:delText>"</w:delText>
              </w:r>
            </w:del>
            <w:ins w:id="74"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is unclear because of the intervening sentence.  </w:t>
            </w:r>
            <w:proofErr w:type="gramStart"/>
            <w:r w:rsidRPr="004A6307">
              <w:rPr>
                <w:rFonts w:ascii="Arial" w:eastAsia="Times New Roman" w:hAnsi="Arial" w:cs="Arial"/>
                <w:bCs/>
                <w:sz w:val="18"/>
                <w:szCs w:val="18"/>
              </w:rPr>
              <w:t>Also</w:t>
            </w:r>
            <w:proofErr w:type="gramEnd"/>
            <w:r w:rsidRPr="004A6307">
              <w:rPr>
                <w:rFonts w:ascii="Arial" w:eastAsia="Times New Roman" w:hAnsi="Arial" w:cs="Arial"/>
                <w:bCs/>
                <w:sz w:val="18"/>
                <w:szCs w:val="18"/>
              </w:rPr>
              <w:t xml:space="preserve"> MU-MIMO is about spatial streams not R</w:t>
            </w:r>
            <w:r w:rsidR="0010219D" w:rsidRPr="004A6307">
              <w:rPr>
                <w:rFonts w:ascii="Arial" w:eastAsia="Times New Roman" w:hAnsi="Arial" w:cs="Arial"/>
                <w:bCs/>
                <w:sz w:val="18"/>
                <w:szCs w:val="18"/>
              </w:rPr>
              <w:t>u</w:t>
            </w:r>
            <w:r w:rsidRPr="004A6307">
              <w:rPr>
                <w:rFonts w:ascii="Arial" w:eastAsia="Times New Roman" w:hAnsi="Arial" w:cs="Arial"/>
                <w:bCs/>
                <w:sz w:val="18"/>
                <w:szCs w:val="18"/>
              </w:rPr>
              <w:t>s</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14:paraId="2CC3EAC9" w14:textId="6C95A60B"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 xml:space="preserve">Change to </w:t>
            </w:r>
            <w:del w:id="75" w:author="Guoqing Li" w:date="2019-07-13T06:01:00Z">
              <w:r w:rsidRPr="004A6307" w:rsidDel="0010219D">
                <w:rPr>
                  <w:rFonts w:ascii="Arial" w:eastAsia="Times New Roman" w:hAnsi="Arial" w:cs="Arial"/>
                  <w:bCs/>
                  <w:sz w:val="18"/>
                  <w:szCs w:val="18"/>
                </w:rPr>
                <w:delText>"</w:delText>
              </w:r>
            </w:del>
            <w:ins w:id="76"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An HE AP sends a Trigger frame to initiate OFDMA or MU-MIMO transmissions in the uplink direction (or a TRS Control subfield to initiate OFDMA transmissions in the uplink direction).  The Trigger frame or TRS Control subfield</w:t>
            </w:r>
            <w:del w:id="77" w:author="Guoqing Li" w:date="2019-07-13T06:01:00Z">
              <w:r w:rsidRPr="004A6307" w:rsidDel="0010219D">
                <w:rPr>
                  <w:rFonts w:ascii="Arial" w:eastAsia="Times New Roman" w:hAnsi="Arial" w:cs="Arial"/>
                  <w:bCs/>
                  <w:sz w:val="18"/>
                  <w:szCs w:val="18"/>
                </w:rPr>
                <w:delText>"</w:delText>
              </w:r>
            </w:del>
            <w:ins w:id="78"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Change </w:t>
            </w:r>
            <w:del w:id="79" w:author="Guoqing Li" w:date="2019-07-13T06:01:00Z">
              <w:r w:rsidRPr="004A6307" w:rsidDel="0010219D">
                <w:rPr>
                  <w:rFonts w:ascii="Arial" w:eastAsia="Times New Roman" w:hAnsi="Arial" w:cs="Arial"/>
                  <w:bCs/>
                  <w:sz w:val="18"/>
                  <w:szCs w:val="18"/>
                </w:rPr>
                <w:delText>"</w:delText>
              </w:r>
            </w:del>
            <w:ins w:id="80"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these Trigger frames </w:t>
            </w:r>
            <w:del w:id="81" w:author="Guoqing Li" w:date="2019-07-13T06:01:00Z">
              <w:r w:rsidRPr="004A6307" w:rsidDel="0010219D">
                <w:rPr>
                  <w:rFonts w:ascii="Arial" w:eastAsia="Times New Roman" w:hAnsi="Arial" w:cs="Arial"/>
                  <w:bCs/>
                  <w:sz w:val="18"/>
                  <w:szCs w:val="18"/>
                </w:rPr>
                <w:delText>"</w:delText>
              </w:r>
            </w:del>
            <w:ins w:id="82"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to </w:t>
            </w:r>
            <w:del w:id="83" w:author="Guoqing Li" w:date="2019-07-13T06:01:00Z">
              <w:r w:rsidRPr="004A6307" w:rsidDel="0010219D">
                <w:rPr>
                  <w:rFonts w:ascii="Arial" w:eastAsia="Times New Roman" w:hAnsi="Arial" w:cs="Arial"/>
                  <w:bCs/>
                  <w:sz w:val="18"/>
                  <w:szCs w:val="18"/>
                </w:rPr>
                <w:delText>"</w:delText>
              </w:r>
            </w:del>
            <w:ins w:id="84"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Trigger frames </w:t>
            </w:r>
            <w:del w:id="85" w:author="Guoqing Li" w:date="2019-07-13T06:01:00Z">
              <w:r w:rsidRPr="004A6307" w:rsidDel="0010219D">
                <w:rPr>
                  <w:rFonts w:ascii="Arial" w:eastAsia="Times New Roman" w:hAnsi="Arial" w:cs="Arial"/>
                  <w:bCs/>
                  <w:sz w:val="18"/>
                  <w:szCs w:val="18"/>
                </w:rPr>
                <w:delText>"</w:delText>
              </w:r>
            </w:del>
            <w:ins w:id="86"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Change </w:t>
            </w:r>
            <w:del w:id="87" w:author="Guoqing Li" w:date="2019-07-13T06:01:00Z">
              <w:r w:rsidRPr="004A6307" w:rsidDel="0010219D">
                <w:rPr>
                  <w:rFonts w:ascii="Arial" w:eastAsia="Times New Roman" w:hAnsi="Arial" w:cs="Arial"/>
                  <w:bCs/>
                  <w:sz w:val="18"/>
                  <w:szCs w:val="18"/>
                </w:rPr>
                <w:delText>"</w:delText>
              </w:r>
            </w:del>
            <w:ins w:id="88"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assigns R</w:t>
            </w:r>
            <w:r w:rsidR="0010219D" w:rsidRPr="004A6307">
              <w:rPr>
                <w:rFonts w:ascii="Arial" w:eastAsia="Times New Roman" w:hAnsi="Arial" w:cs="Arial"/>
                <w:bCs/>
                <w:sz w:val="18"/>
                <w:szCs w:val="18"/>
              </w:rPr>
              <w:t>u</w:t>
            </w:r>
            <w:r w:rsidRPr="004A6307">
              <w:rPr>
                <w:rFonts w:ascii="Arial" w:eastAsia="Times New Roman" w:hAnsi="Arial" w:cs="Arial"/>
                <w:bCs/>
                <w:sz w:val="18"/>
                <w:szCs w:val="18"/>
              </w:rPr>
              <w:t>s</w:t>
            </w:r>
            <w:del w:id="89" w:author="Guoqing Li" w:date="2019-07-13T06:01:00Z">
              <w:r w:rsidRPr="004A6307" w:rsidDel="0010219D">
                <w:rPr>
                  <w:rFonts w:ascii="Arial" w:eastAsia="Times New Roman" w:hAnsi="Arial" w:cs="Arial"/>
                  <w:bCs/>
                  <w:sz w:val="18"/>
                  <w:szCs w:val="18"/>
                </w:rPr>
                <w:delText>"</w:delText>
              </w:r>
            </w:del>
            <w:ins w:id="90"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 to </w:t>
            </w:r>
            <w:del w:id="91" w:author="Guoqing Li" w:date="2019-07-13T06:01:00Z">
              <w:r w:rsidRPr="004A6307" w:rsidDel="0010219D">
                <w:rPr>
                  <w:rFonts w:ascii="Arial" w:eastAsia="Times New Roman" w:hAnsi="Arial" w:cs="Arial"/>
                  <w:bCs/>
                  <w:sz w:val="18"/>
                  <w:szCs w:val="18"/>
                </w:rPr>
                <w:delText>"</w:delText>
              </w:r>
            </w:del>
            <w:ins w:id="92"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assigns R</w:t>
            </w:r>
            <w:r w:rsidR="0010219D" w:rsidRPr="004A6307">
              <w:rPr>
                <w:rFonts w:ascii="Arial" w:eastAsia="Times New Roman" w:hAnsi="Arial" w:cs="Arial"/>
                <w:bCs/>
                <w:sz w:val="18"/>
                <w:szCs w:val="18"/>
              </w:rPr>
              <w:t>u</w:t>
            </w:r>
            <w:r w:rsidRPr="004A6307">
              <w:rPr>
                <w:rFonts w:ascii="Arial" w:eastAsia="Times New Roman" w:hAnsi="Arial" w:cs="Arial"/>
                <w:bCs/>
                <w:sz w:val="18"/>
                <w:szCs w:val="18"/>
              </w:rPr>
              <w:t>s and spatial streams</w:t>
            </w:r>
            <w:del w:id="93" w:author="Guoqing Li" w:date="2019-07-13T06:01:00Z">
              <w:r w:rsidRPr="004A6307" w:rsidDel="0010219D">
                <w:rPr>
                  <w:rFonts w:ascii="Arial" w:eastAsia="Times New Roman" w:hAnsi="Arial" w:cs="Arial"/>
                  <w:bCs/>
                  <w:sz w:val="18"/>
                  <w:szCs w:val="18"/>
                </w:rPr>
                <w:delText>"</w:delText>
              </w:r>
            </w:del>
            <w:ins w:id="94" w:author="Guoqing Li" w:date="2019-07-13T06:01:00Z">
              <w:r w:rsidR="0010219D">
                <w:rPr>
                  <w:rFonts w:ascii="Arial" w:eastAsia="Times New Roman" w:hAnsi="Arial" w:cs="Arial"/>
                  <w:bCs/>
                  <w:sz w:val="18"/>
                  <w:szCs w:val="18"/>
                </w:rPr>
                <w:t>”</w:t>
              </w:r>
            </w:ins>
          </w:p>
        </w:tc>
        <w:tc>
          <w:tcPr>
            <w:tcW w:w="1657" w:type="dxa"/>
            <w:tcBorders>
              <w:top w:val="single" w:sz="4" w:space="0" w:color="auto"/>
              <w:left w:val="single" w:sz="4" w:space="0" w:color="auto"/>
              <w:bottom w:val="single" w:sz="4" w:space="0" w:color="auto"/>
              <w:right w:val="single" w:sz="4" w:space="0" w:color="auto"/>
            </w:tcBorders>
          </w:tcPr>
          <w:p w14:paraId="49BBFF76" w14:textId="14939125" w:rsidR="00E77E42" w:rsidRDefault="001801A7"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Revised</w:t>
            </w:r>
            <w:r w:rsidR="00D3709A">
              <w:rPr>
                <w:rFonts w:ascii="Arial" w:eastAsia="Times New Roman" w:hAnsi="Arial" w:cs="Arial"/>
                <w:bCs/>
                <w:sz w:val="18"/>
                <w:szCs w:val="18"/>
              </w:rPr>
              <w:t>.</w:t>
            </w:r>
          </w:p>
          <w:p w14:paraId="6D4C4BF6" w14:textId="6C4E2F9A" w:rsidR="00D3709A" w:rsidRDefault="00D3709A" w:rsidP="004A6307">
            <w:pPr>
              <w:spacing w:after="0" w:line="240" w:lineRule="auto"/>
              <w:rPr>
                <w:rFonts w:ascii="Arial" w:eastAsia="Times New Roman" w:hAnsi="Arial" w:cs="Arial"/>
                <w:bCs/>
                <w:sz w:val="18"/>
                <w:szCs w:val="18"/>
              </w:rPr>
            </w:pPr>
          </w:p>
          <w:p w14:paraId="0E852188" w14:textId="541E1A93" w:rsidR="00D3709A" w:rsidRDefault="00D3709A"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Please see the proposed text in this document.  </w:t>
            </w:r>
          </w:p>
          <w:p w14:paraId="250FFCFC" w14:textId="4C442500" w:rsidR="00D3709A" w:rsidRPr="004A6307" w:rsidRDefault="00D3709A" w:rsidP="004A6307">
            <w:pPr>
              <w:spacing w:after="0" w:line="240" w:lineRule="auto"/>
              <w:rPr>
                <w:rFonts w:ascii="Arial" w:eastAsia="Times New Roman" w:hAnsi="Arial" w:cs="Arial"/>
                <w:bCs/>
                <w:sz w:val="18"/>
                <w:szCs w:val="18"/>
              </w:rPr>
            </w:pPr>
          </w:p>
        </w:tc>
      </w:tr>
      <w:tr w:rsidR="00E77E42" w:rsidRPr="004A6307" w14:paraId="6724C330" w14:textId="7169123B" w:rsidTr="00B04205">
        <w:trPr>
          <w:trHeight w:val="341"/>
          <w:trPrChange w:id="95" w:author="Guoqing Li" w:date="2019-07-13T05:51:00Z">
            <w:trPr>
              <w:trHeight w:val="341"/>
            </w:trPr>
          </w:trPrChange>
        </w:trPr>
        <w:tc>
          <w:tcPr>
            <w:tcW w:w="753" w:type="dxa"/>
            <w:tcBorders>
              <w:top w:val="single" w:sz="4" w:space="0" w:color="auto"/>
              <w:left w:val="single" w:sz="4" w:space="0" w:color="auto"/>
              <w:bottom w:val="single" w:sz="4" w:space="0" w:color="auto"/>
              <w:right w:val="single" w:sz="4" w:space="0" w:color="auto"/>
            </w:tcBorders>
            <w:shd w:val="clear" w:color="auto" w:fill="auto"/>
            <w:hideMark/>
            <w:tcPrChange w:id="96" w:author="Guoqing Li" w:date="2019-07-13T05:51:00Z">
              <w:tcPr>
                <w:tcW w:w="768"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36744688"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21028</w:t>
            </w:r>
          </w:p>
        </w:tc>
        <w:tc>
          <w:tcPr>
            <w:tcW w:w="817" w:type="dxa"/>
            <w:tcBorders>
              <w:top w:val="single" w:sz="4" w:space="0" w:color="auto"/>
              <w:left w:val="nil"/>
              <w:bottom w:val="single" w:sz="4" w:space="0" w:color="auto"/>
              <w:right w:val="single" w:sz="4" w:space="0" w:color="auto"/>
            </w:tcBorders>
            <w:shd w:val="clear" w:color="auto" w:fill="auto"/>
            <w:hideMark/>
            <w:tcPrChange w:id="97" w:author="Guoqing Li" w:date="2019-07-13T05:51:00Z">
              <w:tcPr>
                <w:tcW w:w="817" w:type="dxa"/>
                <w:gridSpan w:val="2"/>
                <w:tcBorders>
                  <w:top w:val="single" w:sz="4" w:space="0" w:color="auto"/>
                  <w:left w:val="nil"/>
                  <w:bottom w:val="single" w:sz="4" w:space="0" w:color="auto"/>
                  <w:right w:val="single" w:sz="4" w:space="0" w:color="auto"/>
                </w:tcBorders>
                <w:shd w:val="clear" w:color="auto" w:fill="auto"/>
                <w:hideMark/>
              </w:tcPr>
            </w:tcPrChange>
          </w:tcPr>
          <w:p w14:paraId="25C29C0F"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4.3.15a</w:t>
            </w:r>
          </w:p>
        </w:tc>
        <w:tc>
          <w:tcPr>
            <w:tcW w:w="1005" w:type="dxa"/>
            <w:tcBorders>
              <w:top w:val="single" w:sz="4" w:space="0" w:color="auto"/>
              <w:left w:val="nil"/>
              <w:bottom w:val="single" w:sz="4" w:space="0" w:color="auto"/>
              <w:right w:val="single" w:sz="4" w:space="0" w:color="auto"/>
            </w:tcBorders>
            <w:shd w:val="clear" w:color="auto" w:fill="auto"/>
            <w:hideMark/>
            <w:tcPrChange w:id="98" w:author="Guoqing Li" w:date="2019-07-13T05:51:00Z">
              <w:tcPr>
                <w:tcW w:w="1126" w:type="dxa"/>
                <w:gridSpan w:val="3"/>
                <w:tcBorders>
                  <w:top w:val="single" w:sz="4" w:space="0" w:color="auto"/>
                  <w:left w:val="nil"/>
                  <w:bottom w:val="single" w:sz="4" w:space="0" w:color="auto"/>
                  <w:right w:val="single" w:sz="4" w:space="0" w:color="auto"/>
                </w:tcBorders>
                <w:shd w:val="clear" w:color="auto" w:fill="auto"/>
                <w:hideMark/>
              </w:tcPr>
            </w:tcPrChange>
          </w:tcPr>
          <w:p w14:paraId="35E9BE52" w14:textId="7777777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43.47</w:t>
            </w:r>
          </w:p>
        </w:tc>
        <w:tc>
          <w:tcPr>
            <w:tcW w:w="1200" w:type="dxa"/>
            <w:tcBorders>
              <w:top w:val="single" w:sz="4" w:space="0" w:color="auto"/>
              <w:left w:val="nil"/>
              <w:bottom w:val="single" w:sz="4" w:space="0" w:color="auto"/>
              <w:right w:val="single" w:sz="4" w:space="0" w:color="auto"/>
            </w:tcBorders>
            <w:tcPrChange w:id="99" w:author="Guoqing Li" w:date="2019-07-13T05:51:00Z">
              <w:tcPr>
                <w:tcW w:w="1968" w:type="dxa"/>
                <w:gridSpan w:val="2"/>
                <w:tcBorders>
                  <w:top w:val="single" w:sz="4" w:space="0" w:color="auto"/>
                  <w:left w:val="nil"/>
                  <w:bottom w:val="single" w:sz="4" w:space="0" w:color="auto"/>
                  <w:right w:val="nil"/>
                </w:tcBorders>
              </w:tcPr>
            </w:tcPrChange>
          </w:tcPr>
          <w:p w14:paraId="47B7E454" w14:textId="25AB0F83" w:rsidR="00E77E42" w:rsidRPr="004A6307" w:rsidRDefault="007D0119"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4.3.15a</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Change w:id="100" w:author="Guoqing Li" w:date="2019-07-13T05:51:00Z">
              <w:tcPr>
                <w:tcW w:w="1968" w:type="dxa"/>
                <w:gridSpan w:val="2"/>
                <w:tcBorders>
                  <w:top w:val="single" w:sz="4" w:space="0" w:color="auto"/>
                  <w:left w:val="nil"/>
                  <w:bottom w:val="single" w:sz="4" w:space="0" w:color="auto"/>
                  <w:right w:val="single" w:sz="4" w:space="0" w:color="auto"/>
                </w:tcBorders>
                <w:shd w:val="clear" w:color="auto" w:fill="auto"/>
                <w:hideMark/>
              </w:tcPr>
            </w:tcPrChange>
          </w:tcPr>
          <w:p w14:paraId="63372595" w14:textId="48312BC7"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 xml:space="preserve">Re CID 16363: there is no actual definition of </w:t>
            </w:r>
            <w:del w:id="101" w:author="Guoqing Li" w:date="2019-07-13T06:01:00Z">
              <w:r w:rsidRPr="004A6307" w:rsidDel="0010219D">
                <w:rPr>
                  <w:rFonts w:ascii="Arial" w:eastAsia="Times New Roman" w:hAnsi="Arial" w:cs="Arial"/>
                  <w:bCs/>
                  <w:sz w:val="18"/>
                  <w:szCs w:val="18"/>
                </w:rPr>
                <w:delText>"</w:delText>
              </w:r>
            </w:del>
            <w:ins w:id="102"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preamble puncturing</w:t>
            </w:r>
            <w:del w:id="103" w:author="Guoqing Li" w:date="2019-07-13T06:01:00Z">
              <w:r w:rsidRPr="004A6307" w:rsidDel="0010219D">
                <w:rPr>
                  <w:rFonts w:ascii="Arial" w:eastAsia="Times New Roman" w:hAnsi="Arial" w:cs="Arial"/>
                  <w:bCs/>
                  <w:sz w:val="18"/>
                  <w:szCs w:val="18"/>
                </w:rPr>
                <w:delText>"</w:delText>
              </w:r>
            </w:del>
            <w:ins w:id="104" w:author="Guoqing Li" w:date="2019-07-13T06:01:00Z">
              <w:r w:rsidR="0010219D">
                <w:rPr>
                  <w:rFonts w:ascii="Arial" w:eastAsia="Times New Roman" w:hAnsi="Arial" w:cs="Arial"/>
                  <w:bCs/>
                  <w:sz w:val="18"/>
                  <w:szCs w:val="18"/>
                </w:rPr>
                <w:t>”</w:t>
              </w:r>
            </w:ins>
          </w:p>
        </w:tc>
        <w:tc>
          <w:tcPr>
            <w:tcW w:w="1759" w:type="dxa"/>
            <w:tcBorders>
              <w:top w:val="single" w:sz="4" w:space="0" w:color="auto"/>
              <w:left w:val="single" w:sz="4" w:space="0" w:color="auto"/>
              <w:bottom w:val="single" w:sz="4" w:space="0" w:color="auto"/>
              <w:right w:val="single" w:sz="4" w:space="0" w:color="auto"/>
            </w:tcBorders>
            <w:shd w:val="clear" w:color="auto" w:fill="auto"/>
            <w:hideMark/>
            <w:tcPrChange w:id="105" w:author="Guoqing Li" w:date="2019-07-13T05:51:00Z">
              <w:tcPr>
                <w:tcW w:w="2066" w:type="dxa"/>
                <w:gridSpan w:val="2"/>
                <w:tcBorders>
                  <w:top w:val="single" w:sz="4" w:space="0" w:color="auto"/>
                  <w:left w:val="nil"/>
                  <w:bottom w:val="single" w:sz="4" w:space="0" w:color="auto"/>
                  <w:right w:val="single" w:sz="4" w:space="0" w:color="auto"/>
                </w:tcBorders>
                <w:shd w:val="clear" w:color="auto" w:fill="auto"/>
                <w:hideMark/>
              </w:tcPr>
            </w:tcPrChange>
          </w:tcPr>
          <w:p w14:paraId="55A99E25" w14:textId="47A05B8F" w:rsidR="00E77E42" w:rsidRPr="004A6307" w:rsidRDefault="00E77E42" w:rsidP="004A6307">
            <w:pPr>
              <w:spacing w:after="0" w:line="240" w:lineRule="auto"/>
              <w:rPr>
                <w:rFonts w:ascii="Arial" w:eastAsia="Times New Roman" w:hAnsi="Arial" w:cs="Arial"/>
                <w:bCs/>
                <w:sz w:val="18"/>
                <w:szCs w:val="18"/>
              </w:rPr>
            </w:pPr>
            <w:r w:rsidRPr="004A6307">
              <w:rPr>
                <w:rFonts w:ascii="Arial" w:eastAsia="Times New Roman" w:hAnsi="Arial" w:cs="Arial"/>
                <w:bCs/>
                <w:sz w:val="18"/>
                <w:szCs w:val="18"/>
              </w:rPr>
              <w:t xml:space="preserve">At the referenced location add a </w:t>
            </w:r>
            <w:del w:id="106" w:author="Guoqing Li" w:date="2019-07-13T06:01:00Z">
              <w:r w:rsidRPr="004A6307" w:rsidDel="0010219D">
                <w:rPr>
                  <w:rFonts w:ascii="Arial" w:eastAsia="Times New Roman" w:hAnsi="Arial" w:cs="Arial"/>
                  <w:bCs/>
                  <w:sz w:val="18"/>
                  <w:szCs w:val="18"/>
                </w:rPr>
                <w:delText>"</w:delText>
              </w:r>
            </w:del>
            <w:ins w:id="107" w:author="Guoqing Li" w:date="2019-07-13T06:01:00Z">
              <w:r w:rsidR="0010219D">
                <w:rPr>
                  <w:rFonts w:ascii="Arial" w:eastAsia="Times New Roman" w:hAnsi="Arial" w:cs="Arial"/>
                  <w:bCs/>
                  <w:sz w:val="18"/>
                  <w:szCs w:val="18"/>
                </w:rPr>
                <w:t>“</w:t>
              </w:r>
            </w:ins>
            <w:r w:rsidRPr="004A6307">
              <w:rPr>
                <w:rFonts w:ascii="Arial" w:eastAsia="Times New Roman" w:hAnsi="Arial" w:cs="Arial"/>
                <w:bCs/>
                <w:sz w:val="18"/>
                <w:szCs w:val="18"/>
              </w:rPr>
              <w:t xml:space="preserve">NOTE---Preamble puncturing is the mechanism whereby OFDMA is used to avoid </w:t>
            </w:r>
            <w:proofErr w:type="spellStart"/>
            <w:r w:rsidRPr="004A6307">
              <w:rPr>
                <w:rFonts w:ascii="Arial" w:eastAsia="Times New Roman" w:hAnsi="Arial" w:cs="Arial"/>
                <w:bCs/>
                <w:sz w:val="18"/>
                <w:szCs w:val="18"/>
              </w:rPr>
              <w:t>transmisisons</w:t>
            </w:r>
            <w:proofErr w:type="spellEnd"/>
            <w:r w:rsidRPr="004A6307">
              <w:rPr>
                <w:rFonts w:ascii="Arial" w:eastAsia="Times New Roman" w:hAnsi="Arial" w:cs="Arial"/>
                <w:bCs/>
                <w:sz w:val="18"/>
                <w:szCs w:val="18"/>
              </w:rPr>
              <w:t xml:space="preserve"> in certain subcarriers.</w:t>
            </w:r>
            <w:del w:id="108" w:author="Guoqing Li" w:date="2019-07-13T06:01:00Z">
              <w:r w:rsidRPr="004A6307" w:rsidDel="0010219D">
                <w:rPr>
                  <w:rFonts w:ascii="Arial" w:eastAsia="Times New Roman" w:hAnsi="Arial" w:cs="Arial"/>
                  <w:bCs/>
                  <w:sz w:val="18"/>
                  <w:szCs w:val="18"/>
                </w:rPr>
                <w:delText>"</w:delText>
              </w:r>
            </w:del>
            <w:ins w:id="109" w:author="Guoqing Li" w:date="2019-07-13T06:01:00Z">
              <w:r w:rsidR="0010219D">
                <w:rPr>
                  <w:rFonts w:ascii="Arial" w:eastAsia="Times New Roman" w:hAnsi="Arial" w:cs="Arial"/>
                  <w:bCs/>
                  <w:sz w:val="18"/>
                  <w:szCs w:val="18"/>
                </w:rPr>
                <w:t>”</w:t>
              </w:r>
            </w:ins>
          </w:p>
        </w:tc>
        <w:tc>
          <w:tcPr>
            <w:tcW w:w="1657" w:type="dxa"/>
            <w:tcBorders>
              <w:top w:val="single" w:sz="4" w:space="0" w:color="auto"/>
              <w:left w:val="single" w:sz="4" w:space="0" w:color="auto"/>
              <w:bottom w:val="single" w:sz="4" w:space="0" w:color="auto"/>
              <w:right w:val="single" w:sz="4" w:space="0" w:color="auto"/>
            </w:tcBorders>
            <w:tcPrChange w:id="110" w:author="Guoqing Li" w:date="2019-07-13T05:51:00Z">
              <w:tcPr>
                <w:tcW w:w="1440" w:type="dxa"/>
                <w:gridSpan w:val="2"/>
                <w:tcBorders>
                  <w:top w:val="single" w:sz="4" w:space="0" w:color="auto"/>
                  <w:left w:val="nil"/>
                  <w:bottom w:val="single" w:sz="4" w:space="0" w:color="auto"/>
                  <w:right w:val="single" w:sz="4" w:space="0" w:color="auto"/>
                </w:tcBorders>
              </w:tcPr>
            </w:tcPrChange>
          </w:tcPr>
          <w:p w14:paraId="046997D4" w14:textId="6BB5FDD6" w:rsidR="00E77E42" w:rsidRDefault="001801A7"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Accept.</w:t>
            </w:r>
          </w:p>
          <w:p w14:paraId="3FD7DB06" w14:textId="56FA5EC1" w:rsidR="001801A7" w:rsidRDefault="001801A7" w:rsidP="004A6307">
            <w:pPr>
              <w:spacing w:after="0" w:line="240" w:lineRule="auto"/>
              <w:rPr>
                <w:rFonts w:ascii="Arial" w:eastAsia="Times New Roman" w:hAnsi="Arial" w:cs="Arial"/>
                <w:bCs/>
                <w:sz w:val="18"/>
                <w:szCs w:val="18"/>
              </w:rPr>
            </w:pPr>
          </w:p>
          <w:p w14:paraId="70798AE3" w14:textId="77777777" w:rsidR="001801A7" w:rsidRDefault="001801A7" w:rsidP="001801A7">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Please see the proposed text in this document.  </w:t>
            </w:r>
          </w:p>
          <w:p w14:paraId="5E11E954" w14:textId="77777777" w:rsidR="001801A7" w:rsidRDefault="001801A7" w:rsidP="004A6307">
            <w:pPr>
              <w:spacing w:after="0" w:line="240" w:lineRule="auto"/>
              <w:rPr>
                <w:rFonts w:ascii="Arial" w:eastAsia="Times New Roman" w:hAnsi="Arial" w:cs="Arial"/>
                <w:bCs/>
                <w:sz w:val="18"/>
                <w:szCs w:val="18"/>
              </w:rPr>
            </w:pPr>
          </w:p>
          <w:p w14:paraId="27C4C298" w14:textId="77777777" w:rsidR="001801A7" w:rsidRDefault="001801A7" w:rsidP="004A6307">
            <w:pPr>
              <w:spacing w:after="0" w:line="240" w:lineRule="auto"/>
              <w:rPr>
                <w:rFonts w:ascii="Arial" w:eastAsia="Times New Roman" w:hAnsi="Arial" w:cs="Arial"/>
                <w:bCs/>
                <w:sz w:val="18"/>
                <w:szCs w:val="18"/>
              </w:rPr>
            </w:pPr>
          </w:p>
          <w:p w14:paraId="66ED5499" w14:textId="61F24EC5" w:rsidR="001801A7" w:rsidRPr="004A6307" w:rsidRDefault="001801A7" w:rsidP="004A6307">
            <w:pPr>
              <w:spacing w:after="0" w:line="240" w:lineRule="auto"/>
              <w:rPr>
                <w:rFonts w:ascii="Arial" w:eastAsia="Times New Roman" w:hAnsi="Arial" w:cs="Arial"/>
                <w:bCs/>
                <w:sz w:val="18"/>
                <w:szCs w:val="18"/>
              </w:rPr>
            </w:pPr>
          </w:p>
        </w:tc>
      </w:tr>
      <w:tr w:rsidR="002F08B4" w:rsidRPr="004A6307" w14:paraId="1C375E09" w14:textId="77777777" w:rsidTr="00B04205">
        <w:trPr>
          <w:trHeight w:val="341"/>
        </w:trPr>
        <w:tc>
          <w:tcPr>
            <w:tcW w:w="753" w:type="dxa"/>
            <w:tcBorders>
              <w:top w:val="single" w:sz="4" w:space="0" w:color="auto"/>
              <w:left w:val="single" w:sz="4" w:space="0" w:color="auto"/>
              <w:bottom w:val="single" w:sz="4" w:space="0" w:color="auto"/>
              <w:right w:val="single" w:sz="4" w:space="0" w:color="auto"/>
            </w:tcBorders>
            <w:shd w:val="clear" w:color="auto" w:fill="auto"/>
          </w:tcPr>
          <w:p w14:paraId="70105BF5" w14:textId="77777777" w:rsidR="002F08B4" w:rsidRDefault="002F08B4" w:rsidP="002F08B4">
            <w:pPr>
              <w:rPr>
                <w:rFonts w:ascii="Arial" w:hAnsi="Arial" w:cs="Arial"/>
                <w:sz w:val="20"/>
                <w:szCs w:val="20"/>
              </w:rPr>
            </w:pPr>
            <w:r>
              <w:rPr>
                <w:rFonts w:ascii="Arial" w:hAnsi="Arial" w:cs="Arial"/>
                <w:sz w:val="20"/>
                <w:szCs w:val="20"/>
              </w:rPr>
              <w:t>204</w:t>
            </w:r>
            <w:bookmarkStart w:id="111" w:name="_GoBack"/>
            <w:bookmarkEnd w:id="111"/>
            <w:r>
              <w:rPr>
                <w:rFonts w:ascii="Arial" w:hAnsi="Arial" w:cs="Arial"/>
                <w:sz w:val="20"/>
                <w:szCs w:val="20"/>
              </w:rPr>
              <w:t>37</w:t>
            </w:r>
          </w:p>
          <w:p w14:paraId="0C733260" w14:textId="77777777" w:rsidR="002F08B4" w:rsidRPr="004A6307" w:rsidRDefault="002F08B4" w:rsidP="004A6307">
            <w:pPr>
              <w:spacing w:after="0" w:line="240" w:lineRule="auto"/>
              <w:rPr>
                <w:rFonts w:ascii="Arial" w:eastAsia="Times New Roman" w:hAnsi="Arial" w:cs="Arial"/>
                <w:bCs/>
                <w:sz w:val="18"/>
                <w:szCs w:val="18"/>
              </w:rPr>
            </w:pPr>
          </w:p>
        </w:tc>
        <w:tc>
          <w:tcPr>
            <w:tcW w:w="817" w:type="dxa"/>
            <w:tcBorders>
              <w:top w:val="single" w:sz="4" w:space="0" w:color="auto"/>
              <w:left w:val="nil"/>
              <w:bottom w:val="single" w:sz="4" w:space="0" w:color="auto"/>
              <w:right w:val="single" w:sz="4" w:space="0" w:color="auto"/>
            </w:tcBorders>
            <w:shd w:val="clear" w:color="auto" w:fill="auto"/>
          </w:tcPr>
          <w:p w14:paraId="303F3CF1" w14:textId="77777777" w:rsidR="002F08B4" w:rsidRDefault="002F08B4" w:rsidP="002F08B4">
            <w:pPr>
              <w:rPr>
                <w:rFonts w:ascii="Arial" w:hAnsi="Arial" w:cs="Arial"/>
                <w:sz w:val="20"/>
                <w:szCs w:val="20"/>
              </w:rPr>
            </w:pPr>
            <w:r>
              <w:rPr>
                <w:rFonts w:ascii="Arial" w:hAnsi="Arial" w:cs="Arial"/>
                <w:sz w:val="20"/>
                <w:szCs w:val="20"/>
              </w:rPr>
              <w:t>3.2</w:t>
            </w:r>
          </w:p>
          <w:p w14:paraId="3A60370F" w14:textId="77777777" w:rsidR="002F08B4" w:rsidRPr="004A6307" w:rsidRDefault="002F08B4" w:rsidP="004A6307">
            <w:pPr>
              <w:spacing w:after="0" w:line="240" w:lineRule="auto"/>
              <w:rPr>
                <w:rFonts w:ascii="Arial" w:eastAsia="Times New Roman" w:hAnsi="Arial" w:cs="Arial"/>
                <w:bCs/>
                <w:sz w:val="18"/>
                <w:szCs w:val="18"/>
              </w:rPr>
            </w:pPr>
          </w:p>
        </w:tc>
        <w:tc>
          <w:tcPr>
            <w:tcW w:w="1005" w:type="dxa"/>
            <w:tcBorders>
              <w:top w:val="single" w:sz="4" w:space="0" w:color="auto"/>
              <w:left w:val="nil"/>
              <w:bottom w:val="single" w:sz="4" w:space="0" w:color="auto"/>
              <w:right w:val="single" w:sz="4" w:space="0" w:color="auto"/>
            </w:tcBorders>
            <w:shd w:val="clear" w:color="auto" w:fill="auto"/>
          </w:tcPr>
          <w:p w14:paraId="182D1E68" w14:textId="4051E637" w:rsidR="002F08B4" w:rsidRPr="004A6307" w:rsidRDefault="002F08B4"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27.5</w:t>
            </w:r>
          </w:p>
        </w:tc>
        <w:tc>
          <w:tcPr>
            <w:tcW w:w="1200" w:type="dxa"/>
            <w:tcBorders>
              <w:top w:val="single" w:sz="4" w:space="0" w:color="auto"/>
              <w:left w:val="nil"/>
              <w:bottom w:val="single" w:sz="4" w:space="0" w:color="auto"/>
              <w:right w:val="single" w:sz="4" w:space="0" w:color="auto"/>
            </w:tcBorders>
          </w:tcPr>
          <w:p w14:paraId="600FF322" w14:textId="77777777" w:rsidR="002F08B4" w:rsidRDefault="002F08B4" w:rsidP="002F08B4">
            <w:pPr>
              <w:rPr>
                <w:rFonts w:ascii="Arial" w:hAnsi="Arial" w:cs="Arial"/>
                <w:sz w:val="20"/>
                <w:szCs w:val="20"/>
              </w:rPr>
            </w:pPr>
            <w:r>
              <w:rPr>
                <w:rFonts w:ascii="Arial" w:hAnsi="Arial" w:cs="Arial"/>
                <w:sz w:val="20"/>
                <w:szCs w:val="20"/>
              </w:rPr>
              <w:t>3.2</w:t>
            </w:r>
          </w:p>
          <w:p w14:paraId="15F43B19" w14:textId="77777777" w:rsidR="002F08B4" w:rsidRDefault="002F08B4" w:rsidP="004A6307">
            <w:pPr>
              <w:spacing w:after="0" w:line="240" w:lineRule="auto"/>
              <w:rPr>
                <w:rFonts w:ascii="Arial" w:eastAsia="Times New Roman" w:hAnsi="Arial" w:cs="Arial"/>
                <w:bCs/>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1223045" w14:textId="77777777" w:rsidR="002F08B4" w:rsidRDefault="002F08B4" w:rsidP="002F08B4">
            <w:pPr>
              <w:rPr>
                <w:rFonts w:ascii="Arial" w:hAnsi="Arial" w:cs="Arial"/>
                <w:sz w:val="20"/>
                <w:szCs w:val="20"/>
              </w:rPr>
            </w:pPr>
            <w:r>
              <w:rPr>
                <w:rFonts w:ascii="Arial" w:hAnsi="Arial" w:cs="Arial"/>
                <w:sz w:val="20"/>
                <w:szCs w:val="20"/>
              </w:rPr>
              <w:t>The definition of MU PPDU seems to only include downlink techniques.</w:t>
            </w:r>
          </w:p>
          <w:p w14:paraId="558BF437" w14:textId="77777777" w:rsidR="002F08B4" w:rsidRPr="004A6307" w:rsidRDefault="002F08B4" w:rsidP="004A6307">
            <w:pPr>
              <w:spacing w:after="0" w:line="240" w:lineRule="auto"/>
              <w:rPr>
                <w:rFonts w:ascii="Arial" w:eastAsia="Times New Roman" w:hAnsi="Arial" w:cs="Arial"/>
                <w:bCs/>
                <w:sz w:val="18"/>
                <w:szCs w:val="18"/>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0E5E783A" w14:textId="77777777" w:rsidR="002F08B4" w:rsidRDefault="002F08B4" w:rsidP="002F08B4">
            <w:pPr>
              <w:rPr>
                <w:rFonts w:ascii="Arial" w:hAnsi="Arial" w:cs="Arial"/>
                <w:sz w:val="20"/>
                <w:szCs w:val="20"/>
              </w:rPr>
            </w:pPr>
            <w:r>
              <w:rPr>
                <w:rFonts w:ascii="Arial" w:hAnsi="Arial" w:cs="Arial"/>
                <w:sz w:val="20"/>
                <w:szCs w:val="20"/>
              </w:rPr>
              <w:t>Delete "downlink" (2 instances) from this definition.</w:t>
            </w:r>
          </w:p>
          <w:p w14:paraId="7524BC6A" w14:textId="77777777" w:rsidR="002F08B4" w:rsidRPr="004A6307" w:rsidRDefault="002F08B4" w:rsidP="004A6307">
            <w:pPr>
              <w:spacing w:after="0" w:line="240" w:lineRule="auto"/>
              <w:rPr>
                <w:rFonts w:ascii="Arial" w:eastAsia="Times New Roman" w:hAnsi="Arial" w:cs="Arial"/>
                <w:bCs/>
                <w:sz w:val="18"/>
                <w:szCs w:val="18"/>
              </w:rPr>
            </w:pPr>
          </w:p>
        </w:tc>
        <w:tc>
          <w:tcPr>
            <w:tcW w:w="1657" w:type="dxa"/>
            <w:tcBorders>
              <w:top w:val="single" w:sz="4" w:space="0" w:color="auto"/>
              <w:left w:val="single" w:sz="4" w:space="0" w:color="auto"/>
              <w:bottom w:val="single" w:sz="4" w:space="0" w:color="auto"/>
              <w:right w:val="single" w:sz="4" w:space="0" w:color="auto"/>
            </w:tcBorders>
          </w:tcPr>
          <w:p w14:paraId="4AB015C8" w14:textId="77777777" w:rsidR="009C6C45" w:rsidRDefault="009C6C45"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Revised.</w:t>
            </w:r>
          </w:p>
          <w:p w14:paraId="23BE1F42" w14:textId="77777777" w:rsidR="009C6C45" w:rsidRDefault="009C6C45" w:rsidP="004A6307">
            <w:pPr>
              <w:spacing w:after="0" w:line="240" w:lineRule="auto"/>
              <w:rPr>
                <w:rFonts w:ascii="Arial" w:eastAsia="Times New Roman" w:hAnsi="Arial" w:cs="Arial"/>
                <w:bCs/>
                <w:sz w:val="18"/>
                <w:szCs w:val="18"/>
              </w:rPr>
            </w:pPr>
          </w:p>
          <w:p w14:paraId="1D5D37EE" w14:textId="6C830131" w:rsidR="002F08B4" w:rsidRDefault="009C6C45" w:rsidP="004A6307">
            <w:pPr>
              <w:spacing w:after="0" w:line="240" w:lineRule="auto"/>
              <w:rPr>
                <w:rFonts w:ascii="Arial" w:eastAsia="Times New Roman" w:hAnsi="Arial" w:cs="Arial"/>
                <w:bCs/>
                <w:sz w:val="18"/>
                <w:szCs w:val="18"/>
              </w:rPr>
            </w:pPr>
            <w:r>
              <w:rPr>
                <w:rFonts w:ascii="Arial" w:eastAsia="Times New Roman" w:hAnsi="Arial" w:cs="Arial"/>
                <w:bCs/>
                <w:sz w:val="18"/>
                <w:szCs w:val="18"/>
              </w:rPr>
              <w:t>Please see the proposed text in this document.</w:t>
            </w:r>
            <w:r w:rsidR="002F08B4">
              <w:rPr>
                <w:rFonts w:ascii="Arial" w:eastAsia="Times New Roman" w:hAnsi="Arial" w:cs="Arial"/>
                <w:bCs/>
                <w:sz w:val="18"/>
                <w:szCs w:val="18"/>
              </w:rPr>
              <w:t xml:space="preserve"> </w:t>
            </w:r>
          </w:p>
        </w:tc>
      </w:tr>
    </w:tbl>
    <w:p w14:paraId="325939B0" w14:textId="2F64A4CA" w:rsidR="00A353D7" w:rsidRPr="00CC2C3C" w:rsidRDefault="00A353D7" w:rsidP="00A353D7">
      <w:pPr>
        <w:pStyle w:val="T1"/>
        <w:spacing w:after="120"/>
        <w:rPr>
          <w:b w:val="0"/>
          <w:bCs/>
          <w:iCs/>
          <w:color w:val="000000"/>
          <w:sz w:val="20"/>
        </w:rPr>
      </w:pPr>
    </w:p>
    <w:p w14:paraId="7A1A23B3" w14:textId="12F18D0A" w:rsidR="00E8734F" w:rsidRDefault="00E8734F">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w:t>
      </w:r>
      <w:r w:rsidR="0010219D" w:rsidRPr="00E8734F">
        <w:rPr>
          <w:rFonts w:ascii="Times New Roman" w:eastAsia="Times New Roman" w:hAnsi="Times New Roman" w:cs="Times New Roman"/>
          <w:color w:val="000000"/>
          <w:sz w:val="20"/>
          <w:highlight w:val="yellow"/>
        </w:rPr>
        <w:t>g</w:t>
      </w:r>
      <w:r w:rsidRPr="00E8734F">
        <w:rPr>
          <w:rFonts w:ascii="Times New Roman" w:eastAsia="Times New Roman" w:hAnsi="Times New Roman" w:cs="Times New Roman"/>
          <w:color w:val="000000"/>
          <w:sz w:val="20"/>
          <w:highlight w:val="yellow"/>
        </w:rPr>
        <w:t>ax</w:t>
      </w:r>
      <w:proofErr w:type="spellEnd"/>
      <w:r w:rsidRPr="00E8734F">
        <w:rPr>
          <w:rFonts w:ascii="Times New Roman" w:eastAsia="Times New Roman" w:hAnsi="Times New Roman" w:cs="Times New Roman"/>
          <w:color w:val="000000"/>
          <w:sz w:val="20"/>
          <w:highlight w:val="yellow"/>
        </w:rPr>
        <w:t xml:space="preserve"> Editor: Please </w:t>
      </w:r>
      <w:r w:rsidR="002032D4">
        <w:rPr>
          <w:rFonts w:ascii="Times New Roman" w:eastAsia="Times New Roman" w:hAnsi="Times New Roman" w:cs="Times New Roman"/>
          <w:color w:val="000000"/>
          <w:sz w:val="20"/>
          <w:highlight w:val="yellow"/>
        </w:rPr>
        <w:t>modify</w:t>
      </w:r>
      <w:r w:rsidR="00D343E5">
        <w:rPr>
          <w:rFonts w:ascii="Times New Roman" w:eastAsia="Times New Roman" w:hAnsi="Times New Roman" w:cs="Times New Roman"/>
          <w:color w:val="000000"/>
          <w:sz w:val="20"/>
          <w:highlight w:val="yellow"/>
        </w:rPr>
        <w:t xml:space="preserve"> the following definition </w:t>
      </w:r>
      <w:r w:rsidR="002032D4">
        <w:rPr>
          <w:rFonts w:ascii="Times New Roman" w:eastAsia="Times New Roman" w:hAnsi="Times New Roman" w:cs="Times New Roman"/>
          <w:color w:val="000000"/>
          <w:sz w:val="20"/>
          <w:highlight w:val="yellow"/>
        </w:rPr>
        <w:t>in</w:t>
      </w:r>
      <w:r w:rsidR="00D343E5">
        <w:rPr>
          <w:rFonts w:ascii="Times New Roman" w:eastAsia="Times New Roman" w:hAnsi="Times New Roman" w:cs="Times New Roman"/>
          <w:color w:val="000000"/>
          <w:sz w:val="20"/>
          <w:highlight w:val="yellow"/>
        </w:rPr>
        <w:t xml:space="preserve"> section 3.</w:t>
      </w:r>
      <w:r w:rsidR="00D343E5" w:rsidRPr="002032D4">
        <w:rPr>
          <w:rFonts w:ascii="Times New Roman" w:eastAsia="Times New Roman" w:hAnsi="Times New Roman" w:cs="Times New Roman"/>
          <w:color w:val="000000"/>
          <w:sz w:val="20"/>
          <w:highlight w:val="yellow"/>
        </w:rPr>
        <w:t>2</w:t>
      </w:r>
      <w:r w:rsidR="002032D4" w:rsidRPr="002032D4">
        <w:rPr>
          <w:rFonts w:ascii="Times New Roman" w:eastAsia="Times New Roman" w:hAnsi="Times New Roman" w:cs="Times New Roman"/>
          <w:color w:val="000000"/>
          <w:sz w:val="20"/>
          <w:highlight w:val="yellow"/>
        </w:rPr>
        <w:t xml:space="preserve"> as follows</w:t>
      </w:r>
      <w:r w:rsidR="00D343E5" w:rsidRPr="002032D4">
        <w:rPr>
          <w:rFonts w:ascii="Times New Roman" w:eastAsia="Times New Roman" w:hAnsi="Times New Roman" w:cs="Times New Roman"/>
          <w:color w:val="000000"/>
          <w:sz w:val="20"/>
          <w:highlight w:val="yellow"/>
        </w:rPr>
        <w:t>.</w:t>
      </w:r>
    </w:p>
    <w:p w14:paraId="66870A0B" w14:textId="746F2A1D" w:rsidR="00E77E42" w:rsidRDefault="0010219D">
      <w:pPr>
        <w:rPr>
          <w:sz w:val="20"/>
          <w:szCs w:val="20"/>
        </w:rPr>
      </w:pPr>
      <w:r>
        <w:rPr>
          <w:b/>
          <w:bCs/>
          <w:sz w:val="20"/>
          <w:szCs w:val="20"/>
        </w:rPr>
        <w:t>M</w:t>
      </w:r>
      <w:r w:rsidR="00E77E42">
        <w:rPr>
          <w:b/>
          <w:bCs/>
          <w:sz w:val="20"/>
          <w:szCs w:val="20"/>
        </w:rPr>
        <w:t xml:space="preserve">ulti-user (MU) physical layer (PHY) protocol data unit (PPDU): </w:t>
      </w:r>
      <w:r w:rsidR="00E77E42">
        <w:rPr>
          <w:sz w:val="20"/>
          <w:szCs w:val="20"/>
        </w:rPr>
        <w:t>A PPDU that carries one or more PHY service data units (PSDUs) for one or more stations (STAs) using the downlink multi-user multiple input, multiple output (DL MU-MIMO) technique, downlink orthogonal frequency division multiple access (DL OFDMA) technique, or a combination of the two techniques</w:t>
      </w:r>
      <w:ins w:id="112" w:author="Guoqing Li" w:date="2019-07-13T05:49:00Z">
        <w:r w:rsidR="00E77E42">
          <w:rPr>
            <w:sz w:val="20"/>
            <w:szCs w:val="20"/>
          </w:rPr>
          <w:t xml:space="preserve">, </w:t>
        </w:r>
        <w:r w:rsidR="00E77E42" w:rsidRPr="004A6307">
          <w:rPr>
            <w:rFonts w:ascii="Arial" w:eastAsia="Times New Roman" w:hAnsi="Arial" w:cs="Arial"/>
            <w:bCs/>
            <w:sz w:val="18"/>
            <w:szCs w:val="18"/>
          </w:rPr>
          <w:t>or carries a PSDU for an AP and is in high efficiency (HE) MU PPDU format.</w:t>
        </w:r>
      </w:ins>
      <w:r w:rsidR="00E77E42">
        <w:rPr>
          <w:sz w:val="20"/>
          <w:szCs w:val="20"/>
        </w:rPr>
        <w:t xml:space="preserve">. </w:t>
      </w:r>
    </w:p>
    <w:p w14:paraId="4224C838" w14:textId="7B93D8B8" w:rsidR="00D343E5" w:rsidRDefault="002032D4">
      <w:pPr>
        <w:rPr>
          <w:sz w:val="20"/>
          <w:szCs w:val="20"/>
        </w:rPr>
      </w:pPr>
      <w:r>
        <w:rPr>
          <w:b/>
          <w:bCs/>
          <w:sz w:val="20"/>
          <w:szCs w:val="20"/>
        </w:rPr>
        <w:lastRenderedPageBreak/>
        <w:t xml:space="preserve">20 MHz-only non-access-point (non-AP) high efficiency STA (HE STA): </w:t>
      </w:r>
      <w:r>
        <w:rPr>
          <w:sz w:val="20"/>
          <w:szCs w:val="20"/>
        </w:rPr>
        <w:t xml:space="preserve">A non-AP HE STA that </w:t>
      </w:r>
      <w:proofErr w:type="spellStart"/>
      <w:r>
        <w:rPr>
          <w:sz w:val="20"/>
          <w:szCs w:val="20"/>
        </w:rPr>
        <w:t>indi</w:t>
      </w:r>
      <w:proofErr w:type="spellEnd"/>
      <w:r>
        <w:rPr>
          <w:sz w:val="20"/>
          <w:szCs w:val="20"/>
        </w:rPr>
        <w:t xml:space="preserve">-cates in the Supported Channel Width Set subfield in the HE PHY Capabilities Information field of the HE Capabilities element that it </w:t>
      </w:r>
      <w:del w:id="113" w:author="Guoqing Li" w:date="2019-07-13T05:47:00Z">
        <w:r w:rsidDel="002032D4">
          <w:rPr>
            <w:sz w:val="20"/>
            <w:szCs w:val="20"/>
          </w:rPr>
          <w:delText xml:space="preserve">transmits </w:delText>
        </w:r>
      </w:del>
      <w:r>
        <w:rPr>
          <w:sz w:val="20"/>
          <w:szCs w:val="20"/>
        </w:rPr>
        <w:t>support for only 20 MHz channel width for the frequency band in which it is operating.</w:t>
      </w:r>
    </w:p>
    <w:p w14:paraId="71EE0F77" w14:textId="54D4358D" w:rsidR="001801A7" w:rsidRDefault="001801A7">
      <w:pPr>
        <w:rPr>
          <w:sz w:val="20"/>
          <w:szCs w:val="20"/>
        </w:rPr>
      </w:pPr>
    </w:p>
    <w:p w14:paraId="0EA22059" w14:textId="7CBFAC6D" w:rsidR="007D0119" w:rsidRDefault="007D0119">
      <w:pPr>
        <w:rPr>
          <w:sz w:val="20"/>
          <w:szCs w:val="20"/>
        </w:rPr>
      </w:pPr>
    </w:p>
    <w:p w14:paraId="1FA41B9D" w14:textId="5679DA49" w:rsidR="007D0119" w:rsidRDefault="007D0119" w:rsidP="007D0119">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w:t>
      </w:r>
      <w:r w:rsidR="0010219D" w:rsidRPr="00E8734F">
        <w:rPr>
          <w:rFonts w:ascii="Times New Roman" w:eastAsia="Times New Roman" w:hAnsi="Times New Roman" w:cs="Times New Roman"/>
          <w:color w:val="000000"/>
          <w:sz w:val="20"/>
          <w:highlight w:val="yellow"/>
        </w:rPr>
        <w:t>g</w:t>
      </w:r>
      <w:r w:rsidRPr="00E8734F">
        <w:rPr>
          <w:rFonts w:ascii="Times New Roman" w:eastAsia="Times New Roman" w:hAnsi="Times New Roman" w:cs="Times New Roman"/>
          <w:color w:val="000000"/>
          <w:sz w:val="20"/>
          <w:highlight w:val="yellow"/>
        </w:rPr>
        <w:t>ax</w:t>
      </w:r>
      <w:proofErr w:type="spellEnd"/>
      <w:r w:rsidRPr="00E8734F">
        <w:rPr>
          <w:rFonts w:ascii="Times New Roman" w:eastAsia="Times New Roman" w:hAnsi="Times New Roman" w:cs="Times New Roman"/>
          <w:color w:val="000000"/>
          <w:sz w:val="20"/>
          <w:highlight w:val="yellow"/>
        </w:rPr>
        <w:t xml:space="preserve"> Editor: Please </w:t>
      </w:r>
      <w:r>
        <w:rPr>
          <w:rFonts w:ascii="Times New Roman" w:eastAsia="Times New Roman" w:hAnsi="Times New Roman" w:cs="Times New Roman"/>
          <w:color w:val="000000"/>
          <w:sz w:val="20"/>
          <w:highlight w:val="yellow"/>
        </w:rPr>
        <w:t>modify section 3.</w:t>
      </w:r>
      <w:r w:rsidRPr="002032D4">
        <w:rPr>
          <w:rFonts w:ascii="Times New Roman" w:eastAsia="Times New Roman" w:hAnsi="Times New Roman" w:cs="Times New Roman"/>
          <w:color w:val="000000"/>
          <w:sz w:val="20"/>
          <w:highlight w:val="yellow"/>
        </w:rPr>
        <w:t>2 as follows.</w:t>
      </w:r>
    </w:p>
    <w:p w14:paraId="29AA7256" w14:textId="0AF12390" w:rsidR="0010219D" w:rsidRDefault="0010219D" w:rsidP="007D0119">
      <w:pPr>
        <w:rPr>
          <w:rFonts w:ascii="Times New Roman" w:eastAsia="Times New Roman" w:hAnsi="Times New Roman" w:cs="Times New Roman"/>
          <w:color w:val="000000"/>
          <w:sz w:val="20"/>
        </w:rPr>
      </w:pPr>
    </w:p>
    <w:p w14:paraId="29C41AF1" w14:textId="2AFF2442"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4.3.15a High efficiency (HE) STA</w:t>
      </w:r>
    </w:p>
    <w:p w14:paraId="634A6052"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r>
        <w:rPr>
          <w:rFonts w:ascii="Helvetica" w:hAnsi="Helvetica" w:cs="Helvetica"/>
          <w:sz w:val="20"/>
          <w:szCs w:val="20"/>
        </w:rPr>
        <w:t>The IEEE 802.11 HE STA operates in frequency bands between 1 GHz and 7.125 GHz.</w:t>
      </w:r>
    </w:p>
    <w:p w14:paraId="375E22A6"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proofErr w:type="spellStart"/>
      <w:r>
        <w:rPr>
          <w:rFonts w:ascii="Helvetica" w:hAnsi="Helvetica" w:cs="Helvetica"/>
          <w:sz w:val="20"/>
          <w:szCs w:val="20"/>
        </w:rPr>
        <w:t>An</w:t>
      </w:r>
      <w:proofErr w:type="spellEnd"/>
      <w:r>
        <w:rPr>
          <w:rFonts w:ascii="Helvetica" w:hAnsi="Helvetica" w:cs="Helvetica"/>
          <w:sz w:val="20"/>
          <w:szCs w:val="20"/>
        </w:rPr>
        <w:t xml:space="preserve"> HE STA that is a mesh STA does not transmit and does not receive HE TB PPDUs.</w:t>
      </w:r>
    </w:p>
    <w:p w14:paraId="3164139F"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r>
        <w:rPr>
          <w:rFonts w:ascii="Helvetica" w:hAnsi="Helvetica" w:cs="Helvetica"/>
          <w:sz w:val="20"/>
          <w:szCs w:val="20"/>
        </w:rPr>
        <w:t>In the 5 to 7.125 GHz bands, the following apply:</w:t>
      </w:r>
    </w:p>
    <w:p w14:paraId="0D8E261C" w14:textId="77777777" w:rsidR="0010219D" w:rsidRDefault="0010219D" w:rsidP="0010219D">
      <w:pPr>
        <w:pStyle w:val="ListParagraph"/>
        <w:numPr>
          <w:ilvl w:val="0"/>
          <w:numId w:val="3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szCs w:val="20"/>
        </w:rPr>
      </w:pPr>
      <w:proofErr w:type="spellStart"/>
      <w:r w:rsidRPr="0010219D">
        <w:rPr>
          <w:rFonts w:ascii="Helvetica" w:hAnsi="Helvetica" w:cs="Helvetica"/>
          <w:sz w:val="20"/>
          <w:szCs w:val="20"/>
        </w:rPr>
        <w:t>An</w:t>
      </w:r>
      <w:proofErr w:type="spellEnd"/>
      <w:r w:rsidRPr="0010219D">
        <w:rPr>
          <w:rFonts w:ascii="Helvetica" w:hAnsi="Helvetica" w:cs="Helvetica"/>
          <w:sz w:val="20"/>
          <w:szCs w:val="20"/>
        </w:rPr>
        <w:t xml:space="preserve"> HE STA is also a VHT STA if operating in the 5 GHz band except that a 20 MHz-only HE STA does not support 40 MHz and 80 MHz channel widths</w:t>
      </w:r>
    </w:p>
    <w:p w14:paraId="008AC1BA" w14:textId="77777777" w:rsidR="0010219D" w:rsidRDefault="0010219D" w:rsidP="0010219D">
      <w:pPr>
        <w:pStyle w:val="ListParagraph"/>
        <w:numPr>
          <w:ilvl w:val="0"/>
          <w:numId w:val="3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szCs w:val="20"/>
        </w:rPr>
      </w:pPr>
      <w:proofErr w:type="spellStart"/>
      <w:r w:rsidRPr="0010219D">
        <w:rPr>
          <w:rFonts w:ascii="Helvetica" w:hAnsi="Helvetica" w:cs="Helvetica"/>
          <w:sz w:val="20"/>
          <w:szCs w:val="20"/>
        </w:rPr>
        <w:t>An</w:t>
      </w:r>
      <w:proofErr w:type="spellEnd"/>
      <w:r w:rsidRPr="0010219D">
        <w:rPr>
          <w:rFonts w:ascii="Helvetica" w:hAnsi="Helvetica" w:cs="Helvetica"/>
          <w:sz w:val="20"/>
          <w:szCs w:val="20"/>
        </w:rPr>
        <w:t xml:space="preserve"> HE STA shall support a 20 MHz operating channel width</w:t>
      </w:r>
    </w:p>
    <w:p w14:paraId="605FD4F3" w14:textId="77777777" w:rsidR="0010219D" w:rsidRDefault="0010219D" w:rsidP="0010219D">
      <w:pPr>
        <w:pStyle w:val="ListParagraph"/>
        <w:numPr>
          <w:ilvl w:val="0"/>
          <w:numId w:val="3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szCs w:val="20"/>
        </w:rPr>
      </w:pPr>
      <w:proofErr w:type="spellStart"/>
      <w:r w:rsidRPr="0010219D">
        <w:rPr>
          <w:rFonts w:ascii="Helvetica" w:hAnsi="Helvetica" w:cs="Helvetica"/>
          <w:sz w:val="20"/>
          <w:szCs w:val="20"/>
        </w:rPr>
        <w:t>An</w:t>
      </w:r>
      <w:proofErr w:type="spellEnd"/>
      <w:r w:rsidRPr="0010219D">
        <w:rPr>
          <w:rFonts w:ascii="Helvetica" w:hAnsi="Helvetica" w:cs="Helvetica"/>
          <w:sz w:val="20"/>
          <w:szCs w:val="20"/>
        </w:rPr>
        <w:t xml:space="preserve"> HE STA that is not a 20 MHz-only non-AP HE STA shall support operation with a 40 MHz and 80 MHz channel width</w:t>
      </w:r>
    </w:p>
    <w:p w14:paraId="17DDC053" w14:textId="5E5E3D3A" w:rsidR="0010219D" w:rsidRPr="0010219D" w:rsidRDefault="0010219D" w:rsidP="0010219D">
      <w:pPr>
        <w:pStyle w:val="ListParagraph"/>
        <w:numPr>
          <w:ilvl w:val="0"/>
          <w:numId w:val="3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szCs w:val="20"/>
        </w:rPr>
      </w:pPr>
      <w:proofErr w:type="spellStart"/>
      <w:r w:rsidRPr="0010219D">
        <w:rPr>
          <w:rFonts w:ascii="Helvetica" w:hAnsi="Helvetica" w:cs="Helvetica"/>
          <w:sz w:val="20"/>
          <w:szCs w:val="20"/>
        </w:rPr>
        <w:t>An</w:t>
      </w:r>
      <w:proofErr w:type="spellEnd"/>
      <w:r w:rsidRPr="0010219D">
        <w:rPr>
          <w:rFonts w:ascii="Helvetica" w:hAnsi="Helvetica" w:cs="Helvetica"/>
          <w:sz w:val="20"/>
          <w:szCs w:val="20"/>
        </w:rPr>
        <w:t xml:space="preserve"> HE STA may support operation with a 160 MHz and 80+80 MHz channel width</w:t>
      </w:r>
    </w:p>
    <w:p w14:paraId="3127F2EA"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r>
        <w:rPr>
          <w:rFonts w:ascii="Helvetica" w:hAnsi="Helvetica" w:cs="Helvetica"/>
          <w:sz w:val="20"/>
          <w:szCs w:val="20"/>
        </w:rPr>
        <w:t>In the 2.4 GHz band, the following apply:</w:t>
      </w:r>
    </w:p>
    <w:p w14:paraId="649ECEC7"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roofErr w:type="spellStart"/>
      <w:r>
        <w:rPr>
          <w:rFonts w:ascii="Helvetica" w:hAnsi="Helvetica" w:cs="Helvetica"/>
          <w:sz w:val="20"/>
          <w:szCs w:val="20"/>
        </w:rPr>
        <w:t>An</w:t>
      </w:r>
      <w:proofErr w:type="spellEnd"/>
      <w:r>
        <w:rPr>
          <w:rFonts w:ascii="Helvetica" w:hAnsi="Helvetica" w:cs="Helvetica"/>
          <w:sz w:val="20"/>
          <w:szCs w:val="20"/>
        </w:rPr>
        <w:t xml:space="preserve"> HE STA is also an HT STA</w:t>
      </w:r>
    </w:p>
    <w:p w14:paraId="3B6F84FB"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roofErr w:type="spellStart"/>
      <w:r>
        <w:rPr>
          <w:rFonts w:ascii="Helvetica" w:hAnsi="Helvetica" w:cs="Helvetica"/>
          <w:sz w:val="20"/>
          <w:szCs w:val="20"/>
        </w:rPr>
        <w:t>An</w:t>
      </w:r>
      <w:proofErr w:type="spellEnd"/>
      <w:r>
        <w:rPr>
          <w:rFonts w:ascii="Helvetica" w:hAnsi="Helvetica" w:cs="Helvetica"/>
          <w:sz w:val="20"/>
          <w:szCs w:val="20"/>
        </w:rPr>
        <w:t xml:space="preserve"> HE STA shall support a 20 MHz operating channel width</w:t>
      </w:r>
    </w:p>
    <w:p w14:paraId="404D5F1C"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roofErr w:type="spellStart"/>
      <w:r>
        <w:rPr>
          <w:rFonts w:ascii="Helvetica" w:hAnsi="Helvetica" w:cs="Helvetica"/>
          <w:sz w:val="20"/>
          <w:szCs w:val="20"/>
        </w:rPr>
        <w:t>An</w:t>
      </w:r>
      <w:proofErr w:type="spellEnd"/>
      <w:r>
        <w:rPr>
          <w:rFonts w:ascii="Helvetica" w:hAnsi="Helvetica" w:cs="Helvetica"/>
          <w:sz w:val="20"/>
          <w:szCs w:val="20"/>
        </w:rPr>
        <w:t xml:space="preserve"> HE STA may support a 40 MHz operating channel width</w:t>
      </w:r>
    </w:p>
    <w:p w14:paraId="73468B69"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r>
        <w:rPr>
          <w:rFonts w:ascii="Helvetica" w:hAnsi="Helvetica" w:cs="Helvetica"/>
          <w:sz w:val="20"/>
          <w:szCs w:val="20"/>
        </w:rPr>
        <w:t>The main PHY features in an HE STA that are not present in VHT STA or HT STA are the following:</w:t>
      </w:r>
    </w:p>
    <w:p w14:paraId="745F3DF7"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Mandatory support for DL and UL OFDMA</w:t>
      </w:r>
    </w:p>
    <w:p w14:paraId="04D932A2"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Mandatory support for DL MU-MIMO by an HE AP that supports 4 or more spatial streams when MU-MIMO is done on the entire PPDU bandwidth</w:t>
      </w:r>
    </w:p>
    <w:p w14:paraId="1B7814BF"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Mandatory support for DL MU-MIMO reception for a non-AP HE STA</w:t>
      </w:r>
    </w:p>
    <w:p w14:paraId="68C09716" w14:textId="4156516D"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Mandatory support for the HE </w:t>
      </w:r>
      <w:proofErr w:type="gramStart"/>
      <w:r>
        <w:rPr>
          <w:rFonts w:ascii="Helvetica" w:hAnsi="Helvetica" w:cs="Helvetica"/>
          <w:sz w:val="20"/>
          <w:szCs w:val="20"/>
        </w:rPr>
        <w:t>sounding</w:t>
      </w:r>
      <w:proofErr w:type="gramEnd"/>
      <w:r>
        <w:rPr>
          <w:rFonts w:ascii="Helvetica" w:hAnsi="Helvetica" w:cs="Helvetica"/>
          <w:sz w:val="20"/>
          <w:szCs w:val="20"/>
        </w:rPr>
        <w:t xml:space="preserve"> protocol to support beamforming</w:t>
      </w:r>
      <w:ins w:id="114" w:author="Guoqing Li" w:date="2019-07-13T06:01:00Z">
        <w:r>
          <w:rPr>
            <w:rFonts w:ascii="Helvetica" w:hAnsi="Helvetica" w:cs="Helvetica"/>
            <w:sz w:val="20"/>
            <w:szCs w:val="20"/>
          </w:rPr>
          <w:t xml:space="preserve"> for a non-AP STA</w:t>
        </w:r>
      </w:ins>
      <w:ins w:id="115" w:author="Guoqing Li" w:date="2019-07-13T06:02:00Z">
        <w:r>
          <w:rPr>
            <w:rFonts w:ascii="Helvetica" w:hAnsi="Helvetica" w:cs="Helvetica"/>
            <w:sz w:val="20"/>
            <w:szCs w:val="20"/>
          </w:rPr>
          <w:t xml:space="preserve"> </w:t>
        </w:r>
        <w:proofErr w:type="spellStart"/>
        <w:r>
          <w:rPr>
            <w:rFonts w:ascii="Helvetica" w:hAnsi="Helvetica" w:cs="Helvetica"/>
            <w:sz w:val="20"/>
            <w:szCs w:val="20"/>
          </w:rPr>
          <w:t>beamfomee</w:t>
        </w:r>
        <w:proofErr w:type="spellEnd"/>
        <w:r>
          <w:rPr>
            <w:rFonts w:ascii="Helvetica" w:hAnsi="Helvetica" w:cs="Helvetica"/>
            <w:sz w:val="20"/>
            <w:szCs w:val="20"/>
          </w:rPr>
          <w:t xml:space="preserve"> and optional otherwise</w:t>
        </w:r>
      </w:ins>
    </w:p>
    <w:p w14:paraId="3F710D92"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HE-MCSs 10 and 11</w:t>
      </w:r>
    </w:p>
    <w:p w14:paraId="6F226710"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UL MU-MIMO</w:t>
      </w:r>
    </w:p>
    <w:p w14:paraId="15D8C687" w14:textId="22504081"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ins w:id="116" w:author="Guoqing Li" w:date="2019-07-13T06:12:00Z"/>
          <w:rFonts w:ascii="Helvetica" w:hAnsi="Helvetica" w:cs="Helvetica"/>
          <w:sz w:val="20"/>
          <w:szCs w:val="20"/>
        </w:rPr>
      </w:pPr>
      <w:r>
        <w:rPr>
          <w:rFonts w:ascii="Helvetica" w:hAnsi="Helvetica" w:cs="Helvetica"/>
          <w:sz w:val="20"/>
          <w:szCs w:val="20"/>
        </w:rPr>
        <w:t>Optional support for preamble puncturing</w:t>
      </w:r>
    </w:p>
    <w:p w14:paraId="7BC746E9" w14:textId="77777777" w:rsidR="006929C4" w:rsidRDefault="006929C4"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
    <w:p w14:paraId="1E99644E" w14:textId="5AB4F9C3" w:rsidR="001801A7" w:rsidDel="001801A7" w:rsidRDefault="001801A7"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del w:id="117" w:author="Guoqing Li" w:date="2019-07-13T06:11:00Z"/>
          <w:rFonts w:ascii="Helvetica" w:hAnsi="Helvetica" w:cs="Helvetica"/>
          <w:sz w:val="20"/>
          <w:szCs w:val="20"/>
        </w:rPr>
      </w:pPr>
      <w:ins w:id="118" w:author="Guoqing Li" w:date="2019-07-13T06:11:00Z">
        <w:r w:rsidRPr="004A6307">
          <w:rPr>
            <w:rFonts w:ascii="Arial" w:eastAsia="Times New Roman" w:hAnsi="Arial" w:cs="Arial"/>
            <w:bCs/>
            <w:sz w:val="18"/>
            <w:szCs w:val="18"/>
          </w:rPr>
          <w:t xml:space="preserve">NOTE---Preamble puncturing is the mechanism whereby OFDMA is used to avoid </w:t>
        </w:r>
        <w:proofErr w:type="spellStart"/>
        <w:r w:rsidRPr="004A6307">
          <w:rPr>
            <w:rFonts w:ascii="Arial" w:eastAsia="Times New Roman" w:hAnsi="Arial" w:cs="Arial"/>
            <w:bCs/>
            <w:sz w:val="18"/>
            <w:szCs w:val="18"/>
          </w:rPr>
          <w:t>transmisisons</w:t>
        </w:r>
        <w:proofErr w:type="spellEnd"/>
        <w:r w:rsidRPr="004A6307">
          <w:rPr>
            <w:rFonts w:ascii="Arial" w:eastAsia="Times New Roman" w:hAnsi="Arial" w:cs="Arial"/>
            <w:bCs/>
            <w:sz w:val="18"/>
            <w:szCs w:val="18"/>
          </w:rPr>
          <w:t xml:space="preserve"> in certain </w:t>
        </w:r>
        <w:proofErr w:type="spellStart"/>
        <w:r w:rsidRPr="004A6307">
          <w:rPr>
            <w:rFonts w:ascii="Arial" w:eastAsia="Times New Roman" w:hAnsi="Arial" w:cs="Arial"/>
            <w:bCs/>
            <w:sz w:val="18"/>
            <w:szCs w:val="18"/>
          </w:rPr>
          <w:t>subcarrier</w:t>
        </w:r>
      </w:ins>
      <w:ins w:id="119" w:author="Guoqing Li" w:date="2019-07-13T06:12:00Z">
        <w:r w:rsidR="006929C4">
          <w:rPr>
            <w:rFonts w:ascii="Arial" w:eastAsia="Times New Roman" w:hAnsi="Arial" w:cs="Arial"/>
            <w:bCs/>
            <w:sz w:val="18"/>
            <w:szCs w:val="18"/>
          </w:rPr>
          <w:t>s</w:t>
        </w:r>
      </w:ins>
    </w:p>
    <w:p w14:paraId="3844EA4E"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r>
        <w:rPr>
          <w:rFonts w:ascii="Helvetica" w:hAnsi="Helvetica" w:cs="Helvetica"/>
          <w:sz w:val="20"/>
          <w:szCs w:val="20"/>
        </w:rPr>
        <w:t>The</w:t>
      </w:r>
      <w:proofErr w:type="spellEnd"/>
      <w:r>
        <w:rPr>
          <w:rFonts w:ascii="Helvetica" w:hAnsi="Helvetica" w:cs="Helvetica"/>
          <w:sz w:val="20"/>
          <w:szCs w:val="20"/>
        </w:rPr>
        <w:t xml:space="preserve"> main MAC features in an HE STA that are not present in VHT STA or HT STA are the following:(#20251)</w:t>
      </w:r>
    </w:p>
    <w:p w14:paraId="46DD9431"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In an AP, mandatory support for the role of operating mode indication (OMI) responder and optional support for the role of OMI initiator</w:t>
      </w:r>
    </w:p>
    <w:p w14:paraId="3D8AFE2F"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lastRenderedPageBreak/>
        <w:t>In an AP, mandatory support for individual target wake time (TWT) operation</w:t>
      </w:r>
    </w:p>
    <w:p w14:paraId="18461782"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In a non-AP STA, mandatory support for two NAV operation</w:t>
      </w:r>
    </w:p>
    <w:p w14:paraId="5400A62D"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In a non-AP STA, mandatory support for multiple BSSID operation</w:t>
      </w:r>
    </w:p>
    <w:p w14:paraId="37F3DEEB"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In an AP, optional support for two NAV operation</w:t>
      </w:r>
    </w:p>
    <w:p w14:paraId="21BBBDA8"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In a non-AP STA, optional support for the roles of OMI initiator and responder</w:t>
      </w:r>
    </w:p>
    <w:p w14:paraId="3A67992B"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In a non-AP STA, optional support for individual TWT operation</w:t>
      </w:r>
    </w:p>
    <w:p w14:paraId="336BD6DF"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dynamic fragmentation levels 1, 2 and 3</w:t>
      </w:r>
    </w:p>
    <w:p w14:paraId="4B1EF118"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broadcast TWT</w:t>
      </w:r>
    </w:p>
    <w:p w14:paraId="7D13F584"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UL OFDMA-based random access (UORA)</w:t>
      </w:r>
    </w:p>
    <w:p w14:paraId="01BEB3F4"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spatial reuse operation</w:t>
      </w:r>
    </w:p>
    <w:p w14:paraId="0C0A59CE"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multi-TID A-MPDU operation</w:t>
      </w:r>
    </w:p>
    <w:p w14:paraId="0423F63B"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ER BSS</w:t>
      </w:r>
    </w:p>
    <w:p w14:paraId="72A9D6FD" w14:textId="77777777" w:rsidR="0010219D" w:rsidRDefault="0010219D" w:rsidP="0010219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Optional support for the NDP feedback report</w:t>
      </w:r>
    </w:p>
    <w:p w14:paraId="78A9A73D" w14:textId="4FB7680D"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proofErr w:type="spellStart"/>
      <w:r>
        <w:rPr>
          <w:rFonts w:ascii="Helvetica" w:hAnsi="Helvetica" w:cs="Helvetica"/>
          <w:sz w:val="20"/>
          <w:szCs w:val="20"/>
        </w:rPr>
        <w:t>An</w:t>
      </w:r>
      <w:proofErr w:type="spellEnd"/>
      <w:r>
        <w:rPr>
          <w:rFonts w:ascii="Helvetica" w:hAnsi="Helvetica" w:cs="Helvetica"/>
          <w:sz w:val="20"/>
          <w:szCs w:val="20"/>
        </w:rPr>
        <w:t xml:space="preserve"> HE AP sends a Trigger frame to </w:t>
      </w:r>
      <w:del w:id="120" w:author="Guoqing Li" w:date="2019-07-13T06:04:00Z">
        <w:r w:rsidDel="00D3709A">
          <w:rPr>
            <w:rFonts w:ascii="Helvetica" w:hAnsi="Helvetica" w:cs="Helvetica"/>
            <w:sz w:val="20"/>
            <w:szCs w:val="20"/>
          </w:rPr>
          <w:delText xml:space="preserve">non-AP HE STAs to </w:delText>
        </w:r>
      </w:del>
      <w:r>
        <w:rPr>
          <w:rFonts w:ascii="Helvetica" w:hAnsi="Helvetica" w:cs="Helvetica"/>
          <w:sz w:val="20"/>
          <w:szCs w:val="20"/>
        </w:rPr>
        <w:t>initiate OFDMA or MU-MIMO transmissions in the uplink direction</w:t>
      </w:r>
      <w:ins w:id="121" w:author="Guoqing Li" w:date="2019-07-13T06:05:00Z">
        <w:r w:rsidR="001801A7">
          <w:rPr>
            <w:rFonts w:ascii="Helvetica" w:hAnsi="Helvetica" w:cs="Helvetica"/>
            <w:sz w:val="20"/>
            <w:szCs w:val="20"/>
          </w:rPr>
          <w:t xml:space="preserve"> </w:t>
        </w:r>
        <w:r w:rsidR="001801A7" w:rsidRPr="004A6307">
          <w:rPr>
            <w:rFonts w:ascii="Arial" w:eastAsia="Times New Roman" w:hAnsi="Arial" w:cs="Arial"/>
            <w:bCs/>
            <w:sz w:val="18"/>
            <w:szCs w:val="18"/>
          </w:rPr>
          <w:t>TRS Control subfield to initiate OFDMA transmissions in the uplink direction</w:t>
        </w:r>
        <w:proofErr w:type="gramStart"/>
        <w:r w:rsidR="001801A7" w:rsidRPr="004A6307">
          <w:rPr>
            <w:rFonts w:ascii="Arial" w:eastAsia="Times New Roman" w:hAnsi="Arial" w:cs="Arial"/>
            <w:bCs/>
            <w:sz w:val="18"/>
            <w:szCs w:val="18"/>
          </w:rPr>
          <w:t>).</w:t>
        </w:r>
      </w:ins>
      <w:r>
        <w:rPr>
          <w:rFonts w:ascii="Helvetica" w:hAnsi="Helvetica" w:cs="Helvetica"/>
          <w:sz w:val="20"/>
          <w:szCs w:val="20"/>
        </w:rPr>
        <w:t>.</w:t>
      </w:r>
      <w:proofErr w:type="gramEnd"/>
      <w:r>
        <w:rPr>
          <w:rFonts w:ascii="Helvetica" w:hAnsi="Helvetica" w:cs="Helvetica"/>
          <w:sz w:val="20"/>
          <w:szCs w:val="20"/>
        </w:rPr>
        <w:t xml:space="preserve"> The Trigger frame </w:t>
      </w:r>
      <w:ins w:id="122" w:author="Guoqing Li" w:date="2019-07-13T06:07:00Z">
        <w:r w:rsidR="001801A7">
          <w:rPr>
            <w:rFonts w:ascii="Helvetica" w:hAnsi="Helvetica" w:cs="Helvetica"/>
            <w:sz w:val="20"/>
            <w:szCs w:val="20"/>
          </w:rPr>
          <w:t>or</w:t>
        </w:r>
      </w:ins>
      <w:ins w:id="123" w:author="Guoqing Li" w:date="2019-07-13T06:06:00Z">
        <w:r w:rsidR="001801A7">
          <w:rPr>
            <w:rFonts w:ascii="Helvetica" w:hAnsi="Helvetica" w:cs="Helvetica"/>
            <w:sz w:val="20"/>
            <w:szCs w:val="20"/>
          </w:rPr>
          <w:t xml:space="preserve"> </w:t>
        </w:r>
        <w:r w:rsidR="001801A7" w:rsidRPr="004A6307">
          <w:rPr>
            <w:rFonts w:ascii="Arial" w:eastAsia="Times New Roman" w:hAnsi="Arial" w:cs="Arial"/>
            <w:bCs/>
            <w:sz w:val="18"/>
            <w:szCs w:val="18"/>
          </w:rPr>
          <w:t>TRS Control subfield</w:t>
        </w:r>
        <w:r w:rsidR="001801A7">
          <w:rPr>
            <w:rFonts w:ascii="Helvetica" w:hAnsi="Helvetica" w:cs="Helvetica"/>
            <w:sz w:val="20"/>
            <w:szCs w:val="20"/>
          </w:rPr>
          <w:t xml:space="preserve"> </w:t>
        </w:r>
      </w:ins>
      <w:r>
        <w:rPr>
          <w:rFonts w:ascii="Helvetica" w:hAnsi="Helvetica" w:cs="Helvetica"/>
          <w:sz w:val="20"/>
          <w:szCs w:val="20"/>
        </w:rPr>
        <w:t>identifies non-AP STAs participating in the UL MU transmissions and assigns R</w:t>
      </w:r>
      <w:ins w:id="124" w:author="Guoqing Li" w:date="2019-07-13T06:07:00Z">
        <w:r w:rsidR="001801A7">
          <w:rPr>
            <w:rFonts w:ascii="Helvetica" w:hAnsi="Helvetica" w:cs="Helvetica"/>
            <w:sz w:val="20"/>
            <w:szCs w:val="20"/>
          </w:rPr>
          <w:t>U</w:t>
        </w:r>
      </w:ins>
      <w:del w:id="125" w:author="Guoqing Li" w:date="2019-07-13T06:07:00Z">
        <w:r w:rsidR="001801A7" w:rsidDel="001801A7">
          <w:rPr>
            <w:rFonts w:ascii="Helvetica" w:hAnsi="Helvetica" w:cs="Helvetica"/>
            <w:sz w:val="20"/>
            <w:szCs w:val="20"/>
          </w:rPr>
          <w:delText>u</w:delText>
        </w:r>
      </w:del>
      <w:r>
        <w:rPr>
          <w:rFonts w:ascii="Helvetica" w:hAnsi="Helvetica" w:cs="Helvetica"/>
          <w:sz w:val="20"/>
          <w:szCs w:val="20"/>
        </w:rPr>
        <w:t>s</w:t>
      </w:r>
      <w:ins w:id="126" w:author="Guoqing Li" w:date="2019-07-13T06:06:00Z">
        <w:r w:rsidR="001801A7">
          <w:rPr>
            <w:rFonts w:ascii="Helvetica" w:hAnsi="Helvetica" w:cs="Helvetica"/>
            <w:sz w:val="20"/>
            <w:szCs w:val="20"/>
          </w:rPr>
          <w:t xml:space="preserve"> </w:t>
        </w:r>
      </w:ins>
      <w:ins w:id="127" w:author="Guoqing Li" w:date="2019-07-13T06:07:00Z">
        <w:r w:rsidR="001801A7">
          <w:rPr>
            <w:rFonts w:ascii="Helvetica" w:hAnsi="Helvetica" w:cs="Helvetica"/>
            <w:sz w:val="20"/>
            <w:szCs w:val="20"/>
          </w:rPr>
          <w:t>and/or</w:t>
        </w:r>
      </w:ins>
      <w:ins w:id="128" w:author="Guoqing Li" w:date="2019-07-13T06:06:00Z">
        <w:r w:rsidR="001801A7">
          <w:rPr>
            <w:rFonts w:ascii="Helvetica" w:hAnsi="Helvetica" w:cs="Helvetica"/>
            <w:sz w:val="20"/>
            <w:szCs w:val="20"/>
          </w:rPr>
          <w:t xml:space="preserve"> spatial streams</w:t>
        </w:r>
      </w:ins>
      <w:r>
        <w:rPr>
          <w:rFonts w:ascii="Helvetica" w:hAnsi="Helvetica" w:cs="Helvetica"/>
          <w:sz w:val="20"/>
          <w:szCs w:val="20"/>
        </w:rPr>
        <w:t xml:space="preserve"> to these STAs. Multi-STA </w:t>
      </w:r>
      <w:proofErr w:type="spellStart"/>
      <w:r>
        <w:rPr>
          <w:rFonts w:ascii="Helvetica" w:hAnsi="Helvetica" w:cs="Helvetica"/>
          <w:sz w:val="20"/>
          <w:szCs w:val="20"/>
        </w:rPr>
        <w:t>BlockAck</w:t>
      </w:r>
      <w:proofErr w:type="spellEnd"/>
      <w:r>
        <w:rPr>
          <w:rFonts w:ascii="Helvetica" w:hAnsi="Helvetica" w:cs="Helvetica"/>
          <w:sz w:val="20"/>
          <w:szCs w:val="20"/>
        </w:rPr>
        <w:t xml:space="preserve"> frames can be used by the AP to acknowledge the frames transmitted by multiple non-AP STAs. The scheduling of these Trigger frames can be set up between a non-AP STA and the AP using TWT operation to save power and reduce collisions.</w:t>
      </w:r>
    </w:p>
    <w:p w14:paraId="1F81C7B9"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r>
        <w:rPr>
          <w:rFonts w:ascii="Helvetica" w:hAnsi="Helvetica" w:cs="Helvetica"/>
          <w:sz w:val="20"/>
          <w:szCs w:val="20"/>
        </w:rPr>
        <w:t>These features can reduce protocol overhead and increase aggregate network throughput (e.g., DL and UL OFDMA, DL/UL MU-MIMO), enhance peak link throughput (e.g., HE-MCS 10, 11(#20990)), enhance dense network efficiency (e.g., spatial reuse), and/or enhance power conservation (e.g., TWT). These features can, under certain circumstances, improve the average throughput per STA in a BSS by a factor of four, compared to VHT.</w:t>
      </w:r>
    </w:p>
    <w:p w14:paraId="50D7C1B9"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Wireless network management</w:t>
      </w:r>
    </w:p>
    <w:p w14:paraId="002FB4EC"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Event reporting</w:t>
      </w:r>
    </w:p>
    <w:p w14:paraId="413C65A0"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b/>
          <w:bCs/>
          <w:i/>
          <w:iCs/>
          <w:sz w:val="20"/>
          <w:szCs w:val="20"/>
        </w:rPr>
      </w:pPr>
      <w:r>
        <w:rPr>
          <w:rFonts w:ascii="Helvetica" w:hAnsi="Helvetica" w:cs="Helvetica"/>
          <w:b/>
          <w:bCs/>
          <w:i/>
          <w:iCs/>
          <w:sz w:val="20"/>
          <w:szCs w:val="20"/>
        </w:rPr>
        <w:t>Change as follows:</w:t>
      </w:r>
    </w:p>
    <w:p w14:paraId="45138531" w14:textId="77777777" w:rsidR="0010219D" w:rsidRDefault="0010219D" w:rsidP="001021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z w:val="20"/>
          <w:szCs w:val="20"/>
        </w:rPr>
      </w:pPr>
      <w:r>
        <w:rPr>
          <w:rFonts w:ascii="Helvetica" w:hAnsi="Helvetica" w:cs="Helvetica"/>
          <w:sz w:val="20"/>
          <w:szCs w:val="20"/>
        </w:rPr>
        <w:t xml:space="preserve">Event requests enable a STA to request a non-AP STA to send particular real-time event reports. The types of events include transition, RSNA, WNM log, </w:t>
      </w:r>
      <w:r>
        <w:rPr>
          <w:rFonts w:ascii="Helvetica" w:hAnsi="Helvetica" w:cs="Helvetica"/>
          <w:sz w:val="20"/>
          <w:szCs w:val="20"/>
          <w:u w:val="thick"/>
        </w:rPr>
        <w:t xml:space="preserve">BSS color collision, BSS color in use </w:t>
      </w:r>
      <w:r>
        <w:rPr>
          <w:rFonts w:ascii="Helvetica" w:hAnsi="Helvetica" w:cs="Helvetica"/>
          <w:sz w:val="20"/>
          <w:szCs w:val="20"/>
        </w:rPr>
        <w:t xml:space="preserve">and peer-to-peer link events. A transition event is transmitted after a non-AP STA successfully completes a BSS transition. Transition events are used to diagnose transition performance problems. An RSNA event report describes the type of Authentication used for the RSNA. RSNA events are used to diagnose security and authentication performance problems. A WNM log event report enables a non-AP STA to transmit a set of WNM log event messages to the requesting STA. WNM log event reports are used to access the contents of a STA's WNM log. </w:t>
      </w:r>
      <w:r>
        <w:rPr>
          <w:rFonts w:ascii="Helvetica" w:hAnsi="Helvetica" w:cs="Helvetica"/>
          <w:sz w:val="20"/>
          <w:szCs w:val="20"/>
          <w:u w:val="thick"/>
        </w:rPr>
        <w:t xml:space="preserve">A BSS color collision event report enables a non-AP HE STA to signal BSS color collision to its associated AP. A BSS color in use event report enables a non-AP HE STA to signal a BSS color in use by the non-AP HE STA to its associated AP. </w:t>
      </w:r>
      <w:r>
        <w:rPr>
          <w:rFonts w:ascii="Helvetica" w:hAnsi="Helvetica" w:cs="Helvetica"/>
          <w:sz w:val="20"/>
          <w:szCs w:val="20"/>
        </w:rPr>
        <w:t>A peer-to-peer link event report enables a non-AP STA to inform the requesting STA that a peer-to-peer link has been established. Peer-to-peer link event reports are used to monitor the use of peer-to-peer links in the network.</w:t>
      </w:r>
    </w:p>
    <w:p w14:paraId="5FEE0861" w14:textId="77777777" w:rsidR="0010219D" w:rsidRDefault="0010219D" w:rsidP="007D0119">
      <w:pPr>
        <w:rPr>
          <w:rFonts w:ascii="Times New Roman" w:eastAsia="Times New Roman" w:hAnsi="Times New Roman" w:cs="Times New Roman"/>
          <w:color w:val="000000"/>
          <w:sz w:val="20"/>
        </w:rPr>
      </w:pPr>
    </w:p>
    <w:p w14:paraId="6046D758" w14:textId="77777777" w:rsidR="007D0119" w:rsidRDefault="007D0119">
      <w:pPr>
        <w:rPr>
          <w:sz w:val="20"/>
          <w:szCs w:val="20"/>
        </w:rPr>
      </w:pPr>
    </w:p>
    <w:p w14:paraId="4C842432" w14:textId="046D71B4" w:rsidR="00E77E42" w:rsidRDefault="00E77E42">
      <w:pPr>
        <w:rPr>
          <w:sz w:val="20"/>
          <w:szCs w:val="20"/>
        </w:rPr>
      </w:pPr>
    </w:p>
    <w:p w14:paraId="75AFAA34" w14:textId="77777777" w:rsidR="00E77E42" w:rsidRDefault="00E77E42">
      <w:pPr>
        <w:rPr>
          <w:rFonts w:ascii="Times New Roman" w:eastAsia="Times New Roman" w:hAnsi="Times New Roman" w:cs="Times New Roman"/>
          <w:color w:val="000000"/>
          <w:sz w:val="20"/>
        </w:rPr>
      </w:pPr>
    </w:p>
    <w:p w14:paraId="1294E44C" w14:textId="60EDD793" w:rsidR="00D343E5" w:rsidRDefault="008407AB" w:rsidP="00D343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Helvetica" w:hAnsi="Helvetica" w:cs="Helvetica"/>
          <w:color w:val="70AD47" w:themeColor="accent6"/>
          <w:sz w:val="20"/>
          <w:szCs w:val="20"/>
        </w:rPr>
      </w:pPr>
      <w:r>
        <w:rPr>
          <w:rFonts w:ascii="Times New Roman" w:eastAsia="Times New Roman" w:hAnsi="Times New Roman" w:cs="Times New Roman"/>
          <w:color w:val="000000"/>
          <w:sz w:val="20"/>
        </w:rPr>
        <w:br w:type="page"/>
      </w:r>
    </w:p>
    <w:p w14:paraId="062C6C91" w14:textId="1F740EFA" w:rsidR="008407AB" w:rsidRPr="002319BF" w:rsidRDefault="008407AB" w:rsidP="002319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p>
    <w:sectPr w:rsidR="008407AB" w:rsidRPr="002319BF">
      <w:footerReference w:type="even"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2AA1D" w14:textId="77777777" w:rsidR="00827CE7" w:rsidRDefault="00827CE7">
      <w:pPr>
        <w:spacing w:after="0" w:line="240" w:lineRule="auto"/>
      </w:pPr>
      <w:r>
        <w:separator/>
      </w:r>
    </w:p>
  </w:endnote>
  <w:endnote w:type="continuationSeparator" w:id="0">
    <w:p w14:paraId="4AEBD578" w14:textId="77777777" w:rsidR="00827CE7" w:rsidRDefault="00827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PMingLiU"/>
    <w:panose1 w:val="020B0604020202020204"/>
    <w:charset w:val="00"/>
    <w:family w:val="roman"/>
    <w:notTrueType/>
    <w:pitch w:val="default"/>
    <w:sig w:usb0="00000003" w:usb1="08080000" w:usb2="00000010" w:usb3="00000000" w:csb0="001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10022FF" w:usb1="C000E47F" w:usb2="00000029" w:usb3="00000000" w:csb0="000001D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FDFC7" w14:textId="2BE8226E" w:rsidR="000C6F58" w:rsidRDefault="000C6F58" w:rsidP="00D5036D">
    <w:pPr>
      <w:pStyle w:val="Footer"/>
      <w:tabs>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A126B3">
      <w:rPr>
        <w:noProof/>
      </w:rPr>
      <w:t>2</w:t>
    </w:r>
    <w:r>
      <w:fldChar w:fldCharType="end"/>
    </w:r>
    <w:r>
      <w:tab/>
      <w:t xml:space="preserve"> Guoqing Li, Apple</w:t>
    </w:r>
  </w:p>
  <w:p w14:paraId="7CB88B03" w14:textId="77777777" w:rsidR="000C6F58" w:rsidRDefault="000C6F58" w:rsidP="00D5036D"/>
  <w:p w14:paraId="4EB9FB5C" w14:textId="77777777" w:rsidR="000C6F58" w:rsidRDefault="000C6F58">
    <w:pPr>
      <w:pStyle w:val="LPageNumber"/>
      <w:jc w:val="center"/>
      <w:rPr>
        <w:w w:val="1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23588" w14:textId="12CF1E21" w:rsidR="000C6F58" w:rsidRDefault="000C6F58" w:rsidP="009B1A89">
    <w:pPr>
      <w:pStyle w:val="Footer"/>
      <w:tabs>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A126B3">
      <w:rPr>
        <w:noProof/>
      </w:rPr>
      <w:t>3</w:t>
    </w:r>
    <w:r>
      <w:fldChar w:fldCharType="end"/>
    </w:r>
    <w:r>
      <w:tab/>
      <w:t xml:space="preserve"> Guoqing Li, Apple</w:t>
    </w:r>
  </w:p>
  <w:p w14:paraId="6BFC7799" w14:textId="77777777" w:rsidR="000C6F58" w:rsidRDefault="000C6F58" w:rsidP="009B1A89"/>
  <w:p w14:paraId="4F851693" w14:textId="77777777" w:rsidR="000C6F58" w:rsidRDefault="000C6F58">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A126B3">
      <w:rPr>
        <w:rFonts w:ascii="Times New Roman" w:hAnsi="Times New Roman" w:cs="Times New Roman"/>
        <w:noProof/>
        <w:w w:val="100"/>
        <w:sz w:val="20"/>
        <w:szCs w:val="20"/>
      </w:rPr>
      <w:t>3</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0B76E" w14:textId="77777777" w:rsidR="00827CE7" w:rsidRDefault="00827CE7">
      <w:pPr>
        <w:spacing w:after="0" w:line="240" w:lineRule="auto"/>
      </w:pPr>
      <w:r>
        <w:separator/>
      </w:r>
    </w:p>
  </w:footnote>
  <w:footnote w:type="continuationSeparator" w:id="0">
    <w:p w14:paraId="1FC91B12" w14:textId="77777777" w:rsidR="00827CE7" w:rsidRDefault="00827C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824B2"/>
    <w:multiLevelType w:val="hybridMultilevel"/>
    <w:tmpl w:val="E7DEDE4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161EB"/>
    <w:multiLevelType w:val="hybridMultilevel"/>
    <w:tmpl w:val="2390D63C"/>
    <w:lvl w:ilvl="0" w:tplc="595A2530">
      <w:start w:val="4"/>
      <w:numFmt w:val="bullet"/>
      <w:lvlText w:val=""/>
      <w:lvlJc w:val="left"/>
      <w:pPr>
        <w:ind w:left="560" w:hanging="360"/>
      </w:pPr>
      <w:rPr>
        <w:rFonts w:ascii="Wingdings" w:eastAsiaTheme="minorEastAsia" w:hAnsi="Wingdings" w:cs="Helvetica"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5"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64413"/>
    <w:multiLevelType w:val="hybridMultilevel"/>
    <w:tmpl w:val="AE3242E4"/>
    <w:lvl w:ilvl="0" w:tplc="D5A0FD08">
      <w:numFmt w:val="bullet"/>
      <w:lvlText w:val=""/>
      <w:lvlJc w:val="left"/>
      <w:pPr>
        <w:ind w:left="560" w:hanging="360"/>
      </w:pPr>
      <w:rPr>
        <w:rFonts w:ascii="Wingdings" w:eastAsiaTheme="minorEastAsia" w:hAnsi="Wingdings" w:cs="Helvetica"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7"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5B7C6F70"/>
    <w:multiLevelType w:val="hybridMultilevel"/>
    <w:tmpl w:val="D7069126"/>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1" w15:restartNumberingAfterBreak="0">
    <w:nsid w:val="5BB33808"/>
    <w:multiLevelType w:val="hybridMultilevel"/>
    <w:tmpl w:val="3E4C6292"/>
    <w:lvl w:ilvl="0" w:tplc="838AD0B4">
      <w:start w:val="4"/>
      <w:numFmt w:val="bullet"/>
      <w:lvlText w:val=""/>
      <w:lvlJc w:val="left"/>
      <w:pPr>
        <w:ind w:left="560" w:hanging="360"/>
      </w:pPr>
      <w:rPr>
        <w:rFonts w:ascii="Wingdings" w:eastAsiaTheme="minorEastAsia" w:hAnsi="Wingdings" w:cs="Helvetica"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2" w15:restartNumberingAfterBreak="0">
    <w:nsid w:val="5E8606B9"/>
    <w:multiLevelType w:val="hybridMultilevel"/>
    <w:tmpl w:val="4A10AD18"/>
    <w:lvl w:ilvl="0" w:tplc="47804EEA">
      <w:start w:val="1"/>
      <w:numFmt w:val="bullet"/>
      <w:lvlText w:val="— "/>
      <w:lvlJc w:val="left"/>
      <w:pPr>
        <w:ind w:left="56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3" w15:restartNumberingAfterBreak="0">
    <w:nsid w:val="632F4854"/>
    <w:multiLevelType w:val="hybridMultilevel"/>
    <w:tmpl w:val="E46E1592"/>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15:restartNumberingAfterBreak="0">
    <w:nsid w:val="6AE81049"/>
    <w:multiLevelType w:val="hybridMultilevel"/>
    <w:tmpl w:val="E676BC94"/>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5"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D5C9E"/>
    <w:multiLevelType w:val="hybridMultilevel"/>
    <w:tmpl w:val="C492C798"/>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7"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4963C4"/>
    <w:multiLevelType w:val="multilevel"/>
    <w:tmpl w:val="3E4C6292"/>
    <w:lvl w:ilvl="0">
      <w:start w:val="4"/>
      <w:numFmt w:val="bullet"/>
      <w:lvlText w:val=""/>
      <w:lvlJc w:val="left"/>
      <w:pPr>
        <w:ind w:left="560" w:hanging="360"/>
      </w:pPr>
      <w:rPr>
        <w:rFonts w:ascii="Wingdings" w:eastAsiaTheme="minorEastAsia" w:hAnsi="Wingdings" w:cs="Helvetica"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7"/>
  </w:num>
  <w:num w:numId="20">
    <w:abstractNumId w:val="9"/>
  </w:num>
  <w:num w:numId="21">
    <w:abstractNumId w:val="8"/>
  </w:num>
  <w:num w:numId="22">
    <w:abstractNumId w:val="3"/>
  </w:num>
  <w:num w:numId="23">
    <w:abstractNumId w:val="17"/>
  </w:num>
  <w:num w:numId="24">
    <w:abstractNumId w:val="1"/>
  </w:num>
  <w:num w:numId="25">
    <w:abstractNumId w:val="5"/>
  </w:num>
  <w:num w:numId="26">
    <w:abstractNumId w:val="15"/>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2"/>
  </w:num>
  <w:num w:numId="29">
    <w:abstractNumId w:val="10"/>
  </w:num>
  <w:num w:numId="30">
    <w:abstractNumId w:val="13"/>
  </w:num>
  <w:num w:numId="31">
    <w:abstractNumId w:val="14"/>
  </w:num>
  <w:num w:numId="32">
    <w:abstractNumId w:val="16"/>
  </w:num>
  <w:num w:numId="33">
    <w:abstractNumId w:val="11"/>
  </w:num>
  <w:num w:numId="34">
    <w:abstractNumId w:val="18"/>
  </w:num>
  <w:num w:numId="35">
    <w:abstractNumId w:val="4"/>
  </w:num>
  <w:num w:numId="36">
    <w:abstractNumId w:val="12"/>
  </w:num>
  <w:num w:numId="37">
    <w:abstractNumId w:val="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qing Li">
    <w15:presenceInfo w15:providerId="AD" w15:userId="S::guoqing_li@apple.com::e2135101-928b-4073-885b-266900590a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712B"/>
    <w:rsid w:val="00036D4B"/>
    <w:rsid w:val="00047D56"/>
    <w:rsid w:val="00050C6B"/>
    <w:rsid w:val="00053268"/>
    <w:rsid w:val="00063F77"/>
    <w:rsid w:val="000672C0"/>
    <w:rsid w:val="000765DB"/>
    <w:rsid w:val="00081CF3"/>
    <w:rsid w:val="00082195"/>
    <w:rsid w:val="00082EC3"/>
    <w:rsid w:val="0009024D"/>
    <w:rsid w:val="00091407"/>
    <w:rsid w:val="0009355C"/>
    <w:rsid w:val="00094539"/>
    <w:rsid w:val="000A4B77"/>
    <w:rsid w:val="000A5CA3"/>
    <w:rsid w:val="000A7151"/>
    <w:rsid w:val="000C4D0F"/>
    <w:rsid w:val="000C6F58"/>
    <w:rsid w:val="000D2DEE"/>
    <w:rsid w:val="000D5847"/>
    <w:rsid w:val="000E227D"/>
    <w:rsid w:val="000F61AD"/>
    <w:rsid w:val="00101FEE"/>
    <w:rsid w:val="0010219D"/>
    <w:rsid w:val="001028D0"/>
    <w:rsid w:val="0010716B"/>
    <w:rsid w:val="001105D0"/>
    <w:rsid w:val="001107A3"/>
    <w:rsid w:val="00117F02"/>
    <w:rsid w:val="00124C8D"/>
    <w:rsid w:val="001253AE"/>
    <w:rsid w:val="0012582D"/>
    <w:rsid w:val="00132BB2"/>
    <w:rsid w:val="00134ADC"/>
    <w:rsid w:val="001438E9"/>
    <w:rsid w:val="00150607"/>
    <w:rsid w:val="00160272"/>
    <w:rsid w:val="00161D47"/>
    <w:rsid w:val="00165D52"/>
    <w:rsid w:val="00175A1F"/>
    <w:rsid w:val="001801A7"/>
    <w:rsid w:val="001811AE"/>
    <w:rsid w:val="00187529"/>
    <w:rsid w:val="001902FA"/>
    <w:rsid w:val="001962BC"/>
    <w:rsid w:val="001B125D"/>
    <w:rsid w:val="001B2D78"/>
    <w:rsid w:val="001B5E58"/>
    <w:rsid w:val="001B6A59"/>
    <w:rsid w:val="001C2CE8"/>
    <w:rsid w:val="001D18EC"/>
    <w:rsid w:val="001D1C57"/>
    <w:rsid w:val="001D24EF"/>
    <w:rsid w:val="001D501D"/>
    <w:rsid w:val="001D571D"/>
    <w:rsid w:val="001E608B"/>
    <w:rsid w:val="001F3231"/>
    <w:rsid w:val="001F6CCF"/>
    <w:rsid w:val="002032D4"/>
    <w:rsid w:val="00206FDB"/>
    <w:rsid w:val="00211CEA"/>
    <w:rsid w:val="002210A9"/>
    <w:rsid w:val="00230DD0"/>
    <w:rsid w:val="00230F01"/>
    <w:rsid w:val="002319BF"/>
    <w:rsid w:val="00235464"/>
    <w:rsid w:val="00237234"/>
    <w:rsid w:val="002372C2"/>
    <w:rsid w:val="002424FA"/>
    <w:rsid w:val="002614FF"/>
    <w:rsid w:val="002638A1"/>
    <w:rsid w:val="002642D6"/>
    <w:rsid w:val="002648A3"/>
    <w:rsid w:val="00273EB7"/>
    <w:rsid w:val="0027572F"/>
    <w:rsid w:val="00276C73"/>
    <w:rsid w:val="00283E92"/>
    <w:rsid w:val="002937ED"/>
    <w:rsid w:val="00295589"/>
    <w:rsid w:val="00295965"/>
    <w:rsid w:val="002A01FC"/>
    <w:rsid w:val="002A19D8"/>
    <w:rsid w:val="002A6D5B"/>
    <w:rsid w:val="002B4E90"/>
    <w:rsid w:val="002B5C42"/>
    <w:rsid w:val="002C029E"/>
    <w:rsid w:val="002D12E9"/>
    <w:rsid w:val="002D2B70"/>
    <w:rsid w:val="002D508C"/>
    <w:rsid w:val="002D5AF3"/>
    <w:rsid w:val="002D6586"/>
    <w:rsid w:val="002E4555"/>
    <w:rsid w:val="002F08B4"/>
    <w:rsid w:val="002F1797"/>
    <w:rsid w:val="002F2502"/>
    <w:rsid w:val="002F5F59"/>
    <w:rsid w:val="002F79FC"/>
    <w:rsid w:val="00303623"/>
    <w:rsid w:val="0030737B"/>
    <w:rsid w:val="00307B68"/>
    <w:rsid w:val="0031494C"/>
    <w:rsid w:val="00316BC4"/>
    <w:rsid w:val="00317834"/>
    <w:rsid w:val="00320824"/>
    <w:rsid w:val="00324A5C"/>
    <w:rsid w:val="00324D17"/>
    <w:rsid w:val="00325D95"/>
    <w:rsid w:val="00330400"/>
    <w:rsid w:val="00333B8C"/>
    <w:rsid w:val="00335B16"/>
    <w:rsid w:val="0033607A"/>
    <w:rsid w:val="003427F1"/>
    <w:rsid w:val="00344330"/>
    <w:rsid w:val="00345353"/>
    <w:rsid w:val="0035631C"/>
    <w:rsid w:val="00361BB0"/>
    <w:rsid w:val="00366BBD"/>
    <w:rsid w:val="0037129B"/>
    <w:rsid w:val="0038151B"/>
    <w:rsid w:val="00390775"/>
    <w:rsid w:val="00391F8A"/>
    <w:rsid w:val="00394875"/>
    <w:rsid w:val="00397DEB"/>
    <w:rsid w:val="003A12DC"/>
    <w:rsid w:val="003A65AB"/>
    <w:rsid w:val="003B2792"/>
    <w:rsid w:val="003C367F"/>
    <w:rsid w:val="003C380F"/>
    <w:rsid w:val="003D122B"/>
    <w:rsid w:val="003D17DD"/>
    <w:rsid w:val="003D2DC7"/>
    <w:rsid w:val="003E6A67"/>
    <w:rsid w:val="003F192D"/>
    <w:rsid w:val="003F1C27"/>
    <w:rsid w:val="004150DE"/>
    <w:rsid w:val="004173CD"/>
    <w:rsid w:val="0043136E"/>
    <w:rsid w:val="00431706"/>
    <w:rsid w:val="00441EE7"/>
    <w:rsid w:val="00443997"/>
    <w:rsid w:val="004507F2"/>
    <w:rsid w:val="004574D7"/>
    <w:rsid w:val="00461CCD"/>
    <w:rsid w:val="00466382"/>
    <w:rsid w:val="00466DB1"/>
    <w:rsid w:val="00475704"/>
    <w:rsid w:val="004757DC"/>
    <w:rsid w:val="00482C82"/>
    <w:rsid w:val="004841BC"/>
    <w:rsid w:val="00485FA0"/>
    <w:rsid w:val="00487297"/>
    <w:rsid w:val="004931C9"/>
    <w:rsid w:val="00493AFC"/>
    <w:rsid w:val="00495A7E"/>
    <w:rsid w:val="004A1CB5"/>
    <w:rsid w:val="004A6307"/>
    <w:rsid w:val="004B4320"/>
    <w:rsid w:val="004C49C6"/>
    <w:rsid w:val="004C4BC9"/>
    <w:rsid w:val="004C7978"/>
    <w:rsid w:val="004D088A"/>
    <w:rsid w:val="004D3A42"/>
    <w:rsid w:val="004D5547"/>
    <w:rsid w:val="004E0B68"/>
    <w:rsid w:val="004E355A"/>
    <w:rsid w:val="004F5085"/>
    <w:rsid w:val="00501DDC"/>
    <w:rsid w:val="00503C5D"/>
    <w:rsid w:val="00517E09"/>
    <w:rsid w:val="00520187"/>
    <w:rsid w:val="005245DD"/>
    <w:rsid w:val="00531447"/>
    <w:rsid w:val="00534121"/>
    <w:rsid w:val="005400A4"/>
    <w:rsid w:val="005421D7"/>
    <w:rsid w:val="005433E7"/>
    <w:rsid w:val="005536A2"/>
    <w:rsid w:val="0055377C"/>
    <w:rsid w:val="00562118"/>
    <w:rsid w:val="00571753"/>
    <w:rsid w:val="00571888"/>
    <w:rsid w:val="00576F86"/>
    <w:rsid w:val="00592FC6"/>
    <w:rsid w:val="00594C86"/>
    <w:rsid w:val="005A3461"/>
    <w:rsid w:val="005A6F2F"/>
    <w:rsid w:val="005D330F"/>
    <w:rsid w:val="005E0726"/>
    <w:rsid w:val="005E09B7"/>
    <w:rsid w:val="005E52C7"/>
    <w:rsid w:val="005F5FA7"/>
    <w:rsid w:val="005F68E0"/>
    <w:rsid w:val="005F6C0C"/>
    <w:rsid w:val="00602FB3"/>
    <w:rsid w:val="00607D6E"/>
    <w:rsid w:val="006112CB"/>
    <w:rsid w:val="00613CF1"/>
    <w:rsid w:val="0062118E"/>
    <w:rsid w:val="00630B71"/>
    <w:rsid w:val="00633E7A"/>
    <w:rsid w:val="00635C4A"/>
    <w:rsid w:val="0064430C"/>
    <w:rsid w:val="00655D82"/>
    <w:rsid w:val="00663280"/>
    <w:rsid w:val="00663E63"/>
    <w:rsid w:val="00670B9C"/>
    <w:rsid w:val="006825D4"/>
    <w:rsid w:val="00682A4A"/>
    <w:rsid w:val="006863B6"/>
    <w:rsid w:val="00686EB2"/>
    <w:rsid w:val="006929C4"/>
    <w:rsid w:val="006953C3"/>
    <w:rsid w:val="006957E4"/>
    <w:rsid w:val="00695A40"/>
    <w:rsid w:val="006A281D"/>
    <w:rsid w:val="006B49FA"/>
    <w:rsid w:val="006B5905"/>
    <w:rsid w:val="006C2CCE"/>
    <w:rsid w:val="006C40A9"/>
    <w:rsid w:val="006C751B"/>
    <w:rsid w:val="006C7915"/>
    <w:rsid w:val="006D00DC"/>
    <w:rsid w:val="006D073E"/>
    <w:rsid w:val="006D1382"/>
    <w:rsid w:val="006D1933"/>
    <w:rsid w:val="006E30BA"/>
    <w:rsid w:val="006E4FB0"/>
    <w:rsid w:val="006E5A81"/>
    <w:rsid w:val="006F6B0D"/>
    <w:rsid w:val="007055B9"/>
    <w:rsid w:val="00720158"/>
    <w:rsid w:val="00722F19"/>
    <w:rsid w:val="007249A1"/>
    <w:rsid w:val="0073334D"/>
    <w:rsid w:val="0073642B"/>
    <w:rsid w:val="00737559"/>
    <w:rsid w:val="00740B68"/>
    <w:rsid w:val="007544DB"/>
    <w:rsid w:val="00763595"/>
    <w:rsid w:val="00771BC1"/>
    <w:rsid w:val="007815BD"/>
    <w:rsid w:val="00784A07"/>
    <w:rsid w:val="00786289"/>
    <w:rsid w:val="007934B0"/>
    <w:rsid w:val="007A13D2"/>
    <w:rsid w:val="007B53D2"/>
    <w:rsid w:val="007B663D"/>
    <w:rsid w:val="007B695C"/>
    <w:rsid w:val="007C1C39"/>
    <w:rsid w:val="007C377C"/>
    <w:rsid w:val="007C7D10"/>
    <w:rsid w:val="007D0119"/>
    <w:rsid w:val="007D0EF4"/>
    <w:rsid w:val="007D130A"/>
    <w:rsid w:val="007D56AD"/>
    <w:rsid w:val="007E3F5F"/>
    <w:rsid w:val="007F5024"/>
    <w:rsid w:val="007F7B5B"/>
    <w:rsid w:val="008004B1"/>
    <w:rsid w:val="008059DD"/>
    <w:rsid w:val="008106C0"/>
    <w:rsid w:val="008158C2"/>
    <w:rsid w:val="00815A9B"/>
    <w:rsid w:val="00822DCB"/>
    <w:rsid w:val="00823BF7"/>
    <w:rsid w:val="0082604A"/>
    <w:rsid w:val="00826755"/>
    <w:rsid w:val="00826A8D"/>
    <w:rsid w:val="00827CE7"/>
    <w:rsid w:val="00831E9A"/>
    <w:rsid w:val="00832AED"/>
    <w:rsid w:val="008407AB"/>
    <w:rsid w:val="00844552"/>
    <w:rsid w:val="00860290"/>
    <w:rsid w:val="00860836"/>
    <w:rsid w:val="008624AA"/>
    <w:rsid w:val="008657FA"/>
    <w:rsid w:val="00867000"/>
    <w:rsid w:val="00867DE6"/>
    <w:rsid w:val="008712E9"/>
    <w:rsid w:val="008732A6"/>
    <w:rsid w:val="00875AEC"/>
    <w:rsid w:val="00875BA8"/>
    <w:rsid w:val="0087691A"/>
    <w:rsid w:val="00880AD0"/>
    <w:rsid w:val="008823BC"/>
    <w:rsid w:val="00882C13"/>
    <w:rsid w:val="00886605"/>
    <w:rsid w:val="00890728"/>
    <w:rsid w:val="008916C1"/>
    <w:rsid w:val="008A0AD4"/>
    <w:rsid w:val="008B0169"/>
    <w:rsid w:val="008B124D"/>
    <w:rsid w:val="008C3B3E"/>
    <w:rsid w:val="008D1B60"/>
    <w:rsid w:val="008E6D5F"/>
    <w:rsid w:val="008F679B"/>
    <w:rsid w:val="00905A8C"/>
    <w:rsid w:val="00907CF5"/>
    <w:rsid w:val="0091364E"/>
    <w:rsid w:val="0091598F"/>
    <w:rsid w:val="009164A4"/>
    <w:rsid w:val="00921442"/>
    <w:rsid w:val="00921BD6"/>
    <w:rsid w:val="00923FB4"/>
    <w:rsid w:val="00925318"/>
    <w:rsid w:val="009267F2"/>
    <w:rsid w:val="009268E8"/>
    <w:rsid w:val="00931DE9"/>
    <w:rsid w:val="00947DD5"/>
    <w:rsid w:val="009529A8"/>
    <w:rsid w:val="00961DBA"/>
    <w:rsid w:val="00967769"/>
    <w:rsid w:val="00981DB1"/>
    <w:rsid w:val="0098210D"/>
    <w:rsid w:val="0098383F"/>
    <w:rsid w:val="00996A96"/>
    <w:rsid w:val="009A1BCD"/>
    <w:rsid w:val="009A2DC8"/>
    <w:rsid w:val="009A32B4"/>
    <w:rsid w:val="009B0099"/>
    <w:rsid w:val="009B062C"/>
    <w:rsid w:val="009B1A89"/>
    <w:rsid w:val="009B4522"/>
    <w:rsid w:val="009C325C"/>
    <w:rsid w:val="009C4F71"/>
    <w:rsid w:val="009C5DCB"/>
    <w:rsid w:val="009C6C45"/>
    <w:rsid w:val="009D0CB6"/>
    <w:rsid w:val="009D259B"/>
    <w:rsid w:val="009D2D28"/>
    <w:rsid w:val="009D37EE"/>
    <w:rsid w:val="009E1216"/>
    <w:rsid w:val="009E135E"/>
    <w:rsid w:val="009E162A"/>
    <w:rsid w:val="009E17AD"/>
    <w:rsid w:val="009E49AC"/>
    <w:rsid w:val="009F415D"/>
    <w:rsid w:val="009F4954"/>
    <w:rsid w:val="00A014BC"/>
    <w:rsid w:val="00A060C8"/>
    <w:rsid w:val="00A10365"/>
    <w:rsid w:val="00A126B3"/>
    <w:rsid w:val="00A16AD7"/>
    <w:rsid w:val="00A301D2"/>
    <w:rsid w:val="00A325D4"/>
    <w:rsid w:val="00A344E1"/>
    <w:rsid w:val="00A353D7"/>
    <w:rsid w:val="00A36926"/>
    <w:rsid w:val="00A42CC7"/>
    <w:rsid w:val="00A47543"/>
    <w:rsid w:val="00A5031E"/>
    <w:rsid w:val="00A54FA7"/>
    <w:rsid w:val="00A61353"/>
    <w:rsid w:val="00A64EFE"/>
    <w:rsid w:val="00A70041"/>
    <w:rsid w:val="00A80074"/>
    <w:rsid w:val="00A80CC7"/>
    <w:rsid w:val="00A85A77"/>
    <w:rsid w:val="00A913A5"/>
    <w:rsid w:val="00A914A6"/>
    <w:rsid w:val="00A97860"/>
    <w:rsid w:val="00AA2C90"/>
    <w:rsid w:val="00AA62F9"/>
    <w:rsid w:val="00AC3CF3"/>
    <w:rsid w:val="00AD0380"/>
    <w:rsid w:val="00AD1422"/>
    <w:rsid w:val="00AD5D57"/>
    <w:rsid w:val="00AD78CE"/>
    <w:rsid w:val="00AF2272"/>
    <w:rsid w:val="00AF2C54"/>
    <w:rsid w:val="00AF7B81"/>
    <w:rsid w:val="00B04205"/>
    <w:rsid w:val="00B0587F"/>
    <w:rsid w:val="00B132D1"/>
    <w:rsid w:val="00B13ADF"/>
    <w:rsid w:val="00B17A27"/>
    <w:rsid w:val="00B25979"/>
    <w:rsid w:val="00B36C18"/>
    <w:rsid w:val="00B4163B"/>
    <w:rsid w:val="00B47EEC"/>
    <w:rsid w:val="00B64E46"/>
    <w:rsid w:val="00B741BB"/>
    <w:rsid w:val="00B75C63"/>
    <w:rsid w:val="00B85765"/>
    <w:rsid w:val="00B92451"/>
    <w:rsid w:val="00B9467D"/>
    <w:rsid w:val="00B950C9"/>
    <w:rsid w:val="00BA1A60"/>
    <w:rsid w:val="00BA3326"/>
    <w:rsid w:val="00BB3782"/>
    <w:rsid w:val="00BB4544"/>
    <w:rsid w:val="00BB7C70"/>
    <w:rsid w:val="00BC3FFD"/>
    <w:rsid w:val="00BD74A5"/>
    <w:rsid w:val="00BE1E46"/>
    <w:rsid w:val="00BE3473"/>
    <w:rsid w:val="00BE6367"/>
    <w:rsid w:val="00BE7688"/>
    <w:rsid w:val="00BF7336"/>
    <w:rsid w:val="00C023E9"/>
    <w:rsid w:val="00C055A4"/>
    <w:rsid w:val="00C0686D"/>
    <w:rsid w:val="00C0795D"/>
    <w:rsid w:val="00C07AB0"/>
    <w:rsid w:val="00C152C3"/>
    <w:rsid w:val="00C2123D"/>
    <w:rsid w:val="00C22E99"/>
    <w:rsid w:val="00C2740D"/>
    <w:rsid w:val="00C33668"/>
    <w:rsid w:val="00C336BE"/>
    <w:rsid w:val="00C338A7"/>
    <w:rsid w:val="00C35BB6"/>
    <w:rsid w:val="00C43A21"/>
    <w:rsid w:val="00C50538"/>
    <w:rsid w:val="00C52EA6"/>
    <w:rsid w:val="00C53B82"/>
    <w:rsid w:val="00C543D8"/>
    <w:rsid w:val="00C56F44"/>
    <w:rsid w:val="00C61129"/>
    <w:rsid w:val="00C61FD5"/>
    <w:rsid w:val="00C641E1"/>
    <w:rsid w:val="00C700C4"/>
    <w:rsid w:val="00C83E31"/>
    <w:rsid w:val="00C94E3F"/>
    <w:rsid w:val="00C953ED"/>
    <w:rsid w:val="00C95CF0"/>
    <w:rsid w:val="00C95D15"/>
    <w:rsid w:val="00CA545D"/>
    <w:rsid w:val="00CB636C"/>
    <w:rsid w:val="00CC0ED1"/>
    <w:rsid w:val="00CC1FD2"/>
    <w:rsid w:val="00CC5088"/>
    <w:rsid w:val="00CC6895"/>
    <w:rsid w:val="00CD41AD"/>
    <w:rsid w:val="00CD4E28"/>
    <w:rsid w:val="00CE49B5"/>
    <w:rsid w:val="00CF0970"/>
    <w:rsid w:val="00CF4DEC"/>
    <w:rsid w:val="00D15005"/>
    <w:rsid w:val="00D26891"/>
    <w:rsid w:val="00D27700"/>
    <w:rsid w:val="00D343E5"/>
    <w:rsid w:val="00D3709A"/>
    <w:rsid w:val="00D37708"/>
    <w:rsid w:val="00D37E8B"/>
    <w:rsid w:val="00D41F81"/>
    <w:rsid w:val="00D443F0"/>
    <w:rsid w:val="00D5036D"/>
    <w:rsid w:val="00D533B3"/>
    <w:rsid w:val="00D73156"/>
    <w:rsid w:val="00D83666"/>
    <w:rsid w:val="00D87CB7"/>
    <w:rsid w:val="00D90FC7"/>
    <w:rsid w:val="00D9185C"/>
    <w:rsid w:val="00D95136"/>
    <w:rsid w:val="00D974C3"/>
    <w:rsid w:val="00DA714D"/>
    <w:rsid w:val="00DB4C6C"/>
    <w:rsid w:val="00DB6540"/>
    <w:rsid w:val="00DC4274"/>
    <w:rsid w:val="00DD2C2B"/>
    <w:rsid w:val="00DD4616"/>
    <w:rsid w:val="00DD5423"/>
    <w:rsid w:val="00DE3B32"/>
    <w:rsid w:val="00DE42B7"/>
    <w:rsid w:val="00DF10DD"/>
    <w:rsid w:val="00DF7CFE"/>
    <w:rsid w:val="00E01E2F"/>
    <w:rsid w:val="00E069CC"/>
    <w:rsid w:val="00E07436"/>
    <w:rsid w:val="00E1518A"/>
    <w:rsid w:val="00E15D87"/>
    <w:rsid w:val="00E1797A"/>
    <w:rsid w:val="00E17E18"/>
    <w:rsid w:val="00E20682"/>
    <w:rsid w:val="00E217A5"/>
    <w:rsid w:val="00E246AF"/>
    <w:rsid w:val="00E258F0"/>
    <w:rsid w:val="00E509D3"/>
    <w:rsid w:val="00E52E22"/>
    <w:rsid w:val="00E53078"/>
    <w:rsid w:val="00E539BB"/>
    <w:rsid w:val="00E55464"/>
    <w:rsid w:val="00E56D82"/>
    <w:rsid w:val="00E61027"/>
    <w:rsid w:val="00E61F7C"/>
    <w:rsid w:val="00E7277F"/>
    <w:rsid w:val="00E72B76"/>
    <w:rsid w:val="00E737A0"/>
    <w:rsid w:val="00E77E42"/>
    <w:rsid w:val="00E806DA"/>
    <w:rsid w:val="00E84F89"/>
    <w:rsid w:val="00E8734F"/>
    <w:rsid w:val="00E87CD8"/>
    <w:rsid w:val="00EA16A8"/>
    <w:rsid w:val="00EA3C68"/>
    <w:rsid w:val="00EA6C7B"/>
    <w:rsid w:val="00EA77EA"/>
    <w:rsid w:val="00EB09A6"/>
    <w:rsid w:val="00EB0A3B"/>
    <w:rsid w:val="00EC0939"/>
    <w:rsid w:val="00ED639A"/>
    <w:rsid w:val="00EE000D"/>
    <w:rsid w:val="00EE0CD6"/>
    <w:rsid w:val="00EE5D35"/>
    <w:rsid w:val="00EF1EFC"/>
    <w:rsid w:val="00EF7A92"/>
    <w:rsid w:val="00F0096A"/>
    <w:rsid w:val="00F01181"/>
    <w:rsid w:val="00F02391"/>
    <w:rsid w:val="00F04B12"/>
    <w:rsid w:val="00F12985"/>
    <w:rsid w:val="00F179AE"/>
    <w:rsid w:val="00F232A1"/>
    <w:rsid w:val="00F25F7A"/>
    <w:rsid w:val="00F324DF"/>
    <w:rsid w:val="00F3569F"/>
    <w:rsid w:val="00F36196"/>
    <w:rsid w:val="00F3654C"/>
    <w:rsid w:val="00F41189"/>
    <w:rsid w:val="00F42219"/>
    <w:rsid w:val="00F43ABC"/>
    <w:rsid w:val="00F52F2A"/>
    <w:rsid w:val="00F55A33"/>
    <w:rsid w:val="00F56367"/>
    <w:rsid w:val="00F57A0B"/>
    <w:rsid w:val="00F6327A"/>
    <w:rsid w:val="00F66DD5"/>
    <w:rsid w:val="00F705B9"/>
    <w:rsid w:val="00F70C03"/>
    <w:rsid w:val="00F74BFB"/>
    <w:rsid w:val="00F81948"/>
    <w:rsid w:val="00F82095"/>
    <w:rsid w:val="00F9270F"/>
    <w:rsid w:val="00FA4131"/>
    <w:rsid w:val="00FA66BB"/>
    <w:rsid w:val="00FB718E"/>
    <w:rsid w:val="00FC5369"/>
    <w:rsid w:val="00FC7517"/>
    <w:rsid w:val="00FD11C6"/>
    <w:rsid w:val="00FD3B7C"/>
    <w:rsid w:val="00FE0729"/>
    <w:rsid w:val="00FE24F8"/>
    <w:rsid w:val="00FE3B73"/>
    <w:rsid w:val="00FF1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19D"/>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DL1">
    <w:name w:val="DL1"/>
    <w:aliases w:val="DashedList3"/>
    <w:uiPriority w:val="99"/>
    <w:rsid w:val="00A325D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Revision">
    <w:name w:val="Revision"/>
    <w:hidden/>
    <w:uiPriority w:val="99"/>
    <w:semiHidden/>
    <w:rsid w:val="002D50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032512">
      <w:bodyDiv w:val="1"/>
      <w:marLeft w:val="0"/>
      <w:marRight w:val="0"/>
      <w:marTop w:val="0"/>
      <w:marBottom w:val="0"/>
      <w:divBdr>
        <w:top w:val="none" w:sz="0" w:space="0" w:color="auto"/>
        <w:left w:val="none" w:sz="0" w:space="0" w:color="auto"/>
        <w:bottom w:val="none" w:sz="0" w:space="0" w:color="auto"/>
        <w:right w:val="none" w:sz="0" w:space="0" w:color="auto"/>
      </w:divBdr>
    </w:div>
    <w:div w:id="425689057">
      <w:bodyDiv w:val="1"/>
      <w:marLeft w:val="0"/>
      <w:marRight w:val="0"/>
      <w:marTop w:val="0"/>
      <w:marBottom w:val="0"/>
      <w:divBdr>
        <w:top w:val="none" w:sz="0" w:space="0" w:color="auto"/>
        <w:left w:val="none" w:sz="0" w:space="0" w:color="auto"/>
        <w:bottom w:val="none" w:sz="0" w:space="0" w:color="auto"/>
        <w:right w:val="none" w:sz="0" w:space="0" w:color="auto"/>
      </w:divBdr>
    </w:div>
    <w:div w:id="577524264">
      <w:bodyDiv w:val="1"/>
      <w:marLeft w:val="0"/>
      <w:marRight w:val="0"/>
      <w:marTop w:val="0"/>
      <w:marBottom w:val="0"/>
      <w:divBdr>
        <w:top w:val="none" w:sz="0" w:space="0" w:color="auto"/>
        <w:left w:val="none" w:sz="0" w:space="0" w:color="auto"/>
        <w:bottom w:val="none" w:sz="0" w:space="0" w:color="auto"/>
        <w:right w:val="none" w:sz="0" w:space="0" w:color="auto"/>
      </w:divBdr>
    </w:div>
    <w:div w:id="726489491">
      <w:bodyDiv w:val="1"/>
      <w:marLeft w:val="0"/>
      <w:marRight w:val="0"/>
      <w:marTop w:val="0"/>
      <w:marBottom w:val="0"/>
      <w:divBdr>
        <w:top w:val="none" w:sz="0" w:space="0" w:color="auto"/>
        <w:left w:val="none" w:sz="0" w:space="0" w:color="auto"/>
        <w:bottom w:val="none" w:sz="0" w:space="0" w:color="auto"/>
        <w:right w:val="none" w:sz="0" w:space="0" w:color="auto"/>
      </w:divBdr>
    </w:div>
    <w:div w:id="783184770">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51207578">
      <w:bodyDiv w:val="1"/>
      <w:marLeft w:val="0"/>
      <w:marRight w:val="0"/>
      <w:marTop w:val="0"/>
      <w:marBottom w:val="0"/>
      <w:divBdr>
        <w:top w:val="none" w:sz="0" w:space="0" w:color="auto"/>
        <w:left w:val="none" w:sz="0" w:space="0" w:color="auto"/>
        <w:bottom w:val="none" w:sz="0" w:space="0" w:color="auto"/>
        <w:right w:val="none" w:sz="0" w:space="0" w:color="auto"/>
      </w:divBdr>
    </w:div>
    <w:div w:id="1022243590">
      <w:bodyDiv w:val="1"/>
      <w:marLeft w:val="0"/>
      <w:marRight w:val="0"/>
      <w:marTop w:val="0"/>
      <w:marBottom w:val="0"/>
      <w:divBdr>
        <w:top w:val="none" w:sz="0" w:space="0" w:color="auto"/>
        <w:left w:val="none" w:sz="0" w:space="0" w:color="auto"/>
        <w:bottom w:val="none" w:sz="0" w:space="0" w:color="auto"/>
        <w:right w:val="none" w:sz="0" w:space="0" w:color="auto"/>
      </w:divBdr>
    </w:div>
    <w:div w:id="1191526451">
      <w:bodyDiv w:val="1"/>
      <w:marLeft w:val="0"/>
      <w:marRight w:val="0"/>
      <w:marTop w:val="0"/>
      <w:marBottom w:val="0"/>
      <w:divBdr>
        <w:top w:val="none" w:sz="0" w:space="0" w:color="auto"/>
        <w:left w:val="none" w:sz="0" w:space="0" w:color="auto"/>
        <w:bottom w:val="none" w:sz="0" w:space="0" w:color="auto"/>
        <w:right w:val="none" w:sz="0" w:space="0" w:color="auto"/>
      </w:divBdr>
    </w:div>
    <w:div w:id="1207453800">
      <w:bodyDiv w:val="1"/>
      <w:marLeft w:val="0"/>
      <w:marRight w:val="0"/>
      <w:marTop w:val="0"/>
      <w:marBottom w:val="0"/>
      <w:divBdr>
        <w:top w:val="none" w:sz="0" w:space="0" w:color="auto"/>
        <w:left w:val="none" w:sz="0" w:space="0" w:color="auto"/>
        <w:bottom w:val="none" w:sz="0" w:space="0" w:color="auto"/>
        <w:right w:val="none" w:sz="0" w:space="0" w:color="auto"/>
      </w:divBdr>
    </w:div>
    <w:div w:id="12969811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1536807">
      <w:bodyDiv w:val="1"/>
      <w:marLeft w:val="0"/>
      <w:marRight w:val="0"/>
      <w:marTop w:val="0"/>
      <w:marBottom w:val="0"/>
      <w:divBdr>
        <w:top w:val="none" w:sz="0" w:space="0" w:color="auto"/>
        <w:left w:val="none" w:sz="0" w:space="0" w:color="auto"/>
        <w:bottom w:val="none" w:sz="0" w:space="0" w:color="auto"/>
        <w:right w:val="none" w:sz="0" w:space="0" w:color="auto"/>
      </w:divBdr>
    </w:div>
    <w:div w:id="153769335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5681985">
      <w:bodyDiv w:val="1"/>
      <w:marLeft w:val="0"/>
      <w:marRight w:val="0"/>
      <w:marTop w:val="0"/>
      <w:marBottom w:val="0"/>
      <w:divBdr>
        <w:top w:val="none" w:sz="0" w:space="0" w:color="auto"/>
        <w:left w:val="none" w:sz="0" w:space="0" w:color="auto"/>
        <w:bottom w:val="none" w:sz="0" w:space="0" w:color="auto"/>
        <w:right w:val="none" w:sz="0" w:space="0" w:color="auto"/>
      </w:divBdr>
    </w:div>
    <w:div w:id="1840346381">
      <w:bodyDiv w:val="1"/>
      <w:marLeft w:val="0"/>
      <w:marRight w:val="0"/>
      <w:marTop w:val="0"/>
      <w:marBottom w:val="0"/>
      <w:divBdr>
        <w:top w:val="none" w:sz="0" w:space="0" w:color="auto"/>
        <w:left w:val="none" w:sz="0" w:space="0" w:color="auto"/>
        <w:bottom w:val="none" w:sz="0" w:space="0" w:color="auto"/>
        <w:right w:val="none" w:sz="0" w:space="0" w:color="auto"/>
      </w:divBdr>
    </w:div>
    <w:div w:id="1848203103">
      <w:bodyDiv w:val="1"/>
      <w:marLeft w:val="0"/>
      <w:marRight w:val="0"/>
      <w:marTop w:val="0"/>
      <w:marBottom w:val="0"/>
      <w:divBdr>
        <w:top w:val="none" w:sz="0" w:space="0" w:color="auto"/>
        <w:left w:val="none" w:sz="0" w:space="0" w:color="auto"/>
        <w:bottom w:val="none" w:sz="0" w:space="0" w:color="auto"/>
        <w:right w:val="none" w:sz="0" w:space="0" w:color="auto"/>
      </w:divBdr>
    </w:div>
    <w:div w:id="206066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55BFFD6F-7045-054E-9C28-CCB6C8D3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Guoqing Li</cp:lastModifiedBy>
  <cp:revision>3</cp:revision>
  <dcterms:created xsi:type="dcterms:W3CDTF">2019-07-17T13:59:00Z</dcterms:created>
  <dcterms:modified xsi:type="dcterms:W3CDTF">2019-07-17T13:59:00Z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ies>
</file>