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2B0D162A" w:rsidR="00CA09B2" w:rsidRPr="000D0015" w:rsidRDefault="0016250B" w:rsidP="00A77DCA">
            <w:pPr>
              <w:pStyle w:val="T2"/>
              <w:jc w:val="both"/>
              <w:rPr>
                <w:sz w:val="24"/>
                <w:szCs w:val="24"/>
              </w:rPr>
            </w:pPr>
            <w:r w:rsidRPr="000D0015">
              <w:rPr>
                <w:sz w:val="24"/>
                <w:szCs w:val="24"/>
              </w:rPr>
              <w:t xml:space="preserve">Comment Resolution on </w:t>
            </w:r>
            <w:r w:rsidR="00394730">
              <w:rPr>
                <w:sz w:val="24"/>
                <w:szCs w:val="24"/>
              </w:rPr>
              <w:t>Trigger Frame Format</w:t>
            </w:r>
          </w:p>
        </w:tc>
      </w:tr>
      <w:tr w:rsidR="00CA09B2" w:rsidRPr="000D0015" w14:paraId="6E77FA48" w14:textId="77777777" w:rsidTr="0074761F">
        <w:trPr>
          <w:trHeight w:val="359"/>
          <w:jc w:val="center"/>
        </w:trPr>
        <w:tc>
          <w:tcPr>
            <w:tcW w:w="9576" w:type="dxa"/>
            <w:gridSpan w:val="5"/>
            <w:vAlign w:val="center"/>
          </w:tcPr>
          <w:p w14:paraId="46A97846" w14:textId="074F719C"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394730">
              <w:rPr>
                <w:b w:val="0"/>
                <w:sz w:val="24"/>
                <w:szCs w:val="24"/>
              </w:rPr>
              <w:t>9-07-09</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2B12D410" w:rsidR="00E703C4" w:rsidRPr="000D0015" w:rsidRDefault="00E703C4" w:rsidP="00A77DCA">
            <w:pPr>
              <w:pStyle w:val="NormalWeb"/>
              <w:spacing w:before="0" w:beforeAutospacing="0" w:after="0" w:afterAutospacing="0"/>
              <w:jc w:val="both"/>
              <w:rPr>
                <w:kern w:val="24"/>
              </w:rPr>
            </w:pPr>
          </w:p>
        </w:tc>
        <w:tc>
          <w:tcPr>
            <w:tcW w:w="1440" w:type="dxa"/>
          </w:tcPr>
          <w:p w14:paraId="078E5431" w14:textId="5AB69F87" w:rsidR="00E703C4" w:rsidRPr="000D0015" w:rsidRDefault="00E703C4" w:rsidP="00A77DCA">
            <w:pPr>
              <w:pStyle w:val="NormalWeb"/>
              <w:spacing w:before="0" w:beforeAutospacing="0" w:after="0" w:afterAutospacing="0"/>
              <w:jc w:val="both"/>
              <w:rPr>
                <w:kern w:val="24"/>
              </w:rPr>
            </w:pP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070368AF"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394730">
                              <w:t>4</w:t>
                            </w:r>
                            <w:r>
                              <w:t>.0)</w:t>
                            </w:r>
                          </w:p>
                          <w:p w14:paraId="5CE8C861" w14:textId="5574A3F8" w:rsidR="00D37C99" w:rsidRDefault="00D37C99" w:rsidP="005149CB">
                            <w:pPr>
                              <w:pStyle w:val="ListParagraph"/>
                              <w:numPr>
                                <w:ilvl w:val="0"/>
                                <w:numId w:val="1"/>
                              </w:numPr>
                            </w:pPr>
                            <w:r>
                              <w:t xml:space="preserve">The proposed changes are based on </w:t>
                            </w:r>
                            <w:r w:rsidRPr="002A22E4">
                              <w:t>11ax D</w:t>
                            </w:r>
                            <w:r w:rsidR="00394730">
                              <w:t>4</w:t>
                            </w:r>
                            <w:r w:rsidRPr="002A22E4">
                              <w:t>.</w:t>
                            </w:r>
                            <w:r w:rsidR="00394730">
                              <w:t>2</w:t>
                            </w:r>
                            <w:r w:rsidRPr="002A22E4">
                              <w:t>.</w:t>
                            </w:r>
                          </w:p>
                          <w:p w14:paraId="12795FB2" w14:textId="77777777" w:rsidR="00D37C99" w:rsidRPr="003727F1" w:rsidRDefault="00D37C99" w:rsidP="009A08AB">
                            <w:pPr>
                              <w:ind w:left="360"/>
                            </w:pPr>
                          </w:p>
                          <w:p w14:paraId="18E3D580" w14:textId="5462BE1B" w:rsidR="00D37C99" w:rsidRPr="00B505BE" w:rsidRDefault="00D37C99" w:rsidP="005149CB">
                            <w:pPr>
                              <w:jc w:val="both"/>
                            </w:pPr>
                            <w:r w:rsidRPr="00B505BE">
                              <w:t>The submission provides resolutions to comment</w:t>
                            </w:r>
                            <w:r>
                              <w:t>s</w:t>
                            </w:r>
                            <w:r w:rsidRPr="00B505BE">
                              <w:t xml:space="preserve"> related to </w:t>
                            </w:r>
                            <w:r w:rsidR="00394730">
                              <w:t>Trigger Frame Format.</w:t>
                            </w:r>
                          </w:p>
                          <w:p w14:paraId="46D4E7C8" w14:textId="776558A5" w:rsidR="003B618C" w:rsidRPr="00595232" w:rsidRDefault="00D37C99" w:rsidP="00394730">
                            <w:pPr>
                              <w:pStyle w:val="ListParagraph"/>
                              <w:numPr>
                                <w:ilvl w:val="0"/>
                                <w:numId w:val="23"/>
                              </w:numPr>
                            </w:pPr>
                            <w:r w:rsidRPr="00B505BE">
                              <w:t xml:space="preserve">The submission provides </w:t>
                            </w:r>
                            <w:r>
                              <w:t>re</w:t>
                            </w:r>
                            <w:r w:rsidRPr="00B505BE">
                              <w:t xml:space="preserve">solutions to </w:t>
                            </w:r>
                            <w:r w:rsidR="00404B93">
                              <w:t>7</w:t>
                            </w:r>
                            <w:r w:rsidRPr="002A22E4">
                              <w:t xml:space="preserve"> CIDs:</w:t>
                            </w:r>
                            <w:r>
                              <w:t xml:space="preserve"> </w:t>
                            </w:r>
                            <w:r>
                              <w:br/>
                            </w:r>
                            <w:r w:rsidR="00394730">
                              <w:t xml:space="preserve">20521, 20522, </w:t>
                            </w:r>
                            <w:r w:rsidR="00404B93">
                              <w:t xml:space="preserve">20725, </w:t>
                            </w:r>
                            <w:r w:rsidR="00394730">
                              <w:t>20858, 20859, 20860, 20861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070368AF"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394730">
                        <w:t>4</w:t>
                      </w:r>
                      <w:r>
                        <w:t>.0)</w:t>
                      </w:r>
                    </w:p>
                    <w:p w14:paraId="5CE8C861" w14:textId="5574A3F8" w:rsidR="00D37C99" w:rsidRDefault="00D37C99" w:rsidP="005149CB">
                      <w:pPr>
                        <w:pStyle w:val="ListParagraph"/>
                        <w:numPr>
                          <w:ilvl w:val="0"/>
                          <w:numId w:val="1"/>
                        </w:numPr>
                      </w:pPr>
                      <w:r>
                        <w:t xml:space="preserve">The proposed changes are based on </w:t>
                      </w:r>
                      <w:r w:rsidRPr="002A22E4">
                        <w:t>11ax D</w:t>
                      </w:r>
                      <w:r w:rsidR="00394730">
                        <w:t>4</w:t>
                      </w:r>
                      <w:r w:rsidRPr="002A22E4">
                        <w:t>.</w:t>
                      </w:r>
                      <w:r w:rsidR="00394730">
                        <w:t>2</w:t>
                      </w:r>
                      <w:r w:rsidRPr="002A22E4">
                        <w:t>.</w:t>
                      </w:r>
                    </w:p>
                    <w:p w14:paraId="12795FB2" w14:textId="77777777" w:rsidR="00D37C99" w:rsidRPr="003727F1" w:rsidRDefault="00D37C99" w:rsidP="009A08AB">
                      <w:pPr>
                        <w:ind w:left="360"/>
                      </w:pPr>
                    </w:p>
                    <w:p w14:paraId="18E3D580" w14:textId="5462BE1B" w:rsidR="00D37C99" w:rsidRPr="00B505BE" w:rsidRDefault="00D37C99" w:rsidP="005149CB">
                      <w:pPr>
                        <w:jc w:val="both"/>
                      </w:pPr>
                      <w:r w:rsidRPr="00B505BE">
                        <w:t>The submission provides resolutions to comment</w:t>
                      </w:r>
                      <w:r>
                        <w:t>s</w:t>
                      </w:r>
                      <w:r w:rsidRPr="00B505BE">
                        <w:t xml:space="preserve"> related to </w:t>
                      </w:r>
                      <w:r w:rsidR="00394730">
                        <w:t>Trigger Frame Format.</w:t>
                      </w:r>
                    </w:p>
                    <w:p w14:paraId="46D4E7C8" w14:textId="776558A5" w:rsidR="003B618C" w:rsidRPr="00595232" w:rsidRDefault="00D37C99" w:rsidP="00394730">
                      <w:pPr>
                        <w:pStyle w:val="ListParagraph"/>
                        <w:numPr>
                          <w:ilvl w:val="0"/>
                          <w:numId w:val="23"/>
                        </w:numPr>
                      </w:pPr>
                      <w:r w:rsidRPr="00B505BE">
                        <w:t xml:space="preserve">The submission provides </w:t>
                      </w:r>
                      <w:r>
                        <w:t>re</w:t>
                      </w:r>
                      <w:r w:rsidRPr="00B505BE">
                        <w:t xml:space="preserve">solutions to </w:t>
                      </w:r>
                      <w:r w:rsidR="00404B93">
                        <w:t>7</w:t>
                      </w:r>
                      <w:bookmarkStart w:id="1" w:name="_GoBack"/>
                      <w:bookmarkEnd w:id="1"/>
                      <w:r w:rsidRPr="002A22E4">
                        <w:t xml:space="preserve"> CIDs:</w:t>
                      </w:r>
                      <w:r>
                        <w:t xml:space="preserve"> </w:t>
                      </w:r>
                      <w:r>
                        <w:br/>
                      </w:r>
                      <w:r w:rsidR="00394730">
                        <w:t xml:space="preserve">20521, 20522, </w:t>
                      </w:r>
                      <w:r w:rsidR="00404B93">
                        <w:t xml:space="preserve">20725, </w:t>
                      </w:r>
                      <w:r w:rsidR="00394730">
                        <w:t>20858, 20859, 20860, 20861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1A8CB279" w:rsidR="00E56617" w:rsidRPr="000D0015" w:rsidRDefault="00911701" w:rsidP="00A77DCA">
            <w:pPr>
              <w:jc w:val="both"/>
              <w:rPr>
                <w:rFonts w:eastAsia="Times New Roman"/>
                <w:bCs/>
                <w:color w:val="000000"/>
                <w:sz w:val="24"/>
                <w:szCs w:val="24"/>
                <w:lang w:val="en-US"/>
              </w:rPr>
            </w:pPr>
            <w:r>
              <w:rPr>
                <w:rFonts w:eastAsia="Times New Roman"/>
                <w:bCs/>
                <w:color w:val="000000"/>
                <w:sz w:val="24"/>
                <w:szCs w:val="24"/>
                <w:lang w:val="en-US"/>
              </w:rPr>
              <w:t>20521</w:t>
            </w:r>
          </w:p>
        </w:tc>
        <w:tc>
          <w:tcPr>
            <w:tcW w:w="630" w:type="dxa"/>
            <w:shd w:val="clear" w:color="auto" w:fill="auto"/>
            <w:noWrap/>
            <w:vAlign w:val="center"/>
          </w:tcPr>
          <w:p w14:paraId="5D1567CE" w14:textId="431034D7" w:rsidR="00E56617" w:rsidRPr="000D0015" w:rsidRDefault="007B0360" w:rsidP="00A77DCA">
            <w:pPr>
              <w:jc w:val="both"/>
              <w:rPr>
                <w:rFonts w:eastAsia="Times New Roman"/>
                <w:bCs/>
                <w:color w:val="000000"/>
                <w:sz w:val="24"/>
                <w:szCs w:val="24"/>
                <w:lang w:val="en-US"/>
              </w:rPr>
            </w:pPr>
            <w:r>
              <w:rPr>
                <w:rFonts w:eastAsia="Times New Roman"/>
                <w:bCs/>
                <w:color w:val="000000"/>
                <w:sz w:val="24"/>
                <w:szCs w:val="24"/>
                <w:lang w:val="en-US"/>
              </w:rPr>
              <w:t>106.63</w:t>
            </w:r>
          </w:p>
        </w:tc>
        <w:tc>
          <w:tcPr>
            <w:tcW w:w="2516" w:type="dxa"/>
            <w:shd w:val="clear" w:color="auto" w:fill="auto"/>
            <w:noWrap/>
          </w:tcPr>
          <w:p w14:paraId="193C30F1" w14:textId="4B468C28" w:rsidR="00E56617" w:rsidRPr="000D0015" w:rsidRDefault="007B0360" w:rsidP="00A77DCA">
            <w:pPr>
              <w:jc w:val="both"/>
              <w:rPr>
                <w:rFonts w:eastAsia="Times New Roman"/>
                <w:bCs/>
                <w:color w:val="000000"/>
                <w:sz w:val="24"/>
                <w:szCs w:val="24"/>
                <w:lang w:val="en-US"/>
              </w:rPr>
            </w:pPr>
            <w:r w:rsidRPr="007B0360">
              <w:rPr>
                <w:rFonts w:eastAsia="Times New Roman"/>
                <w:bCs/>
                <w:color w:val="000000"/>
                <w:sz w:val="24"/>
                <w:szCs w:val="24"/>
                <w:lang w:val="en-US"/>
              </w:rPr>
              <w:t xml:space="preserve">"The AP Tx Power subfield of the Common Info field indicates the combined average power per 20 MHz bandwidth referenced to the antenna connector, of all antennas used to transmit the Trigger frame." is not clear.  There are two interpretations of "combined".  One interpretation is that the combining is performed over antenna, so the </w:t>
            </w:r>
            <w:proofErr w:type="spellStart"/>
            <w:r w:rsidRPr="007B0360">
              <w:rPr>
                <w:rFonts w:eastAsia="Times New Roman"/>
                <w:bCs/>
                <w:color w:val="000000"/>
                <w:sz w:val="24"/>
                <w:szCs w:val="24"/>
                <w:lang w:val="en-US"/>
              </w:rPr>
              <w:t>the</w:t>
            </w:r>
            <w:proofErr w:type="spellEnd"/>
            <w:r w:rsidRPr="007B0360">
              <w:rPr>
                <w:rFonts w:eastAsia="Times New Roman"/>
                <w:bCs/>
                <w:color w:val="000000"/>
                <w:sz w:val="24"/>
                <w:szCs w:val="24"/>
                <w:lang w:val="en-US"/>
              </w:rPr>
              <w:t xml:space="preserve"> AP Tx Power subfield has units of dBm/20 </w:t>
            </w:r>
            <w:proofErr w:type="spellStart"/>
            <w:r w:rsidRPr="007B0360">
              <w:rPr>
                <w:rFonts w:eastAsia="Times New Roman"/>
                <w:bCs/>
                <w:color w:val="000000"/>
                <w:sz w:val="24"/>
                <w:szCs w:val="24"/>
                <w:lang w:val="en-US"/>
              </w:rPr>
              <w:t>MHz.</w:t>
            </w:r>
            <w:proofErr w:type="spellEnd"/>
            <w:r w:rsidRPr="007B0360">
              <w:rPr>
                <w:rFonts w:eastAsia="Times New Roman"/>
                <w:bCs/>
                <w:color w:val="000000"/>
                <w:sz w:val="24"/>
                <w:szCs w:val="24"/>
                <w:lang w:val="en-US"/>
              </w:rPr>
              <w:t xml:space="preserve">  An alternative interpretation is that the combining is performed over multiples of 20 MHz, so the AP Tx Power subfield has units of dBm. [</w:t>
            </w:r>
            <w:proofErr w:type="spellStart"/>
            <w:r w:rsidRPr="007B0360">
              <w:rPr>
                <w:rFonts w:eastAsia="Times New Roman"/>
                <w:bCs/>
                <w:color w:val="000000"/>
                <w:sz w:val="24"/>
                <w:szCs w:val="24"/>
                <w:lang w:val="en-US"/>
              </w:rPr>
              <w:t>powerprecorr</w:t>
            </w:r>
            <w:proofErr w:type="spellEnd"/>
            <w:r w:rsidRPr="007B0360">
              <w:rPr>
                <w:rFonts w:eastAsia="Times New Roman"/>
                <w:bCs/>
                <w:color w:val="000000"/>
                <w:sz w:val="24"/>
                <w:szCs w:val="24"/>
                <w:lang w:val="en-US"/>
              </w:rPr>
              <w:t>]</w:t>
            </w:r>
          </w:p>
        </w:tc>
        <w:tc>
          <w:tcPr>
            <w:tcW w:w="2835" w:type="dxa"/>
            <w:shd w:val="clear" w:color="auto" w:fill="auto"/>
            <w:noWrap/>
          </w:tcPr>
          <w:p w14:paraId="63368CD3"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Change the cited text at the referenced location to "The AP Tx Power subfield of the Common Info field indicates the total power at the antenna connector(s), in dBm per 20 MHz bandwidth, over all antennas used to transmit the PPDU containing the Trigger frame."</w:t>
            </w:r>
          </w:p>
          <w:p w14:paraId="3EC56606"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At 76.19, change "The DL TX Power subfield indicates the AP transmit power, in dBm, referenced to the antenna connector, combined over all TX antennas and normalized to 20 MHz bandwidth," to "The DL TX Power subfield indicates the total power at the antenna connector(s), in dBm per 20 MHz bandwidth, over all antennas used to transmit the PPDU containing the TRS Control field,"</w:t>
            </w:r>
          </w:p>
          <w:p w14:paraId="35E7D92F"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In 27.3.14.2 change the wording after the second "where" to:</w:t>
            </w:r>
          </w:p>
          <w:p w14:paraId="1A83B439"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w:t>
            </w:r>
            <w:proofErr w:type="spellStart"/>
            <w:r w:rsidRPr="007B0360">
              <w:rPr>
                <w:rFonts w:eastAsia="Times New Roman"/>
                <w:bCs/>
                <w:color w:val="000000"/>
                <w:sz w:val="24"/>
                <w:szCs w:val="24"/>
                <w:lang w:val="en-US"/>
              </w:rPr>
              <w:t>Tx^AP_pwr</w:t>
            </w:r>
            <w:proofErr w:type="spellEnd"/>
            <w:r w:rsidRPr="007B0360">
              <w:rPr>
                <w:rFonts w:eastAsia="Times New Roman"/>
                <w:bCs/>
                <w:color w:val="000000"/>
                <w:sz w:val="24"/>
                <w:szCs w:val="24"/>
                <w:lang w:val="en-US"/>
              </w:rPr>
              <w:t xml:space="preserve"> represents the AP's transmission power and is the value indicated by the AP Tx Power subfield of the Common field in the Trigger frame or of the TRS Control field.</w:t>
            </w:r>
          </w:p>
          <w:p w14:paraId="49A5A182"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 xml:space="preserve">DL_RSSI represents the RSSI at the antenna connector(s), over the PPDU bandwidth, from the non-HE portion of the HE PPDU preamble of the triggering PPDU, averaged </w:t>
            </w:r>
            <w:r w:rsidRPr="007B0360">
              <w:rPr>
                <w:rFonts w:eastAsia="Times New Roman"/>
                <w:bCs/>
                <w:color w:val="000000"/>
                <w:sz w:val="24"/>
                <w:szCs w:val="24"/>
                <w:lang w:val="en-US"/>
              </w:rPr>
              <w:lastRenderedPageBreak/>
              <w:t>over all antennas used to receive the triggering PPDU.</w:t>
            </w:r>
          </w:p>
          <w:p w14:paraId="352E3EA1" w14:textId="7231D7E8" w:rsidR="00E56617" w:rsidRPr="000D0015"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NOTE---Tx_^</w:t>
            </w:r>
            <w:proofErr w:type="spellStart"/>
            <w:r w:rsidRPr="007B0360">
              <w:rPr>
                <w:rFonts w:eastAsia="Times New Roman"/>
                <w:bCs/>
                <w:color w:val="000000"/>
                <w:sz w:val="24"/>
                <w:szCs w:val="24"/>
                <w:lang w:val="en-US"/>
              </w:rPr>
              <w:t>AP_pwr</w:t>
            </w:r>
            <w:proofErr w:type="spellEnd"/>
            <w:r w:rsidRPr="007B0360">
              <w:rPr>
                <w:rFonts w:eastAsia="Times New Roman"/>
                <w:bCs/>
                <w:color w:val="000000"/>
                <w:sz w:val="24"/>
                <w:szCs w:val="24"/>
                <w:lang w:val="en-US"/>
              </w:rPr>
              <w:t xml:space="preserve"> is in units of dBm / 20 MHz; DL_RSSI is in implementation-defined units; </w:t>
            </w:r>
            <w:proofErr w:type="spellStart"/>
            <w:r w:rsidRPr="007B0360">
              <w:rPr>
                <w:rFonts w:eastAsia="Times New Roman"/>
                <w:bCs/>
                <w:color w:val="000000"/>
                <w:sz w:val="24"/>
                <w:szCs w:val="24"/>
                <w:lang w:val="en-US"/>
              </w:rPr>
              <w:t>Target_RSSI</w:t>
            </w:r>
            <w:proofErr w:type="spellEnd"/>
            <w:r w:rsidRPr="007B0360">
              <w:rPr>
                <w:rFonts w:eastAsia="Times New Roman"/>
                <w:bCs/>
                <w:color w:val="000000"/>
                <w:sz w:val="24"/>
                <w:szCs w:val="24"/>
                <w:lang w:val="en-US"/>
              </w:rPr>
              <w:t xml:space="preserve"> is in dBm.  Equations (27-124) and (27-125) need to take account of the differing units."</w:t>
            </w:r>
          </w:p>
        </w:tc>
        <w:tc>
          <w:tcPr>
            <w:tcW w:w="3379" w:type="dxa"/>
            <w:shd w:val="clear" w:color="auto" w:fill="auto"/>
            <w:vAlign w:val="center"/>
          </w:tcPr>
          <w:p w14:paraId="018A3CED" w14:textId="28BB6B47" w:rsidR="00BE672E" w:rsidRDefault="00D86EE1" w:rsidP="00A77DCA">
            <w:pPr>
              <w:jc w:val="both"/>
              <w:rPr>
                <w:rFonts w:eastAsia="Times New Roman"/>
                <w:bCs/>
                <w:color w:val="000000"/>
                <w:sz w:val="24"/>
                <w:szCs w:val="24"/>
                <w:lang w:val="en-US"/>
              </w:rPr>
            </w:pPr>
            <w:r>
              <w:rPr>
                <w:rFonts w:eastAsia="Times New Roman"/>
                <w:bCs/>
                <w:color w:val="000000"/>
                <w:sz w:val="24"/>
                <w:szCs w:val="24"/>
                <w:lang w:val="en-US"/>
              </w:rPr>
              <w:lastRenderedPageBreak/>
              <w:t>Re</w:t>
            </w:r>
            <w:r w:rsidR="00B71F84">
              <w:rPr>
                <w:rFonts w:eastAsia="Times New Roman"/>
                <w:bCs/>
                <w:color w:val="000000"/>
                <w:sz w:val="24"/>
                <w:szCs w:val="24"/>
                <w:lang w:val="en-US"/>
              </w:rPr>
              <w:t>vised</w:t>
            </w:r>
            <w:r>
              <w:rPr>
                <w:rFonts w:eastAsia="Times New Roman"/>
                <w:bCs/>
                <w:color w:val="000000"/>
                <w:sz w:val="24"/>
                <w:szCs w:val="24"/>
                <w:lang w:val="en-US"/>
              </w:rPr>
              <w:t>—</w:t>
            </w:r>
          </w:p>
          <w:p w14:paraId="768C64E1" w14:textId="63284AE4" w:rsidR="00D86EE1" w:rsidRPr="005B23E3" w:rsidRDefault="00BD4A01" w:rsidP="00A77DCA">
            <w:pPr>
              <w:jc w:val="both"/>
              <w:rPr>
                <w:bCs/>
                <w:iCs/>
                <w:noProof/>
                <w:sz w:val="24"/>
                <w:szCs w:val="24"/>
                <w:lang w:eastAsia="ko-KR"/>
              </w:rPr>
            </w:pPr>
            <w:r>
              <w:rPr>
                <w:sz w:val="24"/>
                <w:szCs w:val="24"/>
              </w:rPr>
              <w:t>W</w:t>
            </w:r>
            <w:r w:rsidR="00B71F84" w:rsidRPr="005B23E3">
              <w:rPr>
                <w:sz w:val="24"/>
                <w:szCs w:val="24"/>
              </w:rPr>
              <w:t xml:space="preserve">ords used in the description of AP Tx Power subfield in the Trigger frame format and TRS Control field need improvement to describe the intended behaviour as </w:t>
            </w:r>
            <w:r w:rsidR="005B23E3" w:rsidRPr="005B23E3">
              <w:rPr>
                <w:sz w:val="24"/>
                <w:szCs w:val="24"/>
              </w:rPr>
              <w:t xml:space="preserve">represented in the </w:t>
            </w:r>
            <w:r w:rsidR="005B23E3" w:rsidRPr="005B23E3">
              <w:rPr>
                <w:bCs/>
                <w:iCs/>
                <w:noProof/>
                <w:sz w:val="24"/>
                <w:szCs w:val="24"/>
                <w:lang w:eastAsia="ko-KR"/>
              </w:rPr>
              <w:t>27.4.14 (Transmit requirements for an HE TB PPDU).</w:t>
            </w:r>
          </w:p>
          <w:p w14:paraId="04AA49DD" w14:textId="77777777" w:rsidR="005B23E3" w:rsidRDefault="005B23E3" w:rsidP="00A77DCA">
            <w:pPr>
              <w:jc w:val="both"/>
              <w:rPr>
                <w:rFonts w:eastAsia="Times New Roman"/>
                <w:bCs/>
                <w:color w:val="000000"/>
                <w:sz w:val="24"/>
                <w:szCs w:val="24"/>
                <w:lang w:val="en-US"/>
              </w:rPr>
            </w:pPr>
          </w:p>
          <w:p w14:paraId="13E05710" w14:textId="431B8C8F" w:rsidR="005B23E3" w:rsidRPr="000D0015" w:rsidRDefault="005B23E3" w:rsidP="005B23E3">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w:t>
            </w:r>
            <w:r>
              <w:rPr>
                <w:sz w:val="24"/>
                <w:szCs w:val="24"/>
              </w:rPr>
              <w:t>20521</w:t>
            </w:r>
            <w:r w:rsidRPr="000D0015">
              <w:rPr>
                <w:sz w:val="24"/>
                <w:szCs w:val="24"/>
              </w:rPr>
              <w:t xml:space="preserve"> according to 11-1</w:t>
            </w:r>
            <w:r>
              <w:rPr>
                <w:sz w:val="24"/>
                <w:szCs w:val="24"/>
              </w:rPr>
              <w:t>9</w:t>
            </w:r>
            <w:r w:rsidRPr="000D0015">
              <w:rPr>
                <w:sz w:val="24"/>
                <w:szCs w:val="24"/>
              </w:rPr>
              <w:t>-</w:t>
            </w:r>
            <w:r>
              <w:rPr>
                <w:sz w:val="24"/>
                <w:szCs w:val="24"/>
              </w:rPr>
              <w:t>1183</w:t>
            </w:r>
            <w:r w:rsidRPr="000D0015">
              <w:rPr>
                <w:sz w:val="24"/>
                <w:szCs w:val="24"/>
              </w:rPr>
              <w:t>-00-00ax</w:t>
            </w:r>
            <w:r w:rsidR="00FA1354">
              <w:rPr>
                <w:sz w:val="24"/>
                <w:szCs w:val="24"/>
              </w:rPr>
              <w:t>.</w:t>
            </w:r>
          </w:p>
          <w:p w14:paraId="4A257F5A" w14:textId="1648DF46" w:rsidR="005B23E3" w:rsidRPr="000D0015" w:rsidRDefault="005B23E3"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347FB197" w:rsidR="00D86EE1" w:rsidRDefault="007B0360" w:rsidP="00A77DCA">
      <w:pPr>
        <w:jc w:val="both"/>
        <w:rPr>
          <w:bCs/>
          <w:iCs/>
          <w:noProof/>
          <w:sz w:val="24"/>
          <w:szCs w:val="24"/>
          <w:lang w:eastAsia="ko-KR"/>
        </w:rPr>
      </w:pPr>
      <w:r>
        <w:rPr>
          <w:bCs/>
          <w:iCs/>
          <w:noProof/>
          <w:sz w:val="24"/>
          <w:szCs w:val="24"/>
          <w:lang w:eastAsia="ko-KR"/>
        </w:rPr>
        <w:t>In 27.4.14 (Transmit requirements for an HE TB PPDU) the AP Tx Power (</w:t>
      </w:r>
      <m:oMath>
        <m:sSubSup>
          <m:sSubSupPr>
            <m:ctrlPr>
              <w:rPr>
                <w:rFonts w:ascii="Cambria Math" w:hAnsi="Cambria Math"/>
                <w:bCs/>
                <w:i/>
                <w:iCs/>
                <w:noProof/>
                <w:sz w:val="24"/>
                <w:szCs w:val="24"/>
                <w:lang w:eastAsia="ko-KR"/>
              </w:rPr>
            </m:ctrlPr>
          </m:sSubSupPr>
          <m:e>
            <m:r>
              <w:rPr>
                <w:rFonts w:ascii="Cambria Math" w:hAnsi="Cambria Math"/>
                <w:noProof/>
                <w:sz w:val="24"/>
                <w:szCs w:val="24"/>
                <w:lang w:eastAsia="ko-KR"/>
              </w:rPr>
              <m:t>Tx</m:t>
            </m:r>
          </m:e>
          <m:sub>
            <m:r>
              <w:rPr>
                <w:rFonts w:ascii="Cambria Math" w:hAnsi="Cambria Math"/>
                <w:noProof/>
                <w:sz w:val="24"/>
                <w:szCs w:val="24"/>
                <w:lang w:eastAsia="ko-KR"/>
              </w:rPr>
              <m:t>pwr</m:t>
            </m:r>
          </m:sub>
          <m:sup>
            <m:r>
              <w:rPr>
                <w:rFonts w:ascii="Cambria Math" w:hAnsi="Cambria Math"/>
                <w:noProof/>
                <w:sz w:val="24"/>
                <w:szCs w:val="24"/>
                <w:lang w:eastAsia="ko-KR"/>
              </w:rPr>
              <m:t>AP</m:t>
            </m:r>
          </m:sup>
        </m:sSubSup>
      </m:oMath>
      <w:r>
        <w:rPr>
          <w:bCs/>
          <w:iCs/>
          <w:noProof/>
          <w:sz w:val="24"/>
          <w:szCs w:val="24"/>
          <w:lang w:eastAsia="ko-KR"/>
        </w:rPr>
        <w:t xml:space="preserve">) represents the </w:t>
      </w:r>
      <w:r w:rsidRPr="00A31646">
        <w:rPr>
          <w:bCs/>
          <w:iCs/>
          <w:noProof/>
          <w:sz w:val="24"/>
          <w:szCs w:val="24"/>
          <w:u w:val="single"/>
          <w:lang w:eastAsia="ko-KR"/>
        </w:rPr>
        <w:t>AP’s combined transmit power at the antenna connectors of all the transmit antennas used to transmit the Trigger frame and normalized to 20 MHz bandwidth</w:t>
      </w:r>
      <w:r>
        <w:rPr>
          <w:bCs/>
          <w:iCs/>
          <w:noProof/>
          <w:sz w:val="24"/>
          <w:szCs w:val="24"/>
          <w:lang w:eastAsia="ko-KR"/>
        </w:rPr>
        <w:t xml:space="preserve">. </w:t>
      </w:r>
      <m:oMath>
        <m:sSubSup>
          <m:sSubSupPr>
            <m:ctrlPr>
              <w:rPr>
                <w:rFonts w:ascii="Cambria Math" w:hAnsi="Cambria Math"/>
                <w:bCs/>
                <w:i/>
                <w:iCs/>
                <w:noProof/>
                <w:sz w:val="24"/>
                <w:szCs w:val="24"/>
                <w:lang w:eastAsia="ko-KR"/>
              </w:rPr>
            </m:ctrlPr>
          </m:sSubSupPr>
          <m:e>
            <m:r>
              <w:rPr>
                <w:rFonts w:ascii="Cambria Math" w:hAnsi="Cambria Math"/>
                <w:noProof/>
                <w:sz w:val="24"/>
                <w:szCs w:val="24"/>
                <w:lang w:eastAsia="ko-KR"/>
              </w:rPr>
              <m:t>Tx</m:t>
            </m:r>
          </m:e>
          <m:sub>
            <m:r>
              <w:rPr>
                <w:rFonts w:ascii="Cambria Math" w:hAnsi="Cambria Math"/>
                <w:noProof/>
                <w:sz w:val="24"/>
                <w:szCs w:val="24"/>
                <w:lang w:eastAsia="ko-KR"/>
              </w:rPr>
              <m:t>pwr</m:t>
            </m:r>
          </m:sub>
          <m:sup>
            <m:r>
              <w:rPr>
                <w:rFonts w:ascii="Cambria Math" w:hAnsi="Cambria Math"/>
                <w:noProof/>
                <w:sz w:val="24"/>
                <w:szCs w:val="24"/>
                <w:lang w:eastAsia="ko-KR"/>
              </w:rPr>
              <m:t>AP</m:t>
            </m:r>
          </m:sup>
        </m:sSubSup>
      </m:oMath>
      <w:r>
        <w:rPr>
          <w:bCs/>
          <w:iCs/>
          <w:noProof/>
          <w:sz w:val="24"/>
          <w:szCs w:val="24"/>
          <w:lang w:eastAsia="ko-KR"/>
        </w:rPr>
        <w:t xml:space="preserve"> is dBm value of AP Tx Power subfield of the Common Info field in Trigger frame.</w:t>
      </w:r>
    </w:p>
    <w:p w14:paraId="21CCB8DC" w14:textId="45DCA2F1" w:rsidR="007B0360" w:rsidRDefault="007B0360" w:rsidP="00A77DCA">
      <w:pPr>
        <w:jc w:val="both"/>
        <w:rPr>
          <w:bCs/>
          <w:iCs/>
          <w:noProof/>
          <w:sz w:val="24"/>
          <w:szCs w:val="24"/>
          <w:lang w:eastAsia="ko-KR"/>
        </w:rPr>
      </w:pPr>
    </w:p>
    <w:p w14:paraId="3C63DB48" w14:textId="79B4AD9C" w:rsidR="007B0360" w:rsidRDefault="007B0360" w:rsidP="00A77DCA">
      <w:pPr>
        <w:jc w:val="both"/>
        <w:rPr>
          <w:bCs/>
          <w:iCs/>
          <w:noProof/>
          <w:sz w:val="24"/>
          <w:szCs w:val="24"/>
          <w:lang w:eastAsia="ko-KR"/>
        </w:rPr>
      </w:pPr>
      <w:r>
        <w:rPr>
          <w:bCs/>
          <w:iCs/>
          <w:noProof/>
          <w:sz w:val="24"/>
          <w:szCs w:val="24"/>
          <w:lang w:eastAsia="ko-KR"/>
        </w:rPr>
        <w:t xml:space="preserve">On the other hand, in 9.3.1.22 (Trigger frame format), the </w:t>
      </w:r>
      <w:r w:rsidRPr="00A31646">
        <w:rPr>
          <w:bCs/>
          <w:iCs/>
          <w:noProof/>
          <w:sz w:val="24"/>
          <w:szCs w:val="24"/>
          <w:u w:val="single"/>
          <w:lang w:eastAsia="ko-KR"/>
        </w:rPr>
        <w:t xml:space="preserve">AP Tx Power subfield of the Common Info field indicates the combined average </w:t>
      </w:r>
      <w:r w:rsidR="00A31646" w:rsidRPr="00A31646">
        <w:rPr>
          <w:bCs/>
          <w:iCs/>
          <w:noProof/>
          <w:sz w:val="24"/>
          <w:szCs w:val="24"/>
          <w:u w:val="single"/>
          <w:lang w:eastAsia="ko-KR"/>
        </w:rPr>
        <w:t>power per 20 MHz bandwidth referenced to the antenna connector</w:t>
      </w:r>
      <w:r w:rsidR="00A31646">
        <w:rPr>
          <w:bCs/>
          <w:iCs/>
          <w:noProof/>
          <w:sz w:val="24"/>
          <w:szCs w:val="24"/>
          <w:lang w:eastAsia="ko-KR"/>
        </w:rPr>
        <w:t>, of all antennas used to transmit the Trigger frame.</w:t>
      </w:r>
    </w:p>
    <w:p w14:paraId="255477AB" w14:textId="2375275E" w:rsidR="007B0360" w:rsidRDefault="007B0360" w:rsidP="00A77DCA">
      <w:pPr>
        <w:jc w:val="both"/>
        <w:rPr>
          <w:bCs/>
          <w:iCs/>
          <w:sz w:val="24"/>
          <w:szCs w:val="24"/>
          <w:lang w:eastAsia="ko-KR"/>
        </w:rPr>
      </w:pPr>
    </w:p>
    <w:p w14:paraId="607417FD" w14:textId="18440FF7" w:rsidR="00A31646" w:rsidRDefault="00A31646" w:rsidP="00A77DCA">
      <w:pPr>
        <w:jc w:val="both"/>
        <w:rPr>
          <w:bCs/>
          <w:iCs/>
          <w:sz w:val="24"/>
          <w:szCs w:val="24"/>
          <w:lang w:eastAsia="ko-KR"/>
        </w:rPr>
      </w:pPr>
      <w:r>
        <w:rPr>
          <w:bCs/>
          <w:iCs/>
          <w:sz w:val="24"/>
          <w:szCs w:val="24"/>
          <w:lang w:eastAsia="ko-KR"/>
        </w:rPr>
        <w:t>The description in 9.3.1.22 needs improvement to align with Section 27.4.14.</w:t>
      </w:r>
    </w:p>
    <w:p w14:paraId="062526B0" w14:textId="5A49EB01" w:rsidR="00A31646" w:rsidRDefault="00A31646" w:rsidP="00A77DCA">
      <w:pPr>
        <w:jc w:val="both"/>
        <w:rPr>
          <w:bCs/>
          <w:iCs/>
          <w:sz w:val="24"/>
          <w:szCs w:val="24"/>
          <w:lang w:eastAsia="ko-KR"/>
        </w:rPr>
      </w:pPr>
    </w:p>
    <w:p w14:paraId="60C960A0" w14:textId="7D839637" w:rsidR="00A31646" w:rsidRPr="007B0360" w:rsidRDefault="00A31646" w:rsidP="00A77DCA">
      <w:pPr>
        <w:jc w:val="both"/>
        <w:rPr>
          <w:bCs/>
          <w:iCs/>
          <w:sz w:val="24"/>
          <w:szCs w:val="24"/>
          <w:lang w:eastAsia="ko-KR"/>
        </w:rPr>
      </w:pPr>
      <w:r>
        <w:rPr>
          <w:bCs/>
          <w:iCs/>
          <w:sz w:val="24"/>
          <w:szCs w:val="24"/>
          <w:lang w:eastAsia="ko-KR"/>
        </w:rPr>
        <w:t>Similar improvements are needed in the description of DL Tx Power subfield in the Control Information subfield for TRS Control.</w:t>
      </w:r>
    </w:p>
    <w:p w14:paraId="62548FEA" w14:textId="62421F86" w:rsidR="005F4D3F" w:rsidRDefault="005F4D3F" w:rsidP="00A77DCA">
      <w:pPr>
        <w:pStyle w:val="T"/>
        <w:rPr>
          <w:b/>
          <w:i/>
          <w:sz w:val="24"/>
          <w:szCs w:val="24"/>
        </w:rPr>
      </w:pPr>
      <w:r w:rsidRPr="000D0015">
        <w:rPr>
          <w:b/>
          <w:i/>
          <w:sz w:val="24"/>
          <w:szCs w:val="24"/>
        </w:rPr>
        <w:t>------------- Begin Text Changes ---------------</w:t>
      </w:r>
    </w:p>
    <w:p w14:paraId="1DC033D8" w14:textId="6E8865DA" w:rsidR="00A31646" w:rsidRPr="00B71F84" w:rsidRDefault="00A10314" w:rsidP="00A10314">
      <w:pPr>
        <w:jc w:val="both"/>
        <w:rPr>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B71F84">
        <w:rPr>
          <w:i/>
          <w:sz w:val="24"/>
          <w:szCs w:val="24"/>
        </w:rPr>
        <w:t xml:space="preserve">Make the following redline change on </w:t>
      </w:r>
      <w:proofErr w:type="spellStart"/>
      <w:r w:rsidR="00A31646" w:rsidRPr="00B71F84">
        <w:rPr>
          <w:i/>
          <w:sz w:val="24"/>
          <w:szCs w:val="24"/>
        </w:rPr>
        <w:t>Pg</w:t>
      </w:r>
      <w:proofErr w:type="spellEnd"/>
      <w:r w:rsidR="00A31646" w:rsidRPr="00B71F84">
        <w:rPr>
          <w:i/>
          <w:sz w:val="24"/>
          <w:szCs w:val="24"/>
        </w:rPr>
        <w:t>/Ln 111/29</w:t>
      </w:r>
    </w:p>
    <w:p w14:paraId="7DD4B2DF" w14:textId="2A567416" w:rsidR="00A31646" w:rsidRDefault="00A31646" w:rsidP="00A77DCA">
      <w:pPr>
        <w:pStyle w:val="T"/>
        <w:rPr>
          <w:bCs/>
          <w:iCs/>
          <w:sz w:val="24"/>
          <w:szCs w:val="24"/>
        </w:rPr>
      </w:pPr>
      <w:r>
        <w:rPr>
          <w:bCs/>
          <w:iCs/>
          <w:sz w:val="24"/>
          <w:szCs w:val="24"/>
        </w:rPr>
        <w:t xml:space="preserve">The AP Tx Power subfield of the Common Info field indicates </w:t>
      </w:r>
      <w:r w:rsidR="00CE427E" w:rsidRPr="00A10314">
        <w:rPr>
          <w:bCs/>
          <w:iCs/>
          <w:color w:val="FF0000"/>
          <w:sz w:val="24"/>
          <w:szCs w:val="24"/>
          <w:u w:val="single"/>
        </w:rPr>
        <w:t xml:space="preserve">in units of dBm, </w:t>
      </w:r>
      <w:r w:rsidRPr="00A10314">
        <w:rPr>
          <w:bCs/>
          <w:iCs/>
          <w:color w:val="FF0000"/>
          <w:sz w:val="24"/>
          <w:szCs w:val="24"/>
          <w:u w:val="single"/>
        </w:rPr>
        <w:t>the AP’s combined transmit power at the antenna connectors of all the transmit antennas used to transmit the Trigger frame and normalized to 20 MHz bandwidth</w:t>
      </w:r>
      <w:r w:rsidR="00A10314" w:rsidRPr="00A10314">
        <w:rPr>
          <w:bCs/>
          <w:iCs/>
          <w:color w:val="auto"/>
          <w:sz w:val="24"/>
          <w:szCs w:val="24"/>
        </w:rPr>
        <w:t xml:space="preserve"> </w:t>
      </w:r>
      <w:r w:rsidR="00A10314" w:rsidRPr="00A10314">
        <w:rPr>
          <w:bCs/>
          <w:iCs/>
          <w:color w:val="auto"/>
          <w:sz w:val="24"/>
          <w:szCs w:val="24"/>
          <w:highlight w:val="yellow"/>
        </w:rPr>
        <w:t>(20521)</w:t>
      </w:r>
      <w:r w:rsidR="00A10314" w:rsidRPr="00A10314">
        <w:rPr>
          <w:bCs/>
          <w:iCs/>
          <w:color w:val="auto"/>
          <w:sz w:val="24"/>
          <w:szCs w:val="24"/>
        </w:rPr>
        <w:t xml:space="preserve"> </w:t>
      </w:r>
      <w:r w:rsidRPr="00CE427E">
        <w:rPr>
          <w:bCs/>
          <w:iCs/>
          <w:strike/>
          <w:color w:val="auto"/>
          <w:sz w:val="24"/>
          <w:szCs w:val="24"/>
        </w:rPr>
        <w:t xml:space="preserve"> </w:t>
      </w:r>
      <w:r w:rsidR="00CE427E" w:rsidRPr="00CE427E">
        <w:rPr>
          <w:bCs/>
          <w:iCs/>
          <w:strike/>
          <w:color w:val="auto"/>
          <w:sz w:val="24"/>
          <w:szCs w:val="24"/>
        </w:rPr>
        <w:t xml:space="preserve">the </w:t>
      </w:r>
      <w:r w:rsidRPr="00A31646">
        <w:rPr>
          <w:bCs/>
          <w:iCs/>
          <w:strike/>
          <w:sz w:val="24"/>
          <w:szCs w:val="24"/>
        </w:rPr>
        <w:t>combined average power per 20 MHz bandwidth referenced to the antenna connector, of all antennas used to transmit the Trigger frame</w:t>
      </w:r>
      <w:r>
        <w:rPr>
          <w:bCs/>
          <w:iCs/>
          <w:sz w:val="24"/>
          <w:szCs w:val="24"/>
        </w:rPr>
        <w:t>. The transmit power is reported with a resolution of 1 dB, with values in the range 0 to 60 representing -20 dBm to 40 dBm, respectively. Values above 60 are reserved.</w:t>
      </w:r>
    </w:p>
    <w:p w14:paraId="79D035E1" w14:textId="17E8D060" w:rsidR="00CE427E" w:rsidRPr="00B71F84" w:rsidRDefault="00A10314" w:rsidP="00A77DCA">
      <w:pPr>
        <w:pStyle w:val="T"/>
        <w:rPr>
          <w:bCs/>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B71F84">
        <w:rPr>
          <w:i/>
          <w:sz w:val="24"/>
          <w:szCs w:val="24"/>
        </w:rPr>
        <w:t xml:space="preserve">Make the following redline change on </w:t>
      </w:r>
      <w:proofErr w:type="spellStart"/>
      <w:r w:rsidR="00CE427E" w:rsidRPr="00B71F84">
        <w:rPr>
          <w:bCs/>
          <w:i/>
          <w:sz w:val="24"/>
          <w:szCs w:val="24"/>
        </w:rPr>
        <w:t>Pg</w:t>
      </w:r>
      <w:proofErr w:type="spellEnd"/>
      <w:r w:rsidR="00CE427E" w:rsidRPr="00B71F84">
        <w:rPr>
          <w:bCs/>
          <w:i/>
          <w:sz w:val="24"/>
          <w:szCs w:val="24"/>
        </w:rPr>
        <w:t>/Ln 81/5</w:t>
      </w:r>
    </w:p>
    <w:p w14:paraId="1358FADE" w14:textId="4AB7496C" w:rsidR="00CE427E" w:rsidRPr="00A31646" w:rsidRDefault="00CE427E" w:rsidP="00A77DCA">
      <w:pPr>
        <w:pStyle w:val="T"/>
        <w:rPr>
          <w:bCs/>
          <w:iCs/>
          <w:sz w:val="24"/>
          <w:szCs w:val="24"/>
        </w:rPr>
      </w:pPr>
      <w:r>
        <w:rPr>
          <w:bCs/>
          <w:iCs/>
          <w:sz w:val="24"/>
          <w:szCs w:val="24"/>
        </w:rPr>
        <w:t xml:space="preserve">The AP Tx Power subfield indicates </w:t>
      </w:r>
      <w:r w:rsidRPr="00A10314">
        <w:rPr>
          <w:bCs/>
          <w:iCs/>
          <w:color w:val="FF0000"/>
          <w:sz w:val="24"/>
          <w:szCs w:val="24"/>
          <w:u w:val="single"/>
        </w:rPr>
        <w:t>in units of dBm, the AP’s combined transmit power at the antenna connectors of all the transmit antennas used to transmit the HE SU PPDU, HE ER SU PPDU, or HE MU PPDU that solicits the HE TB PPDU, and normalized to 20 MHz bandwidth.</w:t>
      </w:r>
      <w:r w:rsidR="00A10314" w:rsidRPr="00A10314">
        <w:rPr>
          <w:bCs/>
          <w:iCs/>
          <w:color w:val="auto"/>
          <w:sz w:val="24"/>
          <w:szCs w:val="24"/>
          <w:highlight w:val="yellow"/>
        </w:rPr>
        <w:t xml:space="preserve"> (20521)</w:t>
      </w:r>
      <w:r>
        <w:rPr>
          <w:bCs/>
          <w:iCs/>
          <w:sz w:val="24"/>
          <w:szCs w:val="24"/>
        </w:rPr>
        <w:t xml:space="preserve">   </w:t>
      </w:r>
      <w:r w:rsidRPr="00CE427E">
        <w:rPr>
          <w:bCs/>
          <w:iCs/>
          <w:strike/>
          <w:sz w:val="24"/>
          <w:szCs w:val="24"/>
        </w:rPr>
        <w:t>the AP transmit power, in dBm, referenced to the antenna connector, combined over all transmit antennas and normalized to 20 MHz bandwidth, used for the HE SU PPDU, HE ER SU PPDU, or HE MU PPDU that solicits the HE TB PPDU.</w:t>
      </w:r>
      <w:r>
        <w:rPr>
          <w:bCs/>
          <w:iCs/>
          <w:sz w:val="24"/>
          <w:szCs w:val="24"/>
        </w:rPr>
        <w:t xml:space="preserve"> The transmit power, </w:t>
      </w:r>
      <m:oMath>
        <m:sSub>
          <m:sSubPr>
            <m:ctrlPr>
              <w:rPr>
                <w:rFonts w:ascii="Cambria Math" w:hAnsi="Cambria Math"/>
                <w:bCs/>
                <w:i/>
                <w:iCs/>
                <w:sz w:val="24"/>
                <w:szCs w:val="24"/>
              </w:rPr>
            </m:ctrlPr>
          </m:sSubPr>
          <m:e>
            <m:r>
              <w:rPr>
                <w:rFonts w:ascii="Cambria Math" w:hAnsi="Cambria Math"/>
                <w:sz w:val="24"/>
                <w:szCs w:val="24"/>
              </w:rPr>
              <m:t>P</m:t>
            </m:r>
          </m:e>
          <m:sub>
            <m:r>
              <w:rPr>
                <w:rFonts w:ascii="Cambria Math" w:hAnsi="Cambria Math"/>
                <w:sz w:val="24"/>
                <w:szCs w:val="24"/>
              </w:rPr>
              <m:t>TX</m:t>
            </m:r>
          </m:sub>
        </m:sSub>
      </m:oMath>
      <w:r>
        <w:rPr>
          <w:bCs/>
          <w:iCs/>
          <w:sz w:val="24"/>
          <w:szCs w:val="24"/>
        </w:rPr>
        <w:t xml:space="preserve">, is calculated as </w:t>
      </w:r>
      <m:oMath>
        <m:sSub>
          <m:sSubPr>
            <m:ctrlPr>
              <w:rPr>
                <w:rFonts w:ascii="Cambria Math" w:hAnsi="Cambria Math"/>
                <w:bCs/>
                <w:i/>
                <w:iCs/>
                <w:sz w:val="24"/>
                <w:szCs w:val="24"/>
              </w:rPr>
            </m:ctrlPr>
          </m:sSubPr>
          <m:e>
            <m:r>
              <w:rPr>
                <w:rFonts w:ascii="Cambria Math" w:hAnsi="Cambria Math"/>
                <w:sz w:val="24"/>
                <w:szCs w:val="24"/>
              </w:rPr>
              <m:t>P</m:t>
            </m:r>
          </m:e>
          <m:sub>
            <m:r>
              <w:rPr>
                <w:rFonts w:ascii="Cambria Math" w:hAnsi="Cambria Math"/>
                <w:sz w:val="24"/>
                <w:szCs w:val="24"/>
              </w:rPr>
              <m:t>TX</m:t>
            </m:r>
          </m:sub>
        </m:sSub>
        <m:r>
          <w:rPr>
            <w:rFonts w:ascii="Cambria Math" w:hAnsi="Cambria Math"/>
            <w:sz w:val="24"/>
            <w:szCs w:val="24"/>
          </w:rPr>
          <m:t>=-20+2×</m:t>
        </m:r>
        <m:sSub>
          <m:sSubPr>
            <m:ctrlPr>
              <w:rPr>
                <w:rFonts w:ascii="Cambria Math" w:hAnsi="Cambria Math"/>
                <w:bCs/>
                <w:i/>
                <w:iCs/>
                <w:sz w:val="24"/>
                <w:szCs w:val="24"/>
              </w:rPr>
            </m:ctrlPr>
          </m:sSubPr>
          <m:e>
            <m:r>
              <w:rPr>
                <w:rFonts w:ascii="Cambria Math" w:hAnsi="Cambria Math"/>
                <w:sz w:val="24"/>
                <w:szCs w:val="24"/>
              </w:rPr>
              <m:t>F</m:t>
            </m:r>
          </m:e>
          <m:sub>
            <m:r>
              <w:rPr>
                <w:rFonts w:ascii="Cambria Math" w:hAnsi="Cambria Math"/>
                <w:sz w:val="24"/>
                <w:szCs w:val="24"/>
              </w:rPr>
              <m:t>Val</m:t>
            </m:r>
          </m:sub>
        </m:sSub>
      </m:oMath>
      <w:r>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F</m:t>
            </m:r>
          </m:e>
          <m:sub>
            <m:r>
              <w:rPr>
                <w:rFonts w:ascii="Cambria Math" w:hAnsi="Cambria Math"/>
                <w:sz w:val="24"/>
                <w:szCs w:val="24"/>
              </w:rPr>
              <m:t>Val</m:t>
            </m:r>
          </m:sub>
        </m:sSub>
      </m:oMath>
      <w:r>
        <w:rPr>
          <w:bCs/>
          <w:iCs/>
          <w:sz w:val="24"/>
          <w:szCs w:val="24"/>
        </w:rPr>
        <w:t xml:space="preserve"> is the value the AP Tx Power subfield, except for the value 31, which is reserved.</w:t>
      </w:r>
    </w:p>
    <w:p w14:paraId="3041303A" w14:textId="3AC67136" w:rsidR="00AA1DAE" w:rsidRPr="000D0015" w:rsidRDefault="00AA1DAE" w:rsidP="00A77DCA">
      <w:pPr>
        <w:pStyle w:val="T"/>
        <w:rPr>
          <w:b/>
          <w:i/>
          <w:sz w:val="24"/>
          <w:szCs w:val="24"/>
        </w:rPr>
      </w:pPr>
      <w:r w:rsidRPr="000D0015">
        <w:rPr>
          <w:b/>
          <w:i/>
          <w:sz w:val="24"/>
          <w:szCs w:val="24"/>
        </w:rPr>
        <w:lastRenderedPageBreak/>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4C22A6" w:rsidRPr="000D0015" w14:paraId="5B287968" w14:textId="77777777" w:rsidTr="00D37C99">
        <w:trPr>
          <w:trHeight w:val="212"/>
        </w:trPr>
        <w:tc>
          <w:tcPr>
            <w:tcW w:w="810" w:type="dxa"/>
            <w:shd w:val="clear" w:color="auto" w:fill="auto"/>
            <w:noWrap/>
          </w:tcPr>
          <w:p w14:paraId="2825ED3C" w14:textId="66277A25" w:rsidR="004C22A6" w:rsidRPr="000D0015" w:rsidRDefault="00FA1354" w:rsidP="004C22A6">
            <w:pPr>
              <w:jc w:val="both"/>
              <w:rPr>
                <w:sz w:val="24"/>
                <w:szCs w:val="24"/>
              </w:rPr>
            </w:pPr>
            <w:r>
              <w:rPr>
                <w:sz w:val="24"/>
                <w:szCs w:val="24"/>
              </w:rPr>
              <w:t>20522</w:t>
            </w:r>
          </w:p>
        </w:tc>
        <w:tc>
          <w:tcPr>
            <w:tcW w:w="630" w:type="dxa"/>
            <w:shd w:val="clear" w:color="auto" w:fill="auto"/>
            <w:noWrap/>
          </w:tcPr>
          <w:p w14:paraId="054916B9" w14:textId="2C10EB4B" w:rsidR="004C22A6" w:rsidRPr="000D0015" w:rsidRDefault="00FA1354" w:rsidP="004C22A6">
            <w:pPr>
              <w:jc w:val="both"/>
              <w:rPr>
                <w:sz w:val="24"/>
                <w:szCs w:val="24"/>
              </w:rPr>
            </w:pPr>
            <w:r>
              <w:rPr>
                <w:sz w:val="24"/>
                <w:szCs w:val="24"/>
              </w:rPr>
              <w:t>111.26</w:t>
            </w:r>
          </w:p>
        </w:tc>
        <w:tc>
          <w:tcPr>
            <w:tcW w:w="2516" w:type="dxa"/>
            <w:shd w:val="clear" w:color="auto" w:fill="auto"/>
            <w:noWrap/>
          </w:tcPr>
          <w:p w14:paraId="5FF96D87" w14:textId="64E0196D" w:rsidR="004C22A6" w:rsidRPr="000D0015" w:rsidRDefault="00FA1354" w:rsidP="004C22A6">
            <w:pPr>
              <w:jc w:val="both"/>
              <w:rPr>
                <w:sz w:val="24"/>
                <w:szCs w:val="24"/>
              </w:rPr>
            </w:pPr>
            <w:r w:rsidRPr="00FA1354">
              <w:rPr>
                <w:sz w:val="24"/>
                <w:szCs w:val="24"/>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A1354">
              <w:rPr>
                <w:sz w:val="24"/>
                <w:szCs w:val="24"/>
              </w:rPr>
              <w:t>powerprecorr</w:t>
            </w:r>
            <w:proofErr w:type="spellEnd"/>
            <w:r w:rsidRPr="00FA1354">
              <w:rPr>
                <w:sz w:val="24"/>
                <w:szCs w:val="24"/>
              </w:rPr>
              <w:t>]</w:t>
            </w:r>
          </w:p>
        </w:tc>
        <w:tc>
          <w:tcPr>
            <w:tcW w:w="2835" w:type="dxa"/>
            <w:shd w:val="clear" w:color="auto" w:fill="auto"/>
            <w:noWrap/>
          </w:tcPr>
          <w:p w14:paraId="5E14A399" w14:textId="77777777" w:rsidR="00FA1354" w:rsidRPr="00FA1354" w:rsidRDefault="00FA1354" w:rsidP="00FA1354">
            <w:pPr>
              <w:jc w:val="both"/>
              <w:rPr>
                <w:sz w:val="24"/>
                <w:szCs w:val="24"/>
              </w:rPr>
            </w:pPr>
            <w:r w:rsidRPr="00FA1354">
              <w:rPr>
                <w:sz w:val="24"/>
                <w:szCs w:val="24"/>
              </w:rPr>
              <w:t>Change the cited text at the referenced location to "The UL Target RSSI subfield of the User Info field indicates the expected RSSI, in dBm, over the PPDU bandwidth, averaged over the AP's antenna connectors, for the HE TB PPDU transmitted on the assigned RU."</w:t>
            </w:r>
          </w:p>
          <w:p w14:paraId="7EEBC854" w14:textId="58D503BD" w:rsidR="004C22A6" w:rsidRPr="000D0015" w:rsidRDefault="00FA1354" w:rsidP="00FA1354">
            <w:pPr>
              <w:jc w:val="both"/>
              <w:rPr>
                <w:sz w:val="24"/>
                <w:szCs w:val="24"/>
              </w:rPr>
            </w:pPr>
            <w:r w:rsidRPr="00FA1354">
              <w:rPr>
                <w:sz w:val="24"/>
                <w:szCs w:val="24"/>
              </w:rPr>
              <w:t>At 76.26 change "The UL Target RSSI subfield 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&lt;italics&gt;Target&lt;subscript&gt;RSSI&lt;/subscript&gt;&lt;/italics&gt;,"</w:t>
            </w:r>
          </w:p>
        </w:tc>
        <w:tc>
          <w:tcPr>
            <w:tcW w:w="3379" w:type="dxa"/>
            <w:shd w:val="clear" w:color="auto" w:fill="auto"/>
          </w:tcPr>
          <w:p w14:paraId="37CCC1E5" w14:textId="06D50C78" w:rsidR="004C22A6" w:rsidRDefault="00E6131E" w:rsidP="004C22A6">
            <w:pPr>
              <w:jc w:val="both"/>
              <w:rPr>
                <w:sz w:val="24"/>
                <w:szCs w:val="24"/>
              </w:rPr>
            </w:pPr>
            <w:r>
              <w:rPr>
                <w:sz w:val="24"/>
                <w:szCs w:val="24"/>
              </w:rPr>
              <w:t>Reject</w:t>
            </w:r>
            <w:r w:rsidR="00FA1354">
              <w:rPr>
                <w:sz w:val="24"/>
                <w:szCs w:val="24"/>
              </w:rPr>
              <w:t xml:space="preserve"> –</w:t>
            </w:r>
          </w:p>
          <w:p w14:paraId="4FAB49C0" w14:textId="77777777" w:rsidR="00FA1354" w:rsidRDefault="00FA1354" w:rsidP="004C22A6">
            <w:pPr>
              <w:jc w:val="both"/>
              <w:rPr>
                <w:sz w:val="24"/>
                <w:szCs w:val="24"/>
              </w:rPr>
            </w:pPr>
          </w:p>
          <w:p w14:paraId="47BA8167" w14:textId="77777777" w:rsidR="00BD4A01" w:rsidRDefault="007D0B4C" w:rsidP="007D0B4C">
            <w:pPr>
              <w:jc w:val="both"/>
              <w:rPr>
                <w:bCs/>
                <w:iCs/>
                <w:sz w:val="24"/>
                <w:szCs w:val="24"/>
              </w:rPr>
            </w:pPr>
            <w:r>
              <w:rPr>
                <w:bCs/>
                <w:iCs/>
                <w:sz w:val="24"/>
                <w:szCs w:val="24"/>
              </w:rPr>
              <w:t xml:space="preserve">A Trigger frame can be sent in non-HT DUP format and hence AP Tx Power normalized to 20 MHz bandwidth. On the other hand, an AP is aware of the bandwidth (corresponding to the allocated RUs) of the solicited HE TB PPDU thereby normalization to bandwidth is not relevant. </w:t>
            </w:r>
          </w:p>
          <w:p w14:paraId="6766F497" w14:textId="77777777" w:rsidR="00BD4A01" w:rsidRDefault="00BD4A01" w:rsidP="007D0B4C">
            <w:pPr>
              <w:jc w:val="both"/>
              <w:rPr>
                <w:bCs/>
                <w:iCs/>
                <w:sz w:val="24"/>
                <w:szCs w:val="24"/>
              </w:rPr>
            </w:pPr>
          </w:p>
          <w:p w14:paraId="4E04B226" w14:textId="22FFA730" w:rsidR="007D0B4C" w:rsidRDefault="007D0B4C" w:rsidP="007D0B4C">
            <w:pPr>
              <w:jc w:val="both"/>
              <w:rPr>
                <w:bCs/>
                <w:iCs/>
                <w:sz w:val="24"/>
                <w:szCs w:val="24"/>
              </w:rPr>
            </w:pPr>
            <w:r>
              <w:rPr>
                <w:bCs/>
                <w:iCs/>
                <w:sz w:val="24"/>
                <w:szCs w:val="24"/>
              </w:rPr>
              <w:t xml:space="preserve">Furthermore, the HE TB PPDU bandwidth is greater than or equal to the bandwidth corresponding to the allocated </w:t>
            </w:r>
            <w:proofErr w:type="spellStart"/>
            <w:r>
              <w:rPr>
                <w:bCs/>
                <w:iCs/>
                <w:sz w:val="24"/>
                <w:szCs w:val="24"/>
              </w:rPr>
              <w:t>RUs.</w:t>
            </w:r>
            <w:proofErr w:type="spellEnd"/>
            <w:r>
              <w:rPr>
                <w:bCs/>
                <w:iCs/>
                <w:sz w:val="24"/>
                <w:szCs w:val="24"/>
              </w:rPr>
              <w:t xml:space="preserve"> </w:t>
            </w:r>
            <w:r w:rsidR="00BD4A01">
              <w:rPr>
                <w:bCs/>
                <w:iCs/>
                <w:sz w:val="24"/>
                <w:szCs w:val="24"/>
              </w:rPr>
              <w:t>Hence, a</w:t>
            </w:r>
            <w:bookmarkStart w:id="0" w:name="_GoBack"/>
            <w:bookmarkEnd w:id="0"/>
            <w:r>
              <w:rPr>
                <w:bCs/>
                <w:iCs/>
                <w:sz w:val="24"/>
                <w:szCs w:val="24"/>
              </w:rPr>
              <w:t>n UL Target RSSI that is normalized to HE TB PPDU bandwidth changes the meaning of this subfield.</w:t>
            </w:r>
          </w:p>
          <w:p w14:paraId="0102955B" w14:textId="564FD500" w:rsidR="007D0B4C" w:rsidRPr="000D0015" w:rsidRDefault="007D0B4C" w:rsidP="004C22A6">
            <w:pPr>
              <w:jc w:val="both"/>
              <w:rPr>
                <w:sz w:val="24"/>
                <w:szCs w:val="24"/>
              </w:rPr>
            </w:pPr>
          </w:p>
        </w:tc>
      </w:tr>
    </w:tbl>
    <w:p w14:paraId="43B0D580" w14:textId="01713A90" w:rsidR="00CC6ACC" w:rsidRPr="000D0015" w:rsidRDefault="00CC6ACC" w:rsidP="00A77DCA">
      <w:pPr>
        <w:jc w:val="both"/>
        <w:rPr>
          <w:b/>
          <w:i/>
          <w:sz w:val="24"/>
          <w:szCs w:val="24"/>
        </w:rPr>
      </w:pPr>
    </w:p>
    <w:p w14:paraId="59650E6A" w14:textId="77777777" w:rsidR="00FA1354" w:rsidRDefault="00FA1354" w:rsidP="00FA1354">
      <w:pPr>
        <w:jc w:val="both"/>
        <w:rPr>
          <w:b/>
          <w:i/>
          <w:sz w:val="24"/>
          <w:szCs w:val="24"/>
          <w:lang w:eastAsia="ko-KR"/>
        </w:rPr>
      </w:pPr>
      <w:r w:rsidRPr="000D0015">
        <w:rPr>
          <w:b/>
          <w:i/>
          <w:sz w:val="24"/>
          <w:szCs w:val="24"/>
          <w:lang w:eastAsia="ko-KR"/>
        </w:rPr>
        <w:t>Discussion</w:t>
      </w:r>
    </w:p>
    <w:p w14:paraId="29EF6F39" w14:textId="67BC9ECA" w:rsidR="00716E09" w:rsidRDefault="00716E09" w:rsidP="00A77DCA">
      <w:pPr>
        <w:jc w:val="both"/>
        <w:rPr>
          <w:b/>
          <w:i/>
          <w:sz w:val="24"/>
          <w:szCs w:val="24"/>
        </w:rPr>
      </w:pPr>
    </w:p>
    <w:p w14:paraId="4A248B5E" w14:textId="040BEE96" w:rsidR="00FA1354" w:rsidRDefault="00EB4E8D" w:rsidP="00A77DCA">
      <w:pPr>
        <w:jc w:val="both"/>
        <w:rPr>
          <w:bCs/>
          <w:iCs/>
          <w:sz w:val="24"/>
          <w:szCs w:val="24"/>
        </w:rPr>
      </w:pPr>
      <w:r w:rsidRPr="00EB4E8D">
        <w:rPr>
          <w:bCs/>
          <w:iCs/>
          <w:sz w:val="24"/>
          <w:szCs w:val="24"/>
        </w:rPr>
        <w:t xml:space="preserve">In </w:t>
      </w:r>
      <w:r>
        <w:rPr>
          <w:bCs/>
          <w:iCs/>
          <w:sz w:val="24"/>
          <w:szCs w:val="24"/>
        </w:rPr>
        <w:t xml:space="preserve">27.3.14 (Transmit requirements for an HE TB PPDU), the </w:t>
      </w:r>
      <m:oMath>
        <m:sSub>
          <m:sSubPr>
            <m:ctrlPr>
              <w:rPr>
                <w:rFonts w:ascii="Cambria Math" w:hAnsi="Cambria Math"/>
                <w:bCs/>
                <w:i/>
                <w:iCs/>
                <w:sz w:val="24"/>
                <w:szCs w:val="24"/>
              </w:rPr>
            </m:ctrlPr>
          </m:sSubPr>
          <m:e>
            <m:r>
              <w:rPr>
                <w:rFonts w:ascii="Cambria Math" w:hAnsi="Cambria Math"/>
                <w:sz w:val="24"/>
                <w:szCs w:val="24"/>
              </w:rPr>
              <m:t>Target</m:t>
            </m:r>
          </m:e>
          <m:sub>
            <m:r>
              <w:rPr>
                <w:rFonts w:ascii="Cambria Math" w:hAnsi="Cambria Math"/>
                <w:sz w:val="24"/>
                <w:szCs w:val="24"/>
              </w:rPr>
              <m:t>RSSI</m:t>
            </m:r>
          </m:sub>
        </m:sSub>
      </m:oMath>
      <w:r>
        <w:rPr>
          <w:bCs/>
          <w:iCs/>
          <w:sz w:val="24"/>
          <w:szCs w:val="24"/>
        </w:rPr>
        <w:t xml:space="preserve"> represents the target receive signal power averaged over the AP’s antenna connectors for the HE TB PPDU. </w:t>
      </w:r>
      <m:oMath>
        <m:sSub>
          <m:sSubPr>
            <m:ctrlPr>
              <w:rPr>
                <w:rFonts w:ascii="Cambria Math" w:hAnsi="Cambria Math"/>
                <w:bCs/>
                <w:i/>
                <w:iCs/>
                <w:sz w:val="24"/>
                <w:szCs w:val="24"/>
              </w:rPr>
            </m:ctrlPr>
          </m:sSubPr>
          <m:e>
            <m:r>
              <w:rPr>
                <w:rFonts w:ascii="Cambria Math" w:hAnsi="Cambria Math"/>
                <w:sz w:val="24"/>
                <w:szCs w:val="24"/>
              </w:rPr>
              <m:t>Target</m:t>
            </m:r>
          </m:e>
          <m:sub>
            <m:r>
              <w:rPr>
                <w:rFonts w:ascii="Cambria Math" w:hAnsi="Cambria Math"/>
                <w:sz w:val="24"/>
                <w:szCs w:val="24"/>
              </w:rPr>
              <m:t>RSSI</m:t>
            </m:r>
          </m:sub>
        </m:sSub>
      </m:oMath>
      <w:r>
        <w:rPr>
          <w:bCs/>
          <w:iCs/>
          <w:sz w:val="24"/>
          <w:szCs w:val="24"/>
        </w:rPr>
        <w:t xml:space="preserve"> is the value, in dBm, of UL Target RSSI subfield of User Info field in Trigger frame, the encoding of which is specified in Table 9-21h (UL Target RSSI subfield encoding).</w:t>
      </w:r>
    </w:p>
    <w:p w14:paraId="58CC9162" w14:textId="3AF252D7" w:rsidR="00EB4E8D" w:rsidRDefault="00EB4E8D" w:rsidP="00A77DCA">
      <w:pPr>
        <w:jc w:val="both"/>
        <w:rPr>
          <w:bCs/>
          <w:iCs/>
          <w:sz w:val="24"/>
          <w:szCs w:val="24"/>
        </w:rPr>
      </w:pPr>
    </w:p>
    <w:p w14:paraId="6413F717" w14:textId="77777777" w:rsidR="00E6131E" w:rsidRDefault="00E6131E" w:rsidP="00A77DCA">
      <w:pPr>
        <w:jc w:val="both"/>
        <w:rPr>
          <w:bCs/>
          <w:iCs/>
          <w:sz w:val="24"/>
          <w:szCs w:val="24"/>
        </w:rPr>
      </w:pPr>
      <w:r>
        <w:rPr>
          <w:bCs/>
          <w:iCs/>
          <w:sz w:val="24"/>
          <w:szCs w:val="24"/>
        </w:rPr>
        <w:t xml:space="preserve">A Trigger frame can be sent in non-HT DUP format and hence AP Tx Power normalized to 20 MHz bandwidth. On the other hand, an AP is aware of the bandwidth (corresponding to the </w:t>
      </w:r>
      <w:r>
        <w:rPr>
          <w:bCs/>
          <w:iCs/>
          <w:sz w:val="24"/>
          <w:szCs w:val="24"/>
        </w:rPr>
        <w:lastRenderedPageBreak/>
        <w:t xml:space="preserve">allocated RUs) of the solicited HE TB PPDU thereby normalization to bandwidth is not relevant. Furthermore, the HE TB PPDU bandwidth is greater than or equal to the bandwidth corresponding to the allocated </w:t>
      </w:r>
      <w:proofErr w:type="spellStart"/>
      <w:r>
        <w:rPr>
          <w:bCs/>
          <w:iCs/>
          <w:sz w:val="24"/>
          <w:szCs w:val="24"/>
        </w:rPr>
        <w:t>RUs.</w:t>
      </w:r>
      <w:proofErr w:type="spellEnd"/>
      <w:r>
        <w:rPr>
          <w:bCs/>
          <w:iCs/>
          <w:sz w:val="24"/>
          <w:szCs w:val="24"/>
        </w:rPr>
        <w:t xml:space="preserve"> </w:t>
      </w:r>
    </w:p>
    <w:p w14:paraId="7A26C318" w14:textId="77777777" w:rsidR="00E6131E" w:rsidRDefault="00E6131E" w:rsidP="00A77DCA">
      <w:pPr>
        <w:jc w:val="both"/>
        <w:rPr>
          <w:bCs/>
          <w:iCs/>
          <w:sz w:val="24"/>
          <w:szCs w:val="24"/>
        </w:rPr>
      </w:pPr>
    </w:p>
    <w:p w14:paraId="2017AEC8" w14:textId="6CFB277C" w:rsidR="00E6131E" w:rsidRDefault="00E6131E" w:rsidP="00A77DCA">
      <w:pPr>
        <w:jc w:val="both"/>
        <w:rPr>
          <w:bCs/>
          <w:iCs/>
          <w:sz w:val="24"/>
          <w:szCs w:val="24"/>
        </w:rPr>
      </w:pPr>
      <w:r>
        <w:rPr>
          <w:bCs/>
          <w:iCs/>
          <w:sz w:val="24"/>
          <w:szCs w:val="24"/>
        </w:rPr>
        <w:t>An UL Target RSSI that is normalized to HE TB PPDU bandwidth changes the meaning of this subfield.</w:t>
      </w:r>
    </w:p>
    <w:p w14:paraId="31631182" w14:textId="1AA1E16B" w:rsidR="00EB4E8D" w:rsidRDefault="00EB4E8D" w:rsidP="00A77DCA">
      <w:pPr>
        <w:jc w:val="both"/>
        <w:rPr>
          <w:bCs/>
          <w:iCs/>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C96A82" w:rsidRPr="000D0015" w14:paraId="42D5D9D2" w14:textId="77777777" w:rsidTr="001C120F">
        <w:trPr>
          <w:trHeight w:val="212"/>
        </w:trPr>
        <w:tc>
          <w:tcPr>
            <w:tcW w:w="810" w:type="dxa"/>
            <w:shd w:val="clear" w:color="auto" w:fill="auto"/>
            <w:noWrap/>
            <w:vAlign w:val="center"/>
            <w:hideMark/>
          </w:tcPr>
          <w:p w14:paraId="0383BEB0"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7037282C"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P.L</w:t>
            </w:r>
          </w:p>
        </w:tc>
        <w:tc>
          <w:tcPr>
            <w:tcW w:w="2516" w:type="dxa"/>
            <w:shd w:val="clear" w:color="auto" w:fill="auto"/>
            <w:noWrap/>
            <w:vAlign w:val="bottom"/>
            <w:hideMark/>
          </w:tcPr>
          <w:p w14:paraId="0F0D0FB5"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03203FA4"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736227D"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C96A82" w:rsidRPr="000D0015" w14:paraId="52A862AE" w14:textId="77777777" w:rsidTr="001C120F">
        <w:trPr>
          <w:trHeight w:val="212"/>
        </w:trPr>
        <w:tc>
          <w:tcPr>
            <w:tcW w:w="810" w:type="dxa"/>
            <w:shd w:val="clear" w:color="auto" w:fill="auto"/>
            <w:noWrap/>
            <w:vAlign w:val="center"/>
          </w:tcPr>
          <w:p w14:paraId="211237E8" w14:textId="39EE4166" w:rsidR="00C96A82" w:rsidRPr="000D0015" w:rsidRDefault="00C96A82" w:rsidP="00C96A82">
            <w:pPr>
              <w:jc w:val="both"/>
              <w:rPr>
                <w:rFonts w:eastAsia="Times New Roman"/>
                <w:bCs/>
                <w:color w:val="000000"/>
                <w:sz w:val="24"/>
                <w:szCs w:val="24"/>
                <w:lang w:val="en-US"/>
              </w:rPr>
            </w:pPr>
            <w:commentRangeStart w:id="1"/>
            <w:r>
              <w:rPr>
                <w:rFonts w:eastAsia="Times New Roman"/>
                <w:bCs/>
                <w:color w:val="000000"/>
                <w:sz w:val="24"/>
                <w:szCs w:val="24"/>
                <w:lang w:val="en-US"/>
              </w:rPr>
              <w:t>20725</w:t>
            </w:r>
            <w:commentRangeEnd w:id="1"/>
            <w:r>
              <w:rPr>
                <w:rStyle w:val="CommentReference"/>
              </w:rPr>
              <w:commentReference w:id="1"/>
            </w:r>
          </w:p>
        </w:tc>
        <w:tc>
          <w:tcPr>
            <w:tcW w:w="630" w:type="dxa"/>
            <w:shd w:val="clear" w:color="auto" w:fill="auto"/>
            <w:noWrap/>
            <w:vAlign w:val="center"/>
          </w:tcPr>
          <w:p w14:paraId="52F775AE" w14:textId="2CB01061" w:rsidR="00C96A82" w:rsidRPr="000D0015" w:rsidRDefault="00C96A82" w:rsidP="00C96A82">
            <w:pPr>
              <w:jc w:val="both"/>
              <w:rPr>
                <w:rFonts w:eastAsia="Times New Roman"/>
                <w:bCs/>
                <w:color w:val="000000"/>
                <w:sz w:val="24"/>
                <w:szCs w:val="24"/>
                <w:lang w:val="en-US"/>
              </w:rPr>
            </w:pPr>
            <w:r>
              <w:rPr>
                <w:rFonts w:eastAsia="Times New Roman"/>
                <w:bCs/>
                <w:color w:val="000000"/>
                <w:sz w:val="24"/>
                <w:szCs w:val="24"/>
                <w:lang w:val="en-US"/>
              </w:rPr>
              <w:t>106.58</w:t>
            </w:r>
          </w:p>
        </w:tc>
        <w:tc>
          <w:tcPr>
            <w:tcW w:w="2516" w:type="dxa"/>
            <w:shd w:val="clear" w:color="auto" w:fill="auto"/>
            <w:noWrap/>
          </w:tcPr>
          <w:p w14:paraId="7A6A691A" w14:textId="08121306" w:rsidR="00C96A82" w:rsidRPr="000D0015" w:rsidRDefault="00C96A82" w:rsidP="00C96A82">
            <w:pPr>
              <w:jc w:val="both"/>
              <w:rPr>
                <w:rFonts w:eastAsia="Times New Roman"/>
                <w:bCs/>
                <w:color w:val="000000"/>
                <w:sz w:val="24"/>
                <w:szCs w:val="24"/>
                <w:lang w:val="en-US"/>
              </w:rPr>
            </w:pPr>
            <w:r>
              <w:rPr>
                <w:rFonts w:ascii="Arial" w:hAnsi="Arial" w:cs="Arial"/>
                <w:sz w:val="20"/>
              </w:rPr>
              <w:t>Re CID 16043: the resolution is about the setting in the TB PPDU, but the comment was about the setting in the Trigger frame</w:t>
            </w:r>
          </w:p>
        </w:tc>
        <w:tc>
          <w:tcPr>
            <w:tcW w:w="2835" w:type="dxa"/>
            <w:shd w:val="clear" w:color="auto" w:fill="auto"/>
            <w:noWrap/>
          </w:tcPr>
          <w:p w14:paraId="5F4F02EE" w14:textId="38707BA3" w:rsidR="00C96A82" w:rsidRPr="000D0015" w:rsidRDefault="00C96A82" w:rsidP="00C96A82">
            <w:pPr>
              <w:jc w:val="both"/>
              <w:rPr>
                <w:rFonts w:eastAsia="Times New Roman"/>
                <w:bCs/>
                <w:color w:val="000000"/>
                <w:sz w:val="24"/>
                <w:szCs w:val="24"/>
                <w:lang w:val="en-US"/>
              </w:rPr>
            </w:pPr>
            <w:r>
              <w:rPr>
                <w:rFonts w:ascii="Arial" w:hAnsi="Arial" w:cs="Arial"/>
                <w:sz w:val="20"/>
              </w:rPr>
              <w:t>Add normative text on how an AP sets the LDPC Extra Symbol Segment subfield</w:t>
            </w:r>
          </w:p>
        </w:tc>
        <w:tc>
          <w:tcPr>
            <w:tcW w:w="3379" w:type="dxa"/>
            <w:shd w:val="clear" w:color="auto" w:fill="auto"/>
            <w:vAlign w:val="center"/>
          </w:tcPr>
          <w:p w14:paraId="06373C56" w14:textId="2B484B31" w:rsidR="00C96A82" w:rsidRDefault="00C96A82" w:rsidP="00C96A82">
            <w:pPr>
              <w:jc w:val="both"/>
              <w:rPr>
                <w:rFonts w:eastAsia="Times New Roman"/>
                <w:bCs/>
                <w:color w:val="000000"/>
                <w:sz w:val="24"/>
                <w:szCs w:val="24"/>
                <w:lang w:val="en-US"/>
              </w:rPr>
            </w:pPr>
            <w:r>
              <w:rPr>
                <w:rFonts w:eastAsia="Times New Roman"/>
                <w:bCs/>
                <w:color w:val="000000"/>
                <w:sz w:val="24"/>
                <w:szCs w:val="24"/>
                <w:lang w:val="en-US"/>
              </w:rPr>
              <w:t>Reject—</w:t>
            </w:r>
          </w:p>
          <w:p w14:paraId="04AF42F5" w14:textId="68789575" w:rsidR="00C96A82" w:rsidRPr="000D0015" w:rsidRDefault="00C96A82" w:rsidP="00C96A82">
            <w:pPr>
              <w:jc w:val="both"/>
              <w:rPr>
                <w:rFonts w:eastAsia="Times New Roman"/>
                <w:bCs/>
                <w:color w:val="000000"/>
                <w:sz w:val="24"/>
                <w:szCs w:val="24"/>
                <w:lang w:val="en-US"/>
              </w:rPr>
            </w:pPr>
            <w:r>
              <w:rPr>
                <w:rFonts w:eastAsia="Times New Roman"/>
                <w:bCs/>
                <w:color w:val="000000"/>
                <w:sz w:val="24"/>
                <w:szCs w:val="24"/>
                <w:lang w:val="en-US"/>
              </w:rPr>
              <w:t>Section 27.3.11.5.2 (LDPC coding) describes setting of LDPC Extra symbol segment bit by the AP.</w:t>
            </w:r>
          </w:p>
        </w:tc>
      </w:tr>
    </w:tbl>
    <w:p w14:paraId="4F51785F" w14:textId="77777777" w:rsidR="00C96A82" w:rsidRDefault="00C96A82" w:rsidP="00A77DCA">
      <w:pPr>
        <w:jc w:val="both"/>
        <w:rPr>
          <w:bCs/>
          <w:iCs/>
          <w:sz w:val="24"/>
          <w:szCs w:val="24"/>
        </w:rPr>
      </w:pPr>
    </w:p>
    <w:p w14:paraId="4217804D" w14:textId="77777777" w:rsidR="00C96A82" w:rsidRPr="00EB4E8D" w:rsidRDefault="00C96A82" w:rsidP="00A77DCA">
      <w:pPr>
        <w:jc w:val="both"/>
        <w:rPr>
          <w:bCs/>
          <w:iCs/>
          <w:sz w:val="24"/>
          <w:szCs w:val="24"/>
        </w:rPr>
      </w:pPr>
    </w:p>
    <w:p w14:paraId="57F126A9" w14:textId="77777777" w:rsidR="00FA1354" w:rsidRPr="000D0015" w:rsidRDefault="00FA1354"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P.L</w:t>
            </w:r>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B96902" w:rsidRPr="000D0015" w14:paraId="491F61A8" w14:textId="77777777" w:rsidTr="00D37C99">
        <w:trPr>
          <w:trHeight w:val="212"/>
        </w:trPr>
        <w:tc>
          <w:tcPr>
            <w:tcW w:w="810" w:type="dxa"/>
            <w:shd w:val="clear" w:color="auto" w:fill="auto"/>
            <w:noWrap/>
            <w:vAlign w:val="center"/>
          </w:tcPr>
          <w:p w14:paraId="02D07723" w14:textId="327DC273" w:rsidR="00B96902" w:rsidRPr="000D0015" w:rsidRDefault="00B96902" w:rsidP="00B96902">
            <w:pPr>
              <w:jc w:val="both"/>
              <w:rPr>
                <w:rFonts w:eastAsia="Times New Roman"/>
                <w:bCs/>
                <w:color w:val="000000"/>
                <w:sz w:val="24"/>
                <w:szCs w:val="24"/>
                <w:lang w:val="en-US"/>
              </w:rPr>
            </w:pPr>
            <w:r>
              <w:rPr>
                <w:rFonts w:eastAsia="Times New Roman"/>
                <w:bCs/>
                <w:color w:val="000000"/>
                <w:sz w:val="24"/>
                <w:szCs w:val="24"/>
                <w:lang w:val="en-US"/>
              </w:rPr>
              <w:t>20858</w:t>
            </w:r>
          </w:p>
        </w:tc>
        <w:tc>
          <w:tcPr>
            <w:tcW w:w="630" w:type="dxa"/>
            <w:shd w:val="clear" w:color="auto" w:fill="auto"/>
            <w:noWrap/>
            <w:vAlign w:val="center"/>
          </w:tcPr>
          <w:p w14:paraId="12773EA7" w14:textId="09C40C62" w:rsidR="00B96902" w:rsidRPr="000D0015" w:rsidRDefault="00B96902" w:rsidP="00B96902">
            <w:pPr>
              <w:jc w:val="both"/>
              <w:rPr>
                <w:rFonts w:eastAsia="Times New Roman"/>
                <w:bCs/>
                <w:color w:val="000000"/>
                <w:sz w:val="24"/>
                <w:szCs w:val="24"/>
                <w:lang w:val="en-US"/>
              </w:rPr>
            </w:pPr>
            <w:r>
              <w:rPr>
                <w:rFonts w:eastAsia="Times New Roman"/>
                <w:bCs/>
                <w:color w:val="000000"/>
                <w:sz w:val="24"/>
                <w:szCs w:val="24"/>
                <w:lang w:val="en-US"/>
              </w:rPr>
              <w:t>105.46</w:t>
            </w:r>
          </w:p>
        </w:tc>
        <w:tc>
          <w:tcPr>
            <w:tcW w:w="2516" w:type="dxa"/>
            <w:shd w:val="clear" w:color="auto" w:fill="auto"/>
            <w:noWrap/>
          </w:tcPr>
          <w:p w14:paraId="03AB4459" w14:textId="6293C3E0" w:rsidR="00B96902" w:rsidRPr="000D0015" w:rsidRDefault="00B96902" w:rsidP="00B96902">
            <w:pPr>
              <w:jc w:val="both"/>
              <w:rPr>
                <w:rFonts w:eastAsia="Times New Roman"/>
                <w:bCs/>
                <w:color w:val="000000"/>
                <w:sz w:val="24"/>
                <w:szCs w:val="24"/>
                <w:lang w:val="en-US"/>
              </w:rPr>
            </w:pPr>
            <w:r>
              <w:rPr>
                <w:rFonts w:ascii="Arial" w:hAnsi="Arial" w:cs="Arial"/>
                <w:sz w:val="20"/>
              </w:rPr>
              <w:t>Re CID 15951: the issue has not been completely fixed</w:t>
            </w:r>
          </w:p>
        </w:tc>
        <w:tc>
          <w:tcPr>
            <w:tcW w:w="2835" w:type="dxa"/>
            <w:shd w:val="clear" w:color="auto" w:fill="auto"/>
            <w:noWrap/>
          </w:tcPr>
          <w:p w14:paraId="5C69ACDF" w14:textId="59CE4BF4" w:rsidR="00B96902" w:rsidRPr="000D0015" w:rsidRDefault="00B96902" w:rsidP="00B96902">
            <w:pPr>
              <w:jc w:val="both"/>
              <w:rPr>
                <w:rFonts w:eastAsia="Times New Roman"/>
                <w:bCs/>
                <w:color w:val="000000"/>
                <w:sz w:val="24"/>
                <w:szCs w:val="24"/>
                <w:lang w:val="en-US"/>
              </w:rPr>
            </w:pPr>
            <w:r>
              <w:rPr>
                <w:rFonts w:ascii="Arial" w:hAnsi="Arial" w:cs="Arial"/>
                <w:sz w:val="20"/>
              </w:rPr>
              <w:t>In 9.3.1.23 prepend "and is not using OFDMA, " before "in which case the MU-MIMO LTF Mode subfield is"</w:t>
            </w:r>
          </w:p>
        </w:tc>
        <w:tc>
          <w:tcPr>
            <w:tcW w:w="3379" w:type="dxa"/>
            <w:shd w:val="clear" w:color="auto" w:fill="auto"/>
            <w:vAlign w:val="center"/>
          </w:tcPr>
          <w:p w14:paraId="01D2D5A0" w14:textId="15A0D486" w:rsidR="00B96902" w:rsidRDefault="00B96902" w:rsidP="00B96902">
            <w:pPr>
              <w:jc w:val="both"/>
              <w:rPr>
                <w:rFonts w:eastAsia="Times New Roman"/>
                <w:bCs/>
                <w:color w:val="000000"/>
                <w:sz w:val="24"/>
                <w:szCs w:val="24"/>
                <w:lang w:val="en-US"/>
              </w:rPr>
            </w:pPr>
            <w:r>
              <w:rPr>
                <w:rFonts w:eastAsia="Times New Roman"/>
                <w:bCs/>
                <w:color w:val="000000"/>
                <w:sz w:val="24"/>
                <w:szCs w:val="24"/>
                <w:lang w:val="en-US"/>
              </w:rPr>
              <w:t>Reject –</w:t>
            </w:r>
          </w:p>
          <w:p w14:paraId="1FB14AE2" w14:textId="77777777" w:rsidR="00B96902" w:rsidRDefault="00B96902" w:rsidP="00B96902">
            <w:pPr>
              <w:jc w:val="both"/>
              <w:rPr>
                <w:rFonts w:eastAsia="Times New Roman"/>
                <w:bCs/>
                <w:color w:val="000000"/>
                <w:sz w:val="24"/>
                <w:szCs w:val="24"/>
                <w:lang w:val="en-US"/>
              </w:rPr>
            </w:pPr>
          </w:p>
          <w:p w14:paraId="5605DEA9" w14:textId="38821566" w:rsidR="00B96902" w:rsidRDefault="00B96902" w:rsidP="00B96902">
            <w:pPr>
              <w:jc w:val="both"/>
              <w:rPr>
                <w:rFonts w:eastAsia="Times New Roman"/>
                <w:bCs/>
                <w:color w:val="000000"/>
                <w:sz w:val="24"/>
                <w:szCs w:val="24"/>
                <w:lang w:val="en-US"/>
              </w:rPr>
            </w:pPr>
            <w:r>
              <w:rPr>
                <w:rFonts w:eastAsia="Times New Roman"/>
                <w:bCs/>
                <w:color w:val="000000"/>
                <w:sz w:val="24"/>
                <w:szCs w:val="24"/>
                <w:lang w:val="en-US"/>
              </w:rPr>
              <w:t xml:space="preserve">The description at </w:t>
            </w:r>
            <w:r w:rsidR="001C1BB9">
              <w:rPr>
                <w:rFonts w:eastAsia="Times New Roman"/>
                <w:bCs/>
                <w:color w:val="000000"/>
                <w:sz w:val="24"/>
                <w:szCs w:val="24"/>
                <w:lang w:val="en-US"/>
              </w:rPr>
              <w:t xml:space="preserve">the </w:t>
            </w:r>
            <w:r>
              <w:rPr>
                <w:rFonts w:eastAsia="Times New Roman"/>
                <w:bCs/>
                <w:color w:val="000000"/>
                <w:sz w:val="24"/>
                <w:szCs w:val="24"/>
                <w:lang w:val="en-US"/>
              </w:rPr>
              <w:t>mentioned P.L covers all the cases, i.e.,</w:t>
            </w:r>
          </w:p>
          <w:p w14:paraId="0FF3F936" w14:textId="1DAC51B4" w:rsidR="00B96902" w:rsidRDefault="00B96902" w:rsidP="00B96902">
            <w:pPr>
              <w:jc w:val="both"/>
              <w:rPr>
                <w:rFonts w:eastAsia="Times New Roman"/>
                <w:bCs/>
                <w:color w:val="000000"/>
                <w:sz w:val="24"/>
                <w:szCs w:val="24"/>
                <w:lang w:val="en-US"/>
              </w:rPr>
            </w:pPr>
          </w:p>
          <w:p w14:paraId="76C72BFF" w14:textId="05A577F2" w:rsidR="00B96902" w:rsidRDefault="00B96902" w:rsidP="00B96902">
            <w:pPr>
              <w:jc w:val="both"/>
              <w:rPr>
                <w:rFonts w:eastAsia="Times New Roman"/>
                <w:bCs/>
                <w:color w:val="000000"/>
                <w:sz w:val="24"/>
                <w:szCs w:val="24"/>
                <w:lang w:val="en-US"/>
              </w:rPr>
            </w:pPr>
            <w:r>
              <w:rPr>
                <w:rFonts w:eastAsia="Times New Roman"/>
                <w:bCs/>
                <w:color w:val="000000"/>
                <w:sz w:val="24"/>
                <w:szCs w:val="24"/>
                <w:lang w:val="en-US"/>
              </w:rPr>
              <w:t>The “in a non-OFDMA MU-MIMO…” line covers the case being pointed out in the proposed change.</w:t>
            </w:r>
          </w:p>
          <w:p w14:paraId="049AFE6D" w14:textId="04D1DB33" w:rsidR="00B96902" w:rsidRPr="000D0015" w:rsidRDefault="00B96902" w:rsidP="00B96902">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4D10F823" w:rsidR="00A341F8" w:rsidRDefault="00792BA8" w:rsidP="00A77DCA">
      <w:pPr>
        <w:jc w:val="both"/>
        <w:rPr>
          <w:b/>
          <w:i/>
          <w:sz w:val="24"/>
          <w:szCs w:val="24"/>
        </w:rPr>
      </w:pPr>
      <w:r w:rsidRPr="000D0015">
        <w:rPr>
          <w:b/>
          <w:i/>
          <w:sz w:val="24"/>
          <w:szCs w:val="24"/>
        </w:rPr>
        <w:t>Discussion</w:t>
      </w:r>
    </w:p>
    <w:p w14:paraId="1F0C30DB" w14:textId="77777777" w:rsidR="00BE208E" w:rsidRPr="000D0015" w:rsidRDefault="00BE208E" w:rsidP="00A77DCA">
      <w:pPr>
        <w:jc w:val="both"/>
        <w:rPr>
          <w:b/>
          <w:i/>
          <w:sz w:val="24"/>
          <w:szCs w:val="24"/>
        </w:rPr>
      </w:pPr>
    </w:p>
    <w:p w14:paraId="104BD5D6" w14:textId="77777777" w:rsidR="00B96902" w:rsidRPr="00B96902" w:rsidRDefault="00B96902" w:rsidP="00A77DCA">
      <w:pPr>
        <w:jc w:val="both"/>
        <w:rPr>
          <w:bCs/>
          <w:sz w:val="24"/>
          <w:szCs w:val="24"/>
        </w:rPr>
      </w:pPr>
      <w:r w:rsidRPr="00B96902">
        <w:rPr>
          <w:bCs/>
          <w:i/>
          <w:noProof/>
          <w:sz w:val="24"/>
          <w:szCs w:val="24"/>
        </w:rPr>
        <w:t xml:space="preserve">In section 9.3.1.23 (Trigger frame format), </w:t>
      </w:r>
      <w:r w:rsidRPr="00B96902">
        <w:rPr>
          <w:bCs/>
          <w:sz w:val="24"/>
          <w:szCs w:val="24"/>
        </w:rPr>
        <w:t xml:space="preserve">The MU-MIMO LTF Mode subfield of the Common Info field indicates the LTF mode of the MU-MIMO HE TB PPDU response when the GI And LTF Type subfield of the Common Info field is set to indicate either 2x HE-LTF + 1.6 </w:t>
      </w:r>
      <w:proofErr w:type="spellStart"/>
      <w:r w:rsidRPr="00B96902">
        <w:rPr>
          <w:bCs/>
          <w:sz w:val="24"/>
          <w:szCs w:val="24"/>
        </w:rPr>
        <w:t>μs</w:t>
      </w:r>
      <w:proofErr w:type="spellEnd"/>
      <w:r w:rsidRPr="00B96902">
        <w:rPr>
          <w:bCs/>
          <w:sz w:val="24"/>
          <w:szCs w:val="24"/>
        </w:rPr>
        <w:t xml:space="preserve"> GI or 4x HE-LTF + 3.2 </w:t>
      </w:r>
      <w:proofErr w:type="spellStart"/>
      <w:r w:rsidRPr="00B96902">
        <w:rPr>
          <w:bCs/>
          <w:sz w:val="24"/>
          <w:szCs w:val="24"/>
        </w:rPr>
        <w:t>μs</w:t>
      </w:r>
      <w:proofErr w:type="spellEnd"/>
      <w:r w:rsidRPr="00B96902">
        <w:rPr>
          <w:bCs/>
          <w:sz w:val="24"/>
          <w:szCs w:val="24"/>
        </w:rPr>
        <w:t xml:space="preserve"> GI, in which case the MU-MIMO LTF Mode subfield is set to one of the following: </w:t>
      </w:r>
    </w:p>
    <w:p w14:paraId="514F805E" w14:textId="77777777" w:rsidR="00B96902" w:rsidRPr="00B96902" w:rsidRDefault="00B96902" w:rsidP="00A77DCA">
      <w:pPr>
        <w:jc w:val="both"/>
        <w:rPr>
          <w:bCs/>
          <w:sz w:val="24"/>
          <w:szCs w:val="24"/>
        </w:rPr>
      </w:pPr>
      <w:r w:rsidRPr="00B96902">
        <w:rPr>
          <w:bCs/>
          <w:sz w:val="24"/>
          <w:szCs w:val="24"/>
        </w:rPr>
        <w:t xml:space="preserve">— In a non-OFDMA MU-MIMO HE TB PPDU the MU-MIMO LTF Mode subfield is set to indicate either HE single stream pilot HE-LTF mode or HE masked HE-LTF sequence mode. </w:t>
      </w:r>
    </w:p>
    <w:p w14:paraId="00511624" w14:textId="09975E13" w:rsidR="00BE208E" w:rsidRDefault="00B96902" w:rsidP="00A77DCA">
      <w:pPr>
        <w:jc w:val="both"/>
        <w:rPr>
          <w:bCs/>
          <w:sz w:val="24"/>
          <w:szCs w:val="24"/>
        </w:rPr>
      </w:pPr>
      <w:r w:rsidRPr="00B96902">
        <w:rPr>
          <w:bCs/>
          <w:sz w:val="24"/>
          <w:szCs w:val="24"/>
        </w:rPr>
        <w:t>— Otherwise, the MU-MIMO LTF Mode subfield is set to indicate HE single stream pilot HE-LTF mode. The MU-MIMO LTF Mode subfield encoding is defined in Table 9-31e (MU-MIMO LTF Mode subfield encoding).</w:t>
      </w:r>
    </w:p>
    <w:p w14:paraId="401BF1F6" w14:textId="756EF5CF" w:rsidR="003569B1" w:rsidRDefault="003569B1" w:rsidP="003569B1">
      <w:pPr>
        <w:jc w:val="center"/>
        <w:rPr>
          <w:bCs/>
          <w:sz w:val="24"/>
          <w:szCs w:val="24"/>
          <w:lang w:val="en-US"/>
        </w:rPr>
      </w:pPr>
      <w:r w:rsidRPr="003569B1">
        <w:rPr>
          <w:bCs/>
          <w:noProof/>
          <w:sz w:val="24"/>
          <w:szCs w:val="24"/>
          <w:lang w:val="en-US"/>
        </w:rPr>
        <w:drawing>
          <wp:inline distT="0" distB="0" distL="0" distR="0" wp14:anchorId="094A970E" wp14:editId="7F207759">
            <wp:extent cx="2014855" cy="913083"/>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4017" cy="921767"/>
                    </a:xfrm>
                    <a:prstGeom prst="rect">
                      <a:avLst/>
                    </a:prstGeom>
                    <a:noFill/>
                    <a:ln>
                      <a:noFill/>
                    </a:ln>
                  </pic:spPr>
                </pic:pic>
              </a:graphicData>
            </a:graphic>
          </wp:inline>
        </w:drawing>
      </w:r>
    </w:p>
    <w:p w14:paraId="25563DF8" w14:textId="77777777" w:rsidR="003569B1" w:rsidRDefault="003569B1" w:rsidP="00A77DCA">
      <w:pPr>
        <w:jc w:val="both"/>
        <w:rPr>
          <w:bCs/>
          <w:sz w:val="24"/>
          <w:szCs w:val="24"/>
          <w:lang w:val="en-US"/>
        </w:rPr>
      </w:pPr>
    </w:p>
    <w:p w14:paraId="0F00C231" w14:textId="0B1E52AC" w:rsidR="003569B1" w:rsidRDefault="003569B1" w:rsidP="00A77DCA">
      <w:pPr>
        <w:jc w:val="both"/>
        <w:rPr>
          <w:bCs/>
          <w:sz w:val="24"/>
          <w:szCs w:val="24"/>
        </w:rPr>
      </w:pPr>
      <w:r w:rsidRPr="003569B1">
        <w:rPr>
          <w:bCs/>
          <w:sz w:val="24"/>
          <w:szCs w:val="24"/>
          <w:lang w:val="en-US"/>
        </w:rPr>
        <w:t xml:space="preserve">If the GI And LTF Type subfield of the Common Info field is set to indicate 1x HE-LTF + 1.6 </w:t>
      </w:r>
      <w:proofErr w:type="spellStart"/>
      <w:r w:rsidRPr="003569B1">
        <w:rPr>
          <w:bCs/>
          <w:sz w:val="24"/>
          <w:szCs w:val="24"/>
          <w:lang w:val="en-US"/>
        </w:rPr>
        <w:t>μs</w:t>
      </w:r>
      <w:proofErr w:type="spellEnd"/>
      <w:r w:rsidRPr="003569B1">
        <w:rPr>
          <w:bCs/>
          <w:sz w:val="24"/>
          <w:szCs w:val="24"/>
          <w:lang w:val="en-US"/>
        </w:rPr>
        <w:t xml:space="preserve"> GI, the MU-MIMO LTF Mode subfield of the Common Info field is reserved. If a non-OFDMA </w:t>
      </w:r>
      <w:r w:rsidRPr="003569B1">
        <w:rPr>
          <w:bCs/>
          <w:sz w:val="24"/>
          <w:szCs w:val="24"/>
          <w:lang w:val="en-US"/>
        </w:rPr>
        <w:lastRenderedPageBreak/>
        <w:t>MU-MIMO HE TB PPDU uses a 1x HE-LTF, then neither HE masked HE-LTF sequence mode nor HE single stream pilot HE-LTF mode are used.</w:t>
      </w:r>
    </w:p>
    <w:p w14:paraId="13F240E4" w14:textId="4FB01CA8" w:rsidR="00B96902" w:rsidRDefault="00B96902" w:rsidP="00A77DCA">
      <w:pPr>
        <w:jc w:val="both"/>
        <w:rPr>
          <w:bCs/>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0A76E6" w:rsidRPr="000D0015" w14:paraId="3C300638" w14:textId="77777777" w:rsidTr="00C7175A">
        <w:trPr>
          <w:trHeight w:val="212"/>
        </w:trPr>
        <w:tc>
          <w:tcPr>
            <w:tcW w:w="810" w:type="dxa"/>
            <w:shd w:val="clear" w:color="auto" w:fill="auto"/>
            <w:noWrap/>
            <w:vAlign w:val="center"/>
            <w:hideMark/>
          </w:tcPr>
          <w:p w14:paraId="55DB17F2"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51328B69"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P.L</w:t>
            </w:r>
          </w:p>
        </w:tc>
        <w:tc>
          <w:tcPr>
            <w:tcW w:w="2516" w:type="dxa"/>
            <w:shd w:val="clear" w:color="auto" w:fill="auto"/>
            <w:noWrap/>
            <w:vAlign w:val="bottom"/>
            <w:hideMark/>
          </w:tcPr>
          <w:p w14:paraId="1B1B1596"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7917D82E"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22CD61DC"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0A76E6" w:rsidRPr="000D0015" w14:paraId="5D84885D" w14:textId="77777777" w:rsidTr="00C7175A">
        <w:trPr>
          <w:trHeight w:val="212"/>
        </w:trPr>
        <w:tc>
          <w:tcPr>
            <w:tcW w:w="810" w:type="dxa"/>
            <w:shd w:val="clear" w:color="auto" w:fill="auto"/>
            <w:noWrap/>
            <w:vAlign w:val="center"/>
          </w:tcPr>
          <w:p w14:paraId="196B6F42" w14:textId="2EB33031" w:rsidR="000A76E6" w:rsidRPr="000D0015" w:rsidRDefault="000A76E6" w:rsidP="000A76E6">
            <w:pPr>
              <w:jc w:val="both"/>
              <w:rPr>
                <w:rFonts w:eastAsia="Times New Roman"/>
                <w:bCs/>
                <w:color w:val="000000"/>
                <w:sz w:val="24"/>
                <w:szCs w:val="24"/>
                <w:lang w:val="en-US"/>
              </w:rPr>
            </w:pPr>
            <w:r>
              <w:rPr>
                <w:rFonts w:eastAsia="Times New Roman"/>
                <w:bCs/>
                <w:color w:val="000000"/>
                <w:sz w:val="24"/>
                <w:szCs w:val="24"/>
                <w:lang w:val="en-US"/>
              </w:rPr>
              <w:t>20859</w:t>
            </w:r>
          </w:p>
        </w:tc>
        <w:tc>
          <w:tcPr>
            <w:tcW w:w="630" w:type="dxa"/>
            <w:shd w:val="clear" w:color="auto" w:fill="auto"/>
            <w:noWrap/>
            <w:vAlign w:val="center"/>
          </w:tcPr>
          <w:p w14:paraId="4997F372" w14:textId="319D9365" w:rsidR="000A76E6" w:rsidRPr="000D0015" w:rsidRDefault="000A76E6" w:rsidP="000A76E6">
            <w:pPr>
              <w:jc w:val="both"/>
              <w:rPr>
                <w:rFonts w:eastAsia="Times New Roman"/>
                <w:bCs/>
                <w:color w:val="000000"/>
                <w:sz w:val="24"/>
                <w:szCs w:val="24"/>
                <w:lang w:val="en-US"/>
              </w:rPr>
            </w:pPr>
            <w:r>
              <w:rPr>
                <w:rFonts w:eastAsia="Times New Roman"/>
                <w:bCs/>
                <w:color w:val="000000"/>
                <w:sz w:val="24"/>
                <w:szCs w:val="24"/>
                <w:lang w:val="en-US"/>
              </w:rPr>
              <w:t>105.49</w:t>
            </w:r>
          </w:p>
        </w:tc>
        <w:tc>
          <w:tcPr>
            <w:tcW w:w="2516" w:type="dxa"/>
            <w:shd w:val="clear" w:color="auto" w:fill="auto"/>
            <w:noWrap/>
          </w:tcPr>
          <w:p w14:paraId="6563264B" w14:textId="78885AAC" w:rsidR="000A76E6" w:rsidRPr="000D0015" w:rsidRDefault="000A76E6" w:rsidP="000A76E6">
            <w:pPr>
              <w:jc w:val="both"/>
              <w:rPr>
                <w:rFonts w:eastAsia="Times New Roman"/>
                <w:bCs/>
                <w:color w:val="000000"/>
                <w:sz w:val="24"/>
                <w:szCs w:val="24"/>
                <w:lang w:val="en-US"/>
              </w:rPr>
            </w:pPr>
            <w:r>
              <w:rPr>
                <w:rFonts w:ascii="Arial" w:hAnsi="Arial" w:cs="Arial"/>
                <w:sz w:val="20"/>
              </w:rPr>
              <w:t>"In a non-OFDMA MU-MIMO HE TB PPDU the MU-MIMO LTF Mode subfield " -- there is no such subfield in an HE TB PPDU</w:t>
            </w:r>
          </w:p>
        </w:tc>
        <w:tc>
          <w:tcPr>
            <w:tcW w:w="2835" w:type="dxa"/>
            <w:shd w:val="clear" w:color="auto" w:fill="auto"/>
            <w:noWrap/>
          </w:tcPr>
          <w:p w14:paraId="27C0E8D5" w14:textId="2C1F1553" w:rsidR="000A76E6" w:rsidRPr="000D0015" w:rsidRDefault="000A76E6" w:rsidP="000A76E6">
            <w:pPr>
              <w:jc w:val="both"/>
              <w:rPr>
                <w:rFonts w:eastAsia="Times New Roman"/>
                <w:bCs/>
                <w:color w:val="000000"/>
                <w:sz w:val="24"/>
                <w:szCs w:val="24"/>
                <w:lang w:val="en-US"/>
              </w:rPr>
            </w:pPr>
            <w:r>
              <w:rPr>
                <w:rFonts w:ascii="Arial" w:hAnsi="Arial" w:cs="Arial"/>
                <w:sz w:val="20"/>
              </w:rPr>
              <w:t>Revert the change made under CID 15954 in 18/1842r2</w:t>
            </w:r>
          </w:p>
        </w:tc>
        <w:tc>
          <w:tcPr>
            <w:tcW w:w="3379" w:type="dxa"/>
            <w:shd w:val="clear" w:color="auto" w:fill="auto"/>
            <w:vAlign w:val="center"/>
          </w:tcPr>
          <w:p w14:paraId="2EB10833" w14:textId="77777777" w:rsidR="000A76E6" w:rsidRDefault="000A76E6" w:rsidP="000A76E6">
            <w:pPr>
              <w:jc w:val="both"/>
              <w:rPr>
                <w:rFonts w:eastAsia="Times New Roman"/>
                <w:bCs/>
                <w:color w:val="000000"/>
                <w:sz w:val="24"/>
                <w:szCs w:val="24"/>
                <w:lang w:val="en-US"/>
              </w:rPr>
            </w:pPr>
            <w:r>
              <w:rPr>
                <w:rFonts w:eastAsia="Times New Roman"/>
                <w:bCs/>
                <w:color w:val="000000"/>
                <w:sz w:val="24"/>
                <w:szCs w:val="24"/>
                <w:lang w:val="en-US"/>
              </w:rPr>
              <w:t>Reject –</w:t>
            </w:r>
          </w:p>
          <w:p w14:paraId="589457AE" w14:textId="77777777" w:rsidR="000A76E6" w:rsidRDefault="000A76E6" w:rsidP="000A76E6">
            <w:pPr>
              <w:jc w:val="both"/>
              <w:rPr>
                <w:rFonts w:eastAsia="Times New Roman"/>
                <w:bCs/>
                <w:color w:val="000000"/>
                <w:sz w:val="24"/>
                <w:szCs w:val="24"/>
                <w:lang w:val="en-US"/>
              </w:rPr>
            </w:pPr>
          </w:p>
          <w:p w14:paraId="421943B2" w14:textId="5A7A9D64" w:rsidR="000A76E6" w:rsidRDefault="000A76E6" w:rsidP="000A76E6">
            <w:pPr>
              <w:jc w:val="both"/>
              <w:rPr>
                <w:rFonts w:eastAsia="Times New Roman"/>
                <w:bCs/>
                <w:color w:val="000000"/>
                <w:sz w:val="24"/>
                <w:szCs w:val="24"/>
                <w:lang w:val="en-US"/>
              </w:rPr>
            </w:pPr>
            <w:r>
              <w:rPr>
                <w:rFonts w:eastAsia="Times New Roman"/>
                <w:bCs/>
                <w:color w:val="000000"/>
                <w:sz w:val="24"/>
                <w:szCs w:val="24"/>
                <w:lang w:val="en-US"/>
              </w:rPr>
              <w:t xml:space="preserve">Bit B22 in Common Info field of Trigger frame is “MU-MIMO LTF Mode”. </w:t>
            </w:r>
          </w:p>
          <w:p w14:paraId="288C7D03" w14:textId="01198E18" w:rsidR="000A76E6" w:rsidRDefault="000A76E6" w:rsidP="000A76E6">
            <w:pPr>
              <w:jc w:val="both"/>
              <w:rPr>
                <w:rFonts w:eastAsia="Times New Roman"/>
                <w:bCs/>
                <w:color w:val="000000"/>
                <w:sz w:val="24"/>
                <w:szCs w:val="24"/>
                <w:lang w:val="en-US"/>
              </w:rPr>
            </w:pPr>
            <w:r>
              <w:rPr>
                <w:rFonts w:eastAsia="Times New Roman"/>
                <w:bCs/>
                <w:color w:val="000000"/>
                <w:sz w:val="24"/>
                <w:szCs w:val="24"/>
                <w:lang w:val="en-US"/>
              </w:rPr>
              <w:t>MU-MIMO LTF Mode = HE Single stream pilot in OFDMA MU-MIMO HE TB PPDU and</w:t>
            </w:r>
          </w:p>
          <w:p w14:paraId="505B29B2" w14:textId="77777777" w:rsidR="00FB7EE3" w:rsidRDefault="000A76E6" w:rsidP="000A76E6">
            <w:pPr>
              <w:jc w:val="both"/>
              <w:rPr>
                <w:rFonts w:eastAsia="Times New Roman"/>
                <w:bCs/>
                <w:color w:val="000000"/>
                <w:sz w:val="24"/>
                <w:szCs w:val="24"/>
                <w:lang w:val="en-US"/>
              </w:rPr>
            </w:pPr>
            <w:r>
              <w:rPr>
                <w:rFonts w:eastAsia="Times New Roman"/>
                <w:bCs/>
                <w:color w:val="000000"/>
                <w:sz w:val="24"/>
                <w:szCs w:val="24"/>
                <w:lang w:val="en-US"/>
              </w:rPr>
              <w:t xml:space="preserve">MU-MIMO LTF Mode = HE Single stream pilot of masked HE-LTF sequence mode </w:t>
            </w:r>
            <w:r w:rsidR="00FB7EE3">
              <w:rPr>
                <w:rFonts w:eastAsia="Times New Roman"/>
                <w:bCs/>
                <w:color w:val="000000"/>
                <w:sz w:val="24"/>
                <w:szCs w:val="24"/>
                <w:lang w:val="en-US"/>
              </w:rPr>
              <w:t xml:space="preserve">in non-OFDMA MU-MIMO HE TB PPDU </w:t>
            </w:r>
          </w:p>
          <w:p w14:paraId="4C6CEB43" w14:textId="1FAFFA4C" w:rsidR="000A76E6" w:rsidRDefault="00FB7EE3" w:rsidP="000A76E6">
            <w:pPr>
              <w:jc w:val="both"/>
              <w:rPr>
                <w:rFonts w:eastAsia="Times New Roman"/>
                <w:bCs/>
                <w:color w:val="000000"/>
                <w:sz w:val="24"/>
                <w:szCs w:val="24"/>
                <w:lang w:val="en-US"/>
              </w:rPr>
            </w:pPr>
            <w:r>
              <w:rPr>
                <w:rFonts w:eastAsia="Times New Roman"/>
                <w:bCs/>
                <w:color w:val="000000"/>
                <w:sz w:val="24"/>
                <w:szCs w:val="24"/>
                <w:lang w:val="en-US"/>
              </w:rPr>
              <w:t>When LTF + GI = 2x + 1.6 and 4x + 3.2.</w:t>
            </w:r>
            <w:r w:rsidR="000A76E6">
              <w:rPr>
                <w:rFonts w:eastAsia="Times New Roman"/>
                <w:bCs/>
                <w:color w:val="000000"/>
                <w:sz w:val="24"/>
                <w:szCs w:val="24"/>
                <w:lang w:val="en-US"/>
              </w:rPr>
              <w:t xml:space="preserve"> </w:t>
            </w:r>
          </w:p>
          <w:p w14:paraId="3D21F84C" w14:textId="494F93C2" w:rsidR="00FB7EE3" w:rsidRDefault="00FB7EE3" w:rsidP="000A76E6">
            <w:pPr>
              <w:jc w:val="both"/>
              <w:rPr>
                <w:rFonts w:eastAsia="Times New Roman"/>
                <w:bCs/>
                <w:color w:val="000000"/>
                <w:sz w:val="24"/>
                <w:szCs w:val="24"/>
                <w:lang w:val="en-US"/>
              </w:rPr>
            </w:pPr>
            <w:r w:rsidRPr="00FB7EE3">
              <w:rPr>
                <w:rFonts w:eastAsia="Times New Roman"/>
                <w:bCs/>
                <w:color w:val="000000"/>
                <w:sz w:val="24"/>
                <w:szCs w:val="24"/>
                <w:lang w:val="en-US"/>
              </w:rPr>
              <w:t xml:space="preserve">If the GI And LTF Type subfield of the Common Info field is set to indicate 1x HE-LTF + 1.6 </w:t>
            </w:r>
            <w:proofErr w:type="spellStart"/>
            <w:r w:rsidRPr="00FB7EE3">
              <w:rPr>
                <w:rFonts w:eastAsia="Times New Roman"/>
                <w:bCs/>
                <w:color w:val="000000"/>
                <w:sz w:val="24"/>
                <w:szCs w:val="24"/>
                <w:lang w:val="en-US"/>
              </w:rPr>
              <w:t>μs</w:t>
            </w:r>
            <w:proofErr w:type="spellEnd"/>
            <w:r w:rsidRPr="00FB7EE3">
              <w:rPr>
                <w:rFonts w:eastAsia="Times New Roman"/>
                <w:bCs/>
                <w:color w:val="000000"/>
                <w:sz w:val="24"/>
                <w:szCs w:val="24"/>
                <w:lang w:val="en-US"/>
              </w:rPr>
              <w:t xml:space="preserve"> GI, the MU-MIMO LTF Mode subfield of the Common Info field is reserved. If a non-OFDMA MU-MIMO HE TB PPDU uses a 1x HE-LTF, then neither HE masked HE-LTF sequence mode nor HE single stream pilot HE-LTF mode are used.</w:t>
            </w:r>
          </w:p>
          <w:p w14:paraId="5E46CF1E" w14:textId="77777777" w:rsidR="000A76E6" w:rsidRPr="000D0015" w:rsidRDefault="000A76E6" w:rsidP="000A76E6">
            <w:pPr>
              <w:jc w:val="both"/>
              <w:rPr>
                <w:rFonts w:eastAsia="Times New Roman"/>
                <w:bCs/>
                <w:color w:val="000000"/>
                <w:sz w:val="24"/>
                <w:szCs w:val="24"/>
                <w:lang w:val="en-US"/>
              </w:rPr>
            </w:pPr>
          </w:p>
        </w:tc>
      </w:tr>
    </w:tbl>
    <w:p w14:paraId="32482ADB" w14:textId="0B5737AD" w:rsidR="00B96902" w:rsidRDefault="00B96902" w:rsidP="00A77DCA">
      <w:pPr>
        <w:jc w:val="both"/>
        <w:rPr>
          <w:bCs/>
          <w:i/>
          <w:sz w:val="24"/>
          <w:szCs w:val="24"/>
        </w:rPr>
      </w:pPr>
    </w:p>
    <w:p w14:paraId="771AA2A9" w14:textId="77777777" w:rsidR="00BE208E" w:rsidRPr="000D0015" w:rsidRDefault="00BE208E"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B0277E" w:rsidRPr="000D0015" w14:paraId="236263F7" w14:textId="77777777" w:rsidTr="00D37C99">
        <w:trPr>
          <w:trHeight w:val="212"/>
        </w:trPr>
        <w:tc>
          <w:tcPr>
            <w:tcW w:w="810" w:type="dxa"/>
            <w:shd w:val="clear" w:color="auto" w:fill="auto"/>
            <w:noWrap/>
            <w:vAlign w:val="center"/>
          </w:tcPr>
          <w:p w14:paraId="7A5077B4" w14:textId="1D7F2AC9" w:rsidR="00B0277E" w:rsidRPr="000D0015" w:rsidRDefault="00B0277E" w:rsidP="00B0277E">
            <w:pPr>
              <w:jc w:val="both"/>
              <w:rPr>
                <w:sz w:val="24"/>
                <w:szCs w:val="24"/>
              </w:rPr>
            </w:pPr>
            <w:r>
              <w:rPr>
                <w:sz w:val="24"/>
                <w:szCs w:val="24"/>
              </w:rPr>
              <w:t>20860</w:t>
            </w:r>
          </w:p>
        </w:tc>
        <w:tc>
          <w:tcPr>
            <w:tcW w:w="630" w:type="dxa"/>
            <w:shd w:val="clear" w:color="auto" w:fill="auto"/>
            <w:noWrap/>
            <w:vAlign w:val="center"/>
          </w:tcPr>
          <w:p w14:paraId="1E2F4501" w14:textId="3BDF514E" w:rsidR="00B0277E" w:rsidRPr="000D0015" w:rsidRDefault="00B0277E" w:rsidP="00B0277E">
            <w:pPr>
              <w:jc w:val="both"/>
              <w:rPr>
                <w:sz w:val="24"/>
                <w:szCs w:val="24"/>
              </w:rPr>
            </w:pPr>
            <w:r>
              <w:rPr>
                <w:sz w:val="24"/>
                <w:szCs w:val="24"/>
              </w:rPr>
              <w:t>105.43</w:t>
            </w:r>
          </w:p>
        </w:tc>
        <w:tc>
          <w:tcPr>
            <w:tcW w:w="2516" w:type="dxa"/>
            <w:shd w:val="clear" w:color="auto" w:fill="auto"/>
            <w:noWrap/>
          </w:tcPr>
          <w:p w14:paraId="1676FFD2" w14:textId="5928B91F" w:rsidR="00B0277E" w:rsidRPr="000D0015" w:rsidRDefault="00B0277E" w:rsidP="00B0277E">
            <w:pPr>
              <w:jc w:val="both"/>
              <w:rPr>
                <w:sz w:val="24"/>
                <w:szCs w:val="24"/>
              </w:rPr>
            </w:pPr>
            <w:r>
              <w:rPr>
                <w:rFonts w:ascii="Arial" w:hAnsi="Arial" w:cs="Arial"/>
                <w:sz w:val="20"/>
              </w:rPr>
              <w:t>Re CID 15954: the resolution does not address the comment, which was that the text (a) is behaviour and so should not be in Clause 9 and (b) is duplicative</w:t>
            </w:r>
          </w:p>
        </w:tc>
        <w:tc>
          <w:tcPr>
            <w:tcW w:w="2835" w:type="dxa"/>
            <w:shd w:val="clear" w:color="auto" w:fill="auto"/>
            <w:noWrap/>
          </w:tcPr>
          <w:p w14:paraId="4B007C11" w14:textId="0A52C6D6" w:rsidR="00B0277E" w:rsidRPr="000D0015" w:rsidRDefault="00B0277E" w:rsidP="00B0277E">
            <w:pPr>
              <w:jc w:val="both"/>
              <w:rPr>
                <w:sz w:val="24"/>
                <w:szCs w:val="24"/>
              </w:rPr>
            </w:pPr>
            <w:r>
              <w:rPr>
                <w:rFonts w:ascii="Arial" w:hAnsi="Arial" w:cs="Arial"/>
                <w:sz w:val="20"/>
              </w:rPr>
              <w:t>Change from 105.43 to 106.4 to "The MU-MIMO LTF Mode subfield of the Common Info field indicates the LTF mode of the UL MU-</w:t>
            </w:r>
            <w:r>
              <w:rPr>
                <w:rFonts w:ascii="Arial" w:hAnsi="Arial" w:cs="Arial"/>
                <w:sz w:val="20"/>
              </w:rPr>
              <w:br/>
              <w:t xml:space="preserve">MIMO non-OFDMA HE TB PPDU response when the GI And LTF Type subfield of the Common Info field is set to indicate either 2x LTF + 1.6 us GI or 4x LTF + 3.2 us GI, as defined in Table 9-25e.  Otherwise, this subfield is reserved." (note that the "Otherwise" is the same thing as saying set to HE single </w:t>
            </w:r>
            <w:r>
              <w:rPr>
                <w:rFonts w:ascii="Arial" w:hAnsi="Arial" w:cs="Arial"/>
                <w:sz w:val="20"/>
              </w:rPr>
              <w:lastRenderedPageBreak/>
              <w:t>stream pilot HE-LTF mode, since the value is 0)</w:t>
            </w:r>
          </w:p>
        </w:tc>
        <w:tc>
          <w:tcPr>
            <w:tcW w:w="3379" w:type="dxa"/>
            <w:shd w:val="clear" w:color="auto" w:fill="auto"/>
            <w:vAlign w:val="center"/>
          </w:tcPr>
          <w:p w14:paraId="4375975C" w14:textId="588564DB" w:rsidR="00B0277E" w:rsidRDefault="00B0277E" w:rsidP="00B0277E">
            <w:pPr>
              <w:jc w:val="both"/>
              <w:rPr>
                <w:sz w:val="24"/>
                <w:szCs w:val="24"/>
              </w:rPr>
            </w:pPr>
            <w:r>
              <w:rPr>
                <w:sz w:val="24"/>
                <w:szCs w:val="24"/>
              </w:rPr>
              <w:lastRenderedPageBreak/>
              <w:t>Revised –</w:t>
            </w:r>
          </w:p>
          <w:p w14:paraId="2AAD946D" w14:textId="77777777" w:rsidR="00B0277E" w:rsidRDefault="00B0277E" w:rsidP="00B0277E">
            <w:pPr>
              <w:jc w:val="both"/>
              <w:rPr>
                <w:sz w:val="24"/>
                <w:szCs w:val="24"/>
              </w:rPr>
            </w:pPr>
            <w:r>
              <w:rPr>
                <w:sz w:val="24"/>
                <w:szCs w:val="24"/>
              </w:rPr>
              <w:t xml:space="preserve">Both (a) and (b) are valid points from </w:t>
            </w:r>
            <w:proofErr w:type="spellStart"/>
            <w:r>
              <w:rPr>
                <w:sz w:val="24"/>
                <w:szCs w:val="24"/>
              </w:rPr>
              <w:t>commentor</w:t>
            </w:r>
            <w:proofErr w:type="spellEnd"/>
            <w:r>
              <w:rPr>
                <w:sz w:val="24"/>
                <w:szCs w:val="24"/>
              </w:rPr>
              <w:t>, i.e., 9.3.1.22 is describing behaviour aspects of MU-MIMO LTF Mode subfield and there is duplication in section 26.5.2.2.4 (Allowed settings of the Trigger frame fields and TRS Control subfield).</w:t>
            </w:r>
          </w:p>
          <w:p w14:paraId="5A762CF1" w14:textId="77777777" w:rsidR="001C1BB9" w:rsidRDefault="001C1BB9" w:rsidP="00B0277E">
            <w:pPr>
              <w:jc w:val="both"/>
              <w:rPr>
                <w:sz w:val="24"/>
                <w:szCs w:val="24"/>
              </w:rPr>
            </w:pPr>
          </w:p>
          <w:p w14:paraId="02A6FAA9" w14:textId="1CD2E187" w:rsidR="001C1BB9" w:rsidRPr="000D0015" w:rsidRDefault="001C1BB9" w:rsidP="001C1BB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w:t>
            </w:r>
            <w:r>
              <w:rPr>
                <w:sz w:val="24"/>
                <w:szCs w:val="24"/>
              </w:rPr>
              <w:t>20860</w:t>
            </w:r>
            <w:r w:rsidRPr="000D0015">
              <w:rPr>
                <w:sz w:val="24"/>
                <w:szCs w:val="24"/>
              </w:rPr>
              <w:t xml:space="preserve"> according to 11-1</w:t>
            </w:r>
            <w:r>
              <w:rPr>
                <w:sz w:val="24"/>
                <w:szCs w:val="24"/>
              </w:rPr>
              <w:t>9</w:t>
            </w:r>
            <w:r w:rsidRPr="000D0015">
              <w:rPr>
                <w:sz w:val="24"/>
                <w:szCs w:val="24"/>
              </w:rPr>
              <w:t>-</w:t>
            </w:r>
            <w:r>
              <w:rPr>
                <w:sz w:val="24"/>
                <w:szCs w:val="24"/>
              </w:rPr>
              <w:t>1183</w:t>
            </w:r>
            <w:r w:rsidRPr="000D0015">
              <w:rPr>
                <w:sz w:val="24"/>
                <w:szCs w:val="24"/>
              </w:rPr>
              <w:t>-00-00ax</w:t>
            </w:r>
            <w:r>
              <w:rPr>
                <w:sz w:val="24"/>
                <w:szCs w:val="24"/>
              </w:rPr>
              <w:t>.</w:t>
            </w:r>
          </w:p>
          <w:p w14:paraId="0FEA1CE0" w14:textId="6023DA2F" w:rsidR="001C1BB9" w:rsidRPr="000D0015" w:rsidRDefault="001C1BB9" w:rsidP="00B0277E">
            <w:pPr>
              <w:jc w:val="both"/>
              <w:rPr>
                <w:sz w:val="24"/>
                <w:szCs w:val="24"/>
              </w:rPr>
            </w:pPr>
          </w:p>
        </w:tc>
      </w:tr>
      <w:tr w:rsidR="001C1BB9" w:rsidRPr="000D0015" w14:paraId="359CAB1D" w14:textId="77777777" w:rsidTr="00D37C99">
        <w:trPr>
          <w:trHeight w:val="212"/>
        </w:trPr>
        <w:tc>
          <w:tcPr>
            <w:tcW w:w="810" w:type="dxa"/>
            <w:shd w:val="clear" w:color="auto" w:fill="auto"/>
            <w:noWrap/>
            <w:vAlign w:val="center"/>
          </w:tcPr>
          <w:p w14:paraId="52BBD93D" w14:textId="715D392E" w:rsidR="001C1BB9" w:rsidRDefault="001C1BB9" w:rsidP="001C1BB9">
            <w:pPr>
              <w:jc w:val="both"/>
              <w:rPr>
                <w:sz w:val="24"/>
                <w:szCs w:val="24"/>
              </w:rPr>
            </w:pPr>
            <w:r>
              <w:rPr>
                <w:sz w:val="24"/>
                <w:szCs w:val="24"/>
              </w:rPr>
              <w:lastRenderedPageBreak/>
              <w:t>20861</w:t>
            </w:r>
          </w:p>
        </w:tc>
        <w:tc>
          <w:tcPr>
            <w:tcW w:w="630" w:type="dxa"/>
            <w:shd w:val="clear" w:color="auto" w:fill="auto"/>
            <w:noWrap/>
            <w:vAlign w:val="center"/>
          </w:tcPr>
          <w:p w14:paraId="0B89E6C9" w14:textId="7E55FEE4" w:rsidR="001C1BB9" w:rsidRDefault="001C1BB9" w:rsidP="001C1BB9">
            <w:pPr>
              <w:jc w:val="both"/>
              <w:rPr>
                <w:sz w:val="24"/>
                <w:szCs w:val="24"/>
              </w:rPr>
            </w:pPr>
            <w:r>
              <w:rPr>
                <w:sz w:val="24"/>
                <w:szCs w:val="24"/>
              </w:rPr>
              <w:t>105.43</w:t>
            </w:r>
          </w:p>
        </w:tc>
        <w:tc>
          <w:tcPr>
            <w:tcW w:w="2516" w:type="dxa"/>
            <w:shd w:val="clear" w:color="auto" w:fill="auto"/>
            <w:noWrap/>
          </w:tcPr>
          <w:p w14:paraId="44675688" w14:textId="17C8C3C2" w:rsidR="001C1BB9" w:rsidRDefault="001C1BB9" w:rsidP="001C1BB9">
            <w:pPr>
              <w:jc w:val="both"/>
              <w:rPr>
                <w:rFonts w:ascii="Arial" w:hAnsi="Arial" w:cs="Arial"/>
                <w:sz w:val="20"/>
              </w:rPr>
            </w:pPr>
            <w:r>
              <w:rPr>
                <w:rFonts w:ascii="Arial" w:hAnsi="Arial" w:cs="Arial"/>
                <w:sz w:val="20"/>
              </w:rPr>
              <w:t>Re CID 15954: the resolution does not address the comment, which was that the text (a) is behaviour and so should not be in Clause 9 and (b) is duplicative</w:t>
            </w:r>
          </w:p>
        </w:tc>
        <w:tc>
          <w:tcPr>
            <w:tcW w:w="2835" w:type="dxa"/>
            <w:shd w:val="clear" w:color="auto" w:fill="auto"/>
            <w:noWrap/>
          </w:tcPr>
          <w:p w14:paraId="4B6F6B02" w14:textId="0C0AA7A1" w:rsidR="001C1BB9" w:rsidRDefault="001C1BB9" w:rsidP="001C1BB9">
            <w:pPr>
              <w:jc w:val="both"/>
              <w:rPr>
                <w:rFonts w:ascii="Arial" w:hAnsi="Arial" w:cs="Arial"/>
                <w:sz w:val="20"/>
              </w:rPr>
            </w:pPr>
            <w:r>
              <w:rPr>
                <w:rFonts w:ascii="Arial" w:hAnsi="Arial" w:cs="Arial"/>
                <w:sz w:val="20"/>
              </w:rPr>
              <w:t>Change from 105.43 to 106.4 to "The MU-MIMO LTF Mode subfield of the Common Info field indicates the LTF mode of the UL MU-</w:t>
            </w:r>
            <w:r>
              <w:rPr>
                <w:rFonts w:ascii="Arial" w:hAnsi="Arial" w:cs="Arial"/>
                <w:sz w:val="20"/>
              </w:rPr>
              <w:br/>
              <w:t>MIMO non-OFDMA HE TB PPDU response when the GI And LTF Type subfield of the Common Info field is set to indicate either 2x LTF + 1.6 us GI or 4x LTF + 3.2 us GI, as defined in Table 9-25e.  Otherwise, this subfield is undefined."</w:t>
            </w:r>
          </w:p>
        </w:tc>
        <w:tc>
          <w:tcPr>
            <w:tcW w:w="3379" w:type="dxa"/>
            <w:shd w:val="clear" w:color="auto" w:fill="auto"/>
            <w:vAlign w:val="center"/>
          </w:tcPr>
          <w:p w14:paraId="5F410A09" w14:textId="53FB6E44" w:rsidR="001C1BB9" w:rsidRDefault="001C1BB9" w:rsidP="001C1BB9">
            <w:pPr>
              <w:jc w:val="both"/>
              <w:rPr>
                <w:sz w:val="24"/>
                <w:szCs w:val="24"/>
              </w:rPr>
            </w:pPr>
            <w:r>
              <w:rPr>
                <w:sz w:val="24"/>
                <w:szCs w:val="24"/>
              </w:rPr>
              <w:t>Revised—</w:t>
            </w:r>
          </w:p>
          <w:p w14:paraId="00E499CA" w14:textId="77777777" w:rsidR="001C1BB9" w:rsidRDefault="001C1BB9" w:rsidP="001C1BB9">
            <w:pPr>
              <w:jc w:val="both"/>
              <w:rPr>
                <w:sz w:val="24"/>
                <w:szCs w:val="24"/>
              </w:rPr>
            </w:pPr>
          </w:p>
          <w:p w14:paraId="0C691022" w14:textId="1EEDAB26" w:rsidR="001C1BB9" w:rsidRDefault="001C1BB9" w:rsidP="001C1BB9">
            <w:pPr>
              <w:jc w:val="both"/>
              <w:rPr>
                <w:sz w:val="24"/>
                <w:szCs w:val="24"/>
              </w:rPr>
            </w:pPr>
            <w:r>
              <w:rPr>
                <w:sz w:val="24"/>
                <w:szCs w:val="24"/>
              </w:rPr>
              <w:t>Refer to resolution of CID 20860</w:t>
            </w:r>
          </w:p>
        </w:tc>
      </w:tr>
    </w:tbl>
    <w:p w14:paraId="59FF415A" w14:textId="77777777" w:rsidR="00A927F6" w:rsidRPr="000D0015" w:rsidRDefault="00A927F6" w:rsidP="00A77DCA">
      <w:pPr>
        <w:jc w:val="both"/>
        <w:rPr>
          <w:b/>
          <w:i/>
          <w:sz w:val="24"/>
          <w:szCs w:val="24"/>
        </w:rPr>
      </w:pPr>
    </w:p>
    <w:p w14:paraId="2A3603C4" w14:textId="288B84FF" w:rsidR="003566AA" w:rsidRDefault="00A927F6" w:rsidP="00A77DCA">
      <w:pPr>
        <w:jc w:val="both"/>
        <w:rPr>
          <w:b/>
          <w:i/>
          <w:sz w:val="24"/>
          <w:szCs w:val="24"/>
        </w:rPr>
      </w:pPr>
      <w:r w:rsidRPr="000D0015">
        <w:rPr>
          <w:b/>
          <w:i/>
          <w:sz w:val="24"/>
          <w:szCs w:val="24"/>
        </w:rPr>
        <w:t>Discussion</w:t>
      </w:r>
      <w:r w:rsidR="005125FC">
        <w:rPr>
          <w:b/>
          <w:i/>
          <w:sz w:val="24"/>
          <w:szCs w:val="24"/>
        </w:rPr>
        <w:t xml:space="preserve"> </w:t>
      </w:r>
    </w:p>
    <w:p w14:paraId="5D840117" w14:textId="304284D7" w:rsidR="00295353" w:rsidRPr="00B0277E" w:rsidRDefault="00B0277E" w:rsidP="00A77DCA">
      <w:pPr>
        <w:jc w:val="both"/>
        <w:rPr>
          <w:bCs/>
          <w:iCs/>
          <w:sz w:val="24"/>
          <w:szCs w:val="24"/>
        </w:rPr>
      </w:pPr>
      <w:r>
        <w:rPr>
          <w:bCs/>
          <w:iCs/>
          <w:sz w:val="24"/>
          <w:szCs w:val="24"/>
        </w:rPr>
        <w:t>In</w:t>
      </w:r>
      <w:r w:rsidRPr="00B0277E">
        <w:rPr>
          <w:bCs/>
          <w:iCs/>
          <w:sz w:val="24"/>
          <w:szCs w:val="24"/>
        </w:rPr>
        <w:t xml:space="preserve"> 26.5.2.2.4 (Allowed settings of the Trigger frame fields and TRS Control subfield)</w:t>
      </w:r>
      <w:r>
        <w:rPr>
          <w:bCs/>
          <w:iCs/>
          <w:sz w:val="24"/>
          <w:szCs w:val="24"/>
        </w:rPr>
        <w:t>:</w:t>
      </w:r>
    </w:p>
    <w:p w14:paraId="32671793" w14:textId="26E3852A" w:rsidR="00B0277E" w:rsidRPr="00B0277E" w:rsidRDefault="00B0277E" w:rsidP="00A77DCA">
      <w:pPr>
        <w:jc w:val="both"/>
        <w:rPr>
          <w:bCs/>
          <w:iCs/>
          <w:sz w:val="24"/>
          <w:szCs w:val="24"/>
        </w:rPr>
      </w:pPr>
      <w:r w:rsidRPr="00B0277E">
        <w:rPr>
          <w:bCs/>
          <w:iCs/>
          <w:sz w:val="24"/>
          <w:szCs w:val="24"/>
          <w:lang w:val="en-US"/>
        </w:rPr>
        <w:t xml:space="preserve">If an AP transmits a Trigger frame that allocates an RU that spans the entire HE TB PPDU bandwidth and assigns the RU to more than one non-AP STA (i.e., for UL MU-MIMO) and with the GI And LTF Type subfield of the Common Info field set to indicate either 2x HE-LTF + 1.6 </w:t>
      </w:r>
      <w:proofErr w:type="spellStart"/>
      <w:r w:rsidRPr="00B0277E">
        <w:rPr>
          <w:bCs/>
          <w:iCs/>
          <w:sz w:val="24"/>
          <w:szCs w:val="24"/>
          <w:lang w:val="en-US"/>
        </w:rPr>
        <w:t>μs</w:t>
      </w:r>
      <w:proofErr w:type="spellEnd"/>
      <w:r w:rsidRPr="00B0277E">
        <w:rPr>
          <w:bCs/>
          <w:iCs/>
          <w:sz w:val="24"/>
          <w:szCs w:val="24"/>
          <w:lang w:val="en-US"/>
        </w:rPr>
        <w:t xml:space="preserve"> GI or 4x HE-LTF + 3.2 </w:t>
      </w:r>
      <w:proofErr w:type="spellStart"/>
      <w:r w:rsidRPr="00B0277E">
        <w:rPr>
          <w:bCs/>
          <w:iCs/>
          <w:sz w:val="24"/>
          <w:szCs w:val="24"/>
          <w:lang w:val="en-US"/>
        </w:rPr>
        <w:t>μs</w:t>
      </w:r>
      <w:proofErr w:type="spellEnd"/>
      <w:r w:rsidRPr="00B0277E">
        <w:rPr>
          <w:bCs/>
          <w:iCs/>
          <w:sz w:val="24"/>
          <w:szCs w:val="24"/>
          <w:lang w:val="en-US"/>
        </w:rPr>
        <w:t xml:space="preserve"> GI, the AP may set the MU-MIMO LTF Mode subfield in the Common Info field of the Trigger frame to indicate either HE single stream pilot HE-LTF mode or HE masked HE-LTF sequence mode. Otherwise, the AP shall set the MU-MIMO LTF Mode subfield in the Common Info field to indicate HE single stream pilot HE-LTF mode.</w:t>
      </w:r>
    </w:p>
    <w:p w14:paraId="0A304F45" w14:textId="77777777" w:rsidR="00B0277E" w:rsidRPr="000D0015" w:rsidRDefault="00B0277E" w:rsidP="00A77DCA">
      <w:pPr>
        <w:jc w:val="both"/>
        <w:rPr>
          <w:b/>
          <w:i/>
          <w:sz w:val="24"/>
          <w:szCs w:val="24"/>
        </w:rPr>
      </w:pPr>
    </w:p>
    <w:p w14:paraId="6A84C330" w14:textId="3515F516" w:rsidR="00563DE5" w:rsidRDefault="00563DE5" w:rsidP="00A77DCA">
      <w:pPr>
        <w:jc w:val="both"/>
        <w:rPr>
          <w:sz w:val="20"/>
        </w:rPr>
      </w:pPr>
      <w:r w:rsidRPr="00563DE5">
        <w:rPr>
          <w:bCs/>
          <w:iCs/>
          <w:sz w:val="24"/>
          <w:szCs w:val="24"/>
        </w:rPr>
        <w:t>In section 27.3.10.10 (HE-LTF)</w:t>
      </w:r>
      <w:r>
        <w:rPr>
          <w:bCs/>
          <w:iCs/>
          <w:sz w:val="24"/>
          <w:szCs w:val="24"/>
        </w:rPr>
        <w:t xml:space="preserve">: </w:t>
      </w:r>
      <w:r>
        <w:rPr>
          <w:sz w:val="20"/>
        </w:rPr>
        <w:t>If the 1x HE-LTF is used for non-OFDMA UL MU-MIMO, the HE no pilot HE-LTF mode is used.</w:t>
      </w:r>
    </w:p>
    <w:p w14:paraId="61118DB7" w14:textId="79769EDC" w:rsidR="00563DE5" w:rsidRDefault="00563DE5" w:rsidP="00A77DCA">
      <w:pPr>
        <w:jc w:val="both"/>
        <w:rPr>
          <w:sz w:val="20"/>
        </w:rPr>
      </w:pP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6DCA353" w14:textId="49ECBD61" w:rsidR="0054386E" w:rsidRDefault="00A341F8" w:rsidP="00A77DCA">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00FE7085">
        <w:rPr>
          <w:b/>
          <w:i/>
          <w:sz w:val="24"/>
          <w:szCs w:val="24"/>
          <w:highlight w:val="yellow"/>
        </w:rPr>
        <w:t xml:space="preserve">: </w:t>
      </w:r>
      <w:r w:rsidR="00FE7085" w:rsidRPr="00964FAC">
        <w:rPr>
          <w:i/>
          <w:sz w:val="24"/>
          <w:szCs w:val="24"/>
        </w:rPr>
        <w:t xml:space="preserve">Please make the redline change below on </w:t>
      </w:r>
      <w:proofErr w:type="spellStart"/>
      <w:r w:rsidR="001C1BB9">
        <w:rPr>
          <w:i/>
          <w:sz w:val="24"/>
          <w:szCs w:val="24"/>
        </w:rPr>
        <w:t>Pg</w:t>
      </w:r>
      <w:proofErr w:type="spellEnd"/>
      <w:r w:rsidR="001C1BB9">
        <w:rPr>
          <w:i/>
          <w:sz w:val="24"/>
          <w:szCs w:val="24"/>
        </w:rPr>
        <w:t>/Ln: 110/23</w:t>
      </w:r>
    </w:p>
    <w:p w14:paraId="228525CA" w14:textId="77777777" w:rsidR="0054386E" w:rsidRPr="00665E5B" w:rsidRDefault="0054386E" w:rsidP="00A77DCA">
      <w:pPr>
        <w:pStyle w:val="T"/>
        <w:rPr>
          <w:strike/>
          <w:sz w:val="24"/>
          <w:szCs w:val="24"/>
          <w:lang w:val="en-GB"/>
        </w:rPr>
      </w:pPr>
      <w:r w:rsidRPr="00665E5B">
        <w:rPr>
          <w:strike/>
          <w:sz w:val="24"/>
          <w:szCs w:val="24"/>
          <w:lang w:val="en-GB"/>
        </w:rPr>
        <w:t xml:space="preserve">The MU-MIMO LTF Mode subfield of the Common Info field indicates the LTF mode of the MU-MIMO HE TB PPDU response when the GI And LTF Type subfield of the Common Info field is set to indicate either 2x HE-LTF + 1.6 </w:t>
      </w:r>
      <w:proofErr w:type="spellStart"/>
      <w:r w:rsidRPr="00665E5B">
        <w:rPr>
          <w:strike/>
          <w:sz w:val="24"/>
          <w:szCs w:val="24"/>
          <w:lang w:val="en-GB"/>
        </w:rPr>
        <w:t>μs</w:t>
      </w:r>
      <w:proofErr w:type="spellEnd"/>
      <w:r w:rsidRPr="00665E5B">
        <w:rPr>
          <w:strike/>
          <w:sz w:val="24"/>
          <w:szCs w:val="24"/>
          <w:lang w:val="en-GB"/>
        </w:rPr>
        <w:t xml:space="preserve"> GI or 4x HE-LTF + 3.2 </w:t>
      </w:r>
      <w:proofErr w:type="spellStart"/>
      <w:r w:rsidRPr="00665E5B">
        <w:rPr>
          <w:strike/>
          <w:sz w:val="24"/>
          <w:szCs w:val="24"/>
          <w:lang w:val="en-GB"/>
        </w:rPr>
        <w:t>μs</w:t>
      </w:r>
      <w:proofErr w:type="spellEnd"/>
      <w:r w:rsidRPr="00665E5B">
        <w:rPr>
          <w:strike/>
          <w:sz w:val="24"/>
          <w:szCs w:val="24"/>
          <w:lang w:val="en-GB"/>
        </w:rPr>
        <w:t xml:space="preserve"> GI, in which case the MU-MIMO LTF Mode subfield is set to one of the following: </w:t>
      </w:r>
    </w:p>
    <w:p w14:paraId="6140575F" w14:textId="77777777" w:rsidR="0054386E" w:rsidRPr="00665E5B" w:rsidRDefault="0054386E" w:rsidP="00A77DCA">
      <w:pPr>
        <w:pStyle w:val="T"/>
        <w:rPr>
          <w:strike/>
          <w:sz w:val="24"/>
          <w:szCs w:val="24"/>
          <w:lang w:val="en-GB"/>
        </w:rPr>
      </w:pPr>
      <w:r w:rsidRPr="00665E5B">
        <w:rPr>
          <w:strike/>
          <w:sz w:val="24"/>
          <w:szCs w:val="24"/>
          <w:lang w:val="en-GB"/>
        </w:rPr>
        <w:t xml:space="preserve">— In a non-OFDMA MU-MIMO HE TB PPDU the MU-MIMO LTF Mode subfield is set to indicate either HE single stream pilot HE-LTF mode or HE masked HE-LTF sequence mode. </w:t>
      </w:r>
    </w:p>
    <w:p w14:paraId="354D6A2B" w14:textId="7C64B5EB" w:rsidR="0054386E" w:rsidRPr="00665E5B" w:rsidRDefault="0054386E" w:rsidP="00A77DCA">
      <w:pPr>
        <w:pStyle w:val="T"/>
        <w:rPr>
          <w:strike/>
          <w:sz w:val="24"/>
          <w:szCs w:val="24"/>
          <w:lang w:val="en-GB"/>
        </w:rPr>
      </w:pPr>
      <w:r w:rsidRPr="00665E5B">
        <w:rPr>
          <w:strike/>
          <w:sz w:val="24"/>
          <w:szCs w:val="24"/>
          <w:lang w:val="en-GB"/>
        </w:rPr>
        <w:t>— Otherwise, the MU-MIMO LTF Mode subfield is set to indicate HE single stream pilot HE-LTF mode. The MU-MIMO LTF Mode subfield encoding is defined in Table 9-31e (MU-MIMO LTF Mode subfield encoding).</w:t>
      </w:r>
    </w:p>
    <w:p w14:paraId="3EA3F37B" w14:textId="1466561D" w:rsidR="0054386E" w:rsidRPr="00665E5B" w:rsidRDefault="0054386E" w:rsidP="00A77DCA">
      <w:pPr>
        <w:pStyle w:val="T"/>
        <w:rPr>
          <w:strike/>
          <w:sz w:val="24"/>
          <w:szCs w:val="24"/>
          <w:lang w:val="en-GB"/>
        </w:rPr>
      </w:pPr>
      <w:r w:rsidRPr="00665E5B">
        <w:rPr>
          <w:strike/>
          <w:sz w:val="24"/>
          <w:szCs w:val="24"/>
          <w:lang w:val="en-GB"/>
        </w:rPr>
        <w:t xml:space="preserve">If the GI And LTF Type subfield of the Common Info field is set to indicate 1x HE-LTF + 1.6 </w:t>
      </w:r>
      <w:proofErr w:type="spellStart"/>
      <w:r w:rsidRPr="00665E5B">
        <w:rPr>
          <w:strike/>
          <w:sz w:val="24"/>
          <w:szCs w:val="24"/>
          <w:lang w:val="en-GB"/>
        </w:rPr>
        <w:t>μs</w:t>
      </w:r>
      <w:proofErr w:type="spellEnd"/>
      <w:r w:rsidRPr="00665E5B">
        <w:rPr>
          <w:strike/>
          <w:sz w:val="24"/>
          <w:szCs w:val="24"/>
          <w:lang w:val="en-GB"/>
        </w:rPr>
        <w:t xml:space="preserve"> GI, the MU-MIMO LTF Mode subfield of the Common Info field is reserved. If a non-OFDMA MU-MIMO HE TB PPDU uses a 1x HE-LTF, then the HE no pilot HE-LTF mode is used</w:t>
      </w:r>
      <w:r w:rsidR="00665E5B" w:rsidRPr="00665E5B">
        <w:rPr>
          <w:strike/>
          <w:sz w:val="24"/>
          <w:szCs w:val="24"/>
          <w:lang w:val="en-GB"/>
        </w:rPr>
        <w:t xml:space="preserve"> </w:t>
      </w:r>
      <w:r w:rsidRPr="00665E5B">
        <w:rPr>
          <w:strike/>
          <w:sz w:val="24"/>
          <w:szCs w:val="24"/>
          <w:lang w:val="en-GB"/>
        </w:rPr>
        <w:t>(#21214).</w:t>
      </w:r>
    </w:p>
    <w:p w14:paraId="790F228A" w14:textId="2E134270" w:rsidR="0054386E" w:rsidRPr="001C1BB9" w:rsidRDefault="0054386E" w:rsidP="00A77DCA">
      <w:pPr>
        <w:pStyle w:val="T"/>
        <w:rPr>
          <w:color w:val="auto"/>
          <w:sz w:val="24"/>
          <w:szCs w:val="24"/>
          <w:u w:val="single"/>
        </w:rPr>
      </w:pPr>
      <w:r w:rsidRPr="00665E5B">
        <w:rPr>
          <w:color w:val="FF0000"/>
          <w:sz w:val="24"/>
          <w:szCs w:val="24"/>
          <w:u w:val="single"/>
          <w:lang w:val="en-GB"/>
        </w:rPr>
        <w:t xml:space="preserve">The MU-MIMO LTF Mode subfield of the Common Info field indicates the LTF mode of the UL MU-MIMO non-OFDMA HE TB PPDU response when the GI And LTF Type subfield of the </w:t>
      </w:r>
      <w:r w:rsidRPr="00665E5B">
        <w:rPr>
          <w:color w:val="FF0000"/>
          <w:sz w:val="24"/>
          <w:szCs w:val="24"/>
          <w:u w:val="single"/>
          <w:lang w:val="en-GB"/>
        </w:rPr>
        <w:lastRenderedPageBreak/>
        <w:t xml:space="preserve">Common Info field is set to indicate either 2x LTF + 1.6 us GI or 4x LTF + 3.2 us GI, as defined in Table 9-31 (GI And LTF Type subfield encoding). Otherwise, this subfield is </w:t>
      </w:r>
      <w:r w:rsidR="001C1BB9">
        <w:rPr>
          <w:color w:val="FF0000"/>
          <w:sz w:val="24"/>
          <w:szCs w:val="24"/>
          <w:u w:val="single"/>
          <w:lang w:val="en-GB"/>
        </w:rPr>
        <w:t xml:space="preserve">set to </w:t>
      </w:r>
      <w:r w:rsidR="001C1BB9" w:rsidRPr="001C1BB9">
        <w:rPr>
          <w:bCs/>
          <w:iCs/>
          <w:color w:val="FF0000"/>
          <w:sz w:val="24"/>
          <w:szCs w:val="24"/>
          <w:u w:val="single"/>
        </w:rPr>
        <w:t>HE single stream pilot HE-LTF mode</w:t>
      </w:r>
      <w:r w:rsidRPr="001C1BB9">
        <w:rPr>
          <w:color w:val="FF0000"/>
          <w:sz w:val="24"/>
          <w:szCs w:val="24"/>
          <w:u w:val="single"/>
          <w:lang w:val="en-GB"/>
        </w:rPr>
        <w:t>.</w:t>
      </w:r>
      <w:r w:rsidR="001C1BB9">
        <w:rPr>
          <w:color w:val="FF0000"/>
          <w:sz w:val="24"/>
          <w:szCs w:val="24"/>
          <w:u w:val="single"/>
          <w:lang w:val="en-GB"/>
        </w:rPr>
        <w:t xml:space="preserve"> </w:t>
      </w:r>
      <w:r w:rsidR="001C1BB9" w:rsidRPr="001C1BB9">
        <w:rPr>
          <w:color w:val="auto"/>
          <w:sz w:val="24"/>
          <w:szCs w:val="24"/>
          <w:highlight w:val="yellow"/>
          <w:u w:val="single"/>
          <w:lang w:val="en-GB"/>
        </w:rPr>
        <w:t>(#20860)</w:t>
      </w:r>
    </w:p>
    <w:p w14:paraId="7F509779" w14:textId="797269AF" w:rsidR="003566AA" w:rsidRPr="0054386E" w:rsidRDefault="003566AA" w:rsidP="00A77DCA">
      <w:pPr>
        <w:pStyle w:val="T"/>
        <w:rPr>
          <w:sz w:val="24"/>
          <w:szCs w:val="24"/>
        </w:rPr>
      </w:pPr>
      <w:r w:rsidRPr="000D0015">
        <w:rPr>
          <w:b/>
          <w:i/>
          <w:sz w:val="24"/>
          <w:szCs w:val="24"/>
        </w:rPr>
        <w:t>------------- End Text Changes ---------------</w:t>
      </w:r>
    </w:p>
    <w:p w14:paraId="6464B1A9" w14:textId="114C9B4D" w:rsidR="00430452" w:rsidRPr="000D0015" w:rsidRDefault="00430452" w:rsidP="00A77DCA">
      <w:pPr>
        <w:jc w:val="both"/>
        <w:rPr>
          <w:sz w:val="24"/>
          <w:szCs w:val="24"/>
        </w:rPr>
      </w:pPr>
    </w:p>
    <w:sectPr w:rsidR="00430452" w:rsidRPr="000D0015">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ochan Verma" w:date="2019-07-09T13:59:00Z" w:initials="LV">
    <w:p w14:paraId="310145C3" w14:textId="074EB9F7" w:rsidR="00C96A82" w:rsidRDefault="00C96A82">
      <w:pPr>
        <w:pStyle w:val="CommentText"/>
      </w:pPr>
      <w:r>
        <w:rPr>
          <w:rStyle w:val="CommentReference"/>
        </w:rPr>
        <w:annotationRef/>
      </w:r>
      <w:r>
        <w:t>If we decide to describe normative text in MAC section, any suggestions on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14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145C3" w16cid:durableId="20CF1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E694" w14:textId="77777777" w:rsidR="001771DC" w:rsidRDefault="001771DC">
      <w:r>
        <w:separator/>
      </w:r>
    </w:p>
  </w:endnote>
  <w:endnote w:type="continuationSeparator" w:id="0">
    <w:p w14:paraId="3E101E71" w14:textId="77777777" w:rsidR="001771DC" w:rsidRDefault="0017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1771DC"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183B" w14:textId="77777777" w:rsidR="001771DC" w:rsidRDefault="001771DC">
      <w:r>
        <w:separator/>
      </w:r>
    </w:p>
  </w:footnote>
  <w:footnote w:type="continuationSeparator" w:id="0">
    <w:p w14:paraId="0141D7A7" w14:textId="77777777" w:rsidR="001771DC" w:rsidRDefault="0017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07D85E1A" w:rsidR="00D37C99" w:rsidRDefault="00BD4A01">
    <w:pPr>
      <w:pStyle w:val="Header"/>
      <w:tabs>
        <w:tab w:val="clear" w:pos="6480"/>
        <w:tab w:val="center" w:pos="4680"/>
        <w:tab w:val="right" w:pos="9360"/>
      </w:tabs>
    </w:pPr>
    <w:r>
      <w:rPr>
        <w:lang w:eastAsia="ko-KR"/>
      </w:rPr>
      <w:t>July 2019</w:t>
    </w:r>
    <w:r w:rsidR="00D37C99">
      <w:tab/>
    </w:r>
    <w:r w:rsidR="00D37C99">
      <w:tab/>
      <w:t>doc.: IEEE 802.11-1</w:t>
    </w:r>
    <w:r w:rsidR="00394730">
      <w:t>9</w:t>
    </w:r>
    <w:r w:rsidR="00D37C99">
      <w:t>/1</w:t>
    </w:r>
    <w:r w:rsidR="00394730">
      <w:t>183</w:t>
    </w:r>
    <w:r w:rsidR="00D37C99">
      <w:t>r</w:t>
    </w:r>
    <w:r w:rsidR="00C0171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8"/>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5"/>
  </w:num>
  <w:num w:numId="43">
    <w:abstractNumId w:val="4"/>
  </w:num>
  <w:num w:numId="44">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chan Verma">
    <w15:presenceInfo w15:providerId="AD" w15:userId="S::lverma@qti.qualcomm.com::f1dd011a-13b3-45ee-8c61-4f1df6e02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31C2"/>
    <w:rsid w:val="00097C3B"/>
    <w:rsid w:val="000A09CF"/>
    <w:rsid w:val="000A0C05"/>
    <w:rsid w:val="000A1F52"/>
    <w:rsid w:val="000A3105"/>
    <w:rsid w:val="000A33DD"/>
    <w:rsid w:val="000A37F6"/>
    <w:rsid w:val="000A76E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771DC"/>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1BB9"/>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9B1"/>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730"/>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56B"/>
    <w:rsid w:val="003E677C"/>
    <w:rsid w:val="003F100E"/>
    <w:rsid w:val="003F29F6"/>
    <w:rsid w:val="003F2EAC"/>
    <w:rsid w:val="003F3BE1"/>
    <w:rsid w:val="003F4AA6"/>
    <w:rsid w:val="003F4E9F"/>
    <w:rsid w:val="003F554D"/>
    <w:rsid w:val="0040239D"/>
    <w:rsid w:val="0040262F"/>
    <w:rsid w:val="00402E51"/>
    <w:rsid w:val="00404B93"/>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25FC"/>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386E"/>
    <w:rsid w:val="0054429D"/>
    <w:rsid w:val="0054540D"/>
    <w:rsid w:val="00546A50"/>
    <w:rsid w:val="00547906"/>
    <w:rsid w:val="00551FC4"/>
    <w:rsid w:val="00555A23"/>
    <w:rsid w:val="00557D06"/>
    <w:rsid w:val="005609C8"/>
    <w:rsid w:val="00562E6D"/>
    <w:rsid w:val="005639D4"/>
    <w:rsid w:val="00563DE5"/>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B0800"/>
    <w:rsid w:val="005B23E3"/>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5134"/>
    <w:rsid w:val="00642B12"/>
    <w:rsid w:val="00647017"/>
    <w:rsid w:val="006478F2"/>
    <w:rsid w:val="00661282"/>
    <w:rsid w:val="00665E5B"/>
    <w:rsid w:val="00670DA0"/>
    <w:rsid w:val="00673A8D"/>
    <w:rsid w:val="006759F7"/>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0360"/>
    <w:rsid w:val="007B3F74"/>
    <w:rsid w:val="007B6576"/>
    <w:rsid w:val="007B70F4"/>
    <w:rsid w:val="007B75F9"/>
    <w:rsid w:val="007C1292"/>
    <w:rsid w:val="007C3731"/>
    <w:rsid w:val="007C40D4"/>
    <w:rsid w:val="007C4D3F"/>
    <w:rsid w:val="007C5953"/>
    <w:rsid w:val="007D019D"/>
    <w:rsid w:val="007D0B4C"/>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A88"/>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701"/>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7821"/>
    <w:rsid w:val="0093783A"/>
    <w:rsid w:val="00940916"/>
    <w:rsid w:val="0094423B"/>
    <w:rsid w:val="00945980"/>
    <w:rsid w:val="0094703D"/>
    <w:rsid w:val="00947AB2"/>
    <w:rsid w:val="009507FF"/>
    <w:rsid w:val="009519AC"/>
    <w:rsid w:val="00952EB9"/>
    <w:rsid w:val="00953CA8"/>
    <w:rsid w:val="00955A22"/>
    <w:rsid w:val="00956CDE"/>
    <w:rsid w:val="0096305F"/>
    <w:rsid w:val="009631D5"/>
    <w:rsid w:val="00964FAC"/>
    <w:rsid w:val="00965D72"/>
    <w:rsid w:val="009664D2"/>
    <w:rsid w:val="00966E7A"/>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0314"/>
    <w:rsid w:val="00A12E59"/>
    <w:rsid w:val="00A1434B"/>
    <w:rsid w:val="00A149CD"/>
    <w:rsid w:val="00A14F5A"/>
    <w:rsid w:val="00A15947"/>
    <w:rsid w:val="00A162A2"/>
    <w:rsid w:val="00A1793C"/>
    <w:rsid w:val="00A20143"/>
    <w:rsid w:val="00A26857"/>
    <w:rsid w:val="00A27C01"/>
    <w:rsid w:val="00A31646"/>
    <w:rsid w:val="00A319F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29A"/>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77E"/>
    <w:rsid w:val="00B02AD4"/>
    <w:rsid w:val="00B03F14"/>
    <w:rsid w:val="00B05281"/>
    <w:rsid w:val="00B05CA9"/>
    <w:rsid w:val="00B0611B"/>
    <w:rsid w:val="00B07F52"/>
    <w:rsid w:val="00B11D83"/>
    <w:rsid w:val="00B12BC8"/>
    <w:rsid w:val="00B138A3"/>
    <w:rsid w:val="00B241A5"/>
    <w:rsid w:val="00B24920"/>
    <w:rsid w:val="00B251E5"/>
    <w:rsid w:val="00B268B1"/>
    <w:rsid w:val="00B26955"/>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1F84"/>
    <w:rsid w:val="00B73469"/>
    <w:rsid w:val="00B74CEE"/>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6902"/>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4A01"/>
    <w:rsid w:val="00BD696F"/>
    <w:rsid w:val="00BD797D"/>
    <w:rsid w:val="00BE02FB"/>
    <w:rsid w:val="00BE084E"/>
    <w:rsid w:val="00BE1DE7"/>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A8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427E"/>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3B57"/>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131E"/>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B4E8D"/>
    <w:rsid w:val="00EC0806"/>
    <w:rsid w:val="00EC08A3"/>
    <w:rsid w:val="00EC0D1B"/>
    <w:rsid w:val="00EC25D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E18"/>
    <w:rsid w:val="00F2795F"/>
    <w:rsid w:val="00F3248A"/>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1354"/>
    <w:rsid w:val="00FA3864"/>
    <w:rsid w:val="00FA4573"/>
    <w:rsid w:val="00FA6C2B"/>
    <w:rsid w:val="00FA751A"/>
    <w:rsid w:val="00FA7D2A"/>
    <w:rsid w:val="00FB0CA2"/>
    <w:rsid w:val="00FB2136"/>
    <w:rsid w:val="00FB4407"/>
    <w:rsid w:val="00FB4540"/>
    <w:rsid w:val="00FB5FF5"/>
    <w:rsid w:val="00FB78A5"/>
    <w:rsid w:val="00FB7EE3"/>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A653913-BC50-4200-A9DA-838AAFAD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183</TotalTime>
  <Pages>8</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Lochan Verma</cp:lastModifiedBy>
  <cp:revision>16</cp:revision>
  <cp:lastPrinted>2017-12-28T17:14:00Z</cp:lastPrinted>
  <dcterms:created xsi:type="dcterms:W3CDTF">2019-07-09T18:01:00Z</dcterms:created>
  <dcterms:modified xsi:type="dcterms:W3CDTF">2019-07-10T05:06:00Z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