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65FF6C7" w:rsidR="008717CE" w:rsidRPr="00183F4C" w:rsidRDefault="00DE584F" w:rsidP="008717CE">
            <w:pPr>
              <w:pStyle w:val="T2"/>
              <w:rPr>
                <w:lang w:eastAsia="ko-KR"/>
              </w:rPr>
            </w:pPr>
            <w:r>
              <w:rPr>
                <w:lang w:eastAsia="ko-KR"/>
              </w:rPr>
              <w:t>Comment resolutions for</w:t>
            </w:r>
            <w:r w:rsidR="000A3567">
              <w:rPr>
                <w:lang w:eastAsia="ko-KR"/>
              </w:rPr>
              <w:t xml:space="preserve"> </w:t>
            </w:r>
            <w:r w:rsidR="00046783">
              <w:rPr>
                <w:lang w:eastAsia="ko-KR"/>
              </w:rPr>
              <w:t>29.5 and 29.9</w:t>
            </w:r>
          </w:p>
        </w:tc>
      </w:tr>
      <w:tr w:rsidR="00DE584F" w:rsidRPr="00183F4C" w14:paraId="2321CEA9" w14:textId="77777777" w:rsidTr="00E37786">
        <w:trPr>
          <w:trHeight w:val="359"/>
          <w:jc w:val="center"/>
        </w:trPr>
        <w:tc>
          <w:tcPr>
            <w:tcW w:w="9576" w:type="dxa"/>
            <w:gridSpan w:val="5"/>
            <w:vAlign w:val="center"/>
          </w:tcPr>
          <w:p w14:paraId="380E9974" w14:textId="1BF2B7C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01CBD">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A6E425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B056BF">
        <w:rPr>
          <w:lang w:eastAsia="ko-KR"/>
        </w:rPr>
        <w:t>5</w:t>
      </w:r>
      <w:r w:rsidR="00941A27">
        <w:rPr>
          <w:lang w:eastAsia="ko-KR"/>
        </w:rPr>
        <w:t xml:space="preserve"> CIDs)</w:t>
      </w:r>
      <w:r w:rsidR="00E920E1">
        <w:rPr>
          <w:lang w:eastAsia="ko-KR"/>
        </w:rPr>
        <w:t>:</w:t>
      </w:r>
    </w:p>
    <w:p w14:paraId="3B57397A" w14:textId="77777777" w:rsidR="00B056BF" w:rsidRPr="00B056BF" w:rsidRDefault="00B056BF" w:rsidP="00B056BF">
      <w:pPr>
        <w:pStyle w:val="ListParagraph"/>
        <w:numPr>
          <w:ilvl w:val="0"/>
          <w:numId w:val="30"/>
        </w:numPr>
        <w:ind w:leftChars="0"/>
        <w:rPr>
          <w:lang w:eastAsia="ko-KR"/>
        </w:rPr>
      </w:pPr>
      <w:r w:rsidRPr="00B056BF">
        <w:rPr>
          <w:lang w:eastAsia="ko-KR"/>
        </w:rPr>
        <w:t>3051, 3078, 3099, 3102, 3060</w:t>
      </w:r>
    </w:p>
    <w:p w14:paraId="1A20E2DE" w14:textId="6586A5B1" w:rsidR="00535EBE" w:rsidRPr="00535EBE" w:rsidRDefault="00535EBE" w:rsidP="00B056BF">
      <w:pPr>
        <w:pStyle w:val="ListParagraph"/>
        <w:ind w:leftChars="0" w:left="720"/>
        <w:jc w:val="both"/>
        <w:rPr>
          <w:lang w:eastAsia="ko-KR"/>
        </w:rPr>
      </w:pP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573DA13" w:rsidR="003E4403" w:rsidRDefault="00BA6C7C" w:rsidP="00FE05E8">
      <w:pPr>
        <w:pStyle w:val="ListParagraph"/>
        <w:numPr>
          <w:ilvl w:val="0"/>
          <w:numId w:val="9"/>
        </w:numPr>
        <w:ind w:leftChars="0"/>
        <w:jc w:val="both"/>
      </w:pPr>
      <w:r>
        <w:t xml:space="preserve">Rev 0: </w:t>
      </w:r>
      <w:r w:rsidR="006036C3">
        <w:t>Initial version of the document.</w:t>
      </w:r>
    </w:p>
    <w:p w14:paraId="3881CC51" w14:textId="05B08A0F" w:rsidR="00547B74" w:rsidRPr="00FE05E8" w:rsidRDefault="00547B74" w:rsidP="00FE05E8">
      <w:pPr>
        <w:pStyle w:val="ListParagraph"/>
        <w:numPr>
          <w:ilvl w:val="0"/>
          <w:numId w:val="9"/>
        </w:numPr>
        <w:ind w:leftChars="0"/>
        <w:jc w:val="both"/>
      </w:pPr>
      <w:r>
        <w:t>Rev 1: Minor editorials</w:t>
      </w:r>
      <w:r w:rsidR="003E540F">
        <w:t xml:space="preserve"> for proposed resolution of CID 3051</w:t>
      </w:r>
      <w:bookmarkStart w:id="0" w:name="_GoBack"/>
      <w:bookmarkEnd w:id="0"/>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080"/>
        <w:gridCol w:w="1890"/>
        <w:gridCol w:w="4050"/>
      </w:tblGrid>
      <w:tr w:rsidR="00AD7FBD" w:rsidRPr="001F620B" w14:paraId="2ADECA54" w14:textId="77777777" w:rsidTr="00855BF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5EA7" w:rsidRPr="001F620B" w14:paraId="070E35F5" w14:textId="77777777" w:rsidTr="00855BF1">
        <w:trPr>
          <w:trHeight w:val="220"/>
        </w:trPr>
        <w:tc>
          <w:tcPr>
            <w:tcW w:w="696" w:type="dxa"/>
            <w:shd w:val="clear" w:color="auto" w:fill="auto"/>
            <w:noWrap/>
          </w:tcPr>
          <w:p w14:paraId="6516BEC0" w14:textId="0398A6FB"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3051</w:t>
            </w:r>
          </w:p>
        </w:tc>
        <w:tc>
          <w:tcPr>
            <w:tcW w:w="1061" w:type="dxa"/>
            <w:shd w:val="clear" w:color="auto" w:fill="auto"/>
            <w:noWrap/>
          </w:tcPr>
          <w:p w14:paraId="34A0CA4E" w14:textId="124AADA6"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Gaurav Patwardhan</w:t>
            </w:r>
          </w:p>
        </w:tc>
        <w:tc>
          <w:tcPr>
            <w:tcW w:w="540" w:type="dxa"/>
            <w:shd w:val="clear" w:color="auto" w:fill="auto"/>
            <w:noWrap/>
          </w:tcPr>
          <w:p w14:paraId="177DE429" w14:textId="1A8C99E0"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108.</w:t>
            </w:r>
            <w:r w:rsidR="00814A35">
              <w:rPr>
                <w:rFonts w:eastAsia="Times New Roman"/>
                <w:bCs/>
                <w:sz w:val="16"/>
                <w:szCs w:val="16"/>
                <w:lang w:val="en-US"/>
              </w:rPr>
              <w:t>58</w:t>
            </w:r>
          </w:p>
        </w:tc>
        <w:tc>
          <w:tcPr>
            <w:tcW w:w="3080" w:type="dxa"/>
            <w:shd w:val="clear" w:color="auto" w:fill="auto"/>
            <w:noWrap/>
          </w:tcPr>
          <w:p w14:paraId="53A6B9DB" w14:textId="056DB28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Add </w:t>
            </w:r>
            <w:proofErr w:type="spellStart"/>
            <w:r w:rsidRPr="00625EA7">
              <w:rPr>
                <w:rFonts w:eastAsia="Times New Roman"/>
                <w:bCs/>
                <w:sz w:val="16"/>
                <w:szCs w:val="16"/>
                <w:lang w:val="en-US"/>
              </w:rPr>
              <w:t>cicrular</w:t>
            </w:r>
            <w:proofErr w:type="spellEnd"/>
            <w:r w:rsidRPr="00625EA7">
              <w:rPr>
                <w:rFonts w:eastAsia="Times New Roman"/>
                <w:bCs/>
                <w:sz w:val="16"/>
                <w:szCs w:val="16"/>
                <w:lang w:val="en-US"/>
              </w:rPr>
              <w:t xml:space="preserve"> modulo 2^12</w:t>
            </w:r>
          </w:p>
        </w:tc>
        <w:tc>
          <w:tcPr>
            <w:tcW w:w="1890" w:type="dxa"/>
            <w:shd w:val="clear" w:color="auto" w:fill="auto"/>
            <w:noWrap/>
          </w:tcPr>
          <w:p w14:paraId="3E34F2E8" w14:textId="5C65EBE2"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Add "circular modulo 2^12" to the end of "AID + transmitted ID"</w:t>
            </w:r>
          </w:p>
        </w:tc>
        <w:tc>
          <w:tcPr>
            <w:tcW w:w="4050" w:type="dxa"/>
            <w:shd w:val="clear" w:color="auto" w:fill="auto"/>
            <w:vAlign w:val="center"/>
          </w:tcPr>
          <w:p w14:paraId="01BB0FEE" w14:textId="4DA279F8" w:rsidR="00625EA7" w:rsidRDefault="001F18BF" w:rsidP="00625EA7">
            <w:pPr>
              <w:jc w:val="both"/>
              <w:rPr>
                <w:rFonts w:eastAsia="Times New Roman"/>
                <w:bCs/>
                <w:sz w:val="16"/>
                <w:szCs w:val="16"/>
                <w:lang w:val="en-US"/>
              </w:rPr>
            </w:pPr>
            <w:r>
              <w:rPr>
                <w:rFonts w:eastAsia="Times New Roman"/>
                <w:bCs/>
                <w:sz w:val="16"/>
                <w:szCs w:val="16"/>
                <w:lang w:val="en-US"/>
              </w:rPr>
              <w:t>Rejected –</w:t>
            </w:r>
          </w:p>
          <w:p w14:paraId="1834DE0E" w14:textId="77777777" w:rsidR="001F18BF" w:rsidRDefault="001F18BF" w:rsidP="00625EA7">
            <w:pPr>
              <w:jc w:val="both"/>
              <w:rPr>
                <w:rFonts w:eastAsia="Times New Roman"/>
                <w:bCs/>
                <w:sz w:val="16"/>
                <w:szCs w:val="16"/>
                <w:lang w:val="en-US"/>
              </w:rPr>
            </w:pPr>
          </w:p>
          <w:p w14:paraId="1E56EA81" w14:textId="38D775DF" w:rsidR="001F18BF" w:rsidRDefault="00584DF6" w:rsidP="00625EA7">
            <w:pPr>
              <w:jc w:val="both"/>
              <w:rPr>
                <w:rFonts w:eastAsia="Times New Roman"/>
                <w:bCs/>
                <w:sz w:val="16"/>
                <w:szCs w:val="16"/>
                <w:lang w:val="en-US"/>
              </w:rPr>
            </w:pPr>
            <w:r>
              <w:rPr>
                <w:rFonts w:eastAsia="Times New Roman"/>
                <w:bCs/>
                <w:sz w:val="16"/>
                <w:szCs w:val="16"/>
                <w:lang w:val="en-US"/>
              </w:rPr>
              <w:t>No need to duplicate. A</w:t>
            </w:r>
            <w:r w:rsidR="001F18BF">
              <w:rPr>
                <w:rFonts w:eastAsia="Times New Roman"/>
                <w:bCs/>
                <w:sz w:val="16"/>
                <w:szCs w:val="16"/>
                <w:lang w:val="en-US"/>
              </w:rPr>
              <w:t>lready mentioned:</w:t>
            </w:r>
          </w:p>
          <w:p w14:paraId="10577AC9" w14:textId="278E03DE" w:rsidR="001F18BF" w:rsidRPr="00625EA7" w:rsidRDefault="001F18BF" w:rsidP="00625EA7">
            <w:pPr>
              <w:jc w:val="both"/>
              <w:rPr>
                <w:rFonts w:eastAsia="Times New Roman"/>
                <w:bCs/>
                <w:sz w:val="16"/>
                <w:szCs w:val="16"/>
                <w:lang w:val="en-US"/>
              </w:rPr>
            </w:pPr>
            <w:r>
              <w:rPr>
                <w:rFonts w:eastAsia="Times New Roman"/>
                <w:bCs/>
                <w:sz w:val="16"/>
                <w:szCs w:val="16"/>
                <w:lang w:val="en-US"/>
              </w:rPr>
              <w:t xml:space="preserve"> “</w:t>
            </w:r>
            <w:r w:rsidRPr="001F18BF">
              <w:rPr>
                <w:rFonts w:eastAsia="Times New Roman"/>
                <w:bCs/>
                <w:sz w:val="16"/>
                <w:szCs w:val="16"/>
                <w:lang w:val="en-US"/>
              </w:rPr>
              <w:t>The WUR AP shall either select the WUR ID randomly from the identifier’s space or calculate the WUR ID as AID + transmitter ID, where AID is the association identifier of the WUR non-AP STA, transmitter ID is the transmitter ID of the WUR AP as defined in 29.5.3 (Transmitter ID) and the addition performed between the two identifiers is circular modulo 2</w:t>
            </w:r>
            <w:r w:rsidR="00D359EA">
              <w:rPr>
                <w:rFonts w:eastAsia="Times New Roman"/>
                <w:bCs/>
                <w:sz w:val="16"/>
                <w:szCs w:val="16"/>
                <w:lang w:val="en-US"/>
              </w:rPr>
              <w:t>^</w:t>
            </w:r>
            <w:r w:rsidRPr="001F18BF">
              <w:rPr>
                <w:rFonts w:eastAsia="Times New Roman"/>
                <w:bCs/>
                <w:sz w:val="16"/>
                <w:szCs w:val="16"/>
                <w:lang w:val="en-US"/>
              </w:rPr>
              <w:t>12.</w:t>
            </w:r>
            <w:r>
              <w:rPr>
                <w:rFonts w:eastAsia="Times New Roman"/>
                <w:bCs/>
                <w:sz w:val="16"/>
                <w:szCs w:val="16"/>
                <w:lang w:val="en-US"/>
              </w:rPr>
              <w:t>”</w:t>
            </w:r>
          </w:p>
        </w:tc>
      </w:tr>
      <w:tr w:rsidR="00625EA7" w:rsidRPr="001F620B" w14:paraId="4E4E7B55" w14:textId="77777777" w:rsidTr="00855BF1">
        <w:trPr>
          <w:trHeight w:val="220"/>
        </w:trPr>
        <w:tc>
          <w:tcPr>
            <w:tcW w:w="696" w:type="dxa"/>
            <w:shd w:val="clear" w:color="auto" w:fill="auto"/>
            <w:noWrap/>
          </w:tcPr>
          <w:p w14:paraId="197132BB" w14:textId="55F4713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3060</w:t>
            </w:r>
          </w:p>
        </w:tc>
        <w:tc>
          <w:tcPr>
            <w:tcW w:w="1061" w:type="dxa"/>
            <w:shd w:val="clear" w:color="auto" w:fill="auto"/>
            <w:noWrap/>
          </w:tcPr>
          <w:p w14:paraId="26B3F9BD" w14:textId="1DA79EB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Gaurav Patwardhan</w:t>
            </w:r>
          </w:p>
        </w:tc>
        <w:tc>
          <w:tcPr>
            <w:tcW w:w="540" w:type="dxa"/>
            <w:shd w:val="clear" w:color="auto" w:fill="auto"/>
            <w:noWrap/>
          </w:tcPr>
          <w:p w14:paraId="61809E47" w14:textId="29640438"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119.0</w:t>
            </w:r>
            <w:r w:rsidR="00814A35">
              <w:rPr>
                <w:rFonts w:eastAsia="Times New Roman"/>
                <w:bCs/>
                <w:sz w:val="16"/>
                <w:szCs w:val="16"/>
                <w:lang w:val="en-US"/>
              </w:rPr>
              <w:t>8</w:t>
            </w:r>
          </w:p>
        </w:tc>
        <w:tc>
          <w:tcPr>
            <w:tcW w:w="3080" w:type="dxa"/>
            <w:shd w:val="clear" w:color="auto" w:fill="auto"/>
            <w:noWrap/>
          </w:tcPr>
          <w:p w14:paraId="1E44E2BC" w14:textId="4D1721F4"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Add a note as to the need for WUR IDs to appear in increasing order in a VL WUR Wake-up frame</w:t>
            </w:r>
          </w:p>
        </w:tc>
        <w:tc>
          <w:tcPr>
            <w:tcW w:w="1890" w:type="dxa"/>
            <w:shd w:val="clear" w:color="auto" w:fill="auto"/>
            <w:noWrap/>
          </w:tcPr>
          <w:p w14:paraId="53BB1113" w14:textId="0B7E7A3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As in comment</w:t>
            </w:r>
          </w:p>
        </w:tc>
        <w:tc>
          <w:tcPr>
            <w:tcW w:w="4050" w:type="dxa"/>
            <w:shd w:val="clear" w:color="auto" w:fill="auto"/>
            <w:vAlign w:val="center"/>
          </w:tcPr>
          <w:p w14:paraId="0014C12B" w14:textId="2B6AFDD3" w:rsidR="00625EA7" w:rsidRDefault="00495D70" w:rsidP="00625EA7">
            <w:pPr>
              <w:jc w:val="both"/>
              <w:rPr>
                <w:rFonts w:eastAsia="Times New Roman"/>
                <w:bCs/>
                <w:sz w:val="16"/>
                <w:szCs w:val="16"/>
                <w:lang w:val="en-US"/>
              </w:rPr>
            </w:pPr>
            <w:r>
              <w:rPr>
                <w:rFonts w:eastAsia="Times New Roman"/>
                <w:bCs/>
                <w:sz w:val="16"/>
                <w:szCs w:val="16"/>
                <w:lang w:val="en-US"/>
              </w:rPr>
              <w:t>Revised –</w:t>
            </w:r>
          </w:p>
          <w:p w14:paraId="68968AD3" w14:textId="77777777" w:rsidR="00495D70" w:rsidRDefault="00495D70" w:rsidP="00625EA7">
            <w:pPr>
              <w:jc w:val="both"/>
              <w:rPr>
                <w:rFonts w:eastAsia="Times New Roman"/>
                <w:bCs/>
                <w:sz w:val="16"/>
                <w:szCs w:val="16"/>
                <w:lang w:val="en-US"/>
              </w:rPr>
            </w:pPr>
          </w:p>
          <w:p w14:paraId="36EA0347" w14:textId="77777777" w:rsidR="00495D70" w:rsidRDefault="00495D70" w:rsidP="00625EA7">
            <w:pPr>
              <w:jc w:val="both"/>
              <w:rPr>
                <w:rFonts w:eastAsia="Times New Roman"/>
                <w:bCs/>
                <w:sz w:val="16"/>
                <w:szCs w:val="16"/>
                <w:lang w:val="en-US"/>
              </w:rPr>
            </w:pPr>
            <w:r>
              <w:rPr>
                <w:rFonts w:eastAsia="Times New Roman"/>
                <w:bCs/>
                <w:sz w:val="16"/>
                <w:szCs w:val="16"/>
                <w:lang w:val="en-US"/>
              </w:rPr>
              <w:t>Agree in principle with the comment.</w:t>
            </w:r>
          </w:p>
          <w:p w14:paraId="0B23DF93" w14:textId="77777777" w:rsidR="00495D70" w:rsidRDefault="00495D70" w:rsidP="00625EA7">
            <w:pPr>
              <w:jc w:val="both"/>
              <w:rPr>
                <w:rFonts w:eastAsia="Times New Roman"/>
                <w:bCs/>
                <w:sz w:val="16"/>
                <w:szCs w:val="16"/>
                <w:lang w:val="en-US"/>
              </w:rPr>
            </w:pPr>
          </w:p>
          <w:p w14:paraId="2ABA0860" w14:textId="77777777" w:rsidR="00495D70" w:rsidRDefault="00495D70" w:rsidP="00625EA7">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add the following note after the cited paragraph:</w:t>
            </w:r>
          </w:p>
          <w:p w14:paraId="4A8AEA62" w14:textId="17B24276" w:rsidR="00495D70" w:rsidRPr="00625EA7" w:rsidRDefault="00495D70" w:rsidP="00625EA7">
            <w:pPr>
              <w:jc w:val="both"/>
              <w:rPr>
                <w:rFonts w:eastAsia="Times New Roman"/>
                <w:bCs/>
                <w:sz w:val="16"/>
                <w:szCs w:val="16"/>
                <w:lang w:val="en-US"/>
              </w:rPr>
            </w:pPr>
            <w:r>
              <w:rPr>
                <w:rFonts w:eastAsia="Times New Roman"/>
                <w:bCs/>
                <w:sz w:val="16"/>
                <w:szCs w:val="16"/>
                <w:lang w:val="en-US"/>
              </w:rPr>
              <w:t>“Inclusion of the STA Info fields in a VL WUR Wake-up frame in increasing order allows a WUR STA to stop processing the WUR frame once the STA locates a User Info field that contains the WUR ID of the STA or a WUR ID that is greater than the WUR ID of the STA.</w:t>
            </w:r>
            <w:r w:rsidR="00DC48CA">
              <w:rPr>
                <w:rFonts w:eastAsia="Times New Roman"/>
                <w:bCs/>
                <w:sz w:val="16"/>
                <w:szCs w:val="16"/>
                <w:lang w:val="en-US"/>
              </w:rPr>
              <w:t>”</w:t>
            </w:r>
          </w:p>
        </w:tc>
      </w:tr>
      <w:tr w:rsidR="00625EA7" w:rsidRPr="001F620B" w14:paraId="676D2805" w14:textId="77777777" w:rsidTr="00855BF1">
        <w:trPr>
          <w:trHeight w:val="220"/>
        </w:trPr>
        <w:tc>
          <w:tcPr>
            <w:tcW w:w="696" w:type="dxa"/>
            <w:shd w:val="clear" w:color="auto" w:fill="auto"/>
            <w:noWrap/>
          </w:tcPr>
          <w:p w14:paraId="4E0B9269" w14:textId="42800574"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3078</w:t>
            </w:r>
          </w:p>
        </w:tc>
        <w:tc>
          <w:tcPr>
            <w:tcW w:w="1061" w:type="dxa"/>
            <w:shd w:val="clear" w:color="auto" w:fill="auto"/>
            <w:noWrap/>
          </w:tcPr>
          <w:p w14:paraId="2CFCA754" w14:textId="445E1778"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Graham Smith</w:t>
            </w:r>
          </w:p>
        </w:tc>
        <w:tc>
          <w:tcPr>
            <w:tcW w:w="540" w:type="dxa"/>
            <w:shd w:val="clear" w:color="auto" w:fill="auto"/>
            <w:noWrap/>
          </w:tcPr>
          <w:p w14:paraId="73AC0B8B" w14:textId="661F646F"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107.</w:t>
            </w:r>
            <w:r w:rsidR="00814A35">
              <w:rPr>
                <w:rFonts w:eastAsia="Times New Roman"/>
                <w:bCs/>
                <w:sz w:val="16"/>
                <w:szCs w:val="16"/>
                <w:lang w:val="en-US"/>
              </w:rPr>
              <w:t>1</w:t>
            </w:r>
            <w:r w:rsidRPr="00625EA7">
              <w:rPr>
                <w:rFonts w:eastAsia="Times New Roman"/>
                <w:bCs/>
                <w:sz w:val="16"/>
                <w:szCs w:val="16"/>
                <w:lang w:val="en-US"/>
              </w:rPr>
              <w:t>0</w:t>
            </w:r>
          </w:p>
        </w:tc>
        <w:tc>
          <w:tcPr>
            <w:tcW w:w="3080" w:type="dxa"/>
            <w:shd w:val="clear" w:color="auto" w:fill="auto"/>
            <w:noWrap/>
          </w:tcPr>
          <w:p w14:paraId="2A43BF05" w14:textId="0E234B0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 WUR AP ensures that each identifier is either a..." The WUR AP can't "ensure" anything.</w:t>
            </w:r>
          </w:p>
        </w:tc>
        <w:tc>
          <w:tcPr>
            <w:tcW w:w="1890" w:type="dxa"/>
            <w:shd w:val="clear" w:color="auto" w:fill="auto"/>
            <w:noWrap/>
          </w:tcPr>
          <w:p w14:paraId="0403EF79" w14:textId="7B02041C"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Delete "A WUR AP ensures that".</w:t>
            </w:r>
          </w:p>
        </w:tc>
        <w:tc>
          <w:tcPr>
            <w:tcW w:w="4050" w:type="dxa"/>
            <w:shd w:val="clear" w:color="auto" w:fill="auto"/>
            <w:vAlign w:val="center"/>
          </w:tcPr>
          <w:p w14:paraId="3D06933A" w14:textId="16858570" w:rsidR="00625EA7" w:rsidRDefault="0000423D" w:rsidP="00625EA7">
            <w:pPr>
              <w:jc w:val="both"/>
              <w:rPr>
                <w:rFonts w:eastAsia="Times New Roman"/>
                <w:bCs/>
                <w:sz w:val="16"/>
                <w:szCs w:val="16"/>
                <w:lang w:val="en-US"/>
              </w:rPr>
            </w:pPr>
            <w:r>
              <w:rPr>
                <w:rFonts w:eastAsia="Times New Roman"/>
                <w:bCs/>
                <w:sz w:val="16"/>
                <w:szCs w:val="16"/>
                <w:lang w:val="en-US"/>
              </w:rPr>
              <w:t>Revised –</w:t>
            </w:r>
          </w:p>
          <w:p w14:paraId="569E633C" w14:textId="77777777" w:rsidR="0000423D" w:rsidRDefault="0000423D" w:rsidP="00625EA7">
            <w:pPr>
              <w:jc w:val="both"/>
              <w:rPr>
                <w:rFonts w:eastAsia="Times New Roman"/>
                <w:bCs/>
                <w:sz w:val="16"/>
                <w:szCs w:val="16"/>
                <w:lang w:val="en-US"/>
              </w:rPr>
            </w:pPr>
          </w:p>
          <w:p w14:paraId="72045635" w14:textId="4176DAFC" w:rsidR="0000423D" w:rsidRDefault="0000423D" w:rsidP="00625EA7">
            <w:pPr>
              <w:jc w:val="both"/>
              <w:rPr>
                <w:rFonts w:eastAsia="Times New Roman"/>
                <w:bCs/>
                <w:sz w:val="16"/>
                <w:szCs w:val="16"/>
                <w:lang w:val="en-US"/>
              </w:rPr>
            </w:pPr>
            <w:r>
              <w:rPr>
                <w:rFonts w:eastAsia="Times New Roman"/>
                <w:bCs/>
                <w:sz w:val="16"/>
                <w:szCs w:val="16"/>
                <w:lang w:val="en-US"/>
              </w:rPr>
              <w:t>The term “ensure” is widely used in the baseline. In order to ensure tha</w:t>
            </w:r>
            <w:r w:rsidR="001666CA">
              <w:rPr>
                <w:rFonts w:eastAsia="Times New Roman"/>
                <w:bCs/>
                <w:sz w:val="16"/>
                <w:szCs w:val="16"/>
                <w:lang w:val="en-US"/>
              </w:rPr>
              <w:t>t</w:t>
            </w:r>
            <w:r>
              <w:rPr>
                <w:rFonts w:eastAsia="Times New Roman"/>
                <w:bCs/>
                <w:sz w:val="16"/>
                <w:szCs w:val="16"/>
                <w:lang w:val="en-US"/>
              </w:rPr>
              <w:t xml:space="preserve"> the AP “ensures” the identifiers fall into </w:t>
            </w:r>
            <w:r w:rsidR="001666CA">
              <w:rPr>
                <w:rFonts w:eastAsia="Times New Roman"/>
                <w:bCs/>
                <w:sz w:val="16"/>
                <w:szCs w:val="16"/>
                <w:lang w:val="en-US"/>
              </w:rPr>
              <w:t xml:space="preserve">one </w:t>
            </w:r>
            <w:r w:rsidR="00654630">
              <w:rPr>
                <w:rFonts w:eastAsia="Times New Roman"/>
                <w:bCs/>
                <w:sz w:val="16"/>
                <w:szCs w:val="16"/>
                <w:lang w:val="en-US"/>
              </w:rPr>
              <w:t xml:space="preserve">of </w:t>
            </w:r>
            <w:r>
              <w:rPr>
                <w:rFonts w:eastAsia="Times New Roman"/>
                <w:bCs/>
                <w:sz w:val="16"/>
                <w:szCs w:val="16"/>
                <w:lang w:val="en-US"/>
              </w:rPr>
              <w:t>those categories the proposed resolution is to make it a requirement.</w:t>
            </w:r>
          </w:p>
          <w:p w14:paraId="6FB8F502" w14:textId="77777777" w:rsidR="0000423D" w:rsidRDefault="0000423D" w:rsidP="00625EA7">
            <w:pPr>
              <w:jc w:val="both"/>
              <w:rPr>
                <w:rFonts w:eastAsia="Times New Roman"/>
                <w:bCs/>
                <w:sz w:val="16"/>
                <w:szCs w:val="16"/>
                <w:lang w:val="en-US"/>
              </w:rPr>
            </w:pPr>
          </w:p>
          <w:p w14:paraId="2606A177" w14:textId="19A8C631" w:rsidR="0000423D" w:rsidRPr="00625EA7" w:rsidRDefault="0000423D" w:rsidP="00625EA7">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“ensures” with “shall ensure”</w:t>
            </w:r>
            <w:r w:rsidR="00512B27">
              <w:rPr>
                <w:rFonts w:eastAsia="Times New Roman"/>
                <w:bCs/>
                <w:sz w:val="16"/>
                <w:szCs w:val="16"/>
                <w:lang w:val="en-US"/>
              </w:rPr>
              <w:t>.</w:t>
            </w:r>
          </w:p>
        </w:tc>
      </w:tr>
      <w:tr w:rsidR="00625EA7" w:rsidRPr="001F620B" w14:paraId="2E8E974E" w14:textId="77777777" w:rsidTr="00855BF1">
        <w:trPr>
          <w:trHeight w:val="220"/>
        </w:trPr>
        <w:tc>
          <w:tcPr>
            <w:tcW w:w="696" w:type="dxa"/>
            <w:shd w:val="clear" w:color="auto" w:fill="auto"/>
            <w:noWrap/>
          </w:tcPr>
          <w:p w14:paraId="1C2FDF0A" w14:textId="68B738BF"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3099</w:t>
            </w:r>
          </w:p>
        </w:tc>
        <w:tc>
          <w:tcPr>
            <w:tcW w:w="1061" w:type="dxa"/>
            <w:shd w:val="clear" w:color="auto" w:fill="auto"/>
            <w:noWrap/>
          </w:tcPr>
          <w:p w14:paraId="738C32A9" w14:textId="5808F5A4"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James </w:t>
            </w:r>
            <w:proofErr w:type="spellStart"/>
            <w:r w:rsidRPr="00625EA7">
              <w:rPr>
                <w:rFonts w:eastAsia="Times New Roman"/>
                <w:bCs/>
                <w:sz w:val="16"/>
                <w:szCs w:val="16"/>
                <w:lang w:val="en-US"/>
              </w:rPr>
              <w:t>Lepp</w:t>
            </w:r>
            <w:proofErr w:type="spellEnd"/>
          </w:p>
        </w:tc>
        <w:tc>
          <w:tcPr>
            <w:tcW w:w="540" w:type="dxa"/>
            <w:shd w:val="clear" w:color="auto" w:fill="auto"/>
            <w:noWrap/>
          </w:tcPr>
          <w:p w14:paraId="648067CA" w14:textId="3B691459"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107.</w:t>
            </w:r>
            <w:r w:rsidR="00814A35">
              <w:rPr>
                <w:rFonts w:eastAsia="Times New Roman"/>
                <w:bCs/>
                <w:sz w:val="16"/>
                <w:szCs w:val="16"/>
                <w:lang w:val="en-US"/>
              </w:rPr>
              <w:t>22</w:t>
            </w:r>
          </w:p>
        </w:tc>
        <w:tc>
          <w:tcPr>
            <w:tcW w:w="3080" w:type="dxa"/>
            <w:shd w:val="clear" w:color="auto" w:fill="auto"/>
            <w:noWrap/>
          </w:tcPr>
          <w:p w14:paraId="2D1AADE4" w14:textId="1764ABB2"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This sentence reads as though the WUR non-AP STA wakes up when it receives a WUR Beacon frame containing the AP's transmitter ID. I don't think waking up is the action taken in response to receiving a WUR beacon. Reword to </w:t>
            </w:r>
            <w:proofErr w:type="gramStart"/>
            <w:r w:rsidRPr="00625EA7">
              <w:rPr>
                <w:rFonts w:eastAsia="Times New Roman"/>
                <w:bCs/>
                <w:sz w:val="16"/>
                <w:szCs w:val="16"/>
                <w:lang w:val="en-US"/>
              </w:rPr>
              <w:t>take into account</w:t>
            </w:r>
            <w:proofErr w:type="gramEnd"/>
            <w:r w:rsidRPr="00625EA7">
              <w:rPr>
                <w:rFonts w:eastAsia="Times New Roman"/>
                <w:bCs/>
                <w:sz w:val="16"/>
                <w:szCs w:val="16"/>
                <w:lang w:val="en-US"/>
              </w:rPr>
              <w:t xml:space="preserve"> other actions that the WUR non-AP STA might take when receiving a matching ID.</w:t>
            </w:r>
          </w:p>
        </w:tc>
        <w:tc>
          <w:tcPr>
            <w:tcW w:w="1890" w:type="dxa"/>
            <w:shd w:val="clear" w:color="auto" w:fill="auto"/>
            <w:noWrap/>
          </w:tcPr>
          <w:p w14:paraId="738DC0D1" w14:textId="0C1B9985"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Reword introductory sentence to </w:t>
            </w:r>
            <w:proofErr w:type="gramStart"/>
            <w:r w:rsidRPr="00625EA7">
              <w:rPr>
                <w:rFonts w:eastAsia="Times New Roman"/>
                <w:bCs/>
                <w:sz w:val="16"/>
                <w:szCs w:val="16"/>
                <w:lang w:val="en-US"/>
              </w:rPr>
              <w:t>take into account</w:t>
            </w:r>
            <w:proofErr w:type="gramEnd"/>
            <w:r w:rsidRPr="00625EA7">
              <w:rPr>
                <w:rFonts w:eastAsia="Times New Roman"/>
                <w:bCs/>
                <w:sz w:val="16"/>
                <w:szCs w:val="16"/>
                <w:lang w:val="en-US"/>
              </w:rPr>
              <w:t xml:space="preserve"> other actions that the WUR non-AP STA might take when receiving a matching ID.</w:t>
            </w:r>
          </w:p>
        </w:tc>
        <w:tc>
          <w:tcPr>
            <w:tcW w:w="4050" w:type="dxa"/>
            <w:shd w:val="clear" w:color="auto" w:fill="auto"/>
            <w:vAlign w:val="center"/>
          </w:tcPr>
          <w:p w14:paraId="5422FB48" w14:textId="1CE99080" w:rsidR="00625EA7" w:rsidRDefault="00224B8F" w:rsidP="001F18BF">
            <w:pPr>
              <w:jc w:val="both"/>
              <w:rPr>
                <w:rFonts w:eastAsia="Times New Roman"/>
                <w:bCs/>
                <w:sz w:val="16"/>
                <w:szCs w:val="16"/>
                <w:lang w:val="en-US"/>
              </w:rPr>
            </w:pPr>
            <w:r>
              <w:rPr>
                <w:rFonts w:eastAsia="Times New Roman"/>
                <w:bCs/>
                <w:sz w:val="16"/>
                <w:szCs w:val="16"/>
                <w:lang w:val="en-US"/>
              </w:rPr>
              <w:t>Revised –</w:t>
            </w:r>
          </w:p>
          <w:p w14:paraId="46A7F56B" w14:textId="77777777" w:rsidR="00224B8F" w:rsidRDefault="00224B8F" w:rsidP="001F18BF">
            <w:pPr>
              <w:jc w:val="both"/>
              <w:rPr>
                <w:rFonts w:eastAsia="Times New Roman"/>
                <w:bCs/>
                <w:sz w:val="16"/>
                <w:szCs w:val="16"/>
                <w:lang w:val="en-US"/>
              </w:rPr>
            </w:pPr>
          </w:p>
          <w:p w14:paraId="33BB2AC9" w14:textId="77777777" w:rsidR="00224B8F" w:rsidRDefault="00224B8F" w:rsidP="001F18BF">
            <w:pPr>
              <w:jc w:val="both"/>
              <w:rPr>
                <w:rFonts w:eastAsia="Times New Roman"/>
                <w:bCs/>
                <w:sz w:val="16"/>
                <w:szCs w:val="16"/>
                <w:lang w:val="en-US"/>
              </w:rPr>
            </w:pPr>
            <w:r>
              <w:rPr>
                <w:rFonts w:eastAsia="Times New Roman"/>
                <w:bCs/>
                <w:sz w:val="16"/>
                <w:szCs w:val="16"/>
                <w:lang w:val="en-US"/>
              </w:rPr>
              <w:t xml:space="preserve">Agree in principle with the comment. Proposed resolution generalizes the introductory sentence. </w:t>
            </w:r>
          </w:p>
          <w:p w14:paraId="78EF655D" w14:textId="77777777" w:rsidR="00224B8F" w:rsidRDefault="00224B8F" w:rsidP="001F18BF">
            <w:pPr>
              <w:jc w:val="both"/>
              <w:rPr>
                <w:rFonts w:eastAsia="Times New Roman"/>
                <w:bCs/>
                <w:sz w:val="16"/>
                <w:szCs w:val="16"/>
                <w:lang w:val="en-US"/>
              </w:rPr>
            </w:pPr>
          </w:p>
          <w:p w14:paraId="202B0C96" w14:textId="63955A49" w:rsidR="00224B8F" w:rsidRPr="00625EA7" w:rsidRDefault="00224B8F" w:rsidP="00224B8F">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224B8F">
              <w:rPr>
                <w:rFonts w:eastAsia="Times New Roman"/>
                <w:bCs/>
                <w:sz w:val="16"/>
                <w:szCs w:val="16"/>
                <w:lang w:val="en-US"/>
              </w:rPr>
              <w:t>A WUR non-AP STA maintains a list of multiple IDs and may wake up upon receiving a WUR frame that</w:t>
            </w:r>
            <w:r>
              <w:rPr>
                <w:rFonts w:eastAsia="Times New Roman"/>
                <w:bCs/>
                <w:sz w:val="16"/>
                <w:szCs w:val="16"/>
                <w:lang w:val="en-US"/>
              </w:rPr>
              <w:t xml:space="preserve"> </w:t>
            </w:r>
            <w:r w:rsidRPr="00224B8F">
              <w:rPr>
                <w:rFonts w:eastAsia="Times New Roman"/>
                <w:bCs/>
                <w:sz w:val="16"/>
                <w:szCs w:val="16"/>
                <w:lang w:val="en-US"/>
              </w:rPr>
              <w:t>contains any of these IDs.</w:t>
            </w:r>
            <w:r>
              <w:rPr>
                <w:rFonts w:eastAsia="Times New Roman"/>
                <w:bCs/>
                <w:sz w:val="16"/>
                <w:szCs w:val="16"/>
                <w:lang w:val="en-US"/>
              </w:rPr>
              <w:t>” with “A WUR non-AP STA maintains a list of multiple IDs and may process a WUR frame that contains any of these IDs.”</w:t>
            </w:r>
          </w:p>
        </w:tc>
      </w:tr>
      <w:tr w:rsidR="00625EA7" w:rsidRPr="001F620B" w14:paraId="38DDC629" w14:textId="77777777" w:rsidTr="00855BF1">
        <w:trPr>
          <w:trHeight w:val="220"/>
        </w:trPr>
        <w:tc>
          <w:tcPr>
            <w:tcW w:w="696" w:type="dxa"/>
            <w:shd w:val="clear" w:color="auto" w:fill="auto"/>
            <w:noWrap/>
          </w:tcPr>
          <w:p w14:paraId="0D1B4311" w14:textId="6AC470E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3102</w:t>
            </w:r>
          </w:p>
        </w:tc>
        <w:tc>
          <w:tcPr>
            <w:tcW w:w="1061" w:type="dxa"/>
            <w:shd w:val="clear" w:color="auto" w:fill="auto"/>
            <w:noWrap/>
          </w:tcPr>
          <w:p w14:paraId="69E89168" w14:textId="0D2BAC4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James </w:t>
            </w:r>
            <w:proofErr w:type="spellStart"/>
            <w:r w:rsidRPr="00625EA7">
              <w:rPr>
                <w:rFonts w:eastAsia="Times New Roman"/>
                <w:bCs/>
                <w:sz w:val="16"/>
                <w:szCs w:val="16"/>
                <w:lang w:val="en-US"/>
              </w:rPr>
              <w:t>Lepp</w:t>
            </w:r>
            <w:proofErr w:type="spellEnd"/>
          </w:p>
        </w:tc>
        <w:tc>
          <w:tcPr>
            <w:tcW w:w="540" w:type="dxa"/>
            <w:shd w:val="clear" w:color="auto" w:fill="auto"/>
            <w:noWrap/>
          </w:tcPr>
          <w:p w14:paraId="1A1F1F65" w14:textId="0F03EBDB"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108.</w:t>
            </w:r>
            <w:r w:rsidR="00814A35">
              <w:rPr>
                <w:rFonts w:eastAsia="Times New Roman"/>
                <w:bCs/>
                <w:sz w:val="16"/>
                <w:szCs w:val="16"/>
                <w:lang w:val="en-US"/>
              </w:rPr>
              <w:t>57</w:t>
            </w:r>
          </w:p>
        </w:tc>
        <w:tc>
          <w:tcPr>
            <w:tcW w:w="3080" w:type="dxa"/>
            <w:shd w:val="clear" w:color="auto" w:fill="auto"/>
            <w:noWrap/>
          </w:tcPr>
          <w:p w14:paraId="37042CA6" w14:textId="19DD2C3B"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"The WUR AP shall either select the WUR ID randomly from the identifier's space or calculate the WUR ID as AID + transmitter ID, where AID is the association identifier of the WUR non-AP STA, transmitter ID is the transmitter ID of the WUR AP as defined in 29.5.3 (Transmitter ID) and the addition performed between the two identifiers is circular modulo 212". Based on the either or definition here, it </w:t>
            </w:r>
            <w:proofErr w:type="gramStart"/>
            <w:r w:rsidRPr="00625EA7">
              <w:rPr>
                <w:rFonts w:eastAsia="Times New Roman"/>
                <w:bCs/>
                <w:sz w:val="16"/>
                <w:szCs w:val="16"/>
                <w:lang w:val="en-US"/>
              </w:rPr>
              <w:t>seems  there</w:t>
            </w:r>
            <w:proofErr w:type="gramEnd"/>
            <w:r w:rsidRPr="00625EA7">
              <w:rPr>
                <w:rFonts w:eastAsia="Times New Roman"/>
                <w:bCs/>
                <w:sz w:val="16"/>
                <w:szCs w:val="16"/>
                <w:lang w:val="en-US"/>
              </w:rPr>
              <w:t xml:space="preserve"> is no reason to standardize what number is picked by the AP to assign to a WUR non-AP STA.</w:t>
            </w:r>
          </w:p>
        </w:tc>
        <w:tc>
          <w:tcPr>
            <w:tcW w:w="1890" w:type="dxa"/>
            <w:shd w:val="clear" w:color="auto" w:fill="auto"/>
            <w:noWrap/>
          </w:tcPr>
          <w:p w14:paraId="3631B6AB" w14:textId="54F68DA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Remove this sentence and only standardize the rules to not have the WUR ID collide with the other IDs.</w:t>
            </w:r>
          </w:p>
        </w:tc>
        <w:tc>
          <w:tcPr>
            <w:tcW w:w="4050" w:type="dxa"/>
            <w:shd w:val="clear" w:color="auto" w:fill="auto"/>
            <w:vAlign w:val="center"/>
          </w:tcPr>
          <w:p w14:paraId="2AD29892" w14:textId="1C505D93" w:rsidR="00625EA7" w:rsidRDefault="00594967" w:rsidP="00224B8F">
            <w:pPr>
              <w:jc w:val="both"/>
              <w:rPr>
                <w:rFonts w:eastAsia="Times New Roman"/>
                <w:bCs/>
                <w:sz w:val="16"/>
                <w:szCs w:val="16"/>
                <w:lang w:val="en-US"/>
              </w:rPr>
            </w:pPr>
            <w:r>
              <w:rPr>
                <w:rFonts w:eastAsia="Times New Roman"/>
                <w:bCs/>
                <w:sz w:val="16"/>
                <w:szCs w:val="16"/>
                <w:lang w:val="en-US"/>
              </w:rPr>
              <w:t>Rejected –</w:t>
            </w:r>
          </w:p>
          <w:p w14:paraId="11359FE5" w14:textId="77777777" w:rsidR="00594967" w:rsidRDefault="00594967" w:rsidP="00224B8F">
            <w:pPr>
              <w:jc w:val="both"/>
              <w:rPr>
                <w:rFonts w:eastAsia="Times New Roman"/>
                <w:bCs/>
                <w:sz w:val="16"/>
                <w:szCs w:val="16"/>
                <w:lang w:val="en-US"/>
              </w:rPr>
            </w:pPr>
          </w:p>
          <w:p w14:paraId="2C399A36" w14:textId="6F08CF00" w:rsidR="00594967" w:rsidRPr="00625EA7" w:rsidRDefault="00A54AA8" w:rsidP="00224B8F">
            <w:pPr>
              <w:jc w:val="both"/>
              <w:rPr>
                <w:rFonts w:eastAsia="Times New Roman"/>
                <w:bCs/>
                <w:sz w:val="16"/>
                <w:szCs w:val="16"/>
                <w:lang w:val="en-US"/>
              </w:rPr>
            </w:pPr>
            <w:r>
              <w:rPr>
                <w:rFonts w:eastAsia="Times New Roman"/>
                <w:bCs/>
                <w:sz w:val="16"/>
                <w:szCs w:val="16"/>
                <w:lang w:val="en-US"/>
              </w:rPr>
              <w:t xml:space="preserve">The AP needs to ensure that the IDs not only do not collide with each other but also the probability of selecting an ID that collides with IDs from other APs is minimal as well. These two methods ensure that this is the case. One of the methods is a simple random selection algorithm, while the second method is a unified ID selection mechanism for an AP and STA to determine the transmitter ID, </w:t>
            </w:r>
            <w:proofErr w:type="spellStart"/>
            <w:r>
              <w:rPr>
                <w:rFonts w:eastAsia="Times New Roman"/>
                <w:bCs/>
                <w:sz w:val="16"/>
                <w:szCs w:val="16"/>
                <w:lang w:val="en-US"/>
              </w:rPr>
              <w:t>nontransmitter</w:t>
            </w:r>
            <w:proofErr w:type="spellEnd"/>
            <w:r>
              <w:rPr>
                <w:rFonts w:eastAsia="Times New Roman"/>
                <w:bCs/>
                <w:sz w:val="16"/>
                <w:szCs w:val="16"/>
                <w:lang w:val="en-US"/>
              </w:rPr>
              <w:t xml:space="preserve"> IDs, and so on. Each method has </w:t>
            </w:r>
            <w:proofErr w:type="spellStart"/>
            <w:r>
              <w:rPr>
                <w:rFonts w:eastAsia="Times New Roman"/>
                <w:bCs/>
                <w:sz w:val="16"/>
                <w:szCs w:val="16"/>
                <w:lang w:val="en-US"/>
              </w:rPr>
              <w:t>it</w:t>
            </w:r>
            <w:proofErr w:type="spellEnd"/>
            <w:r>
              <w:rPr>
                <w:rFonts w:eastAsia="Times New Roman"/>
                <w:bCs/>
                <w:sz w:val="16"/>
                <w:szCs w:val="16"/>
                <w:lang w:val="en-US"/>
              </w:rPr>
              <w:t xml:space="preserve"> own </w:t>
            </w:r>
            <w:proofErr w:type="gramStart"/>
            <w:r>
              <w:rPr>
                <w:rFonts w:eastAsia="Times New Roman"/>
                <w:bCs/>
                <w:sz w:val="16"/>
                <w:szCs w:val="16"/>
                <w:lang w:val="en-US"/>
              </w:rPr>
              <w:t>benefit, and</w:t>
            </w:r>
            <w:proofErr w:type="gramEnd"/>
            <w:r>
              <w:rPr>
                <w:rFonts w:eastAsia="Times New Roman"/>
                <w:bCs/>
                <w:sz w:val="16"/>
                <w:szCs w:val="16"/>
                <w:lang w:val="en-US"/>
              </w:rPr>
              <w:t xml:space="preserve"> is provided in the amendment.</w:t>
            </w:r>
          </w:p>
        </w:tc>
      </w:tr>
    </w:tbl>
    <w:p w14:paraId="09CC109C" w14:textId="77777777" w:rsidR="0053566B" w:rsidRDefault="0053566B" w:rsidP="00F2637D"/>
    <w:p w14:paraId="5CE6E680" w14:textId="533BB1F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E00BB">
        <w:rPr>
          <w:rFonts w:ascii="Arial" w:hAnsi="Arial" w:cs="Arial"/>
          <w:b/>
          <w:bCs/>
          <w:i/>
          <w:color w:val="000000"/>
          <w:sz w:val="22"/>
          <w:szCs w:val="22"/>
          <w:u w:val="single"/>
          <w:lang w:val="en-US" w:eastAsia="ko-KR"/>
        </w:rPr>
        <w:t>None.</w:t>
      </w:r>
    </w:p>
    <w:p w14:paraId="53D9B349" w14:textId="77777777" w:rsidR="00DF66E3" w:rsidRPr="00535EBE" w:rsidRDefault="00DF66E3"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DF66E3"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6339" w14:textId="77777777" w:rsidR="009644AB" w:rsidRDefault="009644AB">
      <w:r>
        <w:separator/>
      </w:r>
    </w:p>
  </w:endnote>
  <w:endnote w:type="continuationSeparator" w:id="0">
    <w:p w14:paraId="48E8F7A3" w14:textId="77777777" w:rsidR="009644AB" w:rsidRDefault="0096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65EE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ED3D" w14:textId="77777777" w:rsidR="009644AB" w:rsidRDefault="009644AB">
      <w:r>
        <w:separator/>
      </w:r>
    </w:p>
  </w:footnote>
  <w:footnote w:type="continuationSeparator" w:id="0">
    <w:p w14:paraId="0CAC1E22" w14:textId="77777777" w:rsidR="009644AB" w:rsidRDefault="0096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9F5CADB" w:rsidR="00FE05E8" w:rsidRDefault="009F0E31">
    <w:pPr>
      <w:pStyle w:val="Header"/>
      <w:tabs>
        <w:tab w:val="clear" w:pos="6480"/>
        <w:tab w:val="center" w:pos="4680"/>
        <w:tab w:val="right" w:pos="9360"/>
      </w:tabs>
    </w:pPr>
    <w:r>
      <w:rPr>
        <w:lang w:eastAsia="ko-KR"/>
      </w:rPr>
      <w:t>Ma</w:t>
    </w:r>
    <w:r w:rsidR="00D01CBD">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046783">
        <w:rPr>
          <w:lang w:eastAsia="ko-KR"/>
        </w:rPr>
        <w:t>1058</w:t>
      </w:r>
      <w:r w:rsidR="00FE05E8">
        <w:rPr>
          <w:lang w:eastAsia="ko-KR"/>
        </w:rPr>
        <w:t>r</w:t>
      </w:r>
    </w:fldSimple>
    <w:r w:rsidR="00547B7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23D"/>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0DCE"/>
    <w:rsid w:val="00031E68"/>
    <w:rsid w:val="00033B0A"/>
    <w:rsid w:val="000341CB"/>
    <w:rsid w:val="00034E6F"/>
    <w:rsid w:val="0003542F"/>
    <w:rsid w:val="000358B3"/>
    <w:rsid w:val="000405C4"/>
    <w:rsid w:val="00044DC0"/>
    <w:rsid w:val="00045E2A"/>
    <w:rsid w:val="00046783"/>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66CA"/>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18BF"/>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4B8F"/>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40F"/>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70"/>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2B27"/>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47B74"/>
    <w:rsid w:val="00550EA2"/>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818"/>
    <w:rsid w:val="00574757"/>
    <w:rsid w:val="00575CF4"/>
    <w:rsid w:val="00582823"/>
    <w:rsid w:val="00583212"/>
    <w:rsid w:val="00584DF6"/>
    <w:rsid w:val="00585D8F"/>
    <w:rsid w:val="00586072"/>
    <w:rsid w:val="0058644C"/>
    <w:rsid w:val="005868C2"/>
    <w:rsid w:val="00587F10"/>
    <w:rsid w:val="00591351"/>
    <w:rsid w:val="00591B84"/>
    <w:rsid w:val="005949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C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5EA7"/>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630"/>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3C2A"/>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5A68"/>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7D9"/>
    <w:rsid w:val="0074006F"/>
    <w:rsid w:val="007417EE"/>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5EE3"/>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E19"/>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4A35"/>
    <w:rsid w:val="0081504E"/>
    <w:rsid w:val="00815DA5"/>
    <w:rsid w:val="00815F52"/>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BF1"/>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0BB"/>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343"/>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290E"/>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4AB"/>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A36"/>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AA8"/>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6BF"/>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6A41"/>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2021"/>
    <w:rsid w:val="00D13972"/>
    <w:rsid w:val="00D152E1"/>
    <w:rsid w:val="00D15DEC"/>
    <w:rsid w:val="00D17833"/>
    <w:rsid w:val="00D202C0"/>
    <w:rsid w:val="00D22352"/>
    <w:rsid w:val="00D2694A"/>
    <w:rsid w:val="00D277CF"/>
    <w:rsid w:val="00D30761"/>
    <w:rsid w:val="00D307A6"/>
    <w:rsid w:val="00D312F2"/>
    <w:rsid w:val="00D33C85"/>
    <w:rsid w:val="00D359EA"/>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1C81"/>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48CA"/>
    <w:rsid w:val="00DC7028"/>
    <w:rsid w:val="00DC77AA"/>
    <w:rsid w:val="00DD0980"/>
    <w:rsid w:val="00DD32A6"/>
    <w:rsid w:val="00DD369B"/>
    <w:rsid w:val="00DD3BD5"/>
    <w:rsid w:val="00DD4535"/>
    <w:rsid w:val="00DD64AA"/>
    <w:rsid w:val="00DD6EB7"/>
    <w:rsid w:val="00DD70FA"/>
    <w:rsid w:val="00DE0205"/>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1EF5"/>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76C"/>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0DEF-4B0B-48C0-807A-06970CD5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4746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2019-07-01T22:22:00Z</dcterms:created>
  <dcterms:modified xsi:type="dcterms:W3CDTF">2019-07-01T22:22:00Z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