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EB2AD4">
              <w:rPr>
                <w:lang w:eastAsia="ko-KR"/>
              </w:rPr>
              <w:t>2337, 2338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EB2AD4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EB2AD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EB2AD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>s in LB240 related to section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1907E4">
        <w:trPr>
          <w:trHeight w:val="1002"/>
        </w:trPr>
        <w:tc>
          <w:tcPr>
            <w:tcW w:w="721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2337</w:t>
            </w:r>
          </w:p>
        </w:tc>
        <w:tc>
          <w:tcPr>
            <w:tcW w:w="720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101.22</w:t>
            </w:r>
          </w:p>
        </w:tc>
        <w:tc>
          <w:tcPr>
            <w:tcW w:w="900" w:type="dxa"/>
          </w:tcPr>
          <w:p w:rsidR="00753199" w:rsidRPr="00391EA2" w:rsidRDefault="00EB2AD4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EB2AD4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753199" w:rsidRDefault="00237D25" w:rsidP="00753199">
            <w:pPr>
              <w:rPr>
                <w:rFonts w:ascii="Arial" w:hAnsi="Arial" w:cs="Arial"/>
                <w:sz w:val="20"/>
                <w:lang w:val="en-US"/>
              </w:rPr>
            </w:pPr>
            <w:r w:rsidRPr="00237D25">
              <w:rPr>
                <w:rFonts w:ascii="Calibri" w:hAnsi="Calibri" w:cs="Calibri"/>
                <w:color w:val="000000"/>
                <w:sz w:val="22"/>
                <w:szCs w:val="22"/>
              </w:rPr>
              <w:t>Clarify UL and DL in Non-TB Ranging measurement exchange sequence</w:t>
            </w:r>
          </w:p>
        </w:tc>
        <w:tc>
          <w:tcPr>
            <w:tcW w:w="2255" w:type="dxa"/>
          </w:tcPr>
          <w:p w:rsidR="00753199" w:rsidRDefault="000140C9" w:rsidP="00753199">
            <w:pPr>
              <w:rPr>
                <w:rFonts w:ascii="Arial" w:hAnsi="Arial" w:cs="Arial"/>
                <w:sz w:val="20"/>
              </w:rPr>
            </w:pPr>
            <w:r w:rsidRPr="000140C9">
              <w:rPr>
                <w:rFonts w:ascii="Calibri" w:hAnsi="Calibri" w:cs="Calibri"/>
                <w:color w:val="000000"/>
                <w:sz w:val="22"/>
                <w:szCs w:val="22"/>
              </w:rPr>
              <w:t>Remove UL and DL from the figure. Clarify that the exchange can happen in both directions (AP as initiator, or STA as initiator)</w:t>
            </w:r>
          </w:p>
        </w:tc>
        <w:tc>
          <w:tcPr>
            <w:tcW w:w="2577" w:type="dxa"/>
          </w:tcPr>
          <w:p w:rsidR="00753199" w:rsidRDefault="00392896" w:rsidP="0075319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A962E3" w:rsidRDefault="00A962E3" w:rsidP="0075319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Agreed in principle</w:t>
            </w:r>
          </w:p>
          <w:p w:rsidR="000140C9" w:rsidRPr="00BB1607" w:rsidRDefault="00AB492E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Change DL NDP to R2I NDP and UL NDP to I2R NDP </w:t>
            </w:r>
          </w:p>
        </w:tc>
      </w:tr>
      <w:tr w:rsidR="00665055" w:rsidRPr="00DF4A52" w:rsidTr="001907E4">
        <w:trPr>
          <w:trHeight w:val="1002"/>
        </w:trPr>
        <w:tc>
          <w:tcPr>
            <w:tcW w:w="721" w:type="dxa"/>
          </w:tcPr>
          <w:p w:rsid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2338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104.20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AF2707" w:rsidP="006650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665055" w:rsidRDefault="00665055" w:rsidP="006650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665055" w:rsidRP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F2707">
              <w:rPr>
                <w:rFonts w:ascii="Calibri" w:hAnsi="Calibri" w:cs="Calibri"/>
                <w:color w:val="000000"/>
                <w:sz w:val="22"/>
                <w:szCs w:val="22"/>
              </w:rPr>
              <w:t>Clarify UL and DL in Figure 11-36m</w:t>
            </w:r>
          </w:p>
        </w:tc>
        <w:tc>
          <w:tcPr>
            <w:tcW w:w="2255" w:type="dxa"/>
          </w:tcPr>
          <w:p w:rsidR="00665055" w:rsidRPr="00665055" w:rsidRDefault="00AF2707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F2707">
              <w:rPr>
                <w:rFonts w:ascii="Calibri" w:hAnsi="Calibri" w:cs="Calibri"/>
                <w:color w:val="000000"/>
                <w:sz w:val="22"/>
                <w:szCs w:val="22"/>
              </w:rPr>
              <w:t>Remove UL and DL from figure. Clarify either AP or STA can be initiator</w:t>
            </w:r>
          </w:p>
        </w:tc>
        <w:tc>
          <w:tcPr>
            <w:tcW w:w="2577" w:type="dxa"/>
          </w:tcPr>
          <w:p w:rsidR="00665055" w:rsidRDefault="00665055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A962E3" w:rsidRDefault="00A962E3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Agreed in principle</w:t>
            </w:r>
          </w:p>
          <w:p w:rsidR="00CB03D7" w:rsidRDefault="00AB492E" w:rsidP="00AF27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Change DL NDP to R2I NDP and UL NDP to I2R NDP</w:t>
            </w:r>
          </w:p>
          <w:p w:rsidR="00AB492E" w:rsidRPr="00CB03D7" w:rsidRDefault="00AB492E" w:rsidP="00AF27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 refer to section 11.22.6.1 for definition of RSTA and ISTA</w:t>
            </w:r>
            <w:bookmarkStart w:id="5" w:name="_GoBack"/>
            <w:bookmarkEnd w:id="5"/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Default="00A962E3" w:rsidP="00F13197">
      <w:pPr>
        <w:tabs>
          <w:tab w:val="left" w:pos="2547"/>
        </w:tabs>
        <w:autoSpaceDE w:val="0"/>
        <w:autoSpaceDN w:val="0"/>
        <w:adjustRightInd w:val="0"/>
        <w:rPr>
          <w:sz w:val="22"/>
          <w:szCs w:val="22"/>
          <w:highlight w:val="yellow"/>
        </w:rPr>
      </w:pPr>
      <w:proofErr w:type="spellStart"/>
      <w:r w:rsidRPr="00D2024F">
        <w:rPr>
          <w:sz w:val="22"/>
          <w:szCs w:val="22"/>
          <w:highlight w:val="yellow"/>
        </w:rPr>
        <w:t>TGaz</w:t>
      </w:r>
      <w:proofErr w:type="spellEnd"/>
      <w:r w:rsidRPr="00D2024F">
        <w:rPr>
          <w:sz w:val="22"/>
          <w:szCs w:val="22"/>
          <w:highlight w:val="yellow"/>
        </w:rPr>
        <w:t xml:space="preserve"> Editor: </w:t>
      </w:r>
      <w:r>
        <w:rPr>
          <w:sz w:val="22"/>
          <w:szCs w:val="22"/>
          <w:highlight w:val="yellow"/>
        </w:rPr>
        <w:t>change UL &amp; DL as indicated below in entire 11az Draft1.0</w:t>
      </w:r>
    </w:p>
    <w:p w:rsidR="00A962E3" w:rsidRDefault="00A962E3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Pr="00A962E3" w:rsidRDefault="00A962E3" w:rsidP="00A962E3">
      <w:pPr>
        <w:pStyle w:val="ListParagraph"/>
        <w:numPr>
          <w:ilvl w:val="0"/>
          <w:numId w:val="32"/>
        </w:numPr>
        <w:tabs>
          <w:tab w:val="left" w:pos="2547"/>
        </w:tabs>
        <w:autoSpaceDE w:val="0"/>
        <w:autoSpaceDN w:val="0"/>
        <w:adjustRightInd w:val="0"/>
        <w:ind w:leftChars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Change DL to </w:t>
      </w:r>
      <w:r w:rsidRPr="00A962E3">
        <w:rPr>
          <w:bCs/>
          <w:color w:val="FF0000"/>
          <w:sz w:val="22"/>
          <w:szCs w:val="22"/>
          <w:u w:val="single"/>
          <w:lang w:val="en-US" w:eastAsia="ko-KR"/>
        </w:rPr>
        <w:t>R2I</w:t>
      </w:r>
      <w:r w:rsidRPr="00A962E3">
        <w:rPr>
          <w:bCs/>
          <w:sz w:val="22"/>
          <w:szCs w:val="22"/>
          <w:lang w:val="en-US" w:eastAsia="ko-KR"/>
        </w:rPr>
        <w:t xml:space="preserve"> indicating the direction of DL packet</w:t>
      </w:r>
      <w:r>
        <w:rPr>
          <w:bCs/>
          <w:sz w:val="22"/>
          <w:szCs w:val="22"/>
          <w:lang w:val="en-US" w:eastAsia="ko-KR"/>
        </w:rPr>
        <w:t xml:space="preserve"> (RSTA to ISTA)</w:t>
      </w:r>
    </w:p>
    <w:p w:rsidR="00A962E3" w:rsidRPr="00A962E3" w:rsidRDefault="00A962E3" w:rsidP="00A962E3">
      <w:pPr>
        <w:pStyle w:val="ListParagraph"/>
        <w:numPr>
          <w:ilvl w:val="0"/>
          <w:numId w:val="32"/>
        </w:numPr>
        <w:tabs>
          <w:tab w:val="left" w:pos="2547"/>
        </w:tabs>
        <w:autoSpaceDE w:val="0"/>
        <w:autoSpaceDN w:val="0"/>
        <w:adjustRightInd w:val="0"/>
        <w:ind w:leftChars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Change UL to </w:t>
      </w:r>
      <w:r w:rsidRPr="00A962E3">
        <w:rPr>
          <w:bCs/>
          <w:color w:val="FF0000"/>
          <w:sz w:val="22"/>
          <w:szCs w:val="22"/>
          <w:u w:val="single"/>
          <w:lang w:val="en-US" w:eastAsia="ko-KR"/>
        </w:rPr>
        <w:t>I2R</w:t>
      </w:r>
      <w:r w:rsidRPr="00A962E3">
        <w:rPr>
          <w:bCs/>
          <w:sz w:val="22"/>
          <w:szCs w:val="22"/>
          <w:lang w:val="en-US" w:eastAsia="ko-KR"/>
        </w:rPr>
        <w:t xml:space="preserve"> indicating the direction of UL packet</w:t>
      </w:r>
      <w:r>
        <w:rPr>
          <w:bCs/>
          <w:sz w:val="22"/>
          <w:szCs w:val="22"/>
          <w:lang w:val="en-US" w:eastAsia="ko-KR"/>
        </w:rPr>
        <w:t xml:space="preserve"> (ISTA to RSTA)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>For</w:t>
      </w:r>
      <w:r>
        <w:rPr>
          <w:bCs/>
          <w:sz w:val="22"/>
          <w:szCs w:val="22"/>
          <w:lang w:val="en-US" w:eastAsia="ko-KR"/>
        </w:rPr>
        <w:t xml:space="preserve"> Example: 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DL NDP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R2I NDP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UL NDP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I2R NDP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 w:rsidRPr="00A962E3">
        <w:rPr>
          <w:bCs/>
          <w:sz w:val="22"/>
          <w:szCs w:val="22"/>
          <w:lang w:val="en-US" w:eastAsia="ko-KR"/>
        </w:rPr>
        <w:t xml:space="preserve">DL N_STS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 w:rsidRPr="00A962E3">
        <w:rPr>
          <w:bCs/>
          <w:sz w:val="22"/>
          <w:szCs w:val="22"/>
          <w:lang w:val="en-US" w:eastAsia="ko-KR"/>
        </w:rPr>
        <w:t xml:space="preserve"> </w:t>
      </w:r>
      <w:r>
        <w:rPr>
          <w:bCs/>
          <w:sz w:val="22"/>
          <w:szCs w:val="22"/>
          <w:lang w:val="en-US" w:eastAsia="ko-KR"/>
        </w:rPr>
        <w:t>R2I N_STS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UL N_STS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I2R N_STS</w:t>
      </w:r>
    </w:p>
    <w:p w:rsid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DL rep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R2I rep</w:t>
      </w:r>
    </w:p>
    <w:p w:rsidR="00A962E3" w:rsidRPr="00A962E3" w:rsidRDefault="00A962E3" w:rsidP="00A962E3">
      <w:pPr>
        <w:tabs>
          <w:tab w:val="left" w:pos="2547"/>
        </w:tabs>
        <w:autoSpaceDE w:val="0"/>
        <w:autoSpaceDN w:val="0"/>
        <w:adjustRightInd w:val="0"/>
        <w:jc w:val="both"/>
        <w:rPr>
          <w:bCs/>
          <w:sz w:val="22"/>
          <w:szCs w:val="22"/>
          <w:lang w:val="en-US" w:eastAsia="ko-KR"/>
        </w:rPr>
      </w:pPr>
      <w:r>
        <w:rPr>
          <w:bCs/>
          <w:sz w:val="22"/>
          <w:szCs w:val="22"/>
          <w:lang w:val="en-US" w:eastAsia="ko-KR"/>
        </w:rPr>
        <w:t xml:space="preserve">UL rep </w:t>
      </w:r>
      <w:r w:rsidRPr="00A962E3">
        <w:rPr>
          <w:bCs/>
          <w:sz w:val="22"/>
          <w:szCs w:val="22"/>
          <w:lang w:val="en-US" w:eastAsia="ko-KR"/>
        </w:rPr>
        <w:sym w:font="Wingdings" w:char="F0E0"/>
      </w:r>
      <w:r>
        <w:rPr>
          <w:bCs/>
          <w:sz w:val="22"/>
          <w:szCs w:val="22"/>
          <w:lang w:val="en-US" w:eastAsia="ko-KR"/>
        </w:rPr>
        <w:t xml:space="preserve"> I2R rep</w:t>
      </w:r>
    </w:p>
    <w:sectPr w:rsidR="00A962E3" w:rsidRPr="00A962E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FB" w:rsidRDefault="008A6FFB">
      <w:r>
        <w:separator/>
      </w:r>
    </w:p>
  </w:endnote>
  <w:endnote w:type="continuationSeparator" w:id="0">
    <w:p w:rsidR="008A6FFB" w:rsidRDefault="008A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E" w:rsidRDefault="008A6F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00E7E">
      <w:t>Submission</w:t>
    </w:r>
    <w:r>
      <w:fldChar w:fldCharType="end"/>
    </w:r>
    <w:r w:rsidR="00200E7E">
      <w:tab/>
      <w:t xml:space="preserve">page </w:t>
    </w:r>
    <w:r w:rsidR="00200E7E">
      <w:fldChar w:fldCharType="begin"/>
    </w:r>
    <w:r w:rsidR="00200E7E">
      <w:instrText xml:space="preserve">page </w:instrText>
    </w:r>
    <w:r w:rsidR="00200E7E">
      <w:fldChar w:fldCharType="separate"/>
    </w:r>
    <w:r w:rsidR="00200E7E">
      <w:rPr>
        <w:noProof/>
      </w:rPr>
      <w:t>7</w:t>
    </w:r>
    <w:r w:rsidR="00200E7E">
      <w:rPr>
        <w:noProof/>
      </w:rPr>
      <w:fldChar w:fldCharType="end"/>
    </w:r>
    <w:r w:rsidR="00200E7E">
      <w:tab/>
    </w:r>
    <w:r w:rsidR="00A962E3">
      <w:rPr>
        <w:lang w:eastAsia="ko-KR"/>
      </w:rPr>
      <w:t>Niranjan Grandhe</w:t>
    </w:r>
    <w:r w:rsidR="00200E7E">
      <w:rPr>
        <w:lang w:eastAsia="ko-KR"/>
      </w:rPr>
      <w:t xml:space="preserve"> (Marvell)</w:t>
    </w:r>
  </w:p>
  <w:p w:rsidR="00200E7E" w:rsidRDefault="00200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FB" w:rsidRDefault="008A6FFB">
      <w:r>
        <w:separator/>
      </w:r>
    </w:p>
  </w:footnote>
  <w:footnote w:type="continuationSeparator" w:id="0">
    <w:p w:rsidR="008A6FFB" w:rsidRDefault="008A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E" w:rsidRDefault="00200E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8A6FFB">
      <w:fldChar w:fldCharType="begin"/>
    </w:r>
    <w:r w:rsidR="008A6FFB">
      <w:instrText xml:space="preserve"> TITLE  \* MERGEFORMAT </w:instrText>
    </w:r>
    <w:r w:rsidR="008A6FFB">
      <w:fldChar w:fldCharType="separate"/>
    </w:r>
    <w:r>
      <w:t>doc.: IEEE 802.11-19/</w:t>
    </w:r>
    <w:r w:rsidR="00B25469">
      <w:rPr>
        <w:lang w:eastAsia="ko-KR"/>
      </w:rPr>
      <w:t>0886</w:t>
    </w:r>
    <w:r>
      <w:rPr>
        <w:lang w:eastAsia="ko-KR"/>
      </w:rPr>
      <w:t>r</w:t>
    </w:r>
    <w:r w:rsidR="008A6FFB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045BB9"/>
    <w:multiLevelType w:val="hybridMultilevel"/>
    <w:tmpl w:val="FB1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01B4E"/>
    <w:multiLevelType w:val="hybridMultilevel"/>
    <w:tmpl w:val="63AA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5A2B"/>
    <w:multiLevelType w:val="hybridMultilevel"/>
    <w:tmpl w:val="1A4A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7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9"/>
  </w:num>
  <w:num w:numId="29">
    <w:abstractNumId w:val="6"/>
  </w:num>
  <w:num w:numId="30">
    <w:abstractNumId w:val="3"/>
  </w:num>
  <w:num w:numId="31">
    <w:abstractNumId w:val="12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0C9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69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03B7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4"/>
    <w:rsid w:val="001C270A"/>
    <w:rsid w:val="001C2FA4"/>
    <w:rsid w:val="001C307F"/>
    <w:rsid w:val="001C3D3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7E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6B84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37D2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E1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C16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4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96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A39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88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02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257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71E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B7ECF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550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B21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007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6FFB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1B9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2E3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92E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707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440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469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39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893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2AD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262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66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6CE6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238170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3257-044E-4104-AEF5-EEF73894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Niranjan Grandhe</cp:lastModifiedBy>
  <cp:revision>55</cp:revision>
  <cp:lastPrinted>2010-05-04T03:47:00Z</cp:lastPrinted>
  <dcterms:created xsi:type="dcterms:W3CDTF">2019-01-15T16:57:00Z</dcterms:created>
  <dcterms:modified xsi:type="dcterms:W3CDTF">2019-05-16T14:40:00Z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