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765915">
            <w:pPr>
              <w:pStyle w:val="T2"/>
            </w:pPr>
            <w:r>
              <w:rPr>
                <w:lang w:eastAsia="ko-KR"/>
              </w:rPr>
              <w:t>11a</w:t>
            </w:r>
            <w:r w:rsidR="00765915">
              <w:rPr>
                <w:lang w:eastAsia="ko-KR"/>
              </w:rPr>
              <w:t>z</w:t>
            </w:r>
            <w:r w:rsidR="00D51D6C">
              <w:rPr>
                <w:lang w:eastAsia="ko-KR"/>
              </w:rPr>
              <w:t xml:space="preserve"> LB240</w:t>
            </w:r>
            <w:r>
              <w:rPr>
                <w:lang w:eastAsia="ko-KR"/>
              </w:rPr>
              <w:t xml:space="preserve"> </w:t>
            </w:r>
            <w:r w:rsidR="00B508A6">
              <w:rPr>
                <w:lang w:eastAsia="ko-KR"/>
              </w:rPr>
              <w:t xml:space="preserve">Comment Resolution </w:t>
            </w:r>
            <w:r w:rsidR="00AE5CA6">
              <w:rPr>
                <w:lang w:eastAsia="ko-KR"/>
              </w:rPr>
              <w:t xml:space="preserve">Section </w:t>
            </w:r>
            <w:r w:rsidR="00DF325E">
              <w:rPr>
                <w:lang w:eastAsia="ko-KR"/>
              </w:rPr>
              <w:t>11.22.6.4</w:t>
            </w:r>
            <w:r w:rsidR="00495A13">
              <w:rPr>
                <w:lang w:eastAsia="ko-KR"/>
              </w:rPr>
              <w:t>.4</w:t>
            </w:r>
            <w:r w:rsidR="00356929">
              <w:rPr>
                <w:lang w:eastAsia="ko-KR"/>
              </w:rPr>
              <w:t xml:space="preserve"> and </w:t>
            </w:r>
            <w:r w:rsidR="00356929" w:rsidRPr="00356929">
              <w:rPr>
                <w:lang w:eastAsia="ko-KR"/>
              </w:rPr>
              <w:t>9.4.2.26</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FD372B">
              <w:rPr>
                <w:b w:val="0"/>
                <w:sz w:val="20"/>
                <w:lang w:eastAsia="ko-KR"/>
              </w:rPr>
              <w:t>9</w:t>
            </w:r>
            <w:r w:rsidRPr="00183F4C">
              <w:rPr>
                <w:b w:val="0"/>
                <w:sz w:val="20"/>
              </w:rPr>
              <w:t>-</w:t>
            </w:r>
            <w:r w:rsidR="00D51D6C">
              <w:rPr>
                <w:b w:val="0"/>
                <w:sz w:val="20"/>
                <w:lang w:eastAsia="ko-KR"/>
              </w:rPr>
              <w:t>04</w:t>
            </w:r>
            <w:r w:rsidR="0027226F">
              <w:rPr>
                <w:b w:val="0"/>
                <w:sz w:val="20"/>
                <w:lang w:eastAsia="ko-KR"/>
              </w:rPr>
              <w:t>-</w:t>
            </w:r>
            <w:r w:rsidR="00B91299">
              <w:rPr>
                <w:b w:val="0"/>
                <w:sz w:val="20"/>
                <w:lang w:eastAsia="ko-KR"/>
              </w:rPr>
              <w:t>25</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DE6663" w:rsidP="00456260">
            <w:pPr>
              <w:pStyle w:val="T2"/>
              <w:spacing w:after="0"/>
              <w:ind w:left="0" w:right="0"/>
              <w:jc w:val="left"/>
              <w:rPr>
                <w:b w:val="0"/>
                <w:sz w:val="18"/>
                <w:szCs w:val="18"/>
                <w:lang w:eastAsia="ko-KR"/>
              </w:rPr>
            </w:pPr>
            <w:r>
              <w:rPr>
                <w:b w:val="0"/>
                <w:sz w:val="18"/>
                <w:szCs w:val="18"/>
                <w:lang w:eastAsia="ko-KR"/>
              </w:rPr>
              <w:t>Niranjan Grandhe</w:t>
            </w:r>
          </w:p>
        </w:tc>
        <w:tc>
          <w:tcPr>
            <w:tcW w:w="1440" w:type="dxa"/>
            <w:vAlign w:val="center"/>
          </w:tcPr>
          <w:p w:rsidR="00456260" w:rsidRDefault="00DE6663" w:rsidP="00456260">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DE6663"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BF369F" w:rsidRDefault="00DE6663"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356929" w:rsidP="00AC595B">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AC595B" w:rsidRDefault="00356929" w:rsidP="00AC595B">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r w:rsidR="00981FAE">
        <w:rPr>
          <w:lang w:eastAsia="ko-KR"/>
        </w:rPr>
        <w:t>comment resolution of CID</w:t>
      </w:r>
      <w:r w:rsidR="00D91C09">
        <w:rPr>
          <w:lang w:eastAsia="ko-KR"/>
        </w:rPr>
        <w:t>s</w:t>
      </w:r>
      <w:r w:rsidR="00DF325E">
        <w:rPr>
          <w:lang w:eastAsia="ko-KR"/>
        </w:rPr>
        <w:t xml:space="preserve"> (</w:t>
      </w:r>
      <w:r w:rsidR="004E7268">
        <w:rPr>
          <w:lang w:eastAsia="ko-KR"/>
        </w:rPr>
        <w:t>1829, 1160, 1161</w:t>
      </w:r>
      <w:r w:rsidR="00356929">
        <w:rPr>
          <w:lang w:eastAsia="ko-KR"/>
        </w:rPr>
        <w:t xml:space="preserve">, 1805, </w:t>
      </w:r>
      <w:r w:rsidR="005E66D8">
        <w:rPr>
          <w:lang w:eastAsia="ko-KR"/>
        </w:rPr>
        <w:t>2264</w:t>
      </w:r>
      <w:r w:rsidR="00DF325E">
        <w:rPr>
          <w:lang w:eastAsia="ko-KR"/>
        </w:rPr>
        <w:t>)</w:t>
      </w:r>
      <w:r w:rsidR="00D91C09">
        <w:rPr>
          <w:lang w:eastAsia="ko-KR"/>
        </w:rPr>
        <w:t xml:space="preserve"> in LB2</w:t>
      </w:r>
      <w:bookmarkStart w:id="0" w:name="_GoBack"/>
      <w:bookmarkEnd w:id="0"/>
      <w:r w:rsidR="00D91C09">
        <w:rPr>
          <w:lang w:eastAsia="ko-KR"/>
        </w:rPr>
        <w:t>40 related to section</w:t>
      </w:r>
      <w:r w:rsidR="00495A13">
        <w:rPr>
          <w:lang w:eastAsia="ko-KR"/>
        </w:rPr>
        <w:t xml:space="preserve"> 11.22.6.4.4</w:t>
      </w:r>
      <w:r w:rsidR="00356929">
        <w:rPr>
          <w:lang w:eastAsia="ko-KR"/>
        </w:rPr>
        <w:t xml:space="preserve"> and </w:t>
      </w:r>
      <w:r w:rsidR="00356929" w:rsidRPr="00356929">
        <w:rPr>
          <w:lang w:eastAsia="ko-KR"/>
        </w:rPr>
        <w:t>9.4.2.26</w:t>
      </w:r>
    </w:p>
    <w:p w:rsidR="002D118A" w:rsidRDefault="002D118A" w:rsidP="002D118A">
      <w:pPr>
        <w:ind w:left="360"/>
        <w:jc w:val="both"/>
      </w:pPr>
    </w:p>
    <w:p w:rsidR="003E4403" w:rsidRDefault="003E4403" w:rsidP="003E4403">
      <w:pPr>
        <w:jc w:val="both"/>
      </w:pPr>
      <w:r>
        <w:t>Revisions:</w:t>
      </w:r>
    </w:p>
    <w:p w:rsidR="00A71746" w:rsidRDefault="00A71746" w:rsidP="003D6A51">
      <w:pPr>
        <w:pStyle w:val="ListParagraph"/>
        <w:numPr>
          <w:ilvl w:val="0"/>
          <w:numId w:val="1"/>
        </w:numPr>
        <w:ind w:leftChars="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p w:rsidR="00B33850" w:rsidRDefault="00B33850" w:rsidP="00B33850">
      <w:pPr>
        <w:jc w:val="both"/>
        <w:rPr>
          <w:sz w:val="22"/>
          <w:szCs w:val="22"/>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D2024F" w:rsidRPr="0043413E" w:rsidTr="00774294">
        <w:trPr>
          <w:trHeight w:val="373"/>
        </w:trPr>
        <w:tc>
          <w:tcPr>
            <w:tcW w:w="721" w:type="dxa"/>
          </w:tcPr>
          <w:p w:rsidR="00D2024F" w:rsidRPr="00677427" w:rsidRDefault="00D2024F" w:rsidP="00774294">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D2024F" w:rsidRPr="00677427" w:rsidRDefault="00D2024F" w:rsidP="00774294">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rsidR="00D2024F" w:rsidRPr="00677427" w:rsidRDefault="00D2024F" w:rsidP="00774294">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D2024F" w:rsidRPr="00677427" w:rsidRDefault="00D2024F" w:rsidP="00774294">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D2024F" w:rsidRPr="00677427" w:rsidRDefault="00D2024F" w:rsidP="00774294">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D2024F" w:rsidRPr="00677427" w:rsidRDefault="00D2024F" w:rsidP="00774294">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2024F" w:rsidRPr="00DF4A52" w:rsidTr="00774294">
        <w:trPr>
          <w:trHeight w:val="1002"/>
        </w:trPr>
        <w:tc>
          <w:tcPr>
            <w:tcW w:w="721" w:type="dxa"/>
          </w:tcPr>
          <w:p w:rsidR="00D2024F" w:rsidRPr="00391EA2" w:rsidRDefault="00D2024F" w:rsidP="00774294">
            <w:pPr>
              <w:autoSpaceDE w:val="0"/>
              <w:autoSpaceDN w:val="0"/>
              <w:adjustRightInd w:val="0"/>
              <w:rPr>
                <w:rFonts w:ascii="Calibri" w:hAnsi="Calibri" w:cs="Arial"/>
                <w:szCs w:val="18"/>
              </w:rPr>
            </w:pPr>
            <w:r>
              <w:rPr>
                <w:sz w:val="16"/>
                <w:szCs w:val="16"/>
              </w:rPr>
              <w:t>1829</w:t>
            </w:r>
          </w:p>
        </w:tc>
        <w:tc>
          <w:tcPr>
            <w:tcW w:w="720" w:type="dxa"/>
          </w:tcPr>
          <w:p w:rsidR="00D2024F" w:rsidRPr="00391EA2" w:rsidRDefault="00D2024F" w:rsidP="00774294">
            <w:pPr>
              <w:autoSpaceDE w:val="0"/>
              <w:autoSpaceDN w:val="0"/>
              <w:adjustRightInd w:val="0"/>
              <w:rPr>
                <w:rFonts w:ascii="Calibri" w:hAnsi="Calibri" w:cs="Arial"/>
                <w:szCs w:val="18"/>
              </w:rPr>
            </w:pPr>
            <w:r>
              <w:rPr>
                <w:sz w:val="16"/>
                <w:szCs w:val="16"/>
              </w:rPr>
              <w:t>103.00</w:t>
            </w:r>
          </w:p>
        </w:tc>
        <w:tc>
          <w:tcPr>
            <w:tcW w:w="900" w:type="dxa"/>
          </w:tcPr>
          <w:p w:rsidR="00D2024F" w:rsidRPr="00391EA2" w:rsidRDefault="00D2024F" w:rsidP="00774294">
            <w:pPr>
              <w:autoSpaceDE w:val="0"/>
              <w:autoSpaceDN w:val="0"/>
              <w:adjustRightInd w:val="0"/>
              <w:rPr>
                <w:rFonts w:ascii="Calibri" w:hAnsi="Calibri" w:cs="Arial"/>
                <w:szCs w:val="18"/>
              </w:rPr>
            </w:pPr>
            <w:r w:rsidRPr="00403D97">
              <w:rPr>
                <w:rFonts w:ascii="Arial" w:hAnsi="Arial" w:cs="Arial"/>
                <w:sz w:val="20"/>
              </w:rPr>
              <w:t>11.22.6.4.4.2</w:t>
            </w:r>
          </w:p>
        </w:tc>
        <w:tc>
          <w:tcPr>
            <w:tcW w:w="2875" w:type="dxa"/>
          </w:tcPr>
          <w:p w:rsidR="00D2024F" w:rsidRPr="00D2024F" w:rsidRDefault="00D2024F" w:rsidP="00D2024F">
            <w:pPr>
              <w:rPr>
                <w:rFonts w:ascii="Calibri" w:hAnsi="Calibri" w:cs="Calibri"/>
                <w:color w:val="000000"/>
                <w:sz w:val="22"/>
                <w:szCs w:val="22"/>
              </w:rPr>
            </w:pPr>
            <w:r w:rsidRPr="00D2024F">
              <w:rPr>
                <w:rFonts w:ascii="Calibri" w:hAnsi="Calibri" w:cs="Calibri"/>
                <w:color w:val="000000"/>
                <w:sz w:val="22"/>
                <w:szCs w:val="22"/>
              </w:rPr>
              <w:t>"In the Ranging NDP Announcement frame, the ISTA shall set the UL Rep subfield of the STA</w:t>
            </w:r>
          </w:p>
          <w:p w:rsidR="00D2024F" w:rsidRDefault="00D2024F" w:rsidP="00D2024F">
            <w:pPr>
              <w:rPr>
                <w:rFonts w:ascii="Arial" w:hAnsi="Arial" w:cs="Arial"/>
                <w:sz w:val="20"/>
                <w:lang w:val="en-US"/>
              </w:rPr>
            </w:pPr>
            <w:r w:rsidRPr="00D2024F">
              <w:rPr>
                <w:rFonts w:ascii="Calibri" w:hAnsi="Calibri" w:cs="Calibri"/>
                <w:color w:val="000000"/>
                <w:sz w:val="22"/>
                <w:szCs w:val="22"/>
              </w:rPr>
              <w:t>7 Info field to a value in the range 0 to RSTA Assigned UL Rep; " should be 1-8 because RSTA assigned UL Rep and DL Rep is Max UL Rep + 1 and Max DL Rep +1 accordingly.</w:t>
            </w:r>
          </w:p>
        </w:tc>
        <w:tc>
          <w:tcPr>
            <w:tcW w:w="2255" w:type="dxa"/>
          </w:tcPr>
          <w:p w:rsidR="00D2024F" w:rsidRDefault="00D2024F" w:rsidP="00774294">
            <w:pPr>
              <w:rPr>
                <w:rFonts w:ascii="Arial" w:hAnsi="Arial" w:cs="Arial"/>
                <w:sz w:val="20"/>
              </w:rPr>
            </w:pPr>
            <w:r w:rsidRPr="00D2024F">
              <w:rPr>
                <w:rFonts w:ascii="Calibri" w:hAnsi="Calibri" w:cs="Calibri"/>
                <w:color w:val="000000"/>
                <w:sz w:val="22"/>
                <w:szCs w:val="22"/>
              </w:rPr>
              <w:t>fix value range for RSTA Assigned UL and DL Rep to that of other places in the spec.</w:t>
            </w:r>
          </w:p>
        </w:tc>
        <w:tc>
          <w:tcPr>
            <w:tcW w:w="2577" w:type="dxa"/>
          </w:tcPr>
          <w:p w:rsidR="00D2024F" w:rsidRDefault="00D2024F" w:rsidP="00774294">
            <w:pPr>
              <w:autoSpaceDE w:val="0"/>
              <w:autoSpaceDN w:val="0"/>
              <w:adjustRightInd w:val="0"/>
              <w:rPr>
                <w:b/>
                <w:sz w:val="22"/>
                <w:szCs w:val="22"/>
              </w:rPr>
            </w:pPr>
            <w:r>
              <w:rPr>
                <w:b/>
                <w:sz w:val="22"/>
                <w:szCs w:val="22"/>
              </w:rPr>
              <w:t>Revised</w:t>
            </w:r>
          </w:p>
          <w:p w:rsidR="00D2024F" w:rsidRDefault="00D2024F" w:rsidP="00774294">
            <w:pPr>
              <w:autoSpaceDE w:val="0"/>
              <w:autoSpaceDN w:val="0"/>
              <w:adjustRightInd w:val="0"/>
              <w:rPr>
                <w:b/>
                <w:sz w:val="22"/>
                <w:szCs w:val="22"/>
              </w:rPr>
            </w:pPr>
          </w:p>
          <w:p w:rsidR="00D2024F" w:rsidRPr="00BB1607" w:rsidRDefault="00DB50AC" w:rsidP="00774294">
            <w:pPr>
              <w:autoSpaceDE w:val="0"/>
              <w:autoSpaceDN w:val="0"/>
              <w:adjustRightInd w:val="0"/>
              <w:rPr>
                <w:rFonts w:ascii="Calibri" w:hAnsi="Calibri" w:cs="Calibri"/>
                <w:sz w:val="22"/>
                <w:szCs w:val="22"/>
              </w:rPr>
            </w:pPr>
            <w:proofErr w:type="spellStart"/>
            <w:r>
              <w:rPr>
                <w:rFonts w:ascii="Calibri" w:hAnsi="Calibri" w:cs="Calibri"/>
                <w:sz w:val="22"/>
                <w:szCs w:val="22"/>
              </w:rPr>
              <w:t>Defintion</w:t>
            </w:r>
            <w:proofErr w:type="spellEnd"/>
            <w:r>
              <w:rPr>
                <w:rFonts w:ascii="Calibri" w:hAnsi="Calibri" w:cs="Calibri"/>
                <w:sz w:val="22"/>
                <w:szCs w:val="22"/>
              </w:rPr>
              <w:t xml:space="preserve"> of RSTA assigned UL/DL rep is same as definition of UL/DL rep in </w:t>
            </w:r>
            <w:r w:rsidR="007A52AE">
              <w:rPr>
                <w:rFonts w:ascii="Calibri" w:hAnsi="Calibri" w:cs="Calibri"/>
                <w:sz w:val="22"/>
                <w:szCs w:val="22"/>
              </w:rPr>
              <w:t xml:space="preserve">Ranging </w:t>
            </w:r>
            <w:r>
              <w:rPr>
                <w:rFonts w:ascii="Calibri" w:hAnsi="Calibri" w:cs="Calibri"/>
                <w:sz w:val="22"/>
                <w:szCs w:val="22"/>
              </w:rPr>
              <w:t>NDPA (0-7)</w:t>
            </w:r>
          </w:p>
        </w:tc>
      </w:tr>
    </w:tbl>
    <w:p w:rsidR="00D2024F" w:rsidRDefault="00D2024F" w:rsidP="00B33850">
      <w:pPr>
        <w:jc w:val="both"/>
        <w:rPr>
          <w:sz w:val="22"/>
          <w:szCs w:val="22"/>
        </w:rPr>
      </w:pPr>
    </w:p>
    <w:p w:rsidR="00DB50AC" w:rsidRPr="00210020" w:rsidRDefault="00DB50AC" w:rsidP="00DB50AC">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change the</w:t>
      </w:r>
      <w:r w:rsidRPr="00D2024F">
        <w:rPr>
          <w:color w:val="auto"/>
          <w:w w:val="100"/>
          <w:sz w:val="22"/>
          <w:szCs w:val="22"/>
          <w:highlight w:val="yellow"/>
        </w:rPr>
        <w:t xml:space="preserve"> paragrap</w:t>
      </w:r>
      <w:r>
        <w:rPr>
          <w:color w:val="auto"/>
          <w:w w:val="100"/>
          <w:sz w:val="22"/>
          <w:szCs w:val="22"/>
          <w:highlight w:val="yellow"/>
        </w:rPr>
        <w:t>h in</w:t>
      </w:r>
      <w:r w:rsidRPr="00D2024F">
        <w:rPr>
          <w:color w:val="auto"/>
          <w:w w:val="100"/>
          <w:sz w:val="22"/>
          <w:szCs w:val="22"/>
          <w:highlight w:val="yellow"/>
        </w:rPr>
        <w:t xml:space="preserve"> section </w:t>
      </w:r>
      <w:r w:rsidRPr="00D2024F">
        <w:rPr>
          <w:bCs w:val="0"/>
          <w:highlight w:val="yellow"/>
        </w:rPr>
        <w:t>11.22.6.4.4.2 Non-TB Measurement Sounding Part</w:t>
      </w:r>
      <w:r>
        <w:rPr>
          <w:bCs w:val="0"/>
          <w:highlight w:val="yellow"/>
        </w:rPr>
        <w:t xml:space="preserve"> as follows</w:t>
      </w:r>
      <w:r w:rsidRPr="00D2024F">
        <w:rPr>
          <w:color w:val="auto"/>
          <w:w w:val="100"/>
          <w:sz w:val="22"/>
          <w:szCs w:val="22"/>
          <w:highlight w:val="yellow"/>
        </w:rPr>
        <w:t>:</w:t>
      </w:r>
    </w:p>
    <w:p w:rsidR="00DB50AC" w:rsidRDefault="00DB50AC" w:rsidP="00B33850">
      <w:pPr>
        <w:jc w:val="both"/>
        <w:rPr>
          <w:sz w:val="22"/>
          <w:szCs w:val="22"/>
        </w:rPr>
      </w:pPr>
    </w:p>
    <w:p w:rsidR="00DB50AC" w:rsidRDefault="00DB50AC" w:rsidP="00DB50AC">
      <w:pPr>
        <w:pStyle w:val="Default"/>
        <w:jc w:val="both"/>
        <w:rPr>
          <w:sz w:val="22"/>
          <w:szCs w:val="22"/>
        </w:rPr>
      </w:pPr>
      <w:r>
        <w:rPr>
          <w:sz w:val="22"/>
          <w:szCs w:val="22"/>
        </w:rPr>
        <w:t xml:space="preserve">After transmitting the Ranging NDP Announcement frame and NDP frame, the ISTA shall wait or a time interval with a value of </w:t>
      </w:r>
      <w:proofErr w:type="spellStart"/>
      <w:r>
        <w:rPr>
          <w:sz w:val="22"/>
          <w:szCs w:val="22"/>
        </w:rPr>
        <w:t>aSIFSTime</w:t>
      </w:r>
      <w:proofErr w:type="spellEnd"/>
      <w:r>
        <w:rPr>
          <w:sz w:val="22"/>
          <w:szCs w:val="22"/>
        </w:rPr>
        <w:t xml:space="preserve"> + </w:t>
      </w:r>
      <w:proofErr w:type="spellStart"/>
      <w:r>
        <w:rPr>
          <w:sz w:val="22"/>
          <w:szCs w:val="22"/>
        </w:rPr>
        <w:t>aSlotTime</w:t>
      </w:r>
      <w:proofErr w:type="spellEnd"/>
      <w:r>
        <w:rPr>
          <w:sz w:val="22"/>
          <w:szCs w:val="22"/>
        </w:rPr>
        <w:t xml:space="preserve"> + </w:t>
      </w:r>
      <w:proofErr w:type="spellStart"/>
      <w:r>
        <w:rPr>
          <w:sz w:val="22"/>
          <w:szCs w:val="22"/>
        </w:rPr>
        <w:t>aRxPHYStartDelay</w:t>
      </w:r>
      <w:proofErr w:type="spellEnd"/>
      <w:r>
        <w:rPr>
          <w:sz w:val="22"/>
          <w:szCs w:val="22"/>
        </w:rPr>
        <w:t>. This interval begins when the MAC receives a PHY-</w:t>
      </w:r>
      <w:proofErr w:type="spellStart"/>
      <w:r>
        <w:rPr>
          <w:sz w:val="22"/>
          <w:szCs w:val="22"/>
        </w:rPr>
        <w:t>TXEND.confirm</w:t>
      </w:r>
      <w:proofErr w:type="spellEnd"/>
      <w:r>
        <w:rPr>
          <w:sz w:val="22"/>
          <w:szCs w:val="22"/>
        </w:rPr>
        <w:t xml:space="preserve"> primitive of NDP frame. If a PHY-</w:t>
      </w:r>
      <w:proofErr w:type="spellStart"/>
      <w:r>
        <w:rPr>
          <w:sz w:val="22"/>
          <w:szCs w:val="22"/>
        </w:rPr>
        <w:t>RXSTART.indication</w:t>
      </w:r>
      <w:proofErr w:type="spellEnd"/>
      <w:r>
        <w:rPr>
          <w:sz w:val="22"/>
          <w:szCs w:val="22"/>
        </w:rPr>
        <w:t xml:space="preserve"> primitive does not occur during the </w:t>
      </w:r>
      <w:proofErr w:type="spellStart"/>
      <w:r>
        <w:rPr>
          <w:sz w:val="22"/>
          <w:szCs w:val="22"/>
        </w:rPr>
        <w:t>the</w:t>
      </w:r>
      <w:proofErr w:type="spellEnd"/>
      <w:r>
        <w:rPr>
          <w:sz w:val="22"/>
          <w:szCs w:val="22"/>
        </w:rPr>
        <w:t xml:space="preserve"> time interval, the ISTA shall conclude that the transmission of the Ranging NDP Announcement frame + NDP has failed. If a PHY-</w:t>
      </w:r>
      <w:proofErr w:type="spellStart"/>
      <w:r>
        <w:rPr>
          <w:sz w:val="22"/>
          <w:szCs w:val="22"/>
        </w:rPr>
        <w:t>RXSTART.indication</w:t>
      </w:r>
      <w:proofErr w:type="spellEnd"/>
      <w:r>
        <w:rPr>
          <w:sz w:val="22"/>
          <w:szCs w:val="22"/>
        </w:rPr>
        <w:t xml:space="preserve"> primitive occurred during the </w:t>
      </w:r>
      <w:proofErr w:type="spellStart"/>
      <w:r>
        <w:rPr>
          <w:sz w:val="22"/>
          <w:szCs w:val="22"/>
        </w:rPr>
        <w:t>the</w:t>
      </w:r>
      <w:proofErr w:type="spellEnd"/>
      <w:r>
        <w:rPr>
          <w:sz w:val="22"/>
          <w:szCs w:val="22"/>
        </w:rPr>
        <w:t xml:space="preserve"> time interval, the ISTA tries to receive the NDP and the LMR frame from the RSTA addressed by the Ranging NDP Announcement frame. If the LMR is correctly received from the RSTA, the frame exchange initiated by the Ranging NDP Announcement is complete. </w:t>
      </w:r>
    </w:p>
    <w:p w:rsidR="00DB50AC" w:rsidRDefault="00DB50AC" w:rsidP="00DB50AC">
      <w:pPr>
        <w:pStyle w:val="Default"/>
        <w:jc w:val="both"/>
        <w:rPr>
          <w:sz w:val="23"/>
          <w:szCs w:val="23"/>
        </w:rPr>
      </w:pPr>
    </w:p>
    <w:p w:rsidR="00DB50AC" w:rsidRDefault="00DB50AC" w:rsidP="00DB50AC">
      <w:pPr>
        <w:pStyle w:val="Default"/>
        <w:jc w:val="both"/>
        <w:rPr>
          <w:sz w:val="23"/>
          <w:szCs w:val="23"/>
        </w:rPr>
      </w:pPr>
      <w:r>
        <w:rPr>
          <w:sz w:val="22"/>
          <w:szCs w:val="22"/>
        </w:rPr>
        <w:t>In the non-TB measurement exchange sequence, the ISTA shall transmit the NDP-A frame with the same bandwidth as the UL NDP to reserve the medium</w:t>
      </w:r>
      <w:ins w:id="6" w:author="Niranjan Grandhe" w:date="2019-05-10T15:47:00Z">
        <w:r w:rsidR="008033C6">
          <w:rPr>
            <w:sz w:val="22"/>
            <w:szCs w:val="22"/>
          </w:rPr>
          <w:t xml:space="preserve"> and set UL Rep</w:t>
        </w:r>
      </w:ins>
      <w:ins w:id="7" w:author="Niranjan Grandhe" w:date="2019-05-10T15:56:00Z">
        <w:r w:rsidR="008033C6">
          <w:rPr>
            <w:sz w:val="22"/>
            <w:szCs w:val="22"/>
          </w:rPr>
          <w:t xml:space="preserve">, </w:t>
        </w:r>
      </w:ins>
      <w:ins w:id="8" w:author="Niranjan Grandhe" w:date="2019-05-10T15:49:00Z">
        <w:r w:rsidR="008033C6">
          <w:rPr>
            <w:sz w:val="22"/>
            <w:szCs w:val="22"/>
          </w:rPr>
          <w:t>DL Rep</w:t>
        </w:r>
      </w:ins>
      <w:ins w:id="9" w:author="Niranjan Grandhe" w:date="2019-05-10T15:47:00Z">
        <w:r w:rsidR="008033C6">
          <w:rPr>
            <w:sz w:val="22"/>
            <w:szCs w:val="22"/>
          </w:rPr>
          <w:t xml:space="preserve"> subfield</w:t>
        </w:r>
      </w:ins>
      <w:ins w:id="10" w:author="Niranjan Grandhe" w:date="2019-05-10T15:56:00Z">
        <w:r w:rsidR="008033C6">
          <w:rPr>
            <w:sz w:val="22"/>
            <w:szCs w:val="22"/>
          </w:rPr>
          <w:t>s</w:t>
        </w:r>
      </w:ins>
      <w:ins w:id="11" w:author="Niranjan Grandhe" w:date="2019-05-10T15:48:00Z">
        <w:r w:rsidR="008033C6">
          <w:rPr>
            <w:sz w:val="22"/>
            <w:szCs w:val="22"/>
          </w:rPr>
          <w:t xml:space="preserve"> of the STA Info field</w:t>
        </w:r>
      </w:ins>
      <w:ins w:id="12" w:author="Niranjan Grandhe" w:date="2019-05-10T15:49:00Z">
        <w:r w:rsidR="008033C6">
          <w:rPr>
            <w:sz w:val="22"/>
            <w:szCs w:val="22"/>
          </w:rPr>
          <w:t xml:space="preserve"> to a value in the range of </w:t>
        </w:r>
      </w:ins>
      <w:ins w:id="13" w:author="Niranjan Grandhe" w:date="2019-05-10T15:50:00Z">
        <w:r w:rsidR="008033C6">
          <w:rPr>
            <w:sz w:val="22"/>
            <w:szCs w:val="22"/>
          </w:rPr>
          <w:t>0 to RSTA assigned UL rep</w:t>
        </w:r>
      </w:ins>
      <w:ins w:id="14" w:author="Niranjan Grandhe" w:date="2019-05-10T15:59:00Z">
        <w:r w:rsidR="00007437">
          <w:rPr>
            <w:sz w:val="22"/>
            <w:szCs w:val="22"/>
          </w:rPr>
          <w:t xml:space="preserve">, </w:t>
        </w:r>
      </w:ins>
      <w:ins w:id="15" w:author="Niranjan Grandhe" w:date="2019-05-10T16:02:00Z">
        <w:r w:rsidR="00007437">
          <w:rPr>
            <w:sz w:val="22"/>
            <w:szCs w:val="22"/>
          </w:rPr>
          <w:t xml:space="preserve">0 to </w:t>
        </w:r>
      </w:ins>
      <w:ins w:id="16" w:author="Niranjan Grandhe" w:date="2019-05-10T16:00:00Z">
        <w:r w:rsidR="00007437">
          <w:rPr>
            <w:sz w:val="22"/>
            <w:szCs w:val="22"/>
          </w:rPr>
          <w:t xml:space="preserve">RSTA assigned </w:t>
        </w:r>
      </w:ins>
      <w:ins w:id="17" w:author="Niranjan Grandhe" w:date="2019-05-10T15:50:00Z">
        <w:r w:rsidR="008033C6">
          <w:rPr>
            <w:sz w:val="22"/>
            <w:szCs w:val="22"/>
          </w:rPr>
          <w:t>DL rep respectively</w:t>
        </w:r>
      </w:ins>
      <w:r>
        <w:rPr>
          <w:sz w:val="22"/>
          <w:szCs w:val="22"/>
        </w:rPr>
        <w:t xml:space="preserve">; the RSTA shall transmit the DL NDP with the same bandwidth as the NDP-A and UL NDP, while the LMR can be transmitted at a different bandwidth, according to the rules of multiple frame transmission in an EDCA TXOP (see 10.22.2.7), i.e., not exceeding the bandwidth of the NDP-A, UL </w:t>
      </w:r>
      <w:ins w:id="18" w:author="Niranjan Grandhe" w:date="2019-05-10T15:46:00Z">
        <w:r w:rsidR="008033C6">
          <w:rPr>
            <w:sz w:val="22"/>
            <w:szCs w:val="22"/>
          </w:rPr>
          <w:t>NDP</w:t>
        </w:r>
      </w:ins>
      <w:ins w:id="19" w:author="Niranjan Grandhe" w:date="2019-05-10T15:47:00Z">
        <w:r w:rsidR="008033C6">
          <w:rPr>
            <w:sz w:val="22"/>
            <w:szCs w:val="22"/>
          </w:rPr>
          <w:t xml:space="preserve"> </w:t>
        </w:r>
      </w:ins>
      <w:del w:id="20" w:author="Niranjan Grandhe" w:date="2019-05-10T15:46:00Z">
        <w:r w:rsidDel="008033C6">
          <w:rPr>
            <w:sz w:val="22"/>
            <w:szCs w:val="22"/>
          </w:rPr>
          <w:delText>NPD</w:delText>
        </w:r>
      </w:del>
      <w:r>
        <w:rPr>
          <w:sz w:val="22"/>
          <w:szCs w:val="22"/>
        </w:rPr>
        <w:t xml:space="preserve"> and DL NDP. The allowed bandwidths for the NDP-A and UL/DL NDP frames are specified in the Format and Bandwidth subfield of the Ranging Parameters field (see 9.4.2.279). </w:t>
      </w:r>
      <w:r>
        <w:rPr>
          <w:sz w:val="23"/>
          <w:szCs w:val="23"/>
        </w:rPr>
        <w:t xml:space="preserve"> </w:t>
      </w:r>
    </w:p>
    <w:p w:rsidR="00DB50AC" w:rsidRDefault="00DB50AC" w:rsidP="00DB50AC">
      <w:pPr>
        <w:pStyle w:val="Default"/>
        <w:jc w:val="both"/>
        <w:rPr>
          <w:sz w:val="22"/>
          <w:szCs w:val="22"/>
        </w:rPr>
      </w:pPr>
      <w:r>
        <w:rPr>
          <w:sz w:val="22"/>
          <w:szCs w:val="22"/>
        </w:rPr>
        <w:t xml:space="preserve">Accordingly:  </w:t>
      </w:r>
    </w:p>
    <w:p w:rsidR="00DB50AC" w:rsidRDefault="00DB50AC" w:rsidP="00BC1200">
      <w:pPr>
        <w:pStyle w:val="Default"/>
        <w:numPr>
          <w:ilvl w:val="0"/>
          <w:numId w:val="31"/>
        </w:numPr>
        <w:spacing w:after="260"/>
        <w:jc w:val="both"/>
        <w:rPr>
          <w:sz w:val="23"/>
          <w:szCs w:val="23"/>
        </w:rPr>
      </w:pPr>
      <w:r>
        <w:rPr>
          <w:sz w:val="22"/>
          <w:szCs w:val="22"/>
        </w:rPr>
        <w:t xml:space="preserve">An ISTA transmitting a Ranging NDP Announcement frame shall not use a bandwidth wider than that indicated by an RSTA in the Ranging Parameters element, in the initial Fine Timing Measurement frame. The TA field of the Ranging NDP Announcement frame is a bandwidth signaling TA when the Ranging NDP Announcement frame is sent in a non-HT duplicate PPDU (see 10.7.6.6) </w:t>
      </w:r>
      <w:r>
        <w:rPr>
          <w:sz w:val="23"/>
          <w:szCs w:val="23"/>
        </w:rPr>
        <w:t xml:space="preserve"> </w:t>
      </w:r>
    </w:p>
    <w:p w:rsidR="00DB50AC" w:rsidRDefault="00DB50AC" w:rsidP="00BC1200">
      <w:pPr>
        <w:pStyle w:val="Default"/>
        <w:numPr>
          <w:ilvl w:val="0"/>
          <w:numId w:val="31"/>
        </w:numPr>
        <w:spacing w:after="260"/>
        <w:jc w:val="both"/>
        <w:rPr>
          <w:sz w:val="23"/>
          <w:szCs w:val="23"/>
        </w:rPr>
      </w:pPr>
      <w:r>
        <w:rPr>
          <w:sz w:val="22"/>
          <w:szCs w:val="22"/>
        </w:rPr>
        <w:t xml:space="preserve">An ISTA transmitting an UL NDP shall set the TXVECTOR parameter CH_BANDWIDTH to the same value as the TXVECTOR parameter CH_BANDWIDTH in the preceding Ranging NDP Announcement frame. </w:t>
      </w:r>
    </w:p>
    <w:p w:rsidR="004E7268" w:rsidRPr="004E7268" w:rsidRDefault="00DB50AC" w:rsidP="00547BDC">
      <w:pPr>
        <w:pStyle w:val="Default"/>
        <w:numPr>
          <w:ilvl w:val="0"/>
          <w:numId w:val="31"/>
        </w:numPr>
        <w:jc w:val="both"/>
        <w:rPr>
          <w:sz w:val="22"/>
          <w:szCs w:val="22"/>
        </w:rPr>
      </w:pPr>
      <w:r w:rsidRPr="004E7268">
        <w:rPr>
          <w:sz w:val="22"/>
          <w:szCs w:val="22"/>
        </w:rPr>
        <w:t xml:space="preserve">An RSTA transmitting a DL NDP shall set the TXVECTOR parameter CH_BANDWIDTH to the bandwidth of the Ranging NDP Announcement frame and/or the UL NDP frame; which are obtained from the RXVECTOR </w:t>
      </w:r>
      <w:r w:rsidR="004E7268" w:rsidRPr="004E7268">
        <w:rPr>
          <w:sz w:val="22"/>
          <w:szCs w:val="22"/>
        </w:rPr>
        <w:t>parameter CH_BANDWIDTH of the Ranging NDP Announcement frame or UL NDP frame respectively. For the NDP-A frame, when not received in an HE/VHT/HT PPDU: from the RXVECTOR parameter CH_BANDWIDTH_IN_NON_HT when the Ranging NDP Announcement frame is received in a non-HT duplicate PPDU and is 20 MHz when the Ranging NDP Announcement frame is received in a non-HT PPDU.</w:t>
      </w:r>
    </w:p>
    <w:p w:rsidR="00DB50AC" w:rsidRDefault="00DB50AC" w:rsidP="004E7268">
      <w:pPr>
        <w:pStyle w:val="Default"/>
        <w:ind w:left="720"/>
        <w:jc w:val="both"/>
        <w:rPr>
          <w:sz w:val="22"/>
          <w:szCs w:val="22"/>
        </w:rPr>
      </w:pPr>
    </w:p>
    <w:p w:rsidR="00DB50AC" w:rsidDel="00007437" w:rsidRDefault="004E7268" w:rsidP="00B33850">
      <w:pPr>
        <w:jc w:val="both"/>
        <w:rPr>
          <w:del w:id="21" w:author="Niranjan Grandhe" w:date="2019-05-10T15:58:00Z"/>
          <w:sz w:val="22"/>
          <w:szCs w:val="22"/>
        </w:rPr>
      </w:pPr>
      <w:del w:id="22" w:author="Niranjan Grandhe" w:date="2019-05-10T15:58:00Z">
        <w:r w:rsidDel="00007437">
          <w:rPr>
            <w:sz w:val="22"/>
            <w:szCs w:val="22"/>
          </w:rPr>
          <w:lastRenderedPageBreak/>
          <w:delText xml:space="preserve">In the Ranging NDP Announcement frame, the ISTA shall set the UL Rep subfield of the STA Info field to a value in the range 0 to </w:delText>
        </w:r>
        <w:r w:rsidDel="00007437">
          <w:rPr>
            <w:i/>
            <w:iCs/>
            <w:sz w:val="22"/>
            <w:szCs w:val="22"/>
          </w:rPr>
          <w:delText xml:space="preserve">RSTA Assigned UL Rep; </w:delText>
        </w:r>
        <w:r w:rsidDel="00007437">
          <w:rPr>
            <w:sz w:val="22"/>
            <w:szCs w:val="22"/>
          </w:rPr>
          <w:delText xml:space="preserve">the DL Rep subfield of the STA Info field to a value in the range 0 to </w:delText>
        </w:r>
        <w:r w:rsidDel="00007437">
          <w:rPr>
            <w:i/>
            <w:iCs/>
            <w:sz w:val="22"/>
            <w:szCs w:val="22"/>
          </w:rPr>
          <w:delText>RSTA Assigned DL Rep</w:delText>
        </w:r>
        <w:r w:rsidDel="00007437">
          <w:rPr>
            <w:sz w:val="22"/>
            <w:szCs w:val="22"/>
          </w:rPr>
          <w:delText>.</w:delText>
        </w:r>
      </w:del>
    </w:p>
    <w:p w:rsidR="004E7268" w:rsidRDefault="004E7268" w:rsidP="00B33850">
      <w:pPr>
        <w:jc w:val="both"/>
        <w:rPr>
          <w:sz w:val="22"/>
          <w:szCs w:val="22"/>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4E7268" w:rsidRPr="0043413E" w:rsidTr="00774294">
        <w:trPr>
          <w:trHeight w:val="373"/>
        </w:trPr>
        <w:tc>
          <w:tcPr>
            <w:tcW w:w="721"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4E7268" w:rsidRPr="00677427" w:rsidRDefault="004E7268" w:rsidP="00774294">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4E7268" w:rsidRPr="00677427" w:rsidRDefault="004E7268" w:rsidP="00774294">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E7268" w:rsidRPr="00DF4A52" w:rsidTr="00774294">
        <w:trPr>
          <w:trHeight w:val="1002"/>
        </w:trPr>
        <w:tc>
          <w:tcPr>
            <w:tcW w:w="721" w:type="dxa"/>
          </w:tcPr>
          <w:p w:rsidR="004E7268" w:rsidRPr="00391EA2" w:rsidRDefault="004E7268" w:rsidP="00774294">
            <w:pPr>
              <w:autoSpaceDE w:val="0"/>
              <w:autoSpaceDN w:val="0"/>
              <w:adjustRightInd w:val="0"/>
              <w:rPr>
                <w:rFonts w:ascii="Calibri" w:hAnsi="Calibri" w:cs="Arial"/>
                <w:szCs w:val="18"/>
              </w:rPr>
            </w:pPr>
            <w:r>
              <w:rPr>
                <w:sz w:val="16"/>
                <w:szCs w:val="16"/>
              </w:rPr>
              <w:t>1160</w:t>
            </w:r>
          </w:p>
        </w:tc>
        <w:tc>
          <w:tcPr>
            <w:tcW w:w="720" w:type="dxa"/>
          </w:tcPr>
          <w:p w:rsidR="004E7268" w:rsidRPr="00391EA2" w:rsidRDefault="004E7268" w:rsidP="00774294">
            <w:pPr>
              <w:autoSpaceDE w:val="0"/>
              <w:autoSpaceDN w:val="0"/>
              <w:adjustRightInd w:val="0"/>
              <w:rPr>
                <w:rFonts w:ascii="Calibri" w:hAnsi="Calibri" w:cs="Arial"/>
                <w:szCs w:val="18"/>
              </w:rPr>
            </w:pPr>
            <w:r>
              <w:rPr>
                <w:sz w:val="16"/>
                <w:szCs w:val="16"/>
              </w:rPr>
              <w:t>103.00</w:t>
            </w:r>
          </w:p>
        </w:tc>
        <w:tc>
          <w:tcPr>
            <w:tcW w:w="900" w:type="dxa"/>
          </w:tcPr>
          <w:p w:rsidR="004E7268" w:rsidRPr="00391EA2" w:rsidRDefault="004E7268" w:rsidP="00774294">
            <w:pPr>
              <w:autoSpaceDE w:val="0"/>
              <w:autoSpaceDN w:val="0"/>
              <w:adjustRightInd w:val="0"/>
              <w:rPr>
                <w:rFonts w:ascii="Calibri" w:hAnsi="Calibri" w:cs="Arial"/>
                <w:szCs w:val="18"/>
              </w:rPr>
            </w:pPr>
            <w:r w:rsidRPr="00403D97">
              <w:rPr>
                <w:rFonts w:ascii="Arial" w:hAnsi="Arial" w:cs="Arial"/>
                <w:sz w:val="20"/>
              </w:rPr>
              <w:t>11.22.6.4.4.2</w:t>
            </w:r>
          </w:p>
        </w:tc>
        <w:tc>
          <w:tcPr>
            <w:tcW w:w="2875" w:type="dxa"/>
          </w:tcPr>
          <w:p w:rsidR="004E7268" w:rsidRDefault="004E7268" w:rsidP="00774294">
            <w:pPr>
              <w:rPr>
                <w:rFonts w:ascii="Arial" w:hAnsi="Arial" w:cs="Arial"/>
                <w:sz w:val="20"/>
                <w:lang w:val="en-US"/>
              </w:rPr>
            </w:pPr>
            <w:r w:rsidRPr="00403D97">
              <w:rPr>
                <w:rFonts w:ascii="Calibri" w:hAnsi="Calibri" w:cs="Calibri"/>
                <w:color w:val="000000"/>
                <w:sz w:val="22"/>
                <w:szCs w:val="22"/>
              </w:rPr>
              <w:t>The text in this paragraph describes UL and DL Rep for non-secure non-TB transmissions and not secure non-TB.</w:t>
            </w:r>
          </w:p>
        </w:tc>
        <w:tc>
          <w:tcPr>
            <w:tcW w:w="2255" w:type="dxa"/>
          </w:tcPr>
          <w:p w:rsidR="004E7268" w:rsidRDefault="004E7268" w:rsidP="00774294">
            <w:pPr>
              <w:rPr>
                <w:rFonts w:ascii="Arial" w:hAnsi="Arial" w:cs="Arial"/>
                <w:sz w:val="20"/>
              </w:rPr>
            </w:pPr>
            <w:r w:rsidRPr="00403D97">
              <w:rPr>
                <w:rFonts w:ascii="Calibri" w:hAnsi="Calibri" w:cs="Calibri"/>
                <w:color w:val="000000"/>
                <w:sz w:val="22"/>
                <w:szCs w:val="22"/>
              </w:rPr>
              <w:t>Add a paragraph to describe the non-TB secure UL and DL Rep setting as to be the value assigned by the RSTA during the negotiation phase.</w:t>
            </w:r>
          </w:p>
        </w:tc>
        <w:tc>
          <w:tcPr>
            <w:tcW w:w="2577" w:type="dxa"/>
          </w:tcPr>
          <w:p w:rsidR="004E7268" w:rsidRDefault="004E7268" w:rsidP="00774294">
            <w:pPr>
              <w:autoSpaceDE w:val="0"/>
              <w:autoSpaceDN w:val="0"/>
              <w:adjustRightInd w:val="0"/>
              <w:rPr>
                <w:b/>
                <w:sz w:val="22"/>
                <w:szCs w:val="22"/>
              </w:rPr>
            </w:pPr>
            <w:r>
              <w:rPr>
                <w:b/>
                <w:sz w:val="22"/>
                <w:szCs w:val="22"/>
              </w:rPr>
              <w:t>Reject</w:t>
            </w:r>
          </w:p>
          <w:p w:rsidR="004E7268" w:rsidRPr="00BB1607" w:rsidRDefault="004E7268" w:rsidP="00774294">
            <w:pPr>
              <w:autoSpaceDE w:val="0"/>
              <w:autoSpaceDN w:val="0"/>
              <w:adjustRightInd w:val="0"/>
              <w:rPr>
                <w:rFonts w:ascii="Calibri" w:hAnsi="Calibri" w:cs="Calibri"/>
                <w:sz w:val="22"/>
                <w:szCs w:val="22"/>
              </w:rPr>
            </w:pPr>
            <w:r>
              <w:rPr>
                <w:rFonts w:ascii="Calibri" w:hAnsi="Calibri" w:cs="Calibri"/>
                <w:sz w:val="22"/>
                <w:szCs w:val="22"/>
              </w:rPr>
              <w:t xml:space="preserve">Text in the paragraph applies to non-secure </w:t>
            </w:r>
            <w:r w:rsidR="007240F5">
              <w:rPr>
                <w:rFonts w:ascii="Calibri" w:hAnsi="Calibri" w:cs="Calibri"/>
                <w:sz w:val="22"/>
                <w:szCs w:val="22"/>
              </w:rPr>
              <w:t>non-</w:t>
            </w:r>
            <w:r>
              <w:rPr>
                <w:rFonts w:ascii="Calibri" w:hAnsi="Calibri" w:cs="Calibri"/>
                <w:sz w:val="22"/>
                <w:szCs w:val="22"/>
              </w:rPr>
              <w:t>TB ranging</w:t>
            </w:r>
            <w:r w:rsidR="001B0F57">
              <w:rPr>
                <w:rFonts w:ascii="Calibri" w:hAnsi="Calibri" w:cs="Calibri"/>
                <w:sz w:val="22"/>
                <w:szCs w:val="22"/>
              </w:rPr>
              <w:t>, see 11.22.6.4.6.1 for secure variant</w:t>
            </w:r>
          </w:p>
        </w:tc>
      </w:tr>
      <w:tr w:rsidR="004E7268" w:rsidRPr="00DF4A52" w:rsidTr="00774294">
        <w:trPr>
          <w:trHeight w:val="1002"/>
        </w:trPr>
        <w:tc>
          <w:tcPr>
            <w:tcW w:w="721" w:type="dxa"/>
          </w:tcPr>
          <w:p w:rsidR="004E7268" w:rsidRDefault="004E7268" w:rsidP="00774294">
            <w:pPr>
              <w:rPr>
                <w:rFonts w:ascii="Calibri" w:hAnsi="Calibri" w:cs="Calibri"/>
                <w:color w:val="000000"/>
                <w:sz w:val="22"/>
                <w:szCs w:val="22"/>
                <w:lang w:val="en-US"/>
              </w:rPr>
            </w:pPr>
            <w:r>
              <w:rPr>
                <w:rFonts w:ascii="Calibri" w:hAnsi="Calibri" w:cs="Calibri"/>
                <w:color w:val="000000"/>
                <w:sz w:val="22"/>
                <w:szCs w:val="22"/>
              </w:rPr>
              <w:t>1161</w:t>
            </w:r>
          </w:p>
          <w:p w:rsidR="004E7268" w:rsidRPr="00305F5E" w:rsidRDefault="004E7268" w:rsidP="00774294">
            <w:pPr>
              <w:autoSpaceDE w:val="0"/>
              <w:autoSpaceDN w:val="0"/>
              <w:adjustRightInd w:val="0"/>
              <w:rPr>
                <w:sz w:val="16"/>
                <w:szCs w:val="16"/>
              </w:rPr>
            </w:pPr>
          </w:p>
        </w:tc>
        <w:tc>
          <w:tcPr>
            <w:tcW w:w="720" w:type="dxa"/>
          </w:tcPr>
          <w:p w:rsidR="004E7268" w:rsidRDefault="004E7268" w:rsidP="00774294">
            <w:pPr>
              <w:rPr>
                <w:rFonts w:ascii="Calibri" w:hAnsi="Calibri" w:cs="Calibri"/>
                <w:color w:val="000000"/>
                <w:sz w:val="22"/>
                <w:szCs w:val="22"/>
                <w:lang w:val="en-US"/>
              </w:rPr>
            </w:pPr>
            <w:r>
              <w:rPr>
                <w:rFonts w:ascii="Calibri" w:hAnsi="Calibri" w:cs="Calibri"/>
                <w:color w:val="000000"/>
                <w:sz w:val="22"/>
                <w:szCs w:val="22"/>
              </w:rPr>
              <w:t>105.00</w:t>
            </w:r>
          </w:p>
          <w:p w:rsidR="004E7268" w:rsidRDefault="004E7268" w:rsidP="00774294">
            <w:pPr>
              <w:autoSpaceDE w:val="0"/>
              <w:autoSpaceDN w:val="0"/>
              <w:adjustRightInd w:val="0"/>
              <w:rPr>
                <w:sz w:val="16"/>
                <w:szCs w:val="16"/>
              </w:rPr>
            </w:pPr>
          </w:p>
        </w:tc>
        <w:tc>
          <w:tcPr>
            <w:tcW w:w="900" w:type="dxa"/>
          </w:tcPr>
          <w:p w:rsidR="004E7268" w:rsidRDefault="004E7268" w:rsidP="00774294">
            <w:pPr>
              <w:rPr>
                <w:rFonts w:ascii="Arial" w:hAnsi="Arial" w:cs="Arial"/>
                <w:sz w:val="20"/>
              </w:rPr>
            </w:pPr>
            <w:r w:rsidRPr="00423A92">
              <w:rPr>
                <w:rFonts w:ascii="Arial" w:hAnsi="Arial" w:cs="Arial"/>
                <w:sz w:val="20"/>
              </w:rPr>
              <w:t>11.22.6.4.4.2</w:t>
            </w:r>
          </w:p>
        </w:tc>
        <w:tc>
          <w:tcPr>
            <w:tcW w:w="2875" w:type="dxa"/>
          </w:tcPr>
          <w:p w:rsidR="004E7268" w:rsidRPr="00665055" w:rsidRDefault="004E7268" w:rsidP="00774294">
            <w:pPr>
              <w:rPr>
                <w:rFonts w:ascii="Calibri" w:hAnsi="Calibri" w:cs="Calibri"/>
                <w:color w:val="000000"/>
                <w:sz w:val="22"/>
                <w:szCs w:val="22"/>
                <w:lang w:val="en-US"/>
              </w:rPr>
            </w:pPr>
            <w:r w:rsidRPr="00423A92">
              <w:rPr>
                <w:rFonts w:ascii="Calibri" w:hAnsi="Calibri" w:cs="Calibri"/>
                <w:color w:val="000000"/>
                <w:sz w:val="22"/>
                <w:szCs w:val="22"/>
              </w:rPr>
              <w:t xml:space="preserve">Add a flow diagram to highlight t1, t2, t3 and t4 in Non-TB case </w:t>
            </w:r>
            <w:proofErr w:type="gramStart"/>
            <w:r w:rsidRPr="00423A92">
              <w:rPr>
                <w:rFonts w:ascii="Calibri" w:hAnsi="Calibri" w:cs="Calibri"/>
                <w:color w:val="000000"/>
                <w:sz w:val="22"/>
                <w:szCs w:val="22"/>
              </w:rPr>
              <w:t>similar to</w:t>
            </w:r>
            <w:proofErr w:type="gramEnd"/>
            <w:r w:rsidRPr="00423A92">
              <w:rPr>
                <w:rFonts w:ascii="Calibri" w:hAnsi="Calibri" w:cs="Calibri"/>
                <w:color w:val="000000"/>
                <w:sz w:val="22"/>
                <w:szCs w:val="22"/>
              </w:rPr>
              <w:t xml:space="preserve"> TB case and also add RTT equation for both </w:t>
            </w:r>
            <w:proofErr w:type="spellStart"/>
            <w:r w:rsidRPr="00423A92">
              <w:rPr>
                <w:rFonts w:ascii="Calibri" w:hAnsi="Calibri" w:cs="Calibri"/>
                <w:color w:val="000000"/>
                <w:sz w:val="22"/>
                <w:szCs w:val="22"/>
              </w:rPr>
              <w:t>ToA</w:t>
            </w:r>
            <w:proofErr w:type="spellEnd"/>
            <w:r w:rsidRPr="00423A92">
              <w:rPr>
                <w:rFonts w:ascii="Calibri" w:hAnsi="Calibri" w:cs="Calibri"/>
                <w:color w:val="000000"/>
                <w:sz w:val="22"/>
                <w:szCs w:val="22"/>
              </w:rPr>
              <w:t xml:space="preserve"> &amp; Phase Shift type feedback.</w:t>
            </w:r>
          </w:p>
        </w:tc>
        <w:tc>
          <w:tcPr>
            <w:tcW w:w="2255" w:type="dxa"/>
          </w:tcPr>
          <w:p w:rsidR="004E7268" w:rsidRPr="00665055" w:rsidRDefault="004E7268" w:rsidP="00774294">
            <w:pPr>
              <w:rPr>
                <w:rFonts w:ascii="Calibri" w:hAnsi="Calibri" w:cs="Calibri"/>
                <w:color w:val="000000"/>
                <w:sz w:val="22"/>
                <w:szCs w:val="22"/>
                <w:lang w:val="en-US"/>
              </w:rPr>
            </w:pPr>
            <w:r w:rsidRPr="00423A92">
              <w:rPr>
                <w:rFonts w:ascii="Calibri" w:hAnsi="Calibri" w:cs="Calibri"/>
                <w:color w:val="000000"/>
                <w:sz w:val="22"/>
                <w:szCs w:val="22"/>
              </w:rPr>
              <w:t>As per comment</w:t>
            </w:r>
          </w:p>
        </w:tc>
        <w:tc>
          <w:tcPr>
            <w:tcW w:w="2577" w:type="dxa"/>
          </w:tcPr>
          <w:p w:rsidR="004E7268" w:rsidRDefault="004E7268" w:rsidP="00774294">
            <w:pPr>
              <w:autoSpaceDE w:val="0"/>
              <w:autoSpaceDN w:val="0"/>
              <w:adjustRightInd w:val="0"/>
              <w:rPr>
                <w:b/>
                <w:sz w:val="22"/>
                <w:szCs w:val="22"/>
              </w:rPr>
            </w:pPr>
            <w:r>
              <w:rPr>
                <w:b/>
                <w:sz w:val="22"/>
                <w:szCs w:val="22"/>
              </w:rPr>
              <w:t>Revised</w:t>
            </w:r>
          </w:p>
          <w:p w:rsidR="004E7268" w:rsidRDefault="004E7268" w:rsidP="00774294">
            <w:pPr>
              <w:autoSpaceDE w:val="0"/>
              <w:autoSpaceDN w:val="0"/>
              <w:adjustRightInd w:val="0"/>
              <w:rPr>
                <w:b/>
                <w:sz w:val="22"/>
                <w:szCs w:val="22"/>
              </w:rPr>
            </w:pPr>
            <w:r>
              <w:rPr>
                <w:b/>
                <w:sz w:val="22"/>
                <w:szCs w:val="22"/>
              </w:rPr>
              <w:t>Agreed in principle</w:t>
            </w:r>
          </w:p>
          <w:p w:rsidR="004E7268" w:rsidRPr="00CB03D7" w:rsidRDefault="004E7268" w:rsidP="00774294">
            <w:pPr>
              <w:autoSpaceDE w:val="0"/>
              <w:autoSpaceDN w:val="0"/>
              <w:adjustRightInd w:val="0"/>
              <w:rPr>
                <w:rFonts w:ascii="Calibri" w:hAnsi="Calibri" w:cs="Calibri"/>
                <w:sz w:val="22"/>
                <w:szCs w:val="22"/>
              </w:rPr>
            </w:pPr>
            <w:r>
              <w:rPr>
                <w:rFonts w:ascii="Calibri" w:hAnsi="Calibri" w:cs="Calibri"/>
                <w:sz w:val="22"/>
                <w:szCs w:val="22"/>
              </w:rPr>
              <w:t>Added timing diagram and associated RTT equations</w:t>
            </w:r>
          </w:p>
        </w:tc>
      </w:tr>
    </w:tbl>
    <w:p w:rsidR="004E7268" w:rsidRDefault="004E7268" w:rsidP="004E7268">
      <w:pPr>
        <w:tabs>
          <w:tab w:val="left" w:pos="2547"/>
        </w:tabs>
        <w:autoSpaceDE w:val="0"/>
        <w:autoSpaceDN w:val="0"/>
        <w:adjustRightInd w:val="0"/>
        <w:rPr>
          <w:rFonts w:ascii="Helvetica-Bold" w:hAnsi="Helvetica-Bold" w:cs="Helvetica-Bold"/>
          <w:b/>
          <w:bCs/>
          <w:sz w:val="17"/>
          <w:szCs w:val="17"/>
          <w:lang w:val="en-US" w:eastAsia="ko-KR"/>
        </w:rPr>
      </w:pPr>
    </w:p>
    <w:p w:rsidR="004E7268" w:rsidRPr="00210020" w:rsidRDefault="004E7268" w:rsidP="004E7268">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Insert the following </w:t>
      </w:r>
      <w:proofErr w:type="spellStart"/>
      <w:r w:rsidRPr="00D2024F">
        <w:rPr>
          <w:color w:val="auto"/>
          <w:w w:val="100"/>
          <w:sz w:val="22"/>
          <w:szCs w:val="22"/>
          <w:highlight w:val="yellow"/>
        </w:rPr>
        <w:t>paragrapsh</w:t>
      </w:r>
      <w:proofErr w:type="spellEnd"/>
      <w:r w:rsidRPr="00D2024F">
        <w:rPr>
          <w:color w:val="auto"/>
          <w:w w:val="100"/>
          <w:sz w:val="22"/>
          <w:szCs w:val="22"/>
          <w:highlight w:val="yellow"/>
        </w:rPr>
        <w:t xml:space="preserve"> and figures at end of section </w:t>
      </w:r>
      <w:r w:rsidRPr="00D2024F">
        <w:rPr>
          <w:bCs w:val="0"/>
          <w:highlight w:val="yellow"/>
        </w:rPr>
        <w:t>11.22.6.4.4.2 Non-TB Measurement Sounding Part</w:t>
      </w:r>
      <w:r w:rsidRPr="00D2024F">
        <w:rPr>
          <w:color w:val="auto"/>
          <w:w w:val="100"/>
          <w:sz w:val="22"/>
          <w:szCs w:val="22"/>
          <w:highlight w:val="yellow"/>
        </w:rPr>
        <w:t>:</w:t>
      </w:r>
    </w:p>
    <w:p w:rsidR="004E7268" w:rsidRDefault="004E7268" w:rsidP="004E7268">
      <w:pPr>
        <w:pStyle w:val="IEEEStdsLevel4Header"/>
        <w:ind w:left="0" w:firstLine="0"/>
        <w:jc w:val="both"/>
      </w:pPr>
      <w:r w:rsidRPr="00041435">
        <w:rPr>
          <w:rFonts w:ascii="Times New Roman" w:eastAsia="Malgun Gothic" w:hAnsi="Times New Roman"/>
          <w:b w:val="0"/>
          <w:noProof w:val="0"/>
          <w:snapToGrid/>
          <w:color w:val="000000"/>
          <w:sz w:val="22"/>
          <w:szCs w:val="22"/>
        </w:rPr>
        <w:t>Both RSTA and ISTA perform TOF measurements by capturing the timestamps of the NDP frames.</w:t>
      </w:r>
      <w:r>
        <w:rPr>
          <w:rFonts w:ascii="Times New Roman" w:eastAsia="Malgun Gothic" w:hAnsi="Times New Roman"/>
          <w:b w:val="0"/>
          <w:noProof w:val="0"/>
          <w:snapToGrid/>
          <w:color w:val="000000"/>
          <w:sz w:val="22"/>
          <w:szCs w:val="22"/>
        </w:rPr>
        <w:t xml:space="preserve"> </w:t>
      </w:r>
      <w:r w:rsidRPr="00041435">
        <w:rPr>
          <w:rFonts w:ascii="Times New Roman" w:eastAsia="Malgun Gothic" w:hAnsi="Times New Roman"/>
          <w:b w:val="0"/>
          <w:noProof w:val="0"/>
          <w:snapToGrid/>
          <w:color w:val="000000"/>
          <w:sz w:val="22"/>
          <w:szCs w:val="22"/>
        </w:rPr>
        <w:t>The ISTA records the time at which the UL NDP is transmitted (t1). The RSTA then captures the time at which the UL NDP arrives (t2) and records the time at which the DL NDP is transmitted (t3). The ISTA finally captures the time at which the DL NDP arrives (t4). See Figure 11-</w:t>
      </w:r>
      <w:r>
        <w:rPr>
          <w:rFonts w:ascii="Times New Roman" w:eastAsia="Malgun Gothic" w:hAnsi="Times New Roman"/>
          <w:b w:val="0"/>
          <w:noProof w:val="0"/>
          <w:snapToGrid/>
          <w:color w:val="000000"/>
          <w:sz w:val="22"/>
          <w:szCs w:val="22"/>
        </w:rPr>
        <w:t>xxx</w:t>
      </w:r>
      <w:r w:rsidRPr="00041435">
        <w:rPr>
          <w:rFonts w:ascii="Times New Roman" w:eastAsia="Malgun Gothic" w:hAnsi="Times New Roman"/>
          <w:b w:val="0"/>
          <w:noProof w:val="0"/>
          <w:snapToGrid/>
          <w:color w:val="000000"/>
          <w:sz w:val="22"/>
          <w:szCs w:val="22"/>
        </w:rPr>
        <w:t xml:space="preserve">. The timestamp values t2 and t3 shall be measured according to the RSTA’s clock (i.e., without applying any frequency offset correction to the time basis). </w:t>
      </w:r>
    </w:p>
    <w:p w:rsidR="004E7268" w:rsidRDefault="004E7268" w:rsidP="004E7268">
      <w:pPr>
        <w:jc w:val="center"/>
      </w:pPr>
      <w:r>
        <w:object w:dxaOrig="5880" w:dyaOrig="5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75pt;height:297.2pt" o:ole="">
            <v:imagedata r:id="rId8" o:title=""/>
          </v:shape>
          <o:OLEObject Type="Embed" ProgID="Visio.Drawing.15" ShapeID="_x0000_i1025" DrawAspect="Content" ObjectID="_1619359324" r:id="rId9"/>
        </w:object>
      </w:r>
    </w:p>
    <w:p w:rsidR="004E7268" w:rsidRDefault="004E7268" w:rsidP="004E7268">
      <w:pPr>
        <w:jc w:val="center"/>
        <w:rPr>
          <w:b/>
          <w:bCs/>
          <w:sz w:val="20"/>
        </w:rPr>
      </w:pPr>
      <w:r w:rsidRPr="006C6D70">
        <w:rPr>
          <w:b/>
        </w:rPr>
        <w:lastRenderedPageBreak/>
        <w:t xml:space="preserve">Figure 11 -xxx </w:t>
      </w:r>
      <w:r>
        <w:rPr>
          <w:b/>
          <w:bCs/>
          <w:sz w:val="20"/>
        </w:rPr>
        <w:t>Timing diagram of a Measurement Sounding part in non-TB Ranging</w:t>
      </w:r>
    </w:p>
    <w:p w:rsidR="004E7268" w:rsidRDefault="004E7268" w:rsidP="004E7268">
      <w:pPr>
        <w:jc w:val="center"/>
        <w:rPr>
          <w:b/>
        </w:rPr>
      </w:pPr>
    </w:p>
    <w:p w:rsidR="004E7268" w:rsidRDefault="004E7268" w:rsidP="004E7268">
      <w:pPr>
        <w:pStyle w:val="Default"/>
        <w:rPr>
          <w:sz w:val="22"/>
          <w:szCs w:val="22"/>
        </w:rPr>
      </w:pPr>
      <w:r>
        <w:rPr>
          <w:sz w:val="22"/>
          <w:szCs w:val="22"/>
        </w:rPr>
        <w:t xml:space="preserve">The Round-Trip Time (RTT) is defined as </w:t>
      </w:r>
    </w:p>
    <w:p w:rsidR="004E7268" w:rsidRDefault="004E7268" w:rsidP="004E7268">
      <w:pPr>
        <w:pStyle w:val="Default"/>
        <w:rPr>
          <w:sz w:val="23"/>
          <w:szCs w:val="23"/>
        </w:rPr>
      </w:pPr>
      <w:r>
        <w:rPr>
          <w:sz w:val="22"/>
          <w:szCs w:val="22"/>
        </w:rPr>
        <w:t>RTT = [(t4-t1) – (t3’-t2’)]</w:t>
      </w:r>
      <w:r>
        <w:rPr>
          <w:sz w:val="23"/>
          <w:szCs w:val="23"/>
        </w:rPr>
        <w:t xml:space="preserve"> </w:t>
      </w:r>
    </w:p>
    <w:p w:rsidR="004E7268" w:rsidRDefault="004E7268" w:rsidP="004E7268">
      <w:pPr>
        <w:pStyle w:val="Default"/>
        <w:jc w:val="both"/>
        <w:rPr>
          <w:sz w:val="22"/>
          <w:szCs w:val="22"/>
        </w:rPr>
      </w:pPr>
      <w:r>
        <w:rPr>
          <w:sz w:val="22"/>
          <w:szCs w:val="22"/>
        </w:rPr>
        <w:t xml:space="preserve">where t3’ and t2’ are the time at which the DL NDP was transmitted and the time at which the UL NDP was received, respectively, as converted by the ISTA from the RSTA’s time basis to its own time basis. </w:t>
      </w:r>
    </w:p>
    <w:p w:rsidR="004E7268" w:rsidRDefault="004E7268" w:rsidP="004E7268">
      <w:pPr>
        <w:pStyle w:val="Default"/>
        <w:jc w:val="both"/>
        <w:rPr>
          <w:sz w:val="23"/>
          <w:szCs w:val="23"/>
        </w:rPr>
      </w:pPr>
      <w:r>
        <w:rPr>
          <w:sz w:val="23"/>
          <w:szCs w:val="23"/>
        </w:rPr>
        <w:t xml:space="preserve"> </w:t>
      </w:r>
    </w:p>
    <w:p w:rsidR="004E7268" w:rsidRDefault="004E7268" w:rsidP="004E7268">
      <w:pPr>
        <w:pStyle w:val="Default"/>
        <w:jc w:val="both"/>
        <w:rPr>
          <w:sz w:val="22"/>
          <w:szCs w:val="22"/>
        </w:rPr>
      </w:pPr>
      <w:r>
        <w:rPr>
          <w:sz w:val="22"/>
          <w:szCs w:val="22"/>
        </w:rPr>
        <w:t xml:space="preserve">The mechanism by which the ISTA derives t3’ and t2’ from the TOD and TOA fields of the relevant LMR are implementation dependent. </w:t>
      </w:r>
    </w:p>
    <w:p w:rsidR="004E7268" w:rsidRDefault="004E7268" w:rsidP="004E7268">
      <w:pPr>
        <w:pStyle w:val="Default"/>
        <w:jc w:val="both"/>
        <w:rPr>
          <w:sz w:val="23"/>
          <w:szCs w:val="23"/>
        </w:rPr>
      </w:pPr>
    </w:p>
    <w:p w:rsidR="004E7268" w:rsidRDefault="004E7268" w:rsidP="004E7268">
      <w:pPr>
        <w:pStyle w:val="Default"/>
        <w:jc w:val="both"/>
        <w:rPr>
          <w:sz w:val="23"/>
          <w:szCs w:val="23"/>
        </w:rPr>
      </w:pPr>
      <w:r>
        <w:rPr>
          <w:sz w:val="22"/>
          <w:szCs w:val="22"/>
        </w:rPr>
        <w:t xml:space="preserve">The TOA field’s value contains a timestamp that represents the time, with respect to a time base, at which the start of the first HE-LTF of the associated NDP frame arrived at the receive antenna connector. The TOD field’s value contains a timestamp that represents the time, with respect to the same time base, at which the start of the first HE-LTF of the associated NDP frame appeared at the transmit antenna connector. </w:t>
      </w:r>
      <w:r>
        <w:rPr>
          <w:sz w:val="23"/>
          <w:szCs w:val="23"/>
        </w:rPr>
        <w:t xml:space="preserve"> </w:t>
      </w:r>
    </w:p>
    <w:p w:rsidR="003155F3" w:rsidRDefault="003155F3" w:rsidP="004E7268">
      <w:pPr>
        <w:pStyle w:val="Default"/>
        <w:jc w:val="both"/>
        <w:rPr>
          <w:sz w:val="23"/>
          <w:szCs w:val="23"/>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3155F3" w:rsidRPr="0043413E" w:rsidTr="00FE6848">
        <w:trPr>
          <w:trHeight w:val="373"/>
        </w:trPr>
        <w:tc>
          <w:tcPr>
            <w:tcW w:w="721" w:type="dxa"/>
          </w:tcPr>
          <w:p w:rsidR="003155F3" w:rsidRPr="00677427" w:rsidRDefault="003155F3" w:rsidP="00FE6848">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3155F3" w:rsidRPr="00677427" w:rsidRDefault="003155F3" w:rsidP="00FE6848">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rsidR="003155F3" w:rsidRPr="00677427" w:rsidRDefault="003155F3" w:rsidP="00FE6848">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3155F3" w:rsidRPr="00677427" w:rsidRDefault="003155F3" w:rsidP="00FE6848">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3155F3" w:rsidRPr="00677427" w:rsidRDefault="003155F3" w:rsidP="00FE6848">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3155F3" w:rsidRPr="00677427" w:rsidRDefault="003155F3" w:rsidP="00FE684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155F3" w:rsidRPr="00DF4A52" w:rsidTr="00FE6848">
        <w:trPr>
          <w:trHeight w:val="1002"/>
        </w:trPr>
        <w:tc>
          <w:tcPr>
            <w:tcW w:w="721" w:type="dxa"/>
          </w:tcPr>
          <w:p w:rsidR="003155F3" w:rsidRPr="00391EA2" w:rsidRDefault="003155F3" w:rsidP="00FE6848">
            <w:pPr>
              <w:autoSpaceDE w:val="0"/>
              <w:autoSpaceDN w:val="0"/>
              <w:adjustRightInd w:val="0"/>
              <w:rPr>
                <w:rFonts w:ascii="Calibri" w:hAnsi="Calibri" w:cs="Arial"/>
                <w:szCs w:val="18"/>
              </w:rPr>
            </w:pPr>
            <w:r>
              <w:rPr>
                <w:sz w:val="16"/>
                <w:szCs w:val="16"/>
              </w:rPr>
              <w:t>1805</w:t>
            </w:r>
          </w:p>
        </w:tc>
        <w:tc>
          <w:tcPr>
            <w:tcW w:w="720" w:type="dxa"/>
          </w:tcPr>
          <w:p w:rsidR="003155F3" w:rsidRPr="00391EA2" w:rsidRDefault="003155F3" w:rsidP="00FE6848">
            <w:pPr>
              <w:autoSpaceDE w:val="0"/>
              <w:autoSpaceDN w:val="0"/>
              <w:adjustRightInd w:val="0"/>
              <w:rPr>
                <w:rFonts w:ascii="Calibri" w:hAnsi="Calibri" w:cs="Arial"/>
                <w:szCs w:val="18"/>
              </w:rPr>
            </w:pPr>
            <w:r>
              <w:rPr>
                <w:sz w:val="16"/>
                <w:szCs w:val="16"/>
              </w:rPr>
              <w:t>102.00</w:t>
            </w:r>
          </w:p>
        </w:tc>
        <w:tc>
          <w:tcPr>
            <w:tcW w:w="900" w:type="dxa"/>
          </w:tcPr>
          <w:p w:rsidR="003155F3" w:rsidRPr="00391EA2" w:rsidRDefault="003155F3" w:rsidP="00FE6848">
            <w:pPr>
              <w:autoSpaceDE w:val="0"/>
              <w:autoSpaceDN w:val="0"/>
              <w:adjustRightInd w:val="0"/>
              <w:rPr>
                <w:rFonts w:ascii="Calibri" w:hAnsi="Calibri" w:cs="Arial"/>
                <w:szCs w:val="18"/>
              </w:rPr>
            </w:pPr>
            <w:r w:rsidRPr="00403D97">
              <w:rPr>
                <w:rFonts w:ascii="Arial" w:hAnsi="Arial" w:cs="Arial"/>
                <w:sz w:val="20"/>
              </w:rPr>
              <w:t>11.22.6.4.4.2</w:t>
            </w:r>
          </w:p>
        </w:tc>
        <w:tc>
          <w:tcPr>
            <w:tcW w:w="2875" w:type="dxa"/>
          </w:tcPr>
          <w:p w:rsidR="003155F3" w:rsidRDefault="003155F3" w:rsidP="00FE6848">
            <w:pPr>
              <w:rPr>
                <w:rFonts w:ascii="Arial" w:hAnsi="Arial" w:cs="Arial"/>
                <w:sz w:val="20"/>
                <w:lang w:val="en-US"/>
              </w:rPr>
            </w:pPr>
            <w:r w:rsidRPr="003155F3">
              <w:rPr>
                <w:rFonts w:ascii="Calibri" w:hAnsi="Calibri" w:cs="Calibri"/>
                <w:color w:val="000000"/>
                <w:sz w:val="22"/>
                <w:szCs w:val="22"/>
              </w:rPr>
              <w:t xml:space="preserve">ACs are used to distinguish traffic types of different levels of priority. Allowing any AC to be used for </w:t>
            </w:r>
            <w:proofErr w:type="spellStart"/>
            <w:r w:rsidRPr="003155F3">
              <w:rPr>
                <w:rFonts w:ascii="Calibri" w:hAnsi="Calibri" w:cs="Calibri"/>
                <w:color w:val="000000"/>
                <w:sz w:val="22"/>
                <w:szCs w:val="22"/>
              </w:rPr>
              <w:t>randing</w:t>
            </w:r>
            <w:proofErr w:type="spellEnd"/>
            <w:r w:rsidRPr="003155F3">
              <w:rPr>
                <w:rFonts w:ascii="Calibri" w:hAnsi="Calibri" w:cs="Calibri"/>
                <w:color w:val="000000"/>
                <w:sz w:val="22"/>
                <w:szCs w:val="22"/>
              </w:rPr>
              <w:t xml:space="preserve"> NDP announcement is only meaningful if </w:t>
            </w:r>
            <w:proofErr w:type="spellStart"/>
            <w:r w:rsidRPr="003155F3">
              <w:rPr>
                <w:rFonts w:ascii="Calibri" w:hAnsi="Calibri" w:cs="Calibri"/>
                <w:color w:val="000000"/>
                <w:sz w:val="22"/>
                <w:szCs w:val="22"/>
              </w:rPr>
              <w:t>tehre</w:t>
            </w:r>
            <w:proofErr w:type="spellEnd"/>
            <w:r w:rsidRPr="003155F3">
              <w:rPr>
                <w:rFonts w:ascii="Calibri" w:hAnsi="Calibri" w:cs="Calibri"/>
                <w:color w:val="000000"/>
                <w:sz w:val="22"/>
                <w:szCs w:val="22"/>
              </w:rPr>
              <w:t xml:space="preserve"> are various possible levels of priority needed for such ranging exchange. Otherwise, high density of regular ranging exchanges may interfere with voice calls for example, thus making this standard a source of interference for delay-sensitive traffic, including in scenarios where ranging is not urgent.</w:t>
            </w:r>
          </w:p>
        </w:tc>
        <w:tc>
          <w:tcPr>
            <w:tcW w:w="2255" w:type="dxa"/>
          </w:tcPr>
          <w:p w:rsidR="003155F3" w:rsidRDefault="003155F3" w:rsidP="00FE6848">
            <w:pPr>
              <w:rPr>
                <w:rFonts w:ascii="Arial" w:hAnsi="Arial" w:cs="Arial"/>
                <w:sz w:val="20"/>
              </w:rPr>
            </w:pPr>
            <w:r w:rsidRPr="003155F3">
              <w:rPr>
                <w:rFonts w:ascii="Calibri" w:hAnsi="Calibri" w:cs="Calibri"/>
                <w:color w:val="000000"/>
                <w:sz w:val="22"/>
                <w:szCs w:val="22"/>
              </w:rPr>
              <w:t xml:space="preserve">Integrate the concept of priority (e.g. e911) and associate reasonable AC recommendations associated to the use case, thus using BE for standard exchanges and higher </w:t>
            </w:r>
            <w:proofErr w:type="spellStart"/>
            <w:r w:rsidRPr="003155F3">
              <w:rPr>
                <w:rFonts w:ascii="Calibri" w:hAnsi="Calibri" w:cs="Calibri"/>
                <w:color w:val="000000"/>
                <w:sz w:val="22"/>
                <w:szCs w:val="22"/>
              </w:rPr>
              <w:t>Acs</w:t>
            </w:r>
            <w:proofErr w:type="spellEnd"/>
            <w:r w:rsidRPr="003155F3">
              <w:rPr>
                <w:rFonts w:ascii="Calibri" w:hAnsi="Calibri" w:cs="Calibri"/>
                <w:color w:val="000000"/>
                <w:sz w:val="22"/>
                <w:szCs w:val="22"/>
              </w:rPr>
              <w:t xml:space="preserve"> based on the urgency of the exchange.</w:t>
            </w:r>
          </w:p>
        </w:tc>
        <w:tc>
          <w:tcPr>
            <w:tcW w:w="2577" w:type="dxa"/>
          </w:tcPr>
          <w:p w:rsidR="003155F3" w:rsidRDefault="003155F3" w:rsidP="00FE6848">
            <w:pPr>
              <w:autoSpaceDE w:val="0"/>
              <w:autoSpaceDN w:val="0"/>
              <w:adjustRightInd w:val="0"/>
              <w:rPr>
                <w:b/>
                <w:sz w:val="22"/>
                <w:szCs w:val="22"/>
              </w:rPr>
            </w:pPr>
            <w:r>
              <w:rPr>
                <w:b/>
                <w:sz w:val="22"/>
                <w:szCs w:val="22"/>
              </w:rPr>
              <w:t>Reject</w:t>
            </w:r>
          </w:p>
          <w:p w:rsidR="003155F3" w:rsidRPr="00BB1607" w:rsidRDefault="003155F3" w:rsidP="00FE6848">
            <w:pPr>
              <w:autoSpaceDE w:val="0"/>
              <w:autoSpaceDN w:val="0"/>
              <w:adjustRightInd w:val="0"/>
              <w:rPr>
                <w:rFonts w:ascii="Calibri" w:hAnsi="Calibri" w:cs="Calibri"/>
                <w:sz w:val="22"/>
                <w:szCs w:val="22"/>
              </w:rPr>
            </w:pPr>
            <w:r w:rsidRPr="003155F3">
              <w:rPr>
                <w:rFonts w:ascii="Calibri" w:hAnsi="Calibri" w:cs="Calibri"/>
                <w:sz w:val="22"/>
                <w:szCs w:val="22"/>
              </w:rPr>
              <w:t xml:space="preserve">In 11ax, Trigger frame can be sent after the </w:t>
            </w:r>
            <w:proofErr w:type="spellStart"/>
            <w:r w:rsidRPr="003155F3">
              <w:rPr>
                <w:rFonts w:ascii="Calibri" w:hAnsi="Calibri" w:cs="Calibri"/>
                <w:sz w:val="22"/>
                <w:szCs w:val="22"/>
              </w:rPr>
              <w:t>backoff</w:t>
            </w:r>
            <w:proofErr w:type="spellEnd"/>
            <w:r w:rsidRPr="003155F3">
              <w:rPr>
                <w:rFonts w:ascii="Calibri" w:hAnsi="Calibri" w:cs="Calibri"/>
                <w:sz w:val="22"/>
                <w:szCs w:val="22"/>
              </w:rPr>
              <w:t xml:space="preserve"> counter of any AC becomes 0. The same rules </w:t>
            </w:r>
            <w:proofErr w:type="gramStart"/>
            <w:r w:rsidRPr="003155F3">
              <w:rPr>
                <w:rFonts w:ascii="Calibri" w:hAnsi="Calibri" w:cs="Calibri"/>
                <w:sz w:val="22"/>
                <w:szCs w:val="22"/>
              </w:rPr>
              <w:t>applies</w:t>
            </w:r>
            <w:proofErr w:type="gramEnd"/>
            <w:r w:rsidRPr="003155F3">
              <w:rPr>
                <w:rFonts w:ascii="Calibri" w:hAnsi="Calibri" w:cs="Calibri"/>
                <w:sz w:val="22"/>
                <w:szCs w:val="22"/>
              </w:rPr>
              <w:t xml:space="preserve"> to </w:t>
            </w:r>
            <w:r>
              <w:rPr>
                <w:rFonts w:ascii="Calibri" w:hAnsi="Calibri" w:cs="Calibri"/>
                <w:sz w:val="22"/>
                <w:szCs w:val="22"/>
              </w:rPr>
              <w:t xml:space="preserve">ranging </w:t>
            </w:r>
            <w:r w:rsidRPr="003155F3">
              <w:rPr>
                <w:rFonts w:ascii="Calibri" w:hAnsi="Calibri" w:cs="Calibri"/>
                <w:sz w:val="22"/>
                <w:szCs w:val="22"/>
              </w:rPr>
              <w:t>NDP Announcement. Another reason for this is that the exchanged frames in NDP ranging are not classified to any AC</w:t>
            </w:r>
          </w:p>
        </w:tc>
      </w:tr>
      <w:tr w:rsidR="004355C7" w:rsidRPr="00DF4A52" w:rsidTr="00FE6848">
        <w:trPr>
          <w:trHeight w:val="1002"/>
        </w:trPr>
        <w:tc>
          <w:tcPr>
            <w:tcW w:w="721" w:type="dxa"/>
          </w:tcPr>
          <w:p w:rsidR="004355C7" w:rsidRDefault="004355C7" w:rsidP="00FE6848">
            <w:pPr>
              <w:autoSpaceDE w:val="0"/>
              <w:autoSpaceDN w:val="0"/>
              <w:adjustRightInd w:val="0"/>
              <w:rPr>
                <w:sz w:val="16"/>
                <w:szCs w:val="16"/>
              </w:rPr>
            </w:pPr>
            <w:r>
              <w:rPr>
                <w:sz w:val="16"/>
                <w:szCs w:val="16"/>
              </w:rPr>
              <w:t>2264</w:t>
            </w:r>
          </w:p>
        </w:tc>
        <w:tc>
          <w:tcPr>
            <w:tcW w:w="720" w:type="dxa"/>
          </w:tcPr>
          <w:p w:rsidR="004355C7" w:rsidRDefault="004355C7" w:rsidP="00FE6848">
            <w:pPr>
              <w:autoSpaceDE w:val="0"/>
              <w:autoSpaceDN w:val="0"/>
              <w:adjustRightInd w:val="0"/>
              <w:rPr>
                <w:sz w:val="16"/>
                <w:szCs w:val="16"/>
              </w:rPr>
            </w:pPr>
            <w:r>
              <w:rPr>
                <w:sz w:val="16"/>
                <w:szCs w:val="16"/>
              </w:rPr>
              <w:t>36.00</w:t>
            </w:r>
          </w:p>
        </w:tc>
        <w:tc>
          <w:tcPr>
            <w:tcW w:w="900" w:type="dxa"/>
          </w:tcPr>
          <w:p w:rsidR="004355C7" w:rsidRPr="00403D97" w:rsidRDefault="004355C7" w:rsidP="00FE6848">
            <w:pPr>
              <w:autoSpaceDE w:val="0"/>
              <w:autoSpaceDN w:val="0"/>
              <w:adjustRightInd w:val="0"/>
              <w:rPr>
                <w:rFonts w:ascii="Arial" w:hAnsi="Arial" w:cs="Arial"/>
                <w:sz w:val="20"/>
              </w:rPr>
            </w:pPr>
            <w:r w:rsidRPr="004355C7">
              <w:rPr>
                <w:rFonts w:ascii="Arial" w:hAnsi="Arial" w:cs="Arial"/>
                <w:sz w:val="20"/>
              </w:rPr>
              <w:t>9.4.2.26</w:t>
            </w:r>
          </w:p>
        </w:tc>
        <w:tc>
          <w:tcPr>
            <w:tcW w:w="2875" w:type="dxa"/>
          </w:tcPr>
          <w:p w:rsidR="004355C7" w:rsidRPr="003155F3" w:rsidRDefault="004355C7" w:rsidP="00FE6848">
            <w:pPr>
              <w:rPr>
                <w:rFonts w:ascii="Calibri" w:hAnsi="Calibri" w:cs="Calibri"/>
                <w:color w:val="000000"/>
                <w:sz w:val="22"/>
                <w:szCs w:val="22"/>
              </w:rPr>
            </w:pPr>
            <w:r w:rsidRPr="004355C7">
              <w:rPr>
                <w:rFonts w:ascii="Calibri" w:hAnsi="Calibri" w:cs="Calibri"/>
                <w:color w:val="000000"/>
                <w:sz w:val="22"/>
                <w:szCs w:val="22"/>
              </w:rPr>
              <w:t>Should change non-TB to TB</w:t>
            </w:r>
          </w:p>
        </w:tc>
        <w:tc>
          <w:tcPr>
            <w:tcW w:w="2255" w:type="dxa"/>
          </w:tcPr>
          <w:p w:rsidR="004355C7" w:rsidRPr="003155F3" w:rsidRDefault="004355C7" w:rsidP="00FE6848">
            <w:pPr>
              <w:rPr>
                <w:rFonts w:ascii="Calibri" w:hAnsi="Calibri" w:cs="Calibri"/>
                <w:color w:val="000000"/>
                <w:sz w:val="22"/>
                <w:szCs w:val="22"/>
              </w:rPr>
            </w:pPr>
            <w:r w:rsidRPr="004355C7">
              <w:rPr>
                <w:rFonts w:ascii="Calibri" w:hAnsi="Calibri" w:cs="Calibri"/>
                <w:color w:val="000000"/>
                <w:sz w:val="22"/>
                <w:szCs w:val="22"/>
              </w:rPr>
              <w:t>In Table 9-153, for TB Ranging responder notes change text to "A STA sets the TB Range Responder field to 1</w:t>
            </w:r>
          </w:p>
        </w:tc>
        <w:tc>
          <w:tcPr>
            <w:tcW w:w="2577" w:type="dxa"/>
          </w:tcPr>
          <w:p w:rsidR="004355C7" w:rsidRDefault="004355C7" w:rsidP="00FE6848">
            <w:pPr>
              <w:autoSpaceDE w:val="0"/>
              <w:autoSpaceDN w:val="0"/>
              <w:adjustRightInd w:val="0"/>
              <w:rPr>
                <w:b/>
                <w:sz w:val="22"/>
                <w:szCs w:val="22"/>
              </w:rPr>
            </w:pPr>
            <w:r>
              <w:rPr>
                <w:b/>
                <w:sz w:val="22"/>
                <w:szCs w:val="22"/>
              </w:rPr>
              <w:t>Accepted in principle</w:t>
            </w:r>
          </w:p>
        </w:tc>
      </w:tr>
    </w:tbl>
    <w:p w:rsidR="003155F3" w:rsidRDefault="003155F3" w:rsidP="004E7268">
      <w:pPr>
        <w:pStyle w:val="Default"/>
        <w:jc w:val="both"/>
        <w:rPr>
          <w:sz w:val="23"/>
          <w:szCs w:val="23"/>
        </w:rPr>
      </w:pPr>
    </w:p>
    <w:p w:rsidR="004355C7" w:rsidRPr="00210020" w:rsidRDefault="004355C7" w:rsidP="004355C7">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change the</w:t>
      </w:r>
      <w:r w:rsidRPr="00D2024F">
        <w:rPr>
          <w:color w:val="auto"/>
          <w:w w:val="100"/>
          <w:sz w:val="22"/>
          <w:szCs w:val="22"/>
          <w:highlight w:val="yellow"/>
        </w:rPr>
        <w:t xml:space="preserve"> </w:t>
      </w:r>
      <w:r>
        <w:rPr>
          <w:bCs w:val="0"/>
          <w:highlight w:val="yellow"/>
        </w:rPr>
        <w:t>Table 9-153</w:t>
      </w:r>
      <w:r>
        <w:rPr>
          <w:bCs w:val="0"/>
          <w:highlight w:val="yellow"/>
        </w:rPr>
        <w:t xml:space="preserve"> as follows</w:t>
      </w:r>
      <w:r w:rsidRPr="00D2024F">
        <w:rPr>
          <w:color w:val="auto"/>
          <w:w w:val="100"/>
          <w:sz w:val="22"/>
          <w:szCs w:val="22"/>
          <w:highlight w:val="yellow"/>
        </w:rPr>
        <w:t>:</w:t>
      </w:r>
    </w:p>
    <w:p w:rsidR="004E7268" w:rsidRDefault="004E7268" w:rsidP="00B33850">
      <w:pPr>
        <w:jc w:val="both"/>
        <w:rPr>
          <w:sz w:val="22"/>
          <w:szCs w:val="22"/>
        </w:rPr>
      </w:pPr>
    </w:p>
    <w:p w:rsidR="004355C7" w:rsidRPr="004355C7" w:rsidRDefault="004355C7" w:rsidP="004355C7">
      <w:pPr>
        <w:autoSpaceDE w:val="0"/>
        <w:autoSpaceDN w:val="0"/>
        <w:adjustRightInd w:val="0"/>
        <w:rPr>
          <w:rFonts w:ascii="Arial" w:hAnsi="Arial" w:cs="Arial"/>
          <w:color w:val="000000"/>
          <w:sz w:val="24"/>
          <w:szCs w:val="24"/>
          <w:lang w:val="en-US" w:eastAsia="ko-KR"/>
        </w:rPr>
      </w:pPr>
    </w:p>
    <w:p w:rsidR="004355C7" w:rsidRPr="004355C7" w:rsidRDefault="004355C7" w:rsidP="004355C7">
      <w:pPr>
        <w:autoSpaceDE w:val="0"/>
        <w:autoSpaceDN w:val="0"/>
        <w:adjustRightInd w:val="0"/>
        <w:rPr>
          <w:rFonts w:ascii="Arial" w:hAnsi="Arial" w:cs="Arial"/>
          <w:color w:val="000000"/>
          <w:sz w:val="20"/>
          <w:lang w:val="en-US" w:eastAsia="ko-KR"/>
        </w:rPr>
      </w:pPr>
      <w:r w:rsidRPr="004355C7">
        <w:rPr>
          <w:rFonts w:ascii="Arial" w:hAnsi="Arial" w:cs="Arial"/>
          <w:b/>
          <w:bCs/>
          <w:color w:val="000000"/>
          <w:sz w:val="20"/>
          <w:lang w:val="en-US" w:eastAsia="ko-KR"/>
        </w:rPr>
        <w:t xml:space="preserve">Table 9-153—Extended Capabilities element </w:t>
      </w:r>
    </w:p>
    <w:p w:rsidR="004355C7" w:rsidRDefault="004355C7" w:rsidP="00B33850">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8"/>
        <w:gridCol w:w="2838"/>
        <w:gridCol w:w="2838"/>
      </w:tblGrid>
      <w:tr w:rsidR="004355C7" w:rsidRPr="004355C7" w:rsidTr="004355C7">
        <w:tblPrEx>
          <w:tblCellMar>
            <w:top w:w="0" w:type="dxa"/>
            <w:bottom w:w="0" w:type="dxa"/>
          </w:tblCellMar>
        </w:tblPrEx>
        <w:trPr>
          <w:trHeight w:val="81"/>
        </w:trPr>
        <w:tc>
          <w:tcPr>
            <w:tcW w:w="2838" w:type="dxa"/>
          </w:tcPr>
          <w:p w:rsidR="004355C7" w:rsidRPr="004355C7" w:rsidRDefault="004355C7" w:rsidP="004355C7">
            <w:pPr>
              <w:jc w:val="both"/>
              <w:rPr>
                <w:sz w:val="22"/>
                <w:szCs w:val="22"/>
                <w:lang w:val="en-US"/>
              </w:rPr>
            </w:pPr>
            <w:r w:rsidRPr="004355C7">
              <w:rPr>
                <w:sz w:val="22"/>
                <w:szCs w:val="22"/>
                <w:lang w:val="en-US"/>
              </w:rPr>
              <w:t xml:space="preserve">Bits </w:t>
            </w:r>
          </w:p>
        </w:tc>
        <w:tc>
          <w:tcPr>
            <w:tcW w:w="2838" w:type="dxa"/>
          </w:tcPr>
          <w:p w:rsidR="004355C7" w:rsidRPr="004355C7" w:rsidRDefault="004355C7" w:rsidP="004355C7">
            <w:pPr>
              <w:jc w:val="both"/>
              <w:rPr>
                <w:sz w:val="22"/>
                <w:szCs w:val="22"/>
                <w:lang w:val="en-US"/>
              </w:rPr>
            </w:pPr>
            <w:r w:rsidRPr="004355C7">
              <w:rPr>
                <w:sz w:val="22"/>
                <w:szCs w:val="22"/>
                <w:lang w:val="en-US"/>
              </w:rPr>
              <w:t xml:space="preserve">Information </w:t>
            </w:r>
          </w:p>
        </w:tc>
        <w:tc>
          <w:tcPr>
            <w:tcW w:w="2838" w:type="dxa"/>
          </w:tcPr>
          <w:p w:rsidR="004355C7" w:rsidRPr="004355C7" w:rsidRDefault="004355C7" w:rsidP="004355C7">
            <w:pPr>
              <w:jc w:val="both"/>
              <w:rPr>
                <w:sz w:val="22"/>
                <w:szCs w:val="22"/>
                <w:lang w:val="en-US"/>
              </w:rPr>
            </w:pPr>
            <w:r w:rsidRPr="004355C7">
              <w:rPr>
                <w:sz w:val="22"/>
                <w:szCs w:val="22"/>
                <w:lang w:val="en-US"/>
              </w:rPr>
              <w:t xml:space="preserve">Notes </w:t>
            </w:r>
          </w:p>
        </w:tc>
      </w:tr>
      <w:tr w:rsidR="004355C7" w:rsidRPr="004355C7" w:rsidTr="004355C7">
        <w:tblPrEx>
          <w:tblCellMar>
            <w:top w:w="0" w:type="dxa"/>
            <w:bottom w:w="0" w:type="dxa"/>
          </w:tblCellMar>
        </w:tblPrEx>
        <w:trPr>
          <w:trHeight w:val="494"/>
        </w:trPr>
        <w:tc>
          <w:tcPr>
            <w:tcW w:w="2838" w:type="dxa"/>
          </w:tcPr>
          <w:p w:rsidR="004355C7" w:rsidRPr="004355C7" w:rsidRDefault="004355C7" w:rsidP="004355C7">
            <w:pPr>
              <w:jc w:val="both"/>
              <w:rPr>
                <w:sz w:val="22"/>
                <w:szCs w:val="22"/>
                <w:lang w:val="en-US"/>
              </w:rPr>
            </w:pPr>
            <w:r w:rsidRPr="004355C7">
              <w:rPr>
                <w:sz w:val="22"/>
                <w:szCs w:val="22"/>
                <w:lang w:val="en-US"/>
              </w:rPr>
              <w:t xml:space="preserve">&lt;ANA&gt; </w:t>
            </w:r>
          </w:p>
        </w:tc>
        <w:tc>
          <w:tcPr>
            <w:tcW w:w="2838" w:type="dxa"/>
          </w:tcPr>
          <w:p w:rsidR="004355C7" w:rsidRPr="004355C7" w:rsidRDefault="004355C7" w:rsidP="004355C7">
            <w:pPr>
              <w:jc w:val="both"/>
              <w:rPr>
                <w:sz w:val="22"/>
                <w:szCs w:val="22"/>
                <w:lang w:val="en-US"/>
              </w:rPr>
            </w:pPr>
            <w:r w:rsidRPr="004355C7">
              <w:rPr>
                <w:sz w:val="22"/>
                <w:szCs w:val="22"/>
                <w:lang w:val="en-US"/>
              </w:rPr>
              <w:t xml:space="preserve">TB Ranging Responder </w:t>
            </w:r>
          </w:p>
        </w:tc>
        <w:tc>
          <w:tcPr>
            <w:tcW w:w="2838" w:type="dxa"/>
          </w:tcPr>
          <w:p w:rsidR="004355C7" w:rsidRPr="004355C7" w:rsidRDefault="004355C7" w:rsidP="004355C7">
            <w:pPr>
              <w:jc w:val="both"/>
              <w:rPr>
                <w:sz w:val="22"/>
                <w:szCs w:val="22"/>
                <w:lang w:val="en-US"/>
              </w:rPr>
            </w:pPr>
            <w:r w:rsidRPr="004355C7">
              <w:rPr>
                <w:sz w:val="22"/>
                <w:szCs w:val="22"/>
                <w:lang w:val="en-US"/>
              </w:rPr>
              <w:t xml:space="preserve">A STA sets the </w:t>
            </w:r>
            <w:del w:id="23" w:author="Niranjan Grandhe" w:date="2019-05-14T17:10:00Z">
              <w:r w:rsidRPr="004355C7" w:rsidDel="004355C7">
                <w:rPr>
                  <w:sz w:val="22"/>
                  <w:szCs w:val="22"/>
                  <w:lang w:val="en-US"/>
                </w:rPr>
                <w:delText>non-</w:delText>
              </w:r>
            </w:del>
            <w:r w:rsidRPr="004355C7">
              <w:rPr>
                <w:sz w:val="22"/>
                <w:szCs w:val="22"/>
                <w:lang w:val="en-US"/>
              </w:rPr>
              <w:t>TB Range Responder field to 1 if dot11TriggerBasedRangingR</w:t>
            </w:r>
            <w:r w:rsidRPr="004355C7">
              <w:rPr>
                <w:sz w:val="22"/>
                <w:szCs w:val="22"/>
                <w:lang w:val="en-US"/>
              </w:rPr>
              <w:lastRenderedPageBreak/>
              <w:t xml:space="preserve">espImplemented is true. Otherwise the STA sets the TB Range Responder field to 0. See 11.22.6 (Fine Timing Measurement Procedure). </w:t>
            </w:r>
          </w:p>
        </w:tc>
      </w:tr>
    </w:tbl>
    <w:p w:rsidR="004355C7" w:rsidRDefault="004355C7" w:rsidP="00B33850">
      <w:pPr>
        <w:jc w:val="both"/>
        <w:rPr>
          <w:sz w:val="22"/>
          <w:szCs w:val="22"/>
        </w:rPr>
      </w:pPr>
    </w:p>
    <w:sectPr w:rsidR="004355C7"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B7D" w:rsidRDefault="00651B7D">
      <w:r>
        <w:separator/>
      </w:r>
    </w:p>
  </w:endnote>
  <w:endnote w:type="continuationSeparator" w:id="0">
    <w:p w:rsidR="00651B7D" w:rsidRDefault="0065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5019D6">
    <w:pPr>
      <w:pStyle w:val="Footer"/>
      <w:tabs>
        <w:tab w:val="clear" w:pos="6480"/>
        <w:tab w:val="center" w:pos="4680"/>
        <w:tab w:val="right" w:pos="9360"/>
      </w:tabs>
    </w:pPr>
    <w:fldSimple w:instr=" SUBJECT  \* MERGEFORMAT ">
      <w:r w:rsidR="007B3329">
        <w:t>Submission</w:t>
      </w:r>
    </w:fldSimple>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r w:rsidR="00653DFE">
      <w:rPr>
        <w:lang w:eastAsia="ko-KR"/>
      </w:rPr>
      <w:t>Niranjan Grandhe</w:t>
    </w:r>
    <w:r w:rsidR="007B3329">
      <w:rPr>
        <w:lang w:eastAsia="ko-KR"/>
      </w:rPr>
      <w:t xml:space="preserve"> (Marvell)</w:t>
    </w:r>
  </w:p>
  <w:p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B7D" w:rsidRDefault="00651B7D">
      <w:r>
        <w:separator/>
      </w:r>
    </w:p>
  </w:footnote>
  <w:footnote w:type="continuationSeparator" w:id="0">
    <w:p w:rsidR="00651B7D" w:rsidRDefault="0065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8242C9">
    <w:pPr>
      <w:pStyle w:val="Header"/>
      <w:tabs>
        <w:tab w:val="clear" w:pos="6480"/>
        <w:tab w:val="center" w:pos="4680"/>
        <w:tab w:val="right" w:pos="9360"/>
      </w:tabs>
    </w:pPr>
    <w:r>
      <w:rPr>
        <w:lang w:eastAsia="ko-KR"/>
      </w:rPr>
      <w:t>May</w:t>
    </w:r>
    <w:r w:rsidR="007B3329">
      <w:rPr>
        <w:lang w:eastAsia="ko-KR"/>
      </w:rPr>
      <w:t xml:space="preserve"> 2019</w:t>
    </w:r>
    <w:r w:rsidR="007B3329">
      <w:tab/>
    </w:r>
    <w:r w:rsidR="007B3329">
      <w:tab/>
    </w:r>
    <w:r w:rsidR="007B3329">
      <w:fldChar w:fldCharType="begin"/>
    </w:r>
    <w:r w:rsidR="007B3329">
      <w:instrText xml:space="preserve"> TITLE  \* MERGEFORMAT </w:instrText>
    </w:r>
    <w:r w:rsidR="007B3329">
      <w:fldChar w:fldCharType="end"/>
    </w:r>
    <w:fldSimple w:instr=" TITLE  \* MERGEFORMAT ">
      <w:r w:rsidR="007B3329">
        <w:t>doc.: IEEE 802.11-19/</w:t>
      </w:r>
      <w:r w:rsidR="00284F10">
        <w:t>0885</w:t>
      </w:r>
      <w:r w:rsidR="007B3329">
        <w:rPr>
          <w:lang w:eastAsia="ko-KR"/>
        </w:rPr>
        <w:t>r</w:t>
      </w:r>
    </w:fldSimple>
    <w:r w:rsidR="00A635E2">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3B766845"/>
    <w:multiLevelType w:val="hybridMultilevel"/>
    <w:tmpl w:val="DBF0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124E5"/>
    <w:multiLevelType w:val="hybridMultilevel"/>
    <w:tmpl w:val="A4B8D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7"/>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4"/>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3"/>
  </w:num>
  <w:num w:numId="28">
    <w:abstractNumId w:val="8"/>
  </w:num>
  <w:num w:numId="29">
    <w:abstractNumId w:val="6"/>
  </w:num>
  <w:num w:numId="30">
    <w:abstractNumId w:val="11"/>
  </w:num>
  <w:num w:numId="31">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ranjan Grandhe">
    <w15:presenceInfo w15:providerId="AD" w15:userId="S-1-5-21-1801674531-527237240-682003330-136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7"/>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4E6F"/>
    <w:rsid w:val="00035621"/>
    <w:rsid w:val="000358B3"/>
    <w:rsid w:val="000363D4"/>
    <w:rsid w:val="000371E3"/>
    <w:rsid w:val="000372D0"/>
    <w:rsid w:val="000405C4"/>
    <w:rsid w:val="00040960"/>
    <w:rsid w:val="00040C3E"/>
    <w:rsid w:val="00041435"/>
    <w:rsid w:val="00041725"/>
    <w:rsid w:val="00041E4D"/>
    <w:rsid w:val="00041E8E"/>
    <w:rsid w:val="00042FB6"/>
    <w:rsid w:val="00044DC0"/>
    <w:rsid w:val="000454DC"/>
    <w:rsid w:val="000457AD"/>
    <w:rsid w:val="000459BE"/>
    <w:rsid w:val="00045B63"/>
    <w:rsid w:val="000463FC"/>
    <w:rsid w:val="000478EE"/>
    <w:rsid w:val="0005176F"/>
    <w:rsid w:val="00052040"/>
    <w:rsid w:val="00052123"/>
    <w:rsid w:val="00052D49"/>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2B26"/>
    <w:rsid w:val="00073BB4"/>
    <w:rsid w:val="0007433B"/>
    <w:rsid w:val="00075C3C"/>
    <w:rsid w:val="00075E1E"/>
    <w:rsid w:val="00076450"/>
    <w:rsid w:val="00076885"/>
    <w:rsid w:val="00077C25"/>
    <w:rsid w:val="00077D71"/>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9E"/>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08F"/>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59"/>
    <w:rsid w:val="001109AA"/>
    <w:rsid w:val="001113B3"/>
    <w:rsid w:val="001121E9"/>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7E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57"/>
    <w:rsid w:val="001B0F79"/>
    <w:rsid w:val="001B252D"/>
    <w:rsid w:val="001B2904"/>
    <w:rsid w:val="001B2CD6"/>
    <w:rsid w:val="001B2E3B"/>
    <w:rsid w:val="001B2F37"/>
    <w:rsid w:val="001B2F49"/>
    <w:rsid w:val="001B32C6"/>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020"/>
    <w:rsid w:val="00210DDD"/>
    <w:rsid w:val="002118AE"/>
    <w:rsid w:val="002118EB"/>
    <w:rsid w:val="00211BA3"/>
    <w:rsid w:val="00212036"/>
    <w:rsid w:val="002125D6"/>
    <w:rsid w:val="00212E2A"/>
    <w:rsid w:val="0021311C"/>
    <w:rsid w:val="002141B2"/>
    <w:rsid w:val="00214451"/>
    <w:rsid w:val="00214B50"/>
    <w:rsid w:val="00214BA3"/>
    <w:rsid w:val="00215107"/>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151"/>
    <w:rsid w:val="00240306"/>
    <w:rsid w:val="002406B7"/>
    <w:rsid w:val="00240895"/>
    <w:rsid w:val="00240B5A"/>
    <w:rsid w:val="0024170D"/>
    <w:rsid w:val="00241AD7"/>
    <w:rsid w:val="00242918"/>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2F73"/>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4F10"/>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5F5E"/>
    <w:rsid w:val="00306240"/>
    <w:rsid w:val="003067FD"/>
    <w:rsid w:val="00306B0E"/>
    <w:rsid w:val="0030782E"/>
    <w:rsid w:val="00307A17"/>
    <w:rsid w:val="00307F5F"/>
    <w:rsid w:val="003128A2"/>
    <w:rsid w:val="0031336A"/>
    <w:rsid w:val="00314580"/>
    <w:rsid w:val="003155F3"/>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221"/>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6929"/>
    <w:rsid w:val="00357B67"/>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68"/>
    <w:rsid w:val="00372BC5"/>
    <w:rsid w:val="00372FCA"/>
    <w:rsid w:val="00374C87"/>
    <w:rsid w:val="00374CBC"/>
    <w:rsid w:val="003751C3"/>
    <w:rsid w:val="0037549B"/>
    <w:rsid w:val="00375F14"/>
    <w:rsid w:val="003766B9"/>
    <w:rsid w:val="00377758"/>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5D6"/>
    <w:rsid w:val="00385654"/>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879"/>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2317"/>
    <w:rsid w:val="003C2B82"/>
    <w:rsid w:val="003C315D"/>
    <w:rsid w:val="003C32E2"/>
    <w:rsid w:val="003C47A5"/>
    <w:rsid w:val="003C47D1"/>
    <w:rsid w:val="003C56D8"/>
    <w:rsid w:val="003C58AE"/>
    <w:rsid w:val="003C5E11"/>
    <w:rsid w:val="003C5F82"/>
    <w:rsid w:val="003C74FF"/>
    <w:rsid w:val="003C7B04"/>
    <w:rsid w:val="003D0624"/>
    <w:rsid w:val="003D181A"/>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BDF"/>
    <w:rsid w:val="00400616"/>
    <w:rsid w:val="004010D0"/>
    <w:rsid w:val="004014AE"/>
    <w:rsid w:val="004021E9"/>
    <w:rsid w:val="00402EAF"/>
    <w:rsid w:val="00403271"/>
    <w:rsid w:val="004035E5"/>
    <w:rsid w:val="00403645"/>
    <w:rsid w:val="00403708"/>
    <w:rsid w:val="004037EB"/>
    <w:rsid w:val="00403B13"/>
    <w:rsid w:val="00403D97"/>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A92"/>
    <w:rsid w:val="00423EEB"/>
    <w:rsid w:val="004240F0"/>
    <w:rsid w:val="00425F55"/>
    <w:rsid w:val="00427CA1"/>
    <w:rsid w:val="00430648"/>
    <w:rsid w:val="004307DE"/>
    <w:rsid w:val="00430868"/>
    <w:rsid w:val="00430E74"/>
    <w:rsid w:val="00432069"/>
    <w:rsid w:val="0043223B"/>
    <w:rsid w:val="004325D4"/>
    <w:rsid w:val="004339CB"/>
    <w:rsid w:val="00433A12"/>
    <w:rsid w:val="00434103"/>
    <w:rsid w:val="0043475A"/>
    <w:rsid w:val="00435208"/>
    <w:rsid w:val="004355C7"/>
    <w:rsid w:val="00435B71"/>
    <w:rsid w:val="00435E3F"/>
    <w:rsid w:val="00436D73"/>
    <w:rsid w:val="004375F0"/>
    <w:rsid w:val="00437814"/>
    <w:rsid w:val="004402C9"/>
    <w:rsid w:val="00440FF1"/>
    <w:rsid w:val="004417F2"/>
    <w:rsid w:val="00442799"/>
    <w:rsid w:val="004429FD"/>
    <w:rsid w:val="00443A79"/>
    <w:rsid w:val="00443A84"/>
    <w:rsid w:val="00443FBF"/>
    <w:rsid w:val="0044434B"/>
    <w:rsid w:val="00444D9E"/>
    <w:rsid w:val="004452DF"/>
    <w:rsid w:val="004457DC"/>
    <w:rsid w:val="00446F3A"/>
    <w:rsid w:val="00446FEA"/>
    <w:rsid w:val="00447493"/>
    <w:rsid w:val="0044761D"/>
    <w:rsid w:val="00447EC8"/>
    <w:rsid w:val="004503A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5EE"/>
    <w:rsid w:val="004721EF"/>
    <w:rsid w:val="0047267B"/>
    <w:rsid w:val="00472BF8"/>
    <w:rsid w:val="00472C41"/>
    <w:rsid w:val="00472CFC"/>
    <w:rsid w:val="00472EA0"/>
    <w:rsid w:val="004738A1"/>
    <w:rsid w:val="0047418A"/>
    <w:rsid w:val="004749F2"/>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9FE"/>
    <w:rsid w:val="00487B82"/>
    <w:rsid w:val="0049098A"/>
    <w:rsid w:val="00491CAF"/>
    <w:rsid w:val="00492A82"/>
    <w:rsid w:val="00492ADD"/>
    <w:rsid w:val="004934FE"/>
    <w:rsid w:val="00494094"/>
    <w:rsid w:val="0049424C"/>
    <w:rsid w:val="0049468A"/>
    <w:rsid w:val="00495A13"/>
    <w:rsid w:val="00495C84"/>
    <w:rsid w:val="00495DAB"/>
    <w:rsid w:val="004964B5"/>
    <w:rsid w:val="00496708"/>
    <w:rsid w:val="0049716C"/>
    <w:rsid w:val="004971F5"/>
    <w:rsid w:val="00497913"/>
    <w:rsid w:val="00497F48"/>
    <w:rsid w:val="004A0711"/>
    <w:rsid w:val="004A0AF4"/>
    <w:rsid w:val="004A0FC9"/>
    <w:rsid w:val="004A2E54"/>
    <w:rsid w:val="004A3CE3"/>
    <w:rsid w:val="004A4003"/>
    <w:rsid w:val="004A53B6"/>
    <w:rsid w:val="004A5537"/>
    <w:rsid w:val="004A5843"/>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1E"/>
    <w:rsid w:val="004C4D4C"/>
    <w:rsid w:val="004C50EF"/>
    <w:rsid w:val="004C55A1"/>
    <w:rsid w:val="004C7111"/>
    <w:rsid w:val="004C7CE0"/>
    <w:rsid w:val="004D00E1"/>
    <w:rsid w:val="004D03A1"/>
    <w:rsid w:val="004D071D"/>
    <w:rsid w:val="004D0BC0"/>
    <w:rsid w:val="004D0F1C"/>
    <w:rsid w:val="004D112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268"/>
    <w:rsid w:val="004E74B2"/>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9D6"/>
    <w:rsid w:val="00501E52"/>
    <w:rsid w:val="005023E3"/>
    <w:rsid w:val="0050255C"/>
    <w:rsid w:val="0050281B"/>
    <w:rsid w:val="00502B81"/>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5C39"/>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1A49"/>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8C0"/>
    <w:rsid w:val="005741C1"/>
    <w:rsid w:val="0057448C"/>
    <w:rsid w:val="00574658"/>
    <w:rsid w:val="00574757"/>
    <w:rsid w:val="00575322"/>
    <w:rsid w:val="00575A5D"/>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77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E5E"/>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02"/>
    <w:rsid w:val="005E2D64"/>
    <w:rsid w:val="005E3E49"/>
    <w:rsid w:val="005E462B"/>
    <w:rsid w:val="005E4E9C"/>
    <w:rsid w:val="005E5118"/>
    <w:rsid w:val="005E5432"/>
    <w:rsid w:val="005E5664"/>
    <w:rsid w:val="005E58D3"/>
    <w:rsid w:val="005E5FB8"/>
    <w:rsid w:val="005E66D8"/>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2A1"/>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B7D"/>
    <w:rsid w:val="00651FCD"/>
    <w:rsid w:val="00652B57"/>
    <w:rsid w:val="006532D1"/>
    <w:rsid w:val="00653DFE"/>
    <w:rsid w:val="00654399"/>
    <w:rsid w:val="006543F0"/>
    <w:rsid w:val="006548B7"/>
    <w:rsid w:val="00654944"/>
    <w:rsid w:val="00654A34"/>
    <w:rsid w:val="00654A86"/>
    <w:rsid w:val="00654B3B"/>
    <w:rsid w:val="00654BB3"/>
    <w:rsid w:val="00654D9C"/>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5055"/>
    <w:rsid w:val="0066643E"/>
    <w:rsid w:val="006668A0"/>
    <w:rsid w:val="00666AFD"/>
    <w:rsid w:val="00667046"/>
    <w:rsid w:val="00667C33"/>
    <w:rsid w:val="0067069C"/>
    <w:rsid w:val="00671941"/>
    <w:rsid w:val="00671A67"/>
    <w:rsid w:val="00671F29"/>
    <w:rsid w:val="00672515"/>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D70"/>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4E89"/>
    <w:rsid w:val="006E56FA"/>
    <w:rsid w:val="006E5AF9"/>
    <w:rsid w:val="006E5BAD"/>
    <w:rsid w:val="006E5C12"/>
    <w:rsid w:val="006E6BC3"/>
    <w:rsid w:val="006E753D"/>
    <w:rsid w:val="006F000D"/>
    <w:rsid w:val="006F14CD"/>
    <w:rsid w:val="006F1D2C"/>
    <w:rsid w:val="006F1DA9"/>
    <w:rsid w:val="006F2031"/>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81D"/>
    <w:rsid w:val="00716DFF"/>
    <w:rsid w:val="0071714F"/>
    <w:rsid w:val="00717A23"/>
    <w:rsid w:val="00720F8E"/>
    <w:rsid w:val="0072124D"/>
    <w:rsid w:val="00721A60"/>
    <w:rsid w:val="007220CF"/>
    <w:rsid w:val="007227F8"/>
    <w:rsid w:val="007232DB"/>
    <w:rsid w:val="00723503"/>
    <w:rsid w:val="00723821"/>
    <w:rsid w:val="00723E73"/>
    <w:rsid w:val="007240F5"/>
    <w:rsid w:val="00724942"/>
    <w:rsid w:val="00725216"/>
    <w:rsid w:val="007252E2"/>
    <w:rsid w:val="00725458"/>
    <w:rsid w:val="00725DBE"/>
    <w:rsid w:val="00725EA9"/>
    <w:rsid w:val="00727341"/>
    <w:rsid w:val="00727E1D"/>
    <w:rsid w:val="007301F7"/>
    <w:rsid w:val="007302B3"/>
    <w:rsid w:val="00730C52"/>
    <w:rsid w:val="007314CF"/>
    <w:rsid w:val="00732FDC"/>
    <w:rsid w:val="00733D48"/>
    <w:rsid w:val="00733FB0"/>
    <w:rsid w:val="00734AC1"/>
    <w:rsid w:val="00734C35"/>
    <w:rsid w:val="00734F1A"/>
    <w:rsid w:val="00736065"/>
    <w:rsid w:val="00736C8F"/>
    <w:rsid w:val="00736E60"/>
    <w:rsid w:val="00737D55"/>
    <w:rsid w:val="0074006F"/>
    <w:rsid w:val="00740599"/>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199"/>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4F02"/>
    <w:rsid w:val="007A52AE"/>
    <w:rsid w:val="007A5765"/>
    <w:rsid w:val="007A5B89"/>
    <w:rsid w:val="007A5E9C"/>
    <w:rsid w:val="007A77FC"/>
    <w:rsid w:val="007B0146"/>
    <w:rsid w:val="007B0451"/>
    <w:rsid w:val="007B058E"/>
    <w:rsid w:val="007B06D7"/>
    <w:rsid w:val="007B0765"/>
    <w:rsid w:val="007B0864"/>
    <w:rsid w:val="007B0E05"/>
    <w:rsid w:val="007B0EEB"/>
    <w:rsid w:val="007B123F"/>
    <w:rsid w:val="007B15FD"/>
    <w:rsid w:val="007B25D3"/>
    <w:rsid w:val="007B2BDF"/>
    <w:rsid w:val="007B3329"/>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4FD5"/>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253"/>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33C6"/>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2C9"/>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51E"/>
    <w:rsid w:val="00834B86"/>
    <w:rsid w:val="00835499"/>
    <w:rsid w:val="00835A0A"/>
    <w:rsid w:val="00835ECD"/>
    <w:rsid w:val="00835FEE"/>
    <w:rsid w:val="008365D1"/>
    <w:rsid w:val="008369E5"/>
    <w:rsid w:val="008377E3"/>
    <w:rsid w:val="008378E7"/>
    <w:rsid w:val="008379A8"/>
    <w:rsid w:val="00840667"/>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B0"/>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A84"/>
    <w:rsid w:val="009144D4"/>
    <w:rsid w:val="00914818"/>
    <w:rsid w:val="00914B92"/>
    <w:rsid w:val="009150B1"/>
    <w:rsid w:val="0091555E"/>
    <w:rsid w:val="00915758"/>
    <w:rsid w:val="00916E0D"/>
    <w:rsid w:val="009179F2"/>
    <w:rsid w:val="00917CE5"/>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BFF"/>
    <w:rsid w:val="00946FD0"/>
    <w:rsid w:val="009471B1"/>
    <w:rsid w:val="009473C8"/>
    <w:rsid w:val="00947FF8"/>
    <w:rsid w:val="0095165A"/>
    <w:rsid w:val="00951711"/>
    <w:rsid w:val="00951CE8"/>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47D5"/>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3745"/>
    <w:rsid w:val="009A3DF5"/>
    <w:rsid w:val="009A4300"/>
    <w:rsid w:val="009A44FA"/>
    <w:rsid w:val="009A4689"/>
    <w:rsid w:val="009A47AF"/>
    <w:rsid w:val="009A5098"/>
    <w:rsid w:val="009A6653"/>
    <w:rsid w:val="009A6E6A"/>
    <w:rsid w:val="009B093D"/>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2A6"/>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563"/>
    <w:rsid w:val="009D444C"/>
    <w:rsid w:val="009D4525"/>
    <w:rsid w:val="009D473A"/>
    <w:rsid w:val="009D4B14"/>
    <w:rsid w:val="009D4D61"/>
    <w:rsid w:val="009D5985"/>
    <w:rsid w:val="009D778F"/>
    <w:rsid w:val="009D7BB5"/>
    <w:rsid w:val="009D7FC4"/>
    <w:rsid w:val="009E1353"/>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2EE2"/>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5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2919"/>
    <w:rsid w:val="00A93065"/>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2714"/>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4CC9"/>
    <w:rsid w:val="00AE4EE9"/>
    <w:rsid w:val="00AE58D9"/>
    <w:rsid w:val="00AE5CA6"/>
    <w:rsid w:val="00AE7BCF"/>
    <w:rsid w:val="00AE7D6D"/>
    <w:rsid w:val="00AF1B15"/>
    <w:rsid w:val="00AF1C91"/>
    <w:rsid w:val="00AF1D18"/>
    <w:rsid w:val="00AF1E14"/>
    <w:rsid w:val="00AF2430"/>
    <w:rsid w:val="00AF244B"/>
    <w:rsid w:val="00AF2E0A"/>
    <w:rsid w:val="00AF476B"/>
    <w:rsid w:val="00AF6676"/>
    <w:rsid w:val="00AF726F"/>
    <w:rsid w:val="00AF794B"/>
    <w:rsid w:val="00B0051A"/>
    <w:rsid w:val="00B006F6"/>
    <w:rsid w:val="00B022BF"/>
    <w:rsid w:val="00B0259E"/>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850"/>
    <w:rsid w:val="00B33919"/>
    <w:rsid w:val="00B3400B"/>
    <w:rsid w:val="00B34353"/>
    <w:rsid w:val="00B348D8"/>
    <w:rsid w:val="00B34C8E"/>
    <w:rsid w:val="00B350FD"/>
    <w:rsid w:val="00B35ECD"/>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77CBF"/>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299"/>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C7C"/>
    <w:rsid w:val="00BA7016"/>
    <w:rsid w:val="00BA7663"/>
    <w:rsid w:val="00BA787B"/>
    <w:rsid w:val="00BB0F76"/>
    <w:rsid w:val="00BB1607"/>
    <w:rsid w:val="00BB20F2"/>
    <w:rsid w:val="00BB259E"/>
    <w:rsid w:val="00BB323B"/>
    <w:rsid w:val="00BB5178"/>
    <w:rsid w:val="00BB6093"/>
    <w:rsid w:val="00BB67AE"/>
    <w:rsid w:val="00BB728B"/>
    <w:rsid w:val="00BB73F7"/>
    <w:rsid w:val="00BB75F8"/>
    <w:rsid w:val="00BB7702"/>
    <w:rsid w:val="00BB7718"/>
    <w:rsid w:val="00BB7E40"/>
    <w:rsid w:val="00BC049F"/>
    <w:rsid w:val="00BC0B36"/>
    <w:rsid w:val="00BC10C7"/>
    <w:rsid w:val="00BC10D4"/>
    <w:rsid w:val="00BC1200"/>
    <w:rsid w:val="00BC1B1B"/>
    <w:rsid w:val="00BC1BF3"/>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F21"/>
    <w:rsid w:val="00BE603A"/>
    <w:rsid w:val="00BE6842"/>
    <w:rsid w:val="00BE6CB3"/>
    <w:rsid w:val="00BE75F3"/>
    <w:rsid w:val="00BE7BC0"/>
    <w:rsid w:val="00BF2436"/>
    <w:rsid w:val="00BF26E0"/>
    <w:rsid w:val="00BF28EF"/>
    <w:rsid w:val="00BF321B"/>
    <w:rsid w:val="00BF369F"/>
    <w:rsid w:val="00BF36A4"/>
    <w:rsid w:val="00BF3773"/>
    <w:rsid w:val="00BF3DFB"/>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2C3"/>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3D7"/>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5C34"/>
    <w:rsid w:val="00CC648A"/>
    <w:rsid w:val="00CC65E6"/>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2D49"/>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2596"/>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2DE"/>
    <w:rsid w:val="00D13972"/>
    <w:rsid w:val="00D13F7B"/>
    <w:rsid w:val="00D152E1"/>
    <w:rsid w:val="00D15955"/>
    <w:rsid w:val="00D159FF"/>
    <w:rsid w:val="00D15B6B"/>
    <w:rsid w:val="00D15DEC"/>
    <w:rsid w:val="00D16ECC"/>
    <w:rsid w:val="00D17833"/>
    <w:rsid w:val="00D2024F"/>
    <w:rsid w:val="00D202C0"/>
    <w:rsid w:val="00D2098F"/>
    <w:rsid w:val="00D21471"/>
    <w:rsid w:val="00D217F2"/>
    <w:rsid w:val="00D22352"/>
    <w:rsid w:val="00D2339B"/>
    <w:rsid w:val="00D23901"/>
    <w:rsid w:val="00D23D4F"/>
    <w:rsid w:val="00D24A86"/>
    <w:rsid w:val="00D24E6F"/>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C8"/>
    <w:rsid w:val="00D72BCE"/>
    <w:rsid w:val="00D73E07"/>
    <w:rsid w:val="00D73FFD"/>
    <w:rsid w:val="00D74A52"/>
    <w:rsid w:val="00D74CAF"/>
    <w:rsid w:val="00D74DE9"/>
    <w:rsid w:val="00D76C4F"/>
    <w:rsid w:val="00D7707D"/>
    <w:rsid w:val="00D77E65"/>
    <w:rsid w:val="00D81264"/>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0AC"/>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1C4"/>
    <w:rsid w:val="00DE2E19"/>
    <w:rsid w:val="00DE3143"/>
    <w:rsid w:val="00DE35F8"/>
    <w:rsid w:val="00DE385C"/>
    <w:rsid w:val="00DE3E14"/>
    <w:rsid w:val="00DE54C5"/>
    <w:rsid w:val="00DE5BB8"/>
    <w:rsid w:val="00DE665F"/>
    <w:rsid w:val="00DE6663"/>
    <w:rsid w:val="00DE689E"/>
    <w:rsid w:val="00DE6A77"/>
    <w:rsid w:val="00DE6B23"/>
    <w:rsid w:val="00DE6B30"/>
    <w:rsid w:val="00DE710B"/>
    <w:rsid w:val="00DE780F"/>
    <w:rsid w:val="00DE79BF"/>
    <w:rsid w:val="00DE79EB"/>
    <w:rsid w:val="00DF1148"/>
    <w:rsid w:val="00DF15D7"/>
    <w:rsid w:val="00DF16E4"/>
    <w:rsid w:val="00DF24F9"/>
    <w:rsid w:val="00DF325E"/>
    <w:rsid w:val="00DF3527"/>
    <w:rsid w:val="00DF365A"/>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5715"/>
    <w:rsid w:val="00E261B0"/>
    <w:rsid w:val="00E2628B"/>
    <w:rsid w:val="00E26342"/>
    <w:rsid w:val="00E26CBE"/>
    <w:rsid w:val="00E31C35"/>
    <w:rsid w:val="00E32FE9"/>
    <w:rsid w:val="00E332E8"/>
    <w:rsid w:val="00E33B8F"/>
    <w:rsid w:val="00E34FD5"/>
    <w:rsid w:val="00E373A0"/>
    <w:rsid w:val="00E37B5F"/>
    <w:rsid w:val="00E37B95"/>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97B5F"/>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358"/>
    <w:rsid w:val="00EA793B"/>
    <w:rsid w:val="00EA7F42"/>
    <w:rsid w:val="00EB0200"/>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0DA6"/>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3691"/>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9F9"/>
    <w:rsid w:val="00F64DE4"/>
    <w:rsid w:val="00F653A1"/>
    <w:rsid w:val="00F6574C"/>
    <w:rsid w:val="00F659E1"/>
    <w:rsid w:val="00F662DE"/>
    <w:rsid w:val="00F668FF"/>
    <w:rsid w:val="00F66F83"/>
    <w:rsid w:val="00F670F7"/>
    <w:rsid w:val="00F71237"/>
    <w:rsid w:val="00F714D7"/>
    <w:rsid w:val="00F71789"/>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243"/>
    <w:rsid w:val="00FC64E4"/>
    <w:rsid w:val="00FC68CA"/>
    <w:rsid w:val="00FC7821"/>
    <w:rsid w:val="00FC7943"/>
    <w:rsid w:val="00FD084D"/>
    <w:rsid w:val="00FD094C"/>
    <w:rsid w:val="00FD1100"/>
    <w:rsid w:val="00FD17DD"/>
    <w:rsid w:val="00FD1EB1"/>
    <w:rsid w:val="00FD2771"/>
    <w:rsid w:val="00FD27F4"/>
    <w:rsid w:val="00FD2807"/>
    <w:rsid w:val="00FD2FFB"/>
    <w:rsid w:val="00FD372B"/>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322C"/>
    <w:rsid w:val="00FF32B1"/>
    <w:rsid w:val="00FF35F2"/>
    <w:rsid w:val="00FF373C"/>
    <w:rsid w:val="00FF3DDF"/>
    <w:rsid w:val="00FF3E31"/>
    <w:rsid w:val="00FF42CB"/>
    <w:rsid w:val="00FF565A"/>
    <w:rsid w:val="00FF57D5"/>
    <w:rsid w:val="00FF663C"/>
    <w:rsid w:val="00FF7116"/>
    <w:rsid w:val="00FF765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04A180"/>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B7018-E47E-4808-9846-26C7FB24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3590</TotalTime>
  <Pages>6</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8548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Niranjan Grandhe</dc:creator>
  <cp:keywords>Nov 2017</cp:keywords>
  <cp:lastModifiedBy>Niranjan Grandhe</cp:lastModifiedBy>
  <cp:revision>84</cp:revision>
  <cp:lastPrinted>2010-05-04T03:47:00Z</cp:lastPrinted>
  <dcterms:created xsi:type="dcterms:W3CDTF">2019-01-15T16:57:00Z</dcterms:created>
  <dcterms:modified xsi:type="dcterms:W3CDTF">2019-05-15T00:15:00Z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