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3CE48934"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56413B">
              <w:rPr>
                <w:b w:val="0"/>
                <w:sz w:val="20"/>
              </w:rPr>
              <w:t>08</w:t>
            </w:r>
            <w:r w:rsidR="00B6491F">
              <w:rPr>
                <w:b w:val="0"/>
                <w:sz w:val="20"/>
              </w:rPr>
              <w:t>-</w:t>
            </w:r>
            <w:r w:rsidR="00596620">
              <w:rPr>
                <w:b w:val="0"/>
                <w:sz w:val="20"/>
              </w:rPr>
              <w:t>2</w:t>
            </w:r>
            <w:r w:rsidR="00B96E39">
              <w:rPr>
                <w:b w:val="0"/>
                <w:sz w:val="20"/>
              </w:rPr>
              <w:t>7</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332783" w:rsidRDefault="00332783">
                            <w:pPr>
                              <w:pStyle w:val="T1"/>
                              <w:spacing w:after="120"/>
                            </w:pPr>
                            <w:r>
                              <w:t>Abstract</w:t>
                            </w:r>
                          </w:p>
                          <w:p w14:paraId="62DD9F26" w14:textId="5EFD110E" w:rsidR="00332783" w:rsidRDefault="00332783" w:rsidP="006832AA">
                            <w:pPr>
                              <w:jc w:val="both"/>
                            </w:pPr>
                            <w:r>
                              <w:t xml:space="preserve">This submission proposes resolutions for CIDs 2280, 2316, 2320, 2321, 2322, </w:t>
                            </w:r>
                            <w:r w:rsidR="00D21B84">
                              <w:t xml:space="preserve">2357, </w:t>
                            </w:r>
                            <w:r>
                              <w:t>2366, 2417, 2418, 2421, 2445, 2459, 2470, 2488, 2529, 2530, 2532, 25</w:t>
                            </w:r>
                            <w:bookmarkStart w:id="0" w:name="_GoBack"/>
                            <w:bookmarkEnd w:id="0"/>
                            <w:r>
                              <w:t>36, 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332783" w:rsidRDefault="0033278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332783" w:rsidRDefault="00332783">
                      <w:pPr>
                        <w:pStyle w:val="T1"/>
                        <w:spacing w:after="120"/>
                      </w:pPr>
                      <w:r>
                        <w:t>Abstract</w:t>
                      </w:r>
                    </w:p>
                    <w:p w14:paraId="62DD9F26" w14:textId="5EFD110E" w:rsidR="00332783" w:rsidRDefault="00332783" w:rsidP="006832AA">
                      <w:pPr>
                        <w:jc w:val="both"/>
                      </w:pPr>
                      <w:r>
                        <w:t xml:space="preserve">This submission proposes resolutions for CIDs 2280, 2316, 2320, 2321, 2322, </w:t>
                      </w:r>
                      <w:r w:rsidR="00D21B84">
                        <w:t xml:space="preserve">2357, </w:t>
                      </w:r>
                      <w:r>
                        <w:t>2366, 2417, 2418, 2421, 2445, 2459, 2470, 2488, 2529, 2530, 2532, 25</w:t>
                      </w:r>
                      <w:bookmarkStart w:id="1" w:name="_GoBack"/>
                      <w:bookmarkEnd w:id="1"/>
                      <w:r>
                        <w:t>36, 2565, 2568, 2582, 2584, 2585, 2596, 2601, 2604, 2606, 2608, 2640 on 11md/D2.0.  Green indicates material agreed to in the group, yellow material to be discussed, red material rejected by the group and cyan material not to be overlooked.  The “Final” view should be selected in Word.</w:t>
                      </w:r>
                    </w:p>
                    <w:p w14:paraId="6B2F5E87" w14:textId="77777777" w:rsidR="00332783" w:rsidRDefault="0033278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2"/>
      <w:r>
        <w:t>A “mesh STA” is defined as “</w:t>
      </w:r>
      <w:r w:rsidRPr="001C6BEE">
        <w:t>A quality-of-service (QoS) STA that implements the mesh facility.</w:t>
      </w:r>
      <w:r>
        <w:t>”</w:t>
      </w:r>
      <w:commentRangeEnd w:id="2"/>
      <w:r>
        <w:rPr>
          <w:rStyle w:val="CommentReference"/>
        </w:rPr>
        <w:commentReference w:id="2"/>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3"/>
      <w:r w:rsidRPr="009F434E">
        <w:t>sent by a STA that is a member of an IBSS to a STA or STAs that are members of an IBSS</w:t>
      </w:r>
      <w:r>
        <w:t xml:space="preserve">” </w:t>
      </w:r>
      <w:commentRangeEnd w:id="3"/>
      <w:r w:rsidR="00830977">
        <w:rPr>
          <w:rStyle w:val="CommentReference"/>
        </w:rPr>
        <w:commentReference w:id="3"/>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4"/>
      <w:r>
        <w:t>The STA may transmit unadmitted traffic for the ACs for which the AP does not require admission control.</w:t>
      </w:r>
      <w:commentRangeEnd w:id="4"/>
      <w:r w:rsidR="00B7351F">
        <w:rPr>
          <w:rStyle w:val="CommentReference"/>
        </w:rPr>
        <w:commentReference w:id="4"/>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rsidRPr="000A7C30">
        <w:rPr>
          <w:highlight w:val="green"/>
        </w:rPr>
        <w:t>REVISED</w:t>
      </w:r>
    </w:p>
    <w:p w14:paraId="4CC95362" w14:textId="77777777" w:rsidR="00CC3AAC" w:rsidRDefault="00CC3AAC" w:rsidP="00CC3AAC"/>
    <w:p w14:paraId="26EF7157" w14:textId="2B14F284"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0A7C30">
        <w:t xml:space="preserve">  In 18.4.6 CCA performance change “</w:t>
      </w:r>
      <w:r w:rsidR="000A7C30" w:rsidRPr="000A7C30">
        <w:t>a valid ERP-OFDM signal or valid ERP-DSSS/CCK sync symbols</w:t>
      </w:r>
      <w:r w:rsidR="000A7C30">
        <w:t>” to “</w:t>
      </w:r>
      <w:r w:rsidR="000A7C30" w:rsidRPr="000A7C30">
        <w:t>a</w:t>
      </w:r>
      <w:r w:rsidR="000A7C30">
        <w:t xml:space="preserve">n ERP-OFDM signal or </w:t>
      </w:r>
      <w:r w:rsidR="000A7C30" w:rsidRPr="000A7C30">
        <w:t>ERP-DSSS/CCK sync symbols</w:t>
      </w:r>
      <w:r w:rsidR="000A7C30">
        <w:t>”; “a valid signal” to “</w:t>
      </w:r>
      <w:r w:rsidR="000A7C30" w:rsidRPr="000A7C30">
        <w:t>a</w:t>
      </w:r>
      <w:r w:rsidR="000A7C30">
        <w:t xml:space="preserve">n ERP-OFDM signal or </w:t>
      </w:r>
      <w:r w:rsidR="000A7C30" w:rsidRPr="000A7C30">
        <w:t>ERP-DSSS/CCK sync symbols</w:t>
      </w:r>
      <w:r w:rsidR="000A7C30">
        <w:t>”.</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rsidRPr="008A3EA9" w14:paraId="72556359" w14:textId="77777777" w:rsidTr="00C56021">
        <w:tc>
          <w:tcPr>
            <w:tcW w:w="1809" w:type="dxa"/>
          </w:tcPr>
          <w:p w14:paraId="5E871FAF" w14:textId="77777777" w:rsidR="00E033F1" w:rsidRPr="008A3EA9" w:rsidRDefault="00E033F1" w:rsidP="00C56021">
            <w:pPr>
              <w:rPr>
                <w:strike/>
              </w:rPr>
            </w:pPr>
            <w:r w:rsidRPr="008A3EA9">
              <w:rPr>
                <w:strike/>
              </w:rPr>
              <w:lastRenderedPageBreak/>
              <w:t>Identifiers</w:t>
            </w:r>
          </w:p>
        </w:tc>
        <w:tc>
          <w:tcPr>
            <w:tcW w:w="4383" w:type="dxa"/>
          </w:tcPr>
          <w:p w14:paraId="00D773B7" w14:textId="77777777" w:rsidR="00E033F1" w:rsidRPr="008A3EA9" w:rsidRDefault="00E033F1" w:rsidP="00C56021">
            <w:pPr>
              <w:rPr>
                <w:strike/>
              </w:rPr>
            </w:pPr>
            <w:r w:rsidRPr="008A3EA9">
              <w:rPr>
                <w:strike/>
              </w:rPr>
              <w:t>Comment</w:t>
            </w:r>
          </w:p>
        </w:tc>
        <w:tc>
          <w:tcPr>
            <w:tcW w:w="3384" w:type="dxa"/>
          </w:tcPr>
          <w:p w14:paraId="647EDF9D" w14:textId="77777777" w:rsidR="00E033F1" w:rsidRPr="008A3EA9" w:rsidRDefault="00E033F1" w:rsidP="00C56021">
            <w:pPr>
              <w:rPr>
                <w:strike/>
              </w:rPr>
            </w:pPr>
            <w:r w:rsidRPr="008A3EA9">
              <w:rPr>
                <w:strike/>
              </w:rPr>
              <w:t>Proposed change</w:t>
            </w:r>
          </w:p>
        </w:tc>
      </w:tr>
      <w:tr w:rsidR="00E033F1" w:rsidRPr="008A3EA9" w14:paraId="2956CE7E" w14:textId="77777777" w:rsidTr="00C56021">
        <w:tc>
          <w:tcPr>
            <w:tcW w:w="1809" w:type="dxa"/>
          </w:tcPr>
          <w:p w14:paraId="50D1466A" w14:textId="2F87D08E" w:rsidR="00E033F1" w:rsidRPr="008A3EA9" w:rsidRDefault="00E033F1" w:rsidP="00C56021">
            <w:pPr>
              <w:rPr>
                <w:strike/>
              </w:rPr>
            </w:pPr>
            <w:r w:rsidRPr="008A3EA9">
              <w:rPr>
                <w:strike/>
              </w:rPr>
              <w:t>CID 2366</w:t>
            </w:r>
          </w:p>
          <w:p w14:paraId="07873EBB" w14:textId="77777777" w:rsidR="00E033F1" w:rsidRPr="008A3EA9" w:rsidRDefault="00E033F1" w:rsidP="00C56021">
            <w:pPr>
              <w:rPr>
                <w:strike/>
              </w:rPr>
            </w:pPr>
            <w:r w:rsidRPr="008A3EA9">
              <w:rPr>
                <w:strike/>
              </w:rPr>
              <w:t>Mark RISON</w:t>
            </w:r>
          </w:p>
        </w:tc>
        <w:tc>
          <w:tcPr>
            <w:tcW w:w="4383" w:type="dxa"/>
          </w:tcPr>
          <w:p w14:paraId="6A7E46D3" w14:textId="2C61C8B9" w:rsidR="00E033F1" w:rsidRPr="008A3EA9" w:rsidRDefault="00C56021" w:rsidP="00C56021">
            <w:pPr>
              <w:rPr>
                <w:strike/>
              </w:rPr>
            </w:pPr>
            <w:r w:rsidRPr="008A3EA9">
              <w:rPr>
                <w:strike/>
              </w:rPr>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Pr="008A3EA9" w:rsidRDefault="00C56021" w:rsidP="00C56021">
            <w:pPr>
              <w:rPr>
                <w:strike/>
              </w:rPr>
            </w:pPr>
            <w:r w:rsidRPr="008A3EA9">
              <w:rPr>
                <w:strike/>
              </w:rPr>
              <w:t>Delete "MAC" in "MAC variable" in 10.48.1 and 6.3.5.2.3 and 11.3.9.2 (6x).  Change 10.3.2.16 to "A STA in which dot11ShortSlotTimeOptionImplemented is true shall force the PHY characteristic aSlotTime to</w:t>
            </w:r>
          </w:p>
          <w:p w14:paraId="4241210A" w14:textId="77777777" w:rsidR="00C56021" w:rsidRPr="008A3EA9" w:rsidRDefault="00C56021" w:rsidP="00C56021">
            <w:pPr>
              <w:rPr>
                <w:strike/>
              </w:rPr>
            </w:pPr>
            <w:r w:rsidRPr="008A3EA9">
              <w:rPr>
                <w:strike/>
              </w:rPr>
              <w:t>the short slot value upon transmission or reception of Beacon, Probe Response, Association Response, and</w:t>
            </w:r>
          </w:p>
          <w:p w14:paraId="579D6349" w14:textId="77777777" w:rsidR="00C56021" w:rsidRPr="008A3EA9" w:rsidRDefault="00C56021" w:rsidP="00C56021">
            <w:pPr>
              <w:rPr>
                <w:strike/>
              </w:rPr>
            </w:pPr>
            <w:r w:rsidRPr="008A3EA9">
              <w:rPr>
                <w:strike/>
              </w:rP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Pr="008A3EA9" w:rsidRDefault="00C56021" w:rsidP="00C56021">
            <w:pPr>
              <w:rPr>
                <w:strike/>
              </w:rPr>
            </w:pPr>
            <w:r w:rsidRPr="008A3EA9">
              <w:rPr>
                <w:strike/>
              </w:rPr>
              <w:t>or reception of Beacon, Probe Response, Association Response, and Reassociation Response frames from</w:t>
            </w:r>
          </w:p>
          <w:p w14:paraId="5384822E" w14:textId="77777777" w:rsidR="00C56021" w:rsidRPr="008A3EA9" w:rsidRDefault="00C56021" w:rsidP="00C56021">
            <w:pPr>
              <w:rPr>
                <w:strike/>
              </w:rPr>
            </w:pPr>
            <w:r w:rsidRPr="008A3EA9">
              <w:rPr>
                <w:strike/>
              </w:rPr>
              <w:t>the BSS that the STA has joined or started and that have the short slot subfield equal to 0.</w:t>
            </w:r>
          </w:p>
          <w:p w14:paraId="1D8306A4" w14:textId="77777777" w:rsidR="00C56021" w:rsidRPr="008A3EA9" w:rsidRDefault="00C56021" w:rsidP="00C56021">
            <w:pPr>
              <w:rPr>
                <w:strike/>
              </w:rPr>
            </w:pPr>
            <w:r w:rsidRPr="008A3EA9">
              <w:rPr>
                <w:strike/>
              </w:rPr>
              <w:t>A STA in which dot11ShortSlotTimeOptionImplemented is false shall force the PHY characteristic aSlotTime to</w:t>
            </w:r>
          </w:p>
          <w:p w14:paraId="46A27295" w14:textId="77777777" w:rsidR="00C56021" w:rsidRPr="008A3EA9" w:rsidRDefault="00C56021" w:rsidP="00C56021">
            <w:pPr>
              <w:rPr>
                <w:strike/>
              </w:rPr>
            </w:pPr>
            <w:r w:rsidRPr="008A3EA9">
              <w:rPr>
                <w:strike/>
              </w:rPr>
              <w:t>the long slot value at all times. A STA in which dot11ShortSlotTimeOptionImplemented is not present, or</w:t>
            </w:r>
          </w:p>
          <w:p w14:paraId="09700404" w14:textId="179D8F0F" w:rsidR="00E033F1" w:rsidRPr="008A3EA9" w:rsidRDefault="00C56021" w:rsidP="00C56021">
            <w:pPr>
              <w:rPr>
                <w:strike/>
              </w:rPr>
            </w:pPr>
            <w:r w:rsidRPr="008A3EA9">
              <w:rPr>
                <w:strike/>
              </w:rPr>
              <w:t>when the PHY supports only a single slot time value shall use the PHY characteristic aSlotTime obtained from the attached PHY."</w:t>
            </w:r>
          </w:p>
        </w:tc>
      </w:tr>
    </w:tbl>
    <w:p w14:paraId="023C84BB" w14:textId="77777777" w:rsidR="00E033F1" w:rsidRPr="008A3EA9" w:rsidRDefault="00E033F1" w:rsidP="00E033F1">
      <w:pPr>
        <w:rPr>
          <w:strike/>
        </w:rPr>
      </w:pPr>
    </w:p>
    <w:p w14:paraId="66BC9BF3" w14:textId="77777777" w:rsidR="00E033F1" w:rsidRPr="008A3EA9" w:rsidRDefault="00E033F1" w:rsidP="00E033F1">
      <w:pPr>
        <w:rPr>
          <w:strike/>
          <w:u w:val="single"/>
        </w:rPr>
      </w:pPr>
      <w:r w:rsidRPr="008A3EA9">
        <w:rPr>
          <w:strike/>
          <w:u w:val="single"/>
        </w:rPr>
        <w:t>Discussion:</w:t>
      </w:r>
    </w:p>
    <w:p w14:paraId="6CB7A4F3" w14:textId="77777777" w:rsidR="00E033F1" w:rsidRPr="008A3EA9" w:rsidRDefault="00E033F1" w:rsidP="00E033F1">
      <w:pPr>
        <w:rPr>
          <w:strike/>
        </w:rPr>
      </w:pPr>
    </w:p>
    <w:p w14:paraId="5EE1E5AB" w14:textId="3E940610" w:rsidR="0030199C" w:rsidRPr="008A3EA9" w:rsidRDefault="0030199C" w:rsidP="00E033F1">
      <w:pPr>
        <w:rPr>
          <w:strike/>
        </w:rPr>
      </w:pPr>
      <w:r w:rsidRPr="008A3EA9">
        <w:rPr>
          <w:strike/>
        </w:rPr>
        <w:t>Both points made in the comment are valid.</w:t>
      </w:r>
    </w:p>
    <w:p w14:paraId="4FB968C8" w14:textId="77777777" w:rsidR="0030199C" w:rsidRPr="008A3EA9" w:rsidRDefault="0030199C" w:rsidP="00E033F1">
      <w:pPr>
        <w:rPr>
          <w:strike/>
        </w:rPr>
      </w:pPr>
    </w:p>
    <w:p w14:paraId="5C3FEFCB" w14:textId="0A970685" w:rsidR="00E033F1" w:rsidRPr="008A3EA9" w:rsidRDefault="00C56021" w:rsidP="00E033F1">
      <w:pPr>
        <w:rPr>
          <w:strike/>
        </w:rPr>
      </w:pPr>
      <w:r w:rsidRPr="008A3EA9">
        <w:rPr>
          <w:strike/>
        </w:rPr>
        <w:t>The changes proposed by the commenter are:</w:t>
      </w:r>
    </w:p>
    <w:p w14:paraId="513181BE" w14:textId="3DB63904" w:rsidR="00C56021" w:rsidRPr="008A3EA9" w:rsidRDefault="00C56021" w:rsidP="00E033F1">
      <w:pPr>
        <w:rPr>
          <w:strike/>
        </w:rPr>
      </w:pPr>
    </w:p>
    <w:p w14:paraId="60E471F6" w14:textId="4098DAB5" w:rsidR="00C56021" w:rsidRPr="008A3EA9" w:rsidRDefault="00C56021" w:rsidP="00C56021">
      <w:pPr>
        <w:ind w:left="720"/>
        <w:rPr>
          <w:b/>
          <w:i/>
          <w:strike/>
        </w:rPr>
      </w:pPr>
      <w:r w:rsidRPr="008A3EA9">
        <w:rPr>
          <w:b/>
          <w:strike/>
        </w:rPr>
        <w:t>6.3.5.2.3 When generated</w:t>
      </w:r>
    </w:p>
    <w:p w14:paraId="273108B8" w14:textId="77777777" w:rsidR="00C56021" w:rsidRPr="008A3EA9" w:rsidRDefault="00C56021" w:rsidP="00C56021">
      <w:pPr>
        <w:ind w:left="720"/>
        <w:rPr>
          <w:strike/>
        </w:rPr>
      </w:pPr>
    </w:p>
    <w:p w14:paraId="12B621C7" w14:textId="161D8DAC" w:rsidR="00C56021" w:rsidRPr="008A3EA9" w:rsidRDefault="00C56021" w:rsidP="00C56021">
      <w:pPr>
        <w:ind w:left="720"/>
        <w:rPr>
          <w:strike/>
        </w:rPr>
      </w:pPr>
      <w:r w:rsidRPr="008A3EA9">
        <w:rPr>
          <w:i/>
          <w:strike/>
        </w:rPr>
        <w:t>[D2.2/346.63]</w:t>
      </w:r>
      <w:r w:rsidRPr="008A3EA9">
        <w:rPr>
          <w:strike/>
        </w:rPr>
        <w:t xml:space="preserve"> (11ah)When dot11S1GCentralizedAuthenticationControlActivated is true and a STA’s local </w:t>
      </w:r>
      <w:commentRangeStart w:id="5"/>
      <w:r w:rsidRPr="008A3EA9">
        <w:rPr>
          <w:strike/>
        </w:rPr>
        <w:t xml:space="preserve">MAC variable </w:t>
      </w:r>
      <w:commentRangeEnd w:id="5"/>
      <w:r w:rsidR="00D21F15" w:rsidRPr="008A3EA9">
        <w:rPr>
          <w:rStyle w:val="CommentReference"/>
          <w:strike/>
        </w:rPr>
        <w:commentReference w:id="5"/>
      </w:r>
      <w:r w:rsidRPr="008A3EA9">
        <w:rPr>
          <w:strike/>
        </w:rPr>
        <w:t>AuthenticationRequestTransmission is false, then the STA shall not invoke this primitive.</w:t>
      </w:r>
    </w:p>
    <w:p w14:paraId="1BDF1FC8" w14:textId="3FDDD627" w:rsidR="00E033F1" w:rsidRPr="008A3EA9" w:rsidRDefault="00E033F1" w:rsidP="00E033F1">
      <w:pPr>
        <w:rPr>
          <w:strike/>
        </w:rPr>
      </w:pPr>
    </w:p>
    <w:p w14:paraId="65B26460" w14:textId="77777777" w:rsidR="00280FAA" w:rsidRPr="008A3EA9" w:rsidRDefault="00280FAA" w:rsidP="00280FAA">
      <w:pPr>
        <w:ind w:left="720"/>
        <w:rPr>
          <w:b/>
          <w:strike/>
        </w:rPr>
      </w:pPr>
      <w:r w:rsidRPr="008A3EA9">
        <w:rPr>
          <w:b/>
          <w:strike/>
        </w:rPr>
        <w:t>10.3.2.16 Operation of aSlotTime</w:t>
      </w:r>
    </w:p>
    <w:p w14:paraId="2B970281" w14:textId="7989626B" w:rsidR="00280FAA" w:rsidRPr="008A3EA9" w:rsidRDefault="00280FAA">
      <w:pPr>
        <w:rPr>
          <w:strike/>
        </w:rPr>
      </w:pPr>
      <w:r w:rsidRPr="008A3EA9">
        <w:rPr>
          <w:strike/>
        </w:rPr>
        <w:br w:type="page"/>
      </w:r>
    </w:p>
    <w:p w14:paraId="5FC0724B" w14:textId="6B8B96B8" w:rsidR="00280FAA" w:rsidRPr="008A3EA9" w:rsidRDefault="00280FAA" w:rsidP="00280FAA">
      <w:pPr>
        <w:ind w:left="720"/>
        <w:rPr>
          <w:strike/>
        </w:rPr>
      </w:pPr>
      <w:r w:rsidRPr="008A3EA9">
        <w:rPr>
          <w:i/>
          <w:strike/>
        </w:rPr>
        <w:lastRenderedPageBreak/>
        <w:t>[D2.2/1734.62]</w:t>
      </w:r>
      <w:r w:rsidRPr="008A3EA9">
        <w:rPr>
          <w:strike/>
        </w:rPr>
        <w:t xml:space="preserve"> A STA in which dot11ShortSlotTimeOptionImplemented is true shall set the MAC variable</w:t>
      </w:r>
      <w:r w:rsidRPr="008A3EA9">
        <w:rPr>
          <w:strike/>
          <w:u w:val="single"/>
        </w:rPr>
        <w:t>force the PHY characteristic</w:t>
      </w:r>
      <w:r w:rsidRPr="008A3EA9">
        <w:rPr>
          <w:strike/>
        </w:rPr>
        <w:t xml:space="preserve"> aSlotTime to the short slot value upon transmission or reception of Beacon, Probe Response, Association Response, and Reassociation Response frames from the BSS that the STA has joined or started and that have </w:t>
      </w:r>
      <w:r w:rsidRPr="008A3EA9">
        <w:rPr>
          <w:strike/>
          <w:highlight w:val="cyan"/>
        </w:rPr>
        <w:t>the short slot subfield</w:t>
      </w:r>
      <w:r w:rsidRPr="008A3EA9">
        <w:rPr>
          <w:strike/>
        </w:rPr>
        <w:t xml:space="preserve"> equal to 1. The STA shall set the MAC variable</w:t>
      </w:r>
      <w:r w:rsidRPr="008A3EA9">
        <w:rPr>
          <w:strike/>
          <w:u w:val="single"/>
        </w:rPr>
        <w:t>force the PHY characteristic</w:t>
      </w:r>
      <w:r w:rsidRPr="008A3EA9">
        <w:rPr>
          <w:strike/>
        </w:rP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Pr="008A3EA9" w:rsidRDefault="00280FAA" w:rsidP="00280FAA">
      <w:pPr>
        <w:ind w:left="720"/>
        <w:rPr>
          <w:strike/>
        </w:rPr>
      </w:pPr>
    </w:p>
    <w:p w14:paraId="25A6FC6D" w14:textId="461DCC83" w:rsidR="00280FAA" w:rsidRPr="008A3EA9" w:rsidRDefault="00280FAA" w:rsidP="00280FAA">
      <w:pPr>
        <w:ind w:left="720"/>
        <w:rPr>
          <w:strike/>
        </w:rPr>
      </w:pPr>
      <w:r w:rsidRPr="008A3EA9">
        <w:rPr>
          <w:strike/>
        </w:rPr>
        <w:t>A STA in which dot11ShortSlotTimeOptionImplemented is false shall set the MAC variable</w:t>
      </w:r>
      <w:r w:rsidRPr="008A3EA9">
        <w:rPr>
          <w:strike/>
          <w:u w:val="single"/>
        </w:rPr>
        <w:t>force the PHY characteristic</w:t>
      </w:r>
      <w:r w:rsidRPr="008A3EA9">
        <w:rPr>
          <w:strike/>
        </w:rPr>
        <w:t xml:space="preserve"> aSlotTime to the long slot value at all times. A STA in which dot11ShortSlotTimeOptionImplemented is not present, or when the PHY supports only a single slot time value shall set the MAC variable</w:t>
      </w:r>
      <w:r w:rsidRPr="008A3EA9">
        <w:rPr>
          <w:strike/>
          <w:u w:val="single"/>
        </w:rPr>
        <w:t>use the PHY characteristic</w:t>
      </w:r>
      <w:r w:rsidRPr="008A3EA9">
        <w:rPr>
          <w:strike/>
        </w:rPr>
        <w:t xml:space="preserve"> aSlotTime to the slot value appropriate for</w:t>
      </w:r>
      <w:r w:rsidRPr="008A3EA9">
        <w:rPr>
          <w:strike/>
          <w:u w:val="single"/>
        </w:rPr>
        <w:t>obtained from</w:t>
      </w:r>
      <w:r w:rsidRPr="008A3EA9">
        <w:rPr>
          <w:strike/>
        </w:rPr>
        <w:t xml:space="preserve"> the attached PHY.</w:t>
      </w:r>
    </w:p>
    <w:p w14:paraId="27DE39F9" w14:textId="77777777" w:rsidR="00280FAA" w:rsidRPr="008A3EA9" w:rsidRDefault="00280FAA" w:rsidP="00280FAA">
      <w:pPr>
        <w:rPr>
          <w:strike/>
        </w:rPr>
      </w:pPr>
    </w:p>
    <w:p w14:paraId="4B5A4FFB" w14:textId="24DDC88F" w:rsidR="00C56021" w:rsidRPr="008A3EA9" w:rsidRDefault="00C56021" w:rsidP="00C56021">
      <w:pPr>
        <w:ind w:left="720"/>
        <w:rPr>
          <w:b/>
          <w:strike/>
        </w:rPr>
      </w:pPr>
      <w:r w:rsidRPr="008A3EA9">
        <w:rPr>
          <w:b/>
          <w:strike/>
        </w:rPr>
        <w:t>10.48.1 TWT overview</w:t>
      </w:r>
    </w:p>
    <w:p w14:paraId="24884D24" w14:textId="51167C06" w:rsidR="00C56021" w:rsidRPr="008A3EA9" w:rsidRDefault="00C56021" w:rsidP="00C56021">
      <w:pPr>
        <w:ind w:left="720"/>
        <w:rPr>
          <w:strike/>
        </w:rPr>
      </w:pPr>
    </w:p>
    <w:p w14:paraId="66A0CB31" w14:textId="0F3F1AE4" w:rsidR="00C56021" w:rsidRPr="008A3EA9" w:rsidRDefault="00C56021" w:rsidP="00C56021">
      <w:pPr>
        <w:ind w:left="720"/>
        <w:rPr>
          <w:strike/>
        </w:rPr>
      </w:pPr>
      <w:r w:rsidRPr="008A3EA9">
        <w:rPr>
          <w:i/>
          <w:strike/>
        </w:rPr>
        <w:t>[D2.2/2063.12]</w:t>
      </w:r>
      <w:r w:rsidRPr="008A3EA9">
        <w:rPr>
          <w:strike/>
        </w:rPr>
        <w:t xml:space="preserve"> A MAC 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Pr="008A3EA9" w:rsidRDefault="00C56021" w:rsidP="00E033F1">
      <w:pPr>
        <w:rPr>
          <w:strike/>
        </w:rPr>
      </w:pPr>
    </w:p>
    <w:p w14:paraId="7612656A" w14:textId="4B47C3A0" w:rsidR="00C56021" w:rsidRPr="008A3EA9" w:rsidRDefault="00C56021" w:rsidP="00C56021">
      <w:pPr>
        <w:ind w:left="720"/>
        <w:rPr>
          <w:b/>
          <w:strike/>
        </w:rPr>
      </w:pPr>
      <w:r w:rsidRPr="008A3EA9">
        <w:rPr>
          <w:b/>
          <w:strike/>
        </w:rPr>
        <w:t>11.3.9.2 Centralized authentication control</w:t>
      </w:r>
    </w:p>
    <w:p w14:paraId="2A994A87" w14:textId="7D15071C" w:rsidR="00C56021" w:rsidRPr="008A3EA9" w:rsidRDefault="00C56021" w:rsidP="00C56021">
      <w:pPr>
        <w:ind w:left="720"/>
        <w:rPr>
          <w:strike/>
        </w:rPr>
      </w:pPr>
    </w:p>
    <w:p w14:paraId="56B5158A" w14:textId="761E2EF4" w:rsidR="00C56021" w:rsidRPr="008A3EA9" w:rsidRDefault="00C56021" w:rsidP="00C56021">
      <w:pPr>
        <w:ind w:left="720"/>
        <w:rPr>
          <w:strike/>
        </w:rPr>
      </w:pPr>
      <w:r w:rsidRPr="008A3EA9">
        <w:rPr>
          <w:i/>
          <w:strike/>
        </w:rPr>
        <w:t>[D2.2/2224.7]</w:t>
      </w:r>
      <w:r w:rsidRPr="008A3EA9">
        <w:rPr>
          <w:strike/>
        </w:rPr>
        <w:t xml:space="preserve"> A non-CAC STA is not constrained by the Authentication Control rules specified in this subclause when it transmits an Authentication Request frame to the AP. A CAC STA sets the local MAC variable AuthenticationRequestTransmission to true when it is initialized.</w:t>
      </w:r>
    </w:p>
    <w:p w14:paraId="19C769F0" w14:textId="77777777" w:rsidR="00C56021" w:rsidRPr="008A3EA9" w:rsidRDefault="00C56021" w:rsidP="00C56021">
      <w:pPr>
        <w:ind w:left="720"/>
        <w:rPr>
          <w:strike/>
        </w:rPr>
      </w:pPr>
    </w:p>
    <w:p w14:paraId="0BB7453A" w14:textId="432D0DF7" w:rsidR="00C56021" w:rsidRPr="008A3EA9" w:rsidRDefault="00C56021" w:rsidP="00C56021">
      <w:pPr>
        <w:ind w:left="720"/>
        <w:rPr>
          <w:strike/>
        </w:rPr>
      </w:pPr>
      <w:r w:rsidRPr="008A3EA9">
        <w:rPr>
          <w:strike/>
        </w:rP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Pr="008A3EA9" w:rsidRDefault="00C56021" w:rsidP="00C56021">
      <w:pPr>
        <w:ind w:left="720"/>
        <w:rPr>
          <w:strike/>
        </w:rPr>
      </w:pPr>
    </w:p>
    <w:p w14:paraId="076CF379" w14:textId="06FC889F" w:rsidR="00C56021" w:rsidRPr="008A3EA9" w:rsidRDefault="00C56021" w:rsidP="00C56021">
      <w:pPr>
        <w:ind w:left="720"/>
        <w:rPr>
          <w:strike/>
        </w:rPr>
      </w:pPr>
      <w:r w:rsidRPr="008A3EA9">
        <w:rPr>
          <w:strike/>
        </w:rPr>
        <w:t>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Pr="008A3EA9" w:rsidRDefault="00C56021" w:rsidP="00C56021">
      <w:pPr>
        <w:ind w:left="720"/>
        <w:rPr>
          <w:strike/>
        </w:rPr>
      </w:pPr>
    </w:p>
    <w:p w14:paraId="018336D9" w14:textId="6567A1C4" w:rsidR="00C56021" w:rsidRPr="008A3EA9" w:rsidRDefault="00C56021" w:rsidP="00C56021">
      <w:pPr>
        <w:ind w:left="720"/>
        <w:rPr>
          <w:strike/>
        </w:rPr>
      </w:pPr>
      <w:r w:rsidRPr="008A3EA9">
        <w:rPr>
          <w:strike/>
        </w:rPr>
        <w:t>A CAC STA shall set the local MAC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8A3EA9">
        <w:rPr>
          <w:strike/>
          <w:highlight w:val="cyan"/>
        </w:rPr>
        <w:t>fame</w:t>
      </w:r>
      <w:r w:rsidRPr="008A3EA9">
        <w:rPr>
          <w:strike/>
        </w:rPr>
        <w:t xml:space="preserve"> and extends for a period of time equal to the value contained in the Authentication Control Threshold subfield value in the Probe Response (Ed)frame. At the end of the deferral time period, the STA shall set the local MAC variable AuthenticationRequestTransmission to true and may transmit an Authentication Request frame to the AP.</w:t>
      </w:r>
    </w:p>
    <w:p w14:paraId="6FB1DD9F" w14:textId="77777777" w:rsidR="00C56021" w:rsidRPr="008A3EA9" w:rsidRDefault="00C56021" w:rsidP="00C56021">
      <w:pPr>
        <w:ind w:left="720"/>
        <w:rPr>
          <w:strike/>
        </w:rPr>
      </w:pPr>
    </w:p>
    <w:p w14:paraId="2ABEB6C8" w14:textId="0E42971F" w:rsidR="00C56021" w:rsidRPr="008A3EA9" w:rsidRDefault="00C56021" w:rsidP="00C56021">
      <w:pPr>
        <w:ind w:left="720"/>
        <w:rPr>
          <w:strike/>
        </w:rPr>
      </w:pPr>
      <w:r w:rsidRPr="008A3EA9">
        <w:rPr>
          <w:strike/>
        </w:rPr>
        <w:t>A CAC STA shall set the local MAC variable AuthenticationRequestTransmission to true when it receives a Beacon or Probe Response frame that does not include an Authentication Control element from the AP that it intends to join.</w:t>
      </w:r>
    </w:p>
    <w:p w14:paraId="2082EEB6" w14:textId="57A4684D" w:rsidR="00C56021" w:rsidRPr="008A3EA9" w:rsidRDefault="00C56021" w:rsidP="00E033F1">
      <w:pPr>
        <w:rPr>
          <w:strike/>
          <w:u w:val="single"/>
        </w:rPr>
      </w:pPr>
    </w:p>
    <w:p w14:paraId="59422EBC" w14:textId="0E5D0C3B" w:rsidR="00C56021" w:rsidRPr="008A3EA9" w:rsidRDefault="00C56021" w:rsidP="00E033F1">
      <w:pPr>
        <w:rPr>
          <w:strike/>
        </w:rPr>
      </w:pPr>
      <w:r w:rsidRPr="008A3EA9">
        <w:rPr>
          <w:strike/>
        </w:rPr>
        <w:t>One location has been missed by the commenter:</w:t>
      </w:r>
    </w:p>
    <w:p w14:paraId="22AADB86" w14:textId="50A52754" w:rsidR="00C56021" w:rsidRPr="008A3EA9" w:rsidRDefault="00C56021" w:rsidP="00E033F1">
      <w:pPr>
        <w:rPr>
          <w:strike/>
        </w:rPr>
      </w:pPr>
    </w:p>
    <w:p w14:paraId="0E3C0B6E" w14:textId="77777777" w:rsidR="00C56021" w:rsidRPr="008A3EA9" w:rsidRDefault="00C56021" w:rsidP="0030199C">
      <w:pPr>
        <w:ind w:left="720"/>
        <w:rPr>
          <w:b/>
          <w:strike/>
        </w:rPr>
      </w:pPr>
      <w:r w:rsidRPr="008A3EA9">
        <w:rPr>
          <w:b/>
          <w:strike/>
        </w:rPr>
        <w:lastRenderedPageBreak/>
        <w:t>10.3.9 Determination of PLME aCWmin characteristics</w:t>
      </w:r>
    </w:p>
    <w:p w14:paraId="33B3DBF3" w14:textId="77777777" w:rsidR="00C56021" w:rsidRPr="008A3EA9" w:rsidRDefault="00C56021" w:rsidP="0030199C">
      <w:pPr>
        <w:ind w:left="720"/>
        <w:rPr>
          <w:strike/>
        </w:rPr>
      </w:pPr>
    </w:p>
    <w:p w14:paraId="6AE2B1D5" w14:textId="23A45C42" w:rsidR="00C56021" w:rsidRPr="008A3EA9" w:rsidRDefault="00C56021" w:rsidP="0030199C">
      <w:pPr>
        <w:ind w:left="720"/>
        <w:rPr>
          <w:strike/>
        </w:rPr>
      </w:pPr>
      <w:r w:rsidRPr="008A3EA9">
        <w:rPr>
          <w:i/>
          <w:strike/>
        </w:rPr>
        <w:t>[D2.2/1749.10]</w:t>
      </w:r>
      <w:r w:rsidRPr="008A3EA9">
        <w:rPr>
          <w:strike/>
        </w:rPr>
        <w:t xml:space="preserve"> In the case of the Clause 18 (Extended Rate PHY (ERP) specific</w:t>
      </w:r>
      <w:r w:rsidR="0030199C" w:rsidRPr="008A3EA9">
        <w:rPr>
          <w:strike/>
        </w:rPr>
        <w:t xml:space="preserve">ation) ERP, the aCWmin value is </w:t>
      </w:r>
      <w:r w:rsidRPr="008A3EA9">
        <w:rPr>
          <w:strike/>
        </w:rPr>
        <w:t>dependent on the requester’s characteristic rate set. The characteristic rate set is equ</w:t>
      </w:r>
      <w:r w:rsidR="0030199C" w:rsidRPr="008A3EA9">
        <w:rPr>
          <w:strike/>
        </w:rPr>
        <w:t xml:space="preserve">al to the IBSS’s basic rate set </w:t>
      </w:r>
      <w:r w:rsidRPr="008A3EA9">
        <w:rPr>
          <w:strike/>
        </w:rPr>
        <w:t>when the STA</w:t>
      </w:r>
      <w:r w:rsidR="0030199C" w:rsidRPr="008A3EA9">
        <w:rPr>
          <w:strike/>
        </w:rPr>
        <w:t xml:space="preserve"> </w:t>
      </w:r>
      <w:r w:rsidRPr="008A3EA9">
        <w:rPr>
          <w:strike/>
        </w:rPr>
        <w:t>is</w:t>
      </w:r>
      <w:r w:rsidR="0030199C" w:rsidRPr="008A3EA9">
        <w:rPr>
          <w:strike/>
        </w:rPr>
        <w:t xml:space="preserve"> </w:t>
      </w:r>
      <w:r w:rsidRPr="008A3EA9">
        <w:rPr>
          <w:strike/>
        </w:rPr>
        <w:t>operating</w:t>
      </w:r>
      <w:r w:rsidR="0030199C" w:rsidRPr="008A3EA9">
        <w:rPr>
          <w:strike/>
        </w:rPr>
        <w:t xml:space="preserve"> </w:t>
      </w:r>
      <w:r w:rsidRPr="008A3EA9">
        <w:rPr>
          <w:strike/>
        </w:rPr>
        <w:t>as</w:t>
      </w:r>
      <w:r w:rsidR="0030199C" w:rsidRPr="008A3EA9">
        <w:rPr>
          <w:strike/>
        </w:rPr>
        <w:t xml:space="preserve"> </w:t>
      </w:r>
      <w:r w:rsidRPr="008A3EA9">
        <w:rPr>
          <w:strike/>
        </w:rPr>
        <w:t>a</w:t>
      </w:r>
      <w:r w:rsidR="0030199C" w:rsidRPr="008A3EA9">
        <w:rPr>
          <w:strike/>
        </w:rPr>
        <w:t xml:space="preserve"> </w:t>
      </w:r>
      <w:r w:rsidRPr="008A3EA9">
        <w:rPr>
          <w:strike/>
        </w:rPr>
        <w:t>member</w:t>
      </w:r>
      <w:r w:rsidR="0030199C" w:rsidRPr="008A3EA9">
        <w:rPr>
          <w:strike/>
        </w:rPr>
        <w:t xml:space="preserve"> </w:t>
      </w:r>
      <w:r w:rsidRPr="008A3EA9">
        <w:rPr>
          <w:strike/>
        </w:rPr>
        <w:t>of</w:t>
      </w:r>
      <w:r w:rsidR="0030199C" w:rsidRPr="008A3EA9">
        <w:rPr>
          <w:strike/>
        </w:rPr>
        <w:t xml:space="preserve"> </w:t>
      </w:r>
      <w:r w:rsidRPr="008A3EA9">
        <w:rPr>
          <w:strike/>
        </w:rPr>
        <w:t>an</w:t>
      </w:r>
      <w:r w:rsidR="0030199C" w:rsidRPr="008A3EA9">
        <w:rPr>
          <w:strike/>
        </w:rPr>
        <w:t xml:space="preserve"> </w:t>
      </w:r>
      <w:r w:rsidRPr="008A3EA9">
        <w:rPr>
          <w:strike/>
        </w:rPr>
        <w:t>IBSS.</w:t>
      </w:r>
      <w:r w:rsidR="0030199C" w:rsidRPr="008A3EA9">
        <w:rPr>
          <w:strike/>
        </w:rPr>
        <w:t xml:space="preserve"> </w:t>
      </w:r>
      <w:r w:rsidRPr="008A3EA9">
        <w:rPr>
          <w:strike/>
        </w:rPr>
        <w:t>It</w:t>
      </w:r>
      <w:r w:rsidR="0030199C" w:rsidRPr="008A3EA9">
        <w:rPr>
          <w:strike/>
        </w:rPr>
        <w:t xml:space="preserve"> </w:t>
      </w:r>
      <w:r w:rsidRPr="008A3EA9">
        <w:rPr>
          <w:strike/>
        </w:rPr>
        <w:t>is</w:t>
      </w:r>
      <w:r w:rsidR="0030199C" w:rsidRPr="008A3EA9">
        <w:rPr>
          <w:strike/>
        </w:rPr>
        <w:t xml:space="preserve"> </w:t>
      </w:r>
      <w:r w:rsidRPr="008A3EA9">
        <w:rPr>
          <w:strike/>
        </w:rPr>
        <w:t>equal</w:t>
      </w:r>
      <w:r w:rsidR="0030199C" w:rsidRPr="008A3EA9">
        <w:rPr>
          <w:strike/>
        </w:rPr>
        <w:t xml:space="preserve"> </w:t>
      </w:r>
      <w:r w:rsidRPr="008A3EA9">
        <w:rPr>
          <w:strike/>
        </w:rPr>
        <w:t>to</w:t>
      </w:r>
      <w:r w:rsidR="0030199C" w:rsidRPr="008A3EA9">
        <w:rPr>
          <w:strike/>
        </w:rPr>
        <w:t xml:space="preserve"> </w:t>
      </w:r>
      <w:r w:rsidRPr="008A3EA9">
        <w:rPr>
          <w:strike/>
        </w:rPr>
        <w:t>the</w:t>
      </w:r>
      <w:r w:rsidR="0030199C" w:rsidRPr="008A3EA9">
        <w:rPr>
          <w:strike/>
        </w:rPr>
        <w:t xml:space="preserve"> </w:t>
      </w:r>
      <w:r w:rsidRPr="008A3EA9">
        <w:rPr>
          <w:strike/>
        </w:rPr>
        <w:t>AP’s</w:t>
      </w:r>
      <w:r w:rsidR="0030199C" w:rsidRPr="008A3EA9">
        <w:rPr>
          <w:strike/>
        </w:rPr>
        <w:t xml:space="preserve"> operational rate set when </w:t>
      </w:r>
      <w:r w:rsidRPr="008A3EA9">
        <w:rPr>
          <w:strike/>
        </w:rPr>
        <w:t>the</w:t>
      </w:r>
      <w:r w:rsidR="0030199C" w:rsidRPr="008A3EA9">
        <w:rPr>
          <w:strike/>
        </w:rPr>
        <w:t xml:space="preserve"> </w:t>
      </w:r>
      <w:r w:rsidRPr="008A3EA9">
        <w:rPr>
          <w:strike/>
        </w:rPr>
        <w:t>STA</w:t>
      </w:r>
      <w:r w:rsidR="0030199C" w:rsidRPr="008A3EA9">
        <w:rPr>
          <w:strike/>
        </w:rPr>
        <w:t xml:space="preserve"> </w:t>
      </w:r>
      <w:r w:rsidRPr="008A3EA9">
        <w:rPr>
          <w:strike/>
        </w:rPr>
        <w:t>is associated with an AP. At all other times, it is equal to the ST</w:t>
      </w:r>
      <w:r w:rsidR="0030199C" w:rsidRPr="008A3EA9">
        <w:rPr>
          <w:strike/>
        </w:rPr>
        <w:t xml:space="preserve">A’s mandatory rate set. The </w:t>
      </w:r>
      <w:r w:rsidR="0030199C" w:rsidRPr="008A3EA9">
        <w:rPr>
          <w:strike/>
          <w:highlight w:val="yellow"/>
        </w:rPr>
        <w:t>MAC</w:t>
      </w:r>
      <w:r w:rsidR="0030199C" w:rsidRPr="008A3EA9">
        <w:rPr>
          <w:strike/>
        </w:rPr>
        <w:t xml:space="preserve"> </w:t>
      </w:r>
      <w:r w:rsidRPr="008A3EA9">
        <w:rPr>
          <w:strike/>
        </w:rPr>
        <w:t xml:space="preserve">variable aCWmin is set to aCWmin(0) if the characteristic rate set includes only </w:t>
      </w:r>
      <w:r w:rsidR="0030199C" w:rsidRPr="008A3EA9">
        <w:rPr>
          <w:strike/>
        </w:rPr>
        <w:t xml:space="preserve">rates in the set 1, 2, 5.5, 11; </w:t>
      </w:r>
      <w:r w:rsidRPr="008A3EA9">
        <w:rPr>
          <w:strike/>
        </w:rPr>
        <w:t>otherwise, aCWmin is set to aCWmin(1). If the returned value for aCWmin is a s</w:t>
      </w:r>
      <w:r w:rsidR="0030199C" w:rsidRPr="008A3EA9">
        <w:rPr>
          <w:strike/>
        </w:rPr>
        <w:t xml:space="preserve">calar, then the MAC always sets </w:t>
      </w:r>
      <w:r w:rsidRPr="008A3EA9">
        <w:rPr>
          <w:strike/>
        </w:rPr>
        <w:t>the variable aCWmin to the returned scalar value of aCWmin.(#65)</w:t>
      </w:r>
    </w:p>
    <w:p w14:paraId="037B92E8" w14:textId="5A383EAB" w:rsidR="00C56021" w:rsidRPr="008A3EA9" w:rsidRDefault="00C56021" w:rsidP="00E033F1">
      <w:pPr>
        <w:rPr>
          <w:strike/>
          <w:u w:val="single"/>
        </w:rPr>
      </w:pPr>
    </w:p>
    <w:p w14:paraId="3AC90D13" w14:textId="28F61D08" w:rsidR="0030199C" w:rsidRPr="008A3EA9" w:rsidRDefault="000F20EF" w:rsidP="00E033F1">
      <w:pPr>
        <w:rPr>
          <w:strike/>
        </w:rPr>
      </w:pPr>
      <w:r w:rsidRPr="008A3EA9">
        <w:rPr>
          <w:strike/>
        </w:rPr>
        <w:t>Also, all the</w:t>
      </w:r>
      <w:r w:rsidR="0030199C" w:rsidRPr="008A3EA9">
        <w:rPr>
          <w:strike/>
        </w:rPr>
        <w:t xml:space="preserve"> talk of “local [MAC] variable” is confusing, since clearly a STA cannot set or read a remote variable.</w:t>
      </w:r>
    </w:p>
    <w:p w14:paraId="6434A0E2" w14:textId="77777777" w:rsidR="0030199C" w:rsidRPr="008A3EA9" w:rsidRDefault="0030199C" w:rsidP="00E033F1">
      <w:pPr>
        <w:rPr>
          <w:strike/>
          <w:u w:val="single"/>
        </w:rPr>
      </w:pPr>
    </w:p>
    <w:p w14:paraId="7340F6E3" w14:textId="77777777" w:rsidR="00E033F1" w:rsidRPr="008A3EA9" w:rsidRDefault="00E033F1" w:rsidP="00E033F1">
      <w:pPr>
        <w:rPr>
          <w:strike/>
          <w:u w:val="single"/>
        </w:rPr>
      </w:pPr>
      <w:r w:rsidRPr="008A3EA9">
        <w:rPr>
          <w:strike/>
          <w:u w:val="single"/>
        </w:rPr>
        <w:t>Proposed resolution:</w:t>
      </w:r>
    </w:p>
    <w:p w14:paraId="1E4C5DB9" w14:textId="77777777" w:rsidR="00E033F1" w:rsidRPr="008A3EA9" w:rsidRDefault="00E033F1" w:rsidP="00E033F1">
      <w:pPr>
        <w:rPr>
          <w:b/>
          <w:strike/>
          <w:sz w:val="24"/>
        </w:rPr>
      </w:pPr>
    </w:p>
    <w:p w14:paraId="72B45467" w14:textId="77777777" w:rsidR="00E033F1" w:rsidRPr="008A3EA9" w:rsidRDefault="00E033F1" w:rsidP="00E033F1">
      <w:pPr>
        <w:rPr>
          <w:strike/>
        </w:rPr>
      </w:pPr>
      <w:r w:rsidRPr="008A3EA9">
        <w:rPr>
          <w:strike/>
        </w:rPr>
        <w:t>REVISED</w:t>
      </w:r>
    </w:p>
    <w:p w14:paraId="0B16D73A" w14:textId="03618CB6" w:rsidR="00E033F1" w:rsidRPr="008A3EA9" w:rsidRDefault="00E033F1" w:rsidP="00E033F1">
      <w:pPr>
        <w:rPr>
          <w:strike/>
        </w:rPr>
      </w:pPr>
    </w:p>
    <w:p w14:paraId="5E1751E0" w14:textId="77777777" w:rsidR="00FD3A9D" w:rsidRPr="008A3EA9" w:rsidRDefault="00C56021" w:rsidP="00CF1AA6">
      <w:pPr>
        <w:rPr>
          <w:strike/>
        </w:rPr>
      </w:pPr>
      <w:r w:rsidRPr="008A3EA9">
        <w:rPr>
          <w:strike/>
        </w:rPr>
        <w:t>Make the changes proposed by the commenter.  Additionally, at D2.2/2224.32 change “fame” to “frame”</w:t>
      </w:r>
      <w:r w:rsidR="0030199C" w:rsidRPr="008A3EA9">
        <w:rPr>
          <w:strike/>
        </w:rPr>
        <w:t xml:space="preserve"> and at D2.2/1749.14 delete “MAC”</w:t>
      </w:r>
      <w:r w:rsidRPr="008A3EA9">
        <w:rPr>
          <w:strike/>
        </w:rPr>
        <w:t>.</w:t>
      </w:r>
    </w:p>
    <w:p w14:paraId="5393C5E4" w14:textId="77777777" w:rsidR="00FD3A9D" w:rsidRPr="008A3EA9" w:rsidRDefault="00FD3A9D" w:rsidP="00CF1AA6">
      <w:pPr>
        <w:rPr>
          <w:strike/>
        </w:rPr>
      </w:pPr>
    </w:p>
    <w:p w14:paraId="46186387" w14:textId="77777777" w:rsidR="00FD3A9D" w:rsidRPr="008A3EA9" w:rsidRDefault="0030199C" w:rsidP="00CF1AA6">
      <w:pPr>
        <w:rPr>
          <w:strike/>
        </w:rPr>
      </w:pPr>
      <w:r w:rsidRPr="008A3EA9">
        <w:rPr>
          <w:strike/>
        </w:rPr>
        <w:t xml:space="preserve">Also delete “local” in “local variable” at D2.2/2152.33, D2.2/2313.35, D2.2/2319.22/45, D2.2/2322.18/25/46 and “local” in “local MAC variable” in </w:t>
      </w:r>
      <w:r w:rsidR="00036840" w:rsidRPr="008A3EA9">
        <w:rPr>
          <w:strike/>
        </w:rPr>
        <w:t>6.3.5.2.3 and 11.3.9.2 at the same locations where “MAC” is being deleted.</w:t>
      </w:r>
      <w:r w:rsidR="00D56C7B" w:rsidRPr="008A3EA9">
        <w:rPr>
          <w:strike/>
        </w:rPr>
        <w:t xml:space="preserve">  </w:t>
      </w:r>
    </w:p>
    <w:p w14:paraId="62FC224D" w14:textId="77777777" w:rsidR="00FD3A9D" w:rsidRPr="008A3EA9" w:rsidRDefault="00FD3A9D" w:rsidP="00CF1AA6">
      <w:pPr>
        <w:rPr>
          <w:strike/>
        </w:rPr>
      </w:pPr>
    </w:p>
    <w:p w14:paraId="46085079" w14:textId="1BDE46D5" w:rsidR="00BB3164" w:rsidRDefault="00D56C7B">
      <w:r w:rsidRPr="008A3EA9">
        <w:rPr>
          <w:strike/>
        </w:rPr>
        <w:t>Also change “short time slot subfield” to “Short Slot Time subfield” at D2.2/3561.46 and “the short slot subfield” to “the Short Slot Time subfield” at D2.2/1734.64 and D2.2/1735/3.</w:t>
      </w:r>
      <w:r w:rsidR="00B45E76" w:rsidRPr="008A3EA9">
        <w:rPr>
          <w:strike/>
        </w:rPr>
        <w:t xml:space="preserve">  Also change</w:t>
      </w:r>
      <w:r w:rsidR="005A6D6B" w:rsidRPr="008A3EA9">
        <w:rPr>
          <w:strike/>
        </w:rPr>
        <w:t xml:space="preserve"> to “short slot time”:</w:t>
      </w:r>
      <w:r w:rsidR="00B45E76" w:rsidRPr="008A3EA9">
        <w:rPr>
          <w:strike/>
        </w:rPr>
        <w:t xml:space="preserve"> “the short slot time option” at D2.2/901.44, “the Short Slot Time mode” at D2.2/2958.27</w:t>
      </w:r>
      <w:r w:rsidR="005E6768" w:rsidRPr="008A3EA9">
        <w:rPr>
          <w:strike/>
        </w:rPr>
        <w:t>, “the Short Slot Time option” at D2.2/2958.27</w:t>
      </w:r>
      <w:r w:rsidR="005A6D6B" w:rsidRPr="008A3EA9">
        <w:rPr>
          <w:strike/>
        </w:rPr>
        <w:t>, D2.2/4182.64, D2.2/4183.12</w:t>
      </w:r>
      <w:r w:rsidR="00616341" w:rsidRPr="008A3EA9">
        <w:rPr>
          <w:strike/>
        </w:rPr>
        <w:t>.  At D2.2/2958.33 delete “A STA shall use short slot if the BSS indicates short slot.”</w:t>
      </w:r>
      <w:r w:rsidR="00CF1AA6" w:rsidRPr="008A3EA9">
        <w:rPr>
          <w:strike/>
        </w:rPr>
        <w:t xml:space="preserve">  At D2.2/3636.49 change “Implement Short Slot Time option” to “Support short slot time”</w:t>
      </w:r>
      <w:r w:rsidR="006603F7" w:rsidRPr="008A3EA9">
        <w:rPr>
          <w:strike/>
        </w:rPr>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6C6D1193" w:rsidR="00631325" w:rsidRDefault="00631325" w:rsidP="00BB3164"/>
    <w:p w14:paraId="2F48325C" w14:textId="2B5083F9" w:rsidR="00812553" w:rsidRDefault="00812553" w:rsidP="00BB3164">
      <w:pPr>
        <w:rPr>
          <w:noProof/>
          <w:lang w:eastAsia="ja-JP"/>
        </w:rPr>
      </w:pPr>
      <w:r>
        <w:rPr>
          <w:noProof/>
          <w:lang w:eastAsia="ja-JP"/>
        </w:rPr>
        <w:t xml:space="preserve">Consider the </w:t>
      </w:r>
      <w:r w:rsidR="00C238BA">
        <w:rPr>
          <w:noProof/>
          <w:lang w:eastAsia="ja-JP"/>
        </w:rPr>
        <w:t>following timeline, for a BSS</w:t>
      </w:r>
      <w:r>
        <w:rPr>
          <w:noProof/>
          <w:lang w:eastAsia="ja-JP"/>
        </w:rPr>
        <w:t xml:space="preserve"> where the value in the </w:t>
      </w:r>
      <w:r w:rsidR="00C238BA">
        <w:rPr>
          <w:noProof/>
          <w:lang w:eastAsia="ja-JP"/>
        </w:rPr>
        <w:t xml:space="preserve">Beacon Interval field </w:t>
      </w:r>
      <w:r w:rsidR="00FB16F8">
        <w:rPr>
          <w:noProof/>
          <w:lang w:eastAsia="ja-JP"/>
        </w:rPr>
        <w:t xml:space="preserve">of beacons is 100, representing </w:t>
      </w:r>
      <w:r w:rsidR="00C238BA">
        <w:rPr>
          <w:noProof/>
          <w:lang w:eastAsia="ja-JP"/>
        </w:rPr>
        <w:t xml:space="preserve">102.4 </w:t>
      </w:r>
      <w:r w:rsidR="001964FB">
        <w:rPr>
          <w:noProof/>
          <w:lang w:eastAsia="ja-JP"/>
        </w:rPr>
        <w:t>m</w:t>
      </w:r>
      <w:r w:rsidR="00C238BA">
        <w:rPr>
          <w:noProof/>
          <w:lang w:eastAsia="ja-JP"/>
        </w:rPr>
        <w:t>s:</w:t>
      </w:r>
    </w:p>
    <w:p w14:paraId="5789128E" w14:textId="6ECD7937" w:rsidR="00C238BA" w:rsidRDefault="00EC1AD9" w:rsidP="00BB3164">
      <w:pPr>
        <w:rPr>
          <w:noProof/>
          <w:lang w:eastAsia="ja-JP"/>
        </w:rPr>
      </w:pPr>
      <w:r>
        <w:rPr>
          <w:noProof/>
          <w:lang w:eastAsia="ja-JP"/>
        </w:rPr>
        <w:object w:dxaOrig="10756" w:dyaOrig="1935" w14:anchorId="33815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85pt;height:96.6pt" o:ole="">
            <v:imagedata r:id="rId14" o:title=""/>
          </v:shape>
          <o:OLEObject Type="Embed" ProgID="Visio.Drawing.15" ShapeID="_x0000_i1025" DrawAspect="Content" ObjectID="_1628441839" r:id="rId15"/>
        </w:object>
      </w:r>
    </w:p>
    <w:p w14:paraId="0B5995BB" w14:textId="5EDBD50A" w:rsidR="00C238BA" w:rsidRDefault="00C238BA" w:rsidP="00BB3164">
      <w:r>
        <w:t>Is “a beacon interval”:</w:t>
      </w:r>
    </w:p>
    <w:p w14:paraId="3288BE4B" w14:textId="51871E22" w:rsidR="00C238BA" w:rsidRDefault="00C238BA" w:rsidP="00BB3164"/>
    <w:p w14:paraId="479BD4F8" w14:textId="672C24BB" w:rsidR="00C238BA" w:rsidRDefault="00C238BA" w:rsidP="00BB3164">
      <w:r>
        <w:t xml:space="preserve">1) A to D only (anything </w:t>
      </w:r>
      <w:r w:rsidR="00FB00D8">
        <w:t xml:space="preserve">happening </w:t>
      </w:r>
      <w:r>
        <w:t>from one TBTT to the next)</w:t>
      </w:r>
    </w:p>
    <w:p w14:paraId="3E598660" w14:textId="1C556F14" w:rsidR="00C238BA" w:rsidRDefault="00C238BA" w:rsidP="00BB3164">
      <w:r>
        <w:t xml:space="preserve">2) A to D, or C to F, etc. (anything </w:t>
      </w:r>
      <w:r w:rsidR="00FB00D8">
        <w:t>happening over 102.4 ms</w:t>
      </w:r>
      <w:r>
        <w:t>)</w:t>
      </w:r>
    </w:p>
    <w:p w14:paraId="262EDD72" w14:textId="3D21B068" w:rsidR="00C238BA" w:rsidRDefault="00C238BA" w:rsidP="00BB3164">
      <w:r>
        <w:t xml:space="preserve">3) B to E only (anything </w:t>
      </w:r>
      <w:r w:rsidR="00FB00D8">
        <w:t xml:space="preserve">happening </w:t>
      </w:r>
      <w:r>
        <w:t xml:space="preserve">from </w:t>
      </w:r>
      <w:r w:rsidR="002954A7">
        <w:t>the start of one</w:t>
      </w:r>
      <w:r>
        <w:t xml:space="preserve"> beacon to the next</w:t>
      </w:r>
      <w:r w:rsidR="00EC1AD9">
        <w:t>, typically not exactly 102.4 ms</w:t>
      </w:r>
      <w:r>
        <w:t>)</w:t>
      </w:r>
    </w:p>
    <w:p w14:paraId="69BE071D" w14:textId="55C56D95" w:rsidR="00C238BA" w:rsidRDefault="00C238BA" w:rsidP="00BB3164">
      <w:r>
        <w:t xml:space="preserve">4) B to D only (anything </w:t>
      </w:r>
      <w:r w:rsidR="00FB00D8">
        <w:t xml:space="preserve">happening </w:t>
      </w:r>
      <w:r>
        <w:t xml:space="preserve">from </w:t>
      </w:r>
      <w:r w:rsidR="002954A7">
        <w:t>the start of a</w:t>
      </w:r>
      <w:r>
        <w:t xml:space="preserve"> beacon to the next TBTT)</w:t>
      </w:r>
    </w:p>
    <w:p w14:paraId="11C2CD14" w14:textId="4A0F4C03" w:rsidR="00C238BA" w:rsidRDefault="00C238BA" w:rsidP="00BB3164">
      <w:r>
        <w:t>5) Some combination of the above</w:t>
      </w:r>
      <w:r w:rsidR="00332783">
        <w:t xml:space="preserve"> (e.g. 1 and 3, depending on context)</w:t>
      </w:r>
    </w:p>
    <w:p w14:paraId="53BAF1B8" w14:textId="4F3658ED" w:rsidR="00C238BA" w:rsidRDefault="00C238BA" w:rsidP="00BB3164">
      <w:r>
        <w:t>6) Something else</w:t>
      </w:r>
    </w:p>
    <w:p w14:paraId="66B03512" w14:textId="77777777" w:rsidR="00812553" w:rsidRDefault="00812553"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779B84B1" w:rsidR="00BB3164" w:rsidRDefault="00BB3164" w:rsidP="00BB3164"/>
    <w:p w14:paraId="243E7A94" w14:textId="60C48889" w:rsidR="00752E40" w:rsidRDefault="00752E40" w:rsidP="00BB3164">
      <w:r w:rsidRPr="007564B7">
        <w:rPr>
          <w:highlight w:val="red"/>
        </w:rPr>
        <w:t>In 3.2</w:t>
      </w:r>
      <w:r>
        <w:t>, after the definition of “beacon interval” add:</w:t>
      </w:r>
    </w:p>
    <w:p w14:paraId="6EB6EAA6" w14:textId="7BFE62F3" w:rsidR="00752E40" w:rsidRDefault="00752E40" w:rsidP="00BB3164"/>
    <w:p w14:paraId="6926F81E" w14:textId="3078B225" w:rsidR="001334C9" w:rsidRDefault="001334C9" w:rsidP="001334C9">
      <w:pPr>
        <w:ind w:firstLine="720"/>
      </w:pPr>
      <w:r w:rsidRPr="00D769D6">
        <w:rPr>
          <w:b/>
          <w:highlight w:val="yellow"/>
        </w:rPr>
        <w:t>beacon interval:</w:t>
      </w:r>
      <w:r w:rsidRPr="00D769D6">
        <w:rPr>
          <w:highlight w:val="yellow"/>
        </w:rPr>
        <w:t xml:space="preserve"> An interval of time equal to the time interval between two consecutive target beacon transmission times (TBTTs).</w:t>
      </w:r>
    </w:p>
    <w:p w14:paraId="4EA381F0" w14:textId="6CF761C3" w:rsidR="001334C9" w:rsidRDefault="00752E40" w:rsidP="001334C9">
      <w:pPr>
        <w:ind w:firstLine="720"/>
      </w:pPr>
      <w:r>
        <w:t>NOTE—A beacon interval is a duration; it does not necessarily start at a TBTT.</w:t>
      </w:r>
    </w:p>
    <w:p w14:paraId="235755C1" w14:textId="0604837F" w:rsidR="00752E40" w:rsidRDefault="00752E40" w:rsidP="00BB3164"/>
    <w:p w14:paraId="64156A4E" w14:textId="77777777" w:rsidR="00FB00D8" w:rsidRDefault="00C62B20" w:rsidP="00BB3164">
      <w:r w:rsidRPr="00D769D6">
        <w:rPr>
          <w:highlight w:val="green"/>
        </w:rPr>
        <w:t>At 1373.46</w:t>
      </w:r>
      <w:r>
        <w:t xml:space="preserve"> (</w:t>
      </w:r>
      <w:r w:rsidRPr="00C62B20">
        <w:t>9.4.2.192</w:t>
      </w:r>
      <w:r w:rsidR="00FB00D8">
        <w:t>) change</w:t>
      </w:r>
    </w:p>
    <w:p w14:paraId="2707937E" w14:textId="77777777" w:rsidR="00FB00D8" w:rsidRDefault="00C62B20" w:rsidP="00BB3164">
      <w:r>
        <w:t>“The STAs included in a page slice and indicated by the Page Slice element are served during the beacon intervals within a page period, starting from the Beacon frame that carries the Page</w:t>
      </w:r>
      <w:r w:rsidR="00FB00D8">
        <w:t xml:space="preserve"> Slice element for the page”</w:t>
      </w:r>
    </w:p>
    <w:p w14:paraId="523C8045" w14:textId="0A2E2329" w:rsidR="00FB00D8" w:rsidRDefault="00FB00D8" w:rsidP="00BB3164">
      <w:r>
        <w:t>to</w:t>
      </w:r>
    </w:p>
    <w:p w14:paraId="05835185" w14:textId="39BE3D25" w:rsidR="00C62B20" w:rsidRDefault="00C62B20" w:rsidP="00BB3164">
      <w:r>
        <w:t xml:space="preserve">“The STAs included in a page slice and indicated by the Page Slice element are served </w:t>
      </w:r>
      <w:r w:rsidR="00BD7064">
        <w:t>in</w:t>
      </w:r>
      <w:r>
        <w:t xml:space="preserve"> the time intervals </w:t>
      </w:r>
      <w:commentRangeStart w:id="6"/>
      <w:r>
        <w:t>between Beacon frames within a page period</w:t>
      </w:r>
      <w:commentRangeEnd w:id="6"/>
      <w:r w:rsidR="007564B7">
        <w:rPr>
          <w:rStyle w:val="CommentReference"/>
        </w:rPr>
        <w:commentReference w:id="6"/>
      </w:r>
      <w:r>
        <w:t>, starting from the Beacon frame that carries the Page Slice element for the page”.</w:t>
      </w:r>
    </w:p>
    <w:p w14:paraId="3215EE19" w14:textId="77777777" w:rsidR="00C62B20" w:rsidRDefault="00C62B20" w:rsidP="00BB3164"/>
    <w:p w14:paraId="4AFB5071" w14:textId="7755D20E" w:rsidR="00FB00D8" w:rsidRDefault="00061229" w:rsidP="00061229">
      <w:r w:rsidRPr="00D769D6">
        <w:rPr>
          <w:highlight w:val="green"/>
        </w:rPr>
        <w:t>At 1379.30</w:t>
      </w:r>
      <w:r>
        <w:t xml:space="preserve"> (</w:t>
      </w:r>
      <w:r w:rsidR="00752789" w:rsidRPr="00752789">
        <w:t>9.4.2.195</w:t>
      </w:r>
      <w:r w:rsidR="007564B7">
        <w:t>) delete</w:t>
      </w:r>
    </w:p>
    <w:p w14:paraId="2FCF986F" w14:textId="77777777" w:rsidR="00FB00D8" w:rsidRDefault="00061229" w:rsidP="00061229">
      <w:r>
        <w:t>“</w:t>
      </w:r>
      <w:r w:rsidRPr="005E2124">
        <w:rPr>
          <w:highlight w:val="cyan"/>
        </w:rPr>
        <w:t>The</w:t>
      </w:r>
      <w:r>
        <w:t xml:space="preserve"> grpID 0 STAs are allowed to transmit within a beacon interval regardless of whether it is a sectorized beacon interval or not</w:t>
      </w:r>
      <w:r w:rsidR="00FB00D8">
        <w:t>.”</w:t>
      </w:r>
    </w:p>
    <w:p w14:paraId="05E055BE" w14:textId="77777777" w:rsidR="00061229" w:rsidRDefault="00061229" w:rsidP="00061229"/>
    <w:p w14:paraId="7345C4D7" w14:textId="24EB8BEA" w:rsidR="00434CEB" w:rsidRDefault="00434CEB" w:rsidP="00BB3164">
      <w:r w:rsidRPr="007564B7">
        <w:rPr>
          <w:highlight w:val="red"/>
        </w:rPr>
        <w:t>At 1697.64</w:t>
      </w:r>
      <w:r>
        <w:t xml:space="preserve"> (10.2.3.2) change “within an </w:t>
      </w:r>
      <w:r w:rsidRPr="00BB3164">
        <w:t>interval of time equal to one beacon interval</w:t>
      </w:r>
      <w:r>
        <w:t>” to “within one beacon interval”.</w:t>
      </w:r>
    </w:p>
    <w:p w14:paraId="4B1B8956" w14:textId="6A042145" w:rsidR="00BB3164" w:rsidRDefault="00BB3164" w:rsidP="00BB3164"/>
    <w:p w14:paraId="3B7D4A4E" w14:textId="0B629E48" w:rsidR="00752789" w:rsidRDefault="006E2D83" w:rsidP="00BB3164">
      <w:r w:rsidRPr="007564B7">
        <w:rPr>
          <w:highlight w:val="red"/>
        </w:rPr>
        <w:t>At 1950.16</w:t>
      </w:r>
      <w:r w:rsidR="00752789">
        <w:t xml:space="preserve"> (</w:t>
      </w:r>
      <w:r w:rsidR="00752789" w:rsidRPr="00752789">
        <w:t>10.40.2</w:t>
      </w:r>
      <w:r w:rsidR="00752789">
        <w:t>) change</w:t>
      </w:r>
      <w:r w:rsidR="00752789" w:rsidRPr="00752789">
        <w:t xml:space="preserve"> </w:t>
      </w:r>
      <w:r w:rsidR="00752789">
        <w:t>“</w:t>
      </w:r>
      <w:r w:rsidR="00752789" w:rsidRPr="00752789">
        <w:t>within a beacon interval</w:t>
      </w:r>
      <w:r w:rsidR="00752789">
        <w:t xml:space="preserve">” to “in the time interval between </w:t>
      </w:r>
      <w:r w:rsidR="00623406">
        <w:t>TBTT</w:t>
      </w:r>
      <w:r w:rsidR="00752789">
        <w:t>s”</w:t>
      </w:r>
      <w:r w:rsidR="00B763B6">
        <w:t xml:space="preserve"> </w:t>
      </w:r>
      <w:r w:rsidR="00B763B6" w:rsidRPr="00B763B6">
        <w:rPr>
          <w:highlight w:val="yellow"/>
        </w:rPr>
        <w:t>(or “within a beacon interval starting at a TBTT”?)</w:t>
      </w:r>
      <w:r w:rsidR="00752789">
        <w:t>.</w:t>
      </w:r>
    </w:p>
    <w:p w14:paraId="501DF9F4" w14:textId="1E5B41A8" w:rsidR="00752789" w:rsidRDefault="00752789" w:rsidP="00BB3164"/>
    <w:p w14:paraId="2DF2841A" w14:textId="09B17C81" w:rsidR="006E2D83" w:rsidRDefault="006E2D83" w:rsidP="00BB3164">
      <w:r w:rsidRPr="007564B7">
        <w:rPr>
          <w:highlight w:val="red"/>
        </w:rPr>
        <w:t>At 1950.</w:t>
      </w:r>
      <w:r w:rsidR="00907D11" w:rsidRPr="007564B7">
        <w:rPr>
          <w:highlight w:val="red"/>
        </w:rPr>
        <w:t>19/</w:t>
      </w:r>
      <w:r w:rsidR="00CD6496" w:rsidRPr="007564B7">
        <w:rPr>
          <w:highlight w:val="red"/>
        </w:rPr>
        <w:t>20/53</w:t>
      </w:r>
      <w:r w:rsidRPr="007564B7">
        <w:rPr>
          <w:highlight w:val="red"/>
        </w:rPr>
        <w:t>/63, 1951.12/31</w:t>
      </w:r>
      <w:r>
        <w:t xml:space="preserve"> (</w:t>
      </w:r>
      <w:r w:rsidRPr="00752789">
        <w:t>10.40.2</w:t>
      </w:r>
      <w:r>
        <w:t>) change</w:t>
      </w:r>
      <w:r w:rsidRPr="00752789">
        <w:t xml:space="preserve"> </w:t>
      </w:r>
      <w:r>
        <w:t>“</w:t>
      </w:r>
      <w:r w:rsidRPr="00752789">
        <w:t>within a beacon interval</w:t>
      </w:r>
      <w:r>
        <w:t>” to “</w:t>
      </w:r>
      <w:r w:rsidR="00623406">
        <w:t>within a beacon interval starting at a TBTT</w:t>
      </w:r>
      <w:r>
        <w:t>”.</w:t>
      </w:r>
    </w:p>
    <w:p w14:paraId="36DAC265" w14:textId="0515D84A" w:rsidR="006E2D83" w:rsidRDefault="006E2D83" w:rsidP="00BB3164"/>
    <w:p w14:paraId="321747AE" w14:textId="1CA42F7D" w:rsidR="00B763B6" w:rsidRDefault="00B763B6" w:rsidP="00BB3164">
      <w:r w:rsidRPr="00D769D6">
        <w:rPr>
          <w:highlight w:val="green"/>
        </w:rPr>
        <w:t>At 2086.58</w:t>
      </w:r>
      <w:r>
        <w:t xml:space="preserve"> (10.54.3) change as follows:</w:t>
      </w:r>
    </w:p>
    <w:p w14:paraId="61BE7F43" w14:textId="354D8DEC" w:rsidR="00B763B6" w:rsidRDefault="00B763B6" w:rsidP="00BB3164"/>
    <w:p w14:paraId="397460FC" w14:textId="5837F765" w:rsidR="00B763B6" w:rsidRDefault="00B763B6" w:rsidP="00B763B6">
      <w:pPr>
        <w:ind w:left="720"/>
      </w:pPr>
      <w:r>
        <w:t xml:space="preserve">In a Sectorized BSS with group sectorization operation, each STA is allocated a group ID related to the sectorization operation. STAs that have group ID zero are allowed to transmit in all beacon intervals. </w:t>
      </w:r>
      <w:r w:rsidRPr="00B763B6">
        <w:rPr>
          <w:strike/>
        </w:rPr>
        <w:t>During a beacon interval</w:t>
      </w:r>
      <w:r w:rsidRPr="009609DE">
        <w:rPr>
          <w:strike/>
        </w:rPr>
        <w:t>, the</w:t>
      </w:r>
      <w:r>
        <w:t xml:space="preserve"> </w:t>
      </w:r>
      <w:r w:rsidR="00F5357D">
        <w:rPr>
          <w:u w:val="single"/>
        </w:rPr>
        <w:t xml:space="preserve">A </w:t>
      </w:r>
      <w:r>
        <w:t>STA</w:t>
      </w:r>
      <w:r w:rsidRPr="00F5357D">
        <w:rPr>
          <w:strike/>
        </w:rPr>
        <w:t>s,</w:t>
      </w:r>
      <w:r w:rsidRPr="00B763B6">
        <w:rPr>
          <w:strike/>
        </w:rPr>
        <w:t xml:space="preserve"> which</w:t>
      </w:r>
      <w:r w:rsidRPr="00B763B6">
        <w:rPr>
          <w:u w:val="single"/>
        </w:rPr>
        <w:t xml:space="preserve"> </w:t>
      </w:r>
      <w:r>
        <w:rPr>
          <w:u w:val="single"/>
        </w:rPr>
        <w:t>that</w:t>
      </w:r>
      <w:r>
        <w:t xml:space="preserve"> </w:t>
      </w:r>
      <w:r w:rsidRPr="00F5357D">
        <w:rPr>
          <w:strike/>
        </w:rPr>
        <w:t>are</w:t>
      </w:r>
      <w:r w:rsidR="00F5357D" w:rsidRPr="00F5357D">
        <w:rPr>
          <w:u w:val="single"/>
        </w:rPr>
        <w:t>is</w:t>
      </w:r>
      <w:r>
        <w:t xml:space="preserve"> sectorized beam capable and </w:t>
      </w:r>
      <w:r w:rsidRPr="00B763B6">
        <w:rPr>
          <w:strike/>
        </w:rPr>
        <w:t>with its</w:t>
      </w:r>
      <w:r>
        <w:rPr>
          <w:u w:val="single"/>
        </w:rPr>
        <w:t>whose</w:t>
      </w:r>
      <w:r>
        <w:t xml:space="preserve"> group ID (grpID) </w:t>
      </w:r>
      <w:r>
        <w:rPr>
          <w:u w:val="single"/>
        </w:rPr>
        <w:t xml:space="preserve">is </w:t>
      </w:r>
      <w:r>
        <w:t xml:space="preserve">contained in the list of group IDs carried in the S1G Sector Operation element </w:t>
      </w:r>
      <w:r w:rsidR="009609DE">
        <w:rPr>
          <w:u w:val="single"/>
        </w:rPr>
        <w:t xml:space="preserve">in a Beacon frame </w:t>
      </w:r>
      <w:r w:rsidR="00F5357D">
        <w:rPr>
          <w:u w:val="single"/>
        </w:rPr>
        <w:t>is</w:t>
      </w:r>
      <w:r w:rsidRPr="00F5357D">
        <w:rPr>
          <w:strike/>
        </w:rPr>
        <w:t>are</w:t>
      </w:r>
      <w:r>
        <w:t xml:space="preserve"> allowed to transmit </w:t>
      </w:r>
      <w:r w:rsidR="009609DE">
        <w:rPr>
          <w:u w:val="single"/>
        </w:rPr>
        <w:t>until the next TBTT</w:t>
      </w:r>
      <w:r w:rsidRPr="009609DE">
        <w:rPr>
          <w:strike/>
        </w:rPr>
        <w:t>within that beacon interval</w:t>
      </w:r>
      <w:r>
        <w:t>. By default all STAs have grpID 0 unless otherwise specified at the association. Because by default all STAs that support group sectorization belong to grpID 0 before association, all the STAs can transmit at any time before their association. It is expected that during the association, STAs receive a nonzero grpID, which will restrict their activity to a particular sector interval and omnidirectional time interval. The AP may allow some STAs to have the group zero even after association, for instance public safety STAs or some high priority sensors.</w:t>
      </w:r>
    </w:p>
    <w:p w14:paraId="0668DBEF" w14:textId="377B25B1" w:rsidR="00B763B6" w:rsidRDefault="00B763B6" w:rsidP="00B763B6">
      <w:pPr>
        <w:ind w:left="720"/>
      </w:pPr>
    </w:p>
    <w:p w14:paraId="0A61D68A" w14:textId="35F683E0" w:rsidR="00B763B6" w:rsidRDefault="00B763B6" w:rsidP="00B763B6">
      <w:pPr>
        <w:ind w:left="720"/>
      </w:pPr>
      <w:r>
        <w:t xml:space="preserve">A STA that receives a Beacon frame in a Sectorized BSS shall verify if its group ID is contained in the group ID list of the S1G Sector Operation element in the Beacon frame if it intends to transmit </w:t>
      </w:r>
      <w:r w:rsidRPr="00B763B6">
        <w:rPr>
          <w:strike/>
        </w:rPr>
        <w:t>within the beacon interval</w:t>
      </w:r>
      <w:r>
        <w:rPr>
          <w:u w:val="single"/>
        </w:rPr>
        <w:t>before the next TBTT</w:t>
      </w:r>
      <w:r>
        <w:t>. A STA that has a nonzero group ID, which is not listed in the S1G Sector Operation element of the Beacon frame, is not allowed to transmit during that sector duration.</w:t>
      </w:r>
    </w:p>
    <w:p w14:paraId="27C0F7B6" w14:textId="77777777" w:rsidR="00B763B6" w:rsidRDefault="00B763B6"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rsidRPr="00AE30BA">
        <w:rPr>
          <w:highlight w:val="green"/>
        </w:rPr>
        <w:t>REVISED</w:t>
      </w:r>
    </w:p>
    <w:p w14:paraId="398FC42B" w14:textId="77777777" w:rsidR="00BB3164" w:rsidRDefault="00BB3164" w:rsidP="00BB3164"/>
    <w:p w14:paraId="3124DABA" w14:textId="38130680" w:rsidR="00583805" w:rsidRDefault="00BB3164">
      <w:r>
        <w:t xml:space="preserve">Make the changes shown </w:t>
      </w:r>
      <w:r w:rsidR="007564B7">
        <w:t xml:space="preserve">in green </w:t>
      </w:r>
      <w:r>
        <w:t xml:space="preserve">under “Proposed changes” for CID </w:t>
      </w:r>
      <w:r w:rsidR="00990244">
        <w:t>2316</w:t>
      </w:r>
      <w:r>
        <w:t xml:space="preserve"> in &lt;this document&gt;, which</w:t>
      </w:r>
      <w:r w:rsidR="00990244">
        <w:t xml:space="preserve"> make </w:t>
      </w:r>
      <w:r w:rsidR="007564B7">
        <w:t xml:space="preserve">some </w:t>
      </w:r>
      <w:r w:rsidR="00990244">
        <w:t>changes in the direction suggested by the commenter.</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lastRenderedPageBreak/>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rsidRPr="008A3EA9">
        <w:rPr>
          <w:highlight w:val="red"/>
        </w:rP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lastRenderedPageBreak/>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lastRenderedPageBreak/>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lastRenderedPageBreak/>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lastRenderedPageBreak/>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lastRenderedPageBreak/>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w:t>
      </w:r>
      <w:r>
        <w:lastRenderedPageBreak/>
        <w:t xml:space="preserve">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lastRenderedPageBreak/>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 xml:space="preserve">What we ended up calling “local variables”, which as the name implies are of very limited scope, not externally visible, but are handy to discuss some particular algorithm/behavior within a </w:t>
      </w:r>
      <w:r>
        <w:rPr>
          <w:rFonts w:eastAsia="Times New Roman"/>
          <w:lang w:val="en-US"/>
        </w:rPr>
        <w:lastRenderedPageBreak/>
        <w:t>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6597AD45" w14:textId="5D8A20FB" w:rsidR="006E13BA" w:rsidRDefault="006E13BA" w:rsidP="00F44783">
      <w:r>
        <w:t>Change 10.3.2.16 as follows:</w:t>
      </w:r>
    </w:p>
    <w:p w14:paraId="172024F7" w14:textId="34291322" w:rsidR="006E13BA" w:rsidRDefault="006E13BA" w:rsidP="00F44783"/>
    <w:p w14:paraId="26CFCB7B" w14:textId="1D68A2B5" w:rsidR="006E13BA" w:rsidRPr="006E13BA" w:rsidRDefault="006E13BA" w:rsidP="006E13BA">
      <w:pPr>
        <w:ind w:left="720"/>
        <w:rPr>
          <w:b/>
        </w:rPr>
      </w:pPr>
      <w:r w:rsidRPr="006E13BA">
        <w:rPr>
          <w:b/>
        </w:rPr>
        <w:t>10.3.2.16 Operation of aSlotTime</w:t>
      </w:r>
    </w:p>
    <w:p w14:paraId="5236B10D" w14:textId="3B75C279" w:rsidR="006E13BA" w:rsidRDefault="006E13BA" w:rsidP="006E13BA">
      <w:pPr>
        <w:ind w:left="720"/>
      </w:pPr>
    </w:p>
    <w:p w14:paraId="03BD52D1" w14:textId="658917BE" w:rsidR="006E13BA" w:rsidRDefault="006E13BA" w:rsidP="006E13BA">
      <w:pPr>
        <w:ind w:left="720"/>
      </w:pPr>
      <w:r>
        <w:t xml:space="preserve">A STA in which dot11ShortSlotTimeOptionImplemented is true shall set the MAC variable aSlotTime to the short slot value upon transmission or reception of Beacon, Probe Response, Association Response, and Reassociation Response frames from the BSS that the STA has joined or started and that have the short slot subfield equal to 1. The STA shall set the MAC variable aSlotTime to the long slot value upon transmission or reception of Beacon, Probe Response, Association Response, and Reassociation Response frames from the BSS that the STA has joined or started and that have the short slot subfield equal to 0. </w:t>
      </w:r>
    </w:p>
    <w:p w14:paraId="5ACBED1D" w14:textId="77777777" w:rsidR="006E13BA" w:rsidRDefault="006E13BA" w:rsidP="006E13BA">
      <w:pPr>
        <w:ind w:left="720"/>
      </w:pPr>
    </w:p>
    <w:p w14:paraId="39858779" w14:textId="61DC3EC3" w:rsidR="006E13BA" w:rsidRDefault="006E13BA" w:rsidP="006E13BA">
      <w:pPr>
        <w:ind w:left="720"/>
      </w:pPr>
      <w:r>
        <w:t>A STA in which dot11ShortSlotTimeOptionImplemented is false shall set the MAC variable aSlotTime to the long slot value at all times. A STA in which dot11ShortSlotTimeOptionImplemented is not present, or when the PHY supports only a single slot time value shall set the MAC variable aSlotTime to</w:t>
      </w:r>
      <w:r w:rsidRPr="006E13BA">
        <w:rPr>
          <w:strike/>
        </w:rPr>
        <w:t xml:space="preserve"> the slot value appropriate for the attached PHY</w:t>
      </w:r>
      <w:r>
        <w:rPr>
          <w:u w:val="single"/>
        </w:rPr>
        <w:t xml:space="preserve"> the PHY characteristic aSlotTime</w:t>
      </w:r>
      <w:r>
        <w:t>.</w:t>
      </w:r>
    </w:p>
    <w:p w14:paraId="469196CF" w14:textId="6D18DAD9" w:rsidR="006E13BA" w:rsidRDefault="006E13BA" w:rsidP="00F44783"/>
    <w:p w14:paraId="6D909743" w14:textId="685342E7" w:rsidR="006E13BA" w:rsidRPr="006E13BA" w:rsidRDefault="006E13BA" w:rsidP="006E13BA">
      <w:pPr>
        <w:ind w:left="720"/>
        <w:rPr>
          <w:u w:val="single"/>
        </w:rPr>
      </w:pPr>
      <w:r w:rsidRPr="006E13BA">
        <w:rPr>
          <w:u w:val="single"/>
        </w:rPr>
        <w:t xml:space="preserve">NOTE—The MAC variable aSlotTime is distinct from the PHY characteristic aSlotTime.  Outside this subclause, the MAC uses the </w:t>
      </w:r>
      <w:r w:rsidR="0080067E" w:rsidRPr="006E13BA">
        <w:rPr>
          <w:u w:val="single"/>
        </w:rPr>
        <w:t>MAC variable aSlotTime</w:t>
      </w:r>
      <w:r w:rsidRPr="006E13BA">
        <w:rPr>
          <w:u w:val="single"/>
        </w:rPr>
        <w:t xml:space="preserve"> whenever the value of aSlotTime is required.</w:t>
      </w:r>
    </w:p>
    <w:p w14:paraId="607BC2DF" w14:textId="5317E194" w:rsidR="00F44783" w:rsidRDefault="00F44783" w:rsidP="00F44783"/>
    <w:p w14:paraId="6CD63EE4" w14:textId="04F53C6D" w:rsidR="00D4202B" w:rsidRDefault="00D4202B" w:rsidP="00D4202B">
      <w:r>
        <w:t>Change “short time slot subfield” to “Short Slot Time subfield” at D2.2/3561.46 and “the short slot subfield” to “the Short Slot Time subfield</w:t>
      </w:r>
      <w:r w:rsidR="004146E5">
        <w:t>” at D2.2/1734.64 and D2.2/1735.</w:t>
      </w:r>
      <w:r>
        <w:t>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64AE4ABB" w:rsidR="00D4202B" w:rsidRDefault="00D4202B" w:rsidP="00D4202B"/>
    <w:p w14:paraId="0D75D8DB" w14:textId="17A80C24" w:rsidR="00FF62AF" w:rsidRDefault="00FF62AF" w:rsidP="00D4202B">
      <w:r>
        <w:t>Change 10.3.9 as follows:</w:t>
      </w:r>
    </w:p>
    <w:p w14:paraId="24E66CEA" w14:textId="6EDA316B" w:rsidR="00FF62AF" w:rsidRDefault="00FF62AF" w:rsidP="00D4202B"/>
    <w:p w14:paraId="13100874" w14:textId="77777777" w:rsidR="00FF62AF" w:rsidRPr="00FF62AF" w:rsidRDefault="00FF62AF" w:rsidP="00FF62AF">
      <w:pPr>
        <w:ind w:left="720"/>
        <w:rPr>
          <w:b/>
        </w:rPr>
      </w:pPr>
      <w:r w:rsidRPr="00FF62AF">
        <w:rPr>
          <w:b/>
        </w:rPr>
        <w:t>10.3.9 Determination of PLME aCWmin characteristics</w:t>
      </w:r>
    </w:p>
    <w:p w14:paraId="255A1CAC" w14:textId="77777777" w:rsidR="00FF62AF" w:rsidRDefault="00FF62AF" w:rsidP="00FF62AF">
      <w:pPr>
        <w:ind w:left="720"/>
      </w:pPr>
    </w:p>
    <w:p w14:paraId="1853F935" w14:textId="617A2409" w:rsidR="00FF62AF" w:rsidRDefault="00FF62AF" w:rsidP="00FF62AF">
      <w:pPr>
        <w:ind w:left="720"/>
      </w:pPr>
      <w:r>
        <w:t xml:space="preserve">In the case of the Clause 18 (Extended Rate PHY (ERP) specification) ERP, the aCWmin value is dependent on the requester’s characteristic rate set. The characteristic rate set is equal to the IBSS’s basic rate set when the STA is operating as a member of an IBSS. It is equal to the AP’s operational rate set when the STA is associated with an AP. At all other times, it is equal to the STA’s mandatory rate set. </w:t>
      </w:r>
      <w:r w:rsidRPr="00FF62AF">
        <w:rPr>
          <w:b/>
          <w:u w:val="single"/>
        </w:rPr>
        <w:t>&lt;para break&gt;</w:t>
      </w:r>
    </w:p>
    <w:p w14:paraId="39C7AD16" w14:textId="77777777" w:rsidR="00FF62AF" w:rsidRDefault="00FF62AF" w:rsidP="00FF62AF">
      <w:pPr>
        <w:ind w:left="720"/>
      </w:pPr>
    </w:p>
    <w:p w14:paraId="43A6C9B6" w14:textId="2FA37206" w:rsidR="00FF62AF" w:rsidRDefault="00FF62AF" w:rsidP="00FF62AF">
      <w:pPr>
        <w:ind w:left="720"/>
      </w:pPr>
      <w:r>
        <w:rPr>
          <w:u w:val="single"/>
        </w:rPr>
        <w:t>If the PHY characteristic aCWmin is a vector, t</w:t>
      </w:r>
      <w:r w:rsidR="009B00D0">
        <w:rPr>
          <w:u w:val="single"/>
        </w:rPr>
        <w:t>hen t</w:t>
      </w:r>
      <w:r w:rsidRPr="00FF62AF">
        <w:rPr>
          <w:strike/>
        </w:rPr>
        <w:t>T</w:t>
      </w:r>
      <w:r>
        <w:t xml:space="preserve">he MAC variable aCWmin is set to </w:t>
      </w:r>
      <w:r>
        <w:rPr>
          <w:u w:val="single"/>
        </w:rPr>
        <w:t xml:space="preserve">the PHY characteristic </w:t>
      </w:r>
      <w:r>
        <w:t>aCWmin(0) if the characteristic rate set includes only rates in the set 1, 2, 5.5, 11</w:t>
      </w:r>
      <w:r w:rsidRPr="00FF62AF">
        <w:rPr>
          <w:strike/>
        </w:rPr>
        <w:t xml:space="preserve">; otherwise, aCWmin is set to </w:t>
      </w:r>
      <w:r>
        <w:rPr>
          <w:u w:val="single"/>
        </w:rPr>
        <w:t xml:space="preserve">and to </w:t>
      </w:r>
      <w:r>
        <w:t>aCWmin(1)</w:t>
      </w:r>
      <w:r>
        <w:rPr>
          <w:u w:val="single"/>
        </w:rPr>
        <w:t xml:space="preserve"> otherwise</w:t>
      </w:r>
      <w:r>
        <w:t xml:space="preserve">. If the </w:t>
      </w:r>
      <w:r w:rsidRPr="00FF62AF">
        <w:rPr>
          <w:strike/>
        </w:rPr>
        <w:t>returned value for</w:t>
      </w:r>
      <w:r>
        <w:rPr>
          <w:u w:val="single"/>
        </w:rPr>
        <w:t>PHY characteristic</w:t>
      </w:r>
      <w:r>
        <w:t xml:space="preserve"> aCWmin is a scalar, then </w:t>
      </w:r>
      <w:r w:rsidRPr="00FF62AF">
        <w:rPr>
          <w:strike/>
        </w:rPr>
        <w:t xml:space="preserve">the MAC always sets </w:t>
      </w:r>
      <w:r>
        <w:t xml:space="preserve">the </w:t>
      </w:r>
      <w:r>
        <w:rPr>
          <w:u w:val="single"/>
        </w:rPr>
        <w:t xml:space="preserve">MAC </w:t>
      </w:r>
      <w:r>
        <w:t xml:space="preserve">variable aCWmin </w:t>
      </w:r>
      <w:r>
        <w:rPr>
          <w:u w:val="single"/>
        </w:rPr>
        <w:t xml:space="preserve">is set </w:t>
      </w:r>
      <w:r>
        <w:t xml:space="preserve">to </w:t>
      </w:r>
      <w:r w:rsidRPr="009B00D0">
        <w:rPr>
          <w:strike/>
        </w:rPr>
        <w:t xml:space="preserve">the returned scalar value of </w:t>
      </w:r>
      <w:r w:rsidR="009B00D0">
        <w:rPr>
          <w:u w:val="single"/>
        </w:rPr>
        <w:t xml:space="preserve">the PHY characteristic </w:t>
      </w:r>
      <w:r>
        <w:t>aCWmin.(#65)</w:t>
      </w:r>
    </w:p>
    <w:p w14:paraId="003473DA" w14:textId="77777777" w:rsidR="00FF62AF" w:rsidRDefault="00FF62AF" w:rsidP="00FF62AF"/>
    <w:p w14:paraId="774D2345" w14:textId="262E4912" w:rsidR="00FF62AF" w:rsidRPr="006E13BA" w:rsidRDefault="00FF62AF" w:rsidP="00FF62AF">
      <w:pPr>
        <w:ind w:left="720"/>
        <w:rPr>
          <w:u w:val="single"/>
        </w:rPr>
      </w:pPr>
      <w:r w:rsidRPr="006E13BA">
        <w:rPr>
          <w:u w:val="single"/>
        </w:rPr>
        <w:t>NOTE—The MAC variable a</w:t>
      </w:r>
      <w:r>
        <w:rPr>
          <w:u w:val="single"/>
        </w:rPr>
        <w:t>CWmin</w:t>
      </w:r>
      <w:r w:rsidRPr="006E13BA">
        <w:rPr>
          <w:u w:val="single"/>
        </w:rPr>
        <w:t xml:space="preserve"> is distinct from the PHY characteristic a</w:t>
      </w:r>
      <w:r>
        <w:rPr>
          <w:u w:val="single"/>
        </w:rPr>
        <w:t>CWmin</w:t>
      </w:r>
      <w:r w:rsidRPr="006E13BA">
        <w:rPr>
          <w:u w:val="single"/>
        </w:rPr>
        <w:t xml:space="preserve">.  Outside this subclause, the MAC uses the </w:t>
      </w:r>
      <w:r w:rsidR="00470D4A" w:rsidRPr="006E13BA">
        <w:rPr>
          <w:u w:val="single"/>
        </w:rPr>
        <w:t>MAC variable a</w:t>
      </w:r>
      <w:r w:rsidR="00470D4A">
        <w:rPr>
          <w:u w:val="single"/>
        </w:rPr>
        <w:t>CWmin</w:t>
      </w:r>
      <w:r>
        <w:rPr>
          <w:u w:val="single"/>
        </w:rPr>
        <w:t xml:space="preserve"> whenever the value of aCWmin</w:t>
      </w:r>
      <w:r w:rsidRPr="006E13BA">
        <w:rPr>
          <w:u w:val="single"/>
        </w:rPr>
        <w:t xml:space="preserve"> is required.</w:t>
      </w:r>
    </w:p>
    <w:p w14:paraId="242BBE40" w14:textId="77777777" w:rsidR="00FF62AF" w:rsidRDefault="00FF62AF" w:rsidP="00D4202B"/>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7"/>
      <w:r>
        <w:t xml:space="preserve">To describe the behavior at the STA, two </w:t>
      </w:r>
      <w:r w:rsidRPr="00843445">
        <w:rPr>
          <w:strike/>
        </w:rPr>
        <w:t>parameters</w:t>
      </w:r>
      <w:r>
        <w:t xml:space="preserve">MAC variables are defined. </w:t>
      </w:r>
      <w:commentRangeEnd w:id="7"/>
      <w:r>
        <w:rPr>
          <w:rStyle w:val="CommentReference"/>
        </w:rPr>
        <w:commentReference w:id="7"/>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lastRenderedPageBreak/>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rsidRPr="001E11EE">
        <w:rPr>
          <w:highlight w:val="green"/>
        </w:rPr>
        <w:t>REVISED</w:t>
      </w:r>
    </w:p>
    <w:p w14:paraId="1A78A1E2" w14:textId="77777777" w:rsidR="00F44783" w:rsidRDefault="00F44783" w:rsidP="00F44783"/>
    <w:p w14:paraId="20E72283" w14:textId="61CAC43C" w:rsidR="00F44783" w:rsidRDefault="00F44783" w:rsidP="00F44783">
      <w:r>
        <w:t xml:space="preserve">Make the changes shown under “Proposed changes” for CID </w:t>
      </w:r>
      <w:r w:rsidR="001E11EE">
        <w:t>2366</w:t>
      </w:r>
      <w:r>
        <w:t xml:space="preserve"> in &lt;this document&gt;, which</w:t>
      </w:r>
      <w:r w:rsidR="00C84DCE">
        <w:t xml:space="preserve"> make clear distinctions between MAC variables (including state variables), PHY characteristics and MIB attributes.</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lastRenderedPageBreak/>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5098D23B"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11C5F8BA" w14:textId="77612DD8" w:rsidR="003A2DAB" w:rsidRDefault="003A2DAB" w:rsidP="00504A01"/>
    <w:p w14:paraId="6628A742" w14:textId="1F13F632" w:rsidR="003A2DAB" w:rsidRDefault="003A2DAB" w:rsidP="00504A01">
      <w:r>
        <w:t>Also take the opportunity to fix issues with Multiple BSSID and TIM element presence in frames.</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rsidRPr="009B27E4">
        <w:rPr>
          <w:highlight w:val="green"/>
        </w:rPr>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6231EFCC" w14:textId="279E3189" w:rsidR="003A2DAB" w:rsidRDefault="004572F6" w:rsidP="00202EEE">
      <w:r>
        <w:t>Make the following changes in</w:t>
      </w:r>
      <w:r w:rsidR="00504A01">
        <w:t xml:space="preserve"> D2.2:</w:t>
      </w:r>
    </w:p>
    <w:p w14:paraId="6C64A0BA" w14:textId="77777777" w:rsidR="003A2DAB" w:rsidRDefault="003A2DAB" w:rsidP="00202EEE"/>
    <w:p w14:paraId="6F77C4BF" w14:textId="77777777" w:rsidR="0092655F" w:rsidRDefault="0092655F" w:rsidP="0092655F">
      <w:r>
        <w:t>At 1008.54, 1010.42 change “Multiple Vendor Specific subelements might be included in the list of optional</w:t>
      </w:r>
    </w:p>
    <w:p w14:paraId="2F8A0630" w14:textId="623181E1" w:rsidR="0092655F" w:rsidRDefault="0092655F" w:rsidP="0092655F">
      <w:r>
        <w:t>subelements.” to “Zero or more Vendor Specific subelements are included in the list of optional subelements.”</w:t>
      </w:r>
    </w:p>
    <w:p w14:paraId="690FFE7F" w14:textId="6ABB7C9A" w:rsidR="0092655F" w:rsidRDefault="0092655F" w:rsidP="00202EEE"/>
    <w:p w14:paraId="35AD51C6" w14:textId="4C9CB39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79160E21" w:rsidR="00504A01" w:rsidRDefault="00504A01" w:rsidP="00504A01"/>
    <w:p w14:paraId="5E290198" w14:textId="5C996918" w:rsidR="0092655F" w:rsidRDefault="0092655F" w:rsidP="0092655F">
      <w:r>
        <w:t>At 1016.19, 1020.61, 1023.39, 1027.2, 1027.49, 1042.54, 1044.47, 1047.58, 1050.2, 1059.2, 1065.16, 1069.2, 1141.33, 1144.57, 1151.59, 1210.50, change “Multiple Vendor Specific subelements are optionally present in the list of optional subelements.” to “Zero or more Vendor Specific subelements are included in the list of optional subelements.”</w:t>
      </w:r>
    </w:p>
    <w:p w14:paraId="5FB90905" w14:textId="77777777" w:rsidR="0092655F" w:rsidRDefault="0092655F"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lastRenderedPageBreak/>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8"/>
      <w:r w:rsidRPr="00504A01">
        <w:t xml:space="preserve">S1G </w:t>
      </w:r>
      <w:r>
        <w:t>Beacon</w:t>
      </w:r>
      <w:commentRangeEnd w:id="8"/>
      <w:r w:rsidR="00C50D5A">
        <w:rPr>
          <w:rStyle w:val="CommentReference"/>
        </w:rPr>
        <w:commentReference w:id="8"/>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2DDE24D1" w:rsidR="004572F6" w:rsidRDefault="004572F6" w:rsidP="00504A01"/>
    <w:p w14:paraId="3E372C22" w14:textId="7DA42CB5" w:rsidR="0092655F" w:rsidRDefault="0092655F" w:rsidP="0092655F">
      <w:r>
        <w:t>At 1512.19 change “Multiple Vendor Specific subelements may be included in the list of optional subelements.” to “Zero or more Vendor Specific subelements are included in the list of optional subelements.”</w:t>
      </w:r>
    </w:p>
    <w:p w14:paraId="17FACF0A" w14:textId="77777777" w:rsidR="0092655F" w:rsidRDefault="0092655F" w:rsidP="00504A01"/>
    <w:p w14:paraId="5BC5246B" w14:textId="02C31EAA" w:rsidR="005F0CA3"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127C1689" w14:textId="60A4BCFD" w:rsidR="003A2DAB" w:rsidRDefault="003A2DAB" w:rsidP="00504A01"/>
    <w:p w14:paraId="2AF3276E" w14:textId="66FA2224" w:rsidR="003A2DAB" w:rsidRDefault="003A2DAB" w:rsidP="003A2DAB">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w:t>
      </w:r>
      <w:r w:rsidR="00F55C5E">
        <w:t xml:space="preserve"> (note “TIM frame” was already added by 19/0396r5)</w:t>
      </w:r>
      <w:r>
        <w:t>.</w:t>
      </w:r>
    </w:p>
    <w:p w14:paraId="3FB7CE2D" w14:textId="77777777" w:rsidR="005F0CA3" w:rsidRDefault="005F0CA3">
      <w:r>
        <w:br w:type="page"/>
      </w:r>
    </w:p>
    <w:tbl>
      <w:tblPr>
        <w:tblStyle w:val="TableGrid"/>
        <w:tblW w:w="0" w:type="auto"/>
        <w:tblLook w:val="04A0" w:firstRow="1" w:lastRow="0" w:firstColumn="1" w:lastColumn="0" w:noHBand="0" w:noVBand="1"/>
      </w:tblPr>
      <w:tblGrid>
        <w:gridCol w:w="1809"/>
        <w:gridCol w:w="4383"/>
        <w:gridCol w:w="3384"/>
      </w:tblGrid>
      <w:tr w:rsidR="005F0CA3" w14:paraId="758CD6CF" w14:textId="77777777" w:rsidTr="001456E7">
        <w:tc>
          <w:tcPr>
            <w:tcW w:w="1809" w:type="dxa"/>
          </w:tcPr>
          <w:p w14:paraId="22429C26" w14:textId="77777777" w:rsidR="005F0CA3" w:rsidRDefault="005F0CA3" w:rsidP="001456E7">
            <w:r>
              <w:lastRenderedPageBreak/>
              <w:t>Identifiers</w:t>
            </w:r>
          </w:p>
        </w:tc>
        <w:tc>
          <w:tcPr>
            <w:tcW w:w="4383" w:type="dxa"/>
          </w:tcPr>
          <w:p w14:paraId="706D1C11" w14:textId="77777777" w:rsidR="005F0CA3" w:rsidRDefault="005F0CA3" w:rsidP="001456E7">
            <w:r>
              <w:t>Comment</w:t>
            </w:r>
          </w:p>
        </w:tc>
        <w:tc>
          <w:tcPr>
            <w:tcW w:w="3384" w:type="dxa"/>
          </w:tcPr>
          <w:p w14:paraId="24DAB635" w14:textId="77777777" w:rsidR="005F0CA3" w:rsidRDefault="005F0CA3" w:rsidP="001456E7">
            <w:r>
              <w:t>Proposed change</w:t>
            </w:r>
          </w:p>
        </w:tc>
      </w:tr>
      <w:tr w:rsidR="005F0CA3" w:rsidRPr="002C1619" w14:paraId="3773FB33" w14:textId="77777777" w:rsidTr="001456E7">
        <w:tc>
          <w:tcPr>
            <w:tcW w:w="1809" w:type="dxa"/>
          </w:tcPr>
          <w:p w14:paraId="3719AEF2" w14:textId="490EE822" w:rsidR="005F0CA3" w:rsidRDefault="005F0CA3" w:rsidP="001456E7">
            <w:r>
              <w:t>CID 2584</w:t>
            </w:r>
          </w:p>
          <w:p w14:paraId="6ED57FCC" w14:textId="77777777" w:rsidR="005F0CA3" w:rsidRDefault="005F0CA3" w:rsidP="001456E7">
            <w:r>
              <w:t>Mark RISON</w:t>
            </w:r>
          </w:p>
          <w:p w14:paraId="01ACC9A5" w14:textId="77777777" w:rsidR="005F0CA3" w:rsidRDefault="005F0CA3" w:rsidP="001456E7">
            <w:r w:rsidRPr="005F0CA3">
              <w:t>9.4.2.1</w:t>
            </w:r>
          </w:p>
          <w:p w14:paraId="6F595B8B" w14:textId="42013F63" w:rsidR="005F0CA3" w:rsidRDefault="005F0CA3" w:rsidP="001456E7">
            <w:r>
              <w:t>966.32</w:t>
            </w:r>
          </w:p>
        </w:tc>
        <w:tc>
          <w:tcPr>
            <w:tcW w:w="4383" w:type="dxa"/>
          </w:tcPr>
          <w:p w14:paraId="5219D756" w14:textId="4153759E" w:rsidR="005F0CA3" w:rsidRPr="002C1619" w:rsidRDefault="005F0CA3" w:rsidP="001456E7">
            <w:r w:rsidRPr="005F0CA3">
              <w:t>It is confusing for "Extensible" information to be sometimes explicitly "No" and sometimes only implicitly not yes</w:t>
            </w:r>
          </w:p>
        </w:tc>
        <w:tc>
          <w:tcPr>
            <w:tcW w:w="3384" w:type="dxa"/>
          </w:tcPr>
          <w:p w14:paraId="4466D130" w14:textId="61B8C3DC" w:rsidR="005F0CA3" w:rsidRPr="002C1619" w:rsidRDefault="005F0CA3" w:rsidP="001456E7">
            <w:r w:rsidRPr="005F0CA3">
              <w:t>In Table 9-94 and the "subelement ids for" tables make the Extensible cell empty where "No" (e.g. Vendor Specific)</w:t>
            </w:r>
          </w:p>
        </w:tc>
      </w:tr>
      <w:tr w:rsidR="005F0CA3" w:rsidRPr="002C1619" w14:paraId="44C7D82C" w14:textId="77777777" w:rsidTr="001456E7">
        <w:tc>
          <w:tcPr>
            <w:tcW w:w="1809" w:type="dxa"/>
          </w:tcPr>
          <w:p w14:paraId="67C019E1" w14:textId="28985B83" w:rsidR="005F0CA3" w:rsidRDefault="00596906" w:rsidP="005F0CA3">
            <w:r>
              <w:t>CID 2585</w:t>
            </w:r>
          </w:p>
          <w:p w14:paraId="4FADBB55" w14:textId="77777777" w:rsidR="005F0CA3" w:rsidRDefault="005F0CA3" w:rsidP="005F0CA3">
            <w:r>
              <w:t>Mark RISON</w:t>
            </w:r>
          </w:p>
          <w:p w14:paraId="56F8899D" w14:textId="77777777" w:rsidR="005F0CA3" w:rsidRDefault="005F0CA3" w:rsidP="005F0CA3">
            <w:r w:rsidRPr="005F0CA3">
              <w:t>9.4.2.1</w:t>
            </w:r>
          </w:p>
          <w:p w14:paraId="7D037B55" w14:textId="17C42ECB" w:rsidR="005F0CA3" w:rsidRDefault="005F0CA3" w:rsidP="005F0CA3">
            <w:r>
              <w:t>966.32</w:t>
            </w:r>
          </w:p>
        </w:tc>
        <w:tc>
          <w:tcPr>
            <w:tcW w:w="4383" w:type="dxa"/>
          </w:tcPr>
          <w:p w14:paraId="099F72FA" w14:textId="5C43E4A8" w:rsidR="005F0CA3" w:rsidRPr="005F0CA3" w:rsidRDefault="005F0CA3" w:rsidP="005F0CA3">
            <w:r w:rsidRPr="005F0CA3">
              <w:t>It is confusing for "Extensible" information to be sometimes explicitly "No" and sometimes only implicitly not yes</w:t>
            </w:r>
          </w:p>
        </w:tc>
        <w:tc>
          <w:tcPr>
            <w:tcW w:w="3384" w:type="dxa"/>
          </w:tcPr>
          <w:p w14:paraId="450AA77A" w14:textId="1297B7D3" w:rsidR="005F0CA3" w:rsidRPr="005F0CA3" w:rsidRDefault="005F0CA3" w:rsidP="005F0CA3">
            <w:r w:rsidRPr="005F0CA3">
              <w:t>In Table 9-94 and the "subelement ids for" tables make the Extensible cell "No" where empty and not for a reserved element ID (e.g. .  Also make it empty for a reserved element ID (e.g. 178-180)</w:t>
            </w:r>
          </w:p>
        </w:tc>
      </w:tr>
    </w:tbl>
    <w:p w14:paraId="7778A86B" w14:textId="77777777" w:rsidR="005F0CA3" w:rsidRDefault="005F0CA3" w:rsidP="005F0CA3"/>
    <w:p w14:paraId="6AE2095A" w14:textId="77777777" w:rsidR="005F0CA3" w:rsidRPr="00F70C97" w:rsidRDefault="005F0CA3" w:rsidP="005F0CA3">
      <w:pPr>
        <w:rPr>
          <w:u w:val="single"/>
        </w:rPr>
      </w:pPr>
      <w:r w:rsidRPr="00F70C97">
        <w:rPr>
          <w:u w:val="single"/>
        </w:rPr>
        <w:t>Discussion:</w:t>
      </w:r>
    </w:p>
    <w:p w14:paraId="7C8DC4E4" w14:textId="77777777" w:rsidR="005F0CA3" w:rsidRDefault="005F0CA3" w:rsidP="005F0CA3"/>
    <w:p w14:paraId="65C76120" w14:textId="77E9EE82" w:rsidR="005F0CA3" w:rsidRDefault="005F0CA3" w:rsidP="005F0CA3">
      <w:r>
        <w:t xml:space="preserve">The comments are clear.  The direction from CID 1105 is to explicitly state “No” for non-extensible elements.  This has been done in Table </w:t>
      </w:r>
      <w:r w:rsidRPr="005F0CA3">
        <w:t>9-94—Element IDs</w:t>
      </w:r>
      <w:r>
        <w:t xml:space="preserve"> but not in the subelement IDs tables</w:t>
      </w:r>
      <w:r w:rsidR="00CA5EC5">
        <w:t xml:space="preserve"> (note this includes the Vendor Specific subelement, which per Table 9-94 is not extensible</w:t>
      </w:r>
      <w:r w:rsidR="00504A67">
        <w:t xml:space="preserve"> … but this was an error</w:t>
      </w:r>
      <w:r w:rsidR="00CA5EC5">
        <w:t>)</w:t>
      </w:r>
      <w:r>
        <w:t>.</w:t>
      </w:r>
    </w:p>
    <w:p w14:paraId="2CE60409" w14:textId="77777777" w:rsidR="005F0CA3" w:rsidRDefault="005F0CA3" w:rsidP="005F0CA3"/>
    <w:p w14:paraId="0F3586F8" w14:textId="77777777" w:rsidR="005F0CA3" w:rsidRDefault="005F0CA3" w:rsidP="005F0CA3">
      <w:pPr>
        <w:rPr>
          <w:u w:val="single"/>
        </w:rPr>
      </w:pPr>
      <w:r>
        <w:rPr>
          <w:u w:val="single"/>
        </w:rPr>
        <w:t>Proposed changes</w:t>
      </w:r>
      <w:r w:rsidRPr="00F70C97">
        <w:rPr>
          <w:u w:val="single"/>
        </w:rPr>
        <w:t>:</w:t>
      </w:r>
    </w:p>
    <w:p w14:paraId="13878654" w14:textId="77777777" w:rsidR="005F0CA3" w:rsidRDefault="005F0CA3" w:rsidP="005F0CA3">
      <w:pPr>
        <w:rPr>
          <w:u w:val="single"/>
        </w:rPr>
      </w:pPr>
    </w:p>
    <w:p w14:paraId="02B62873" w14:textId="456B8DDA" w:rsidR="005F0CA3" w:rsidRDefault="005F0CA3" w:rsidP="005F0CA3">
      <w:r>
        <w:t>In D2.3:</w:t>
      </w:r>
    </w:p>
    <w:p w14:paraId="4A2DABE7" w14:textId="7C4D5D83" w:rsidR="005F0CA3" w:rsidRDefault="005F0CA3" w:rsidP="005F0CA3"/>
    <w:p w14:paraId="55D62368" w14:textId="2E7516EA" w:rsidR="005F0CA3" w:rsidRDefault="005F0CA3" w:rsidP="005F0CA3">
      <w:r>
        <w:t xml:space="preserve">In 9.4.2.1 </w:t>
      </w:r>
      <w:r w:rsidR="006836EA">
        <w:t xml:space="preserve">(990.1) </w:t>
      </w:r>
      <w:r>
        <w:t>change:</w:t>
      </w:r>
    </w:p>
    <w:p w14:paraId="350037B5" w14:textId="77777777" w:rsidR="005F0CA3" w:rsidRDefault="005F0CA3" w:rsidP="005F0CA3"/>
    <w:p w14:paraId="35F5806E" w14:textId="118193D4" w:rsidR="005F0CA3" w:rsidRDefault="005F0CA3" w:rsidP="005F0CA3">
      <w:pPr>
        <w:ind w:left="720"/>
      </w:pPr>
      <w:r>
        <w:t>A “Yes” in the Extensible column of an element listed in Table 9-94 (Element IDs) indicates that the Length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w:t>
      </w:r>
      <w:r w:rsidR="00CA5EC5">
        <w:t>Extensible subelement parsing).</w:t>
      </w:r>
    </w:p>
    <w:p w14:paraId="3310F42C" w14:textId="77777777" w:rsidR="00CA5EC5" w:rsidRDefault="00CA5EC5" w:rsidP="005F0CA3">
      <w:pPr>
        <w:ind w:left="720"/>
      </w:pPr>
    </w:p>
    <w:p w14:paraId="5B771B51" w14:textId="3348BF87" w:rsidR="005F0CA3" w:rsidRDefault="005F0CA3" w:rsidP="005F0CA3">
      <w:pPr>
        <w:ind w:left="720"/>
      </w:pPr>
      <w:r>
        <w:t>The element is not extensible otherwise (i.e., if not marked as “Yes” or “Subelements”).</w:t>
      </w:r>
    </w:p>
    <w:p w14:paraId="08E86A40" w14:textId="72C1AF80" w:rsidR="009D0EBC" w:rsidRDefault="009D0EBC" w:rsidP="005F0CA3">
      <w:pPr>
        <w:ind w:left="720"/>
      </w:pPr>
    </w:p>
    <w:p w14:paraId="0B76B56B" w14:textId="0252049D" w:rsidR="009D0EBC" w:rsidRDefault="009D0EBC" w:rsidP="005F0CA3">
      <w:pPr>
        <w:ind w:left="720"/>
      </w:pPr>
      <w:r w:rsidRPr="009D0EBC">
        <w:t>A</w:t>
      </w:r>
      <w:r>
        <w:t xml:space="preserve"> “Yes” in the Fragmentable </w:t>
      </w:r>
      <w:r w:rsidRPr="009D0EBC">
        <w:t>column</w:t>
      </w:r>
    </w:p>
    <w:p w14:paraId="270A92A8" w14:textId="77777777" w:rsidR="005F0CA3" w:rsidRDefault="005F0CA3" w:rsidP="005F0CA3"/>
    <w:p w14:paraId="162ECDE6" w14:textId="1A194DA5" w:rsidR="005F0CA3" w:rsidRDefault="005F0CA3" w:rsidP="005F0CA3">
      <w:r>
        <w:t>to:</w:t>
      </w:r>
    </w:p>
    <w:p w14:paraId="1B76131F" w14:textId="77777777" w:rsidR="005F0CA3" w:rsidRDefault="005F0CA3" w:rsidP="005F0CA3"/>
    <w:p w14:paraId="49919C56" w14:textId="1EF794C9" w:rsidR="005F0CA3" w:rsidRDefault="005F0CA3" w:rsidP="00C1763E">
      <w:pPr>
        <w:ind w:left="720"/>
        <w:rPr>
          <w:u w:val="single"/>
        </w:rPr>
      </w:pPr>
      <w:r>
        <w:t xml:space="preserve">A “Yes” in the </w:t>
      </w:r>
      <w:r w:rsidR="00973490" w:rsidRPr="00973490">
        <w:rPr>
          <w:highlight w:val="cyan"/>
        </w:rPr>
        <w:t>“</w:t>
      </w:r>
      <w:r>
        <w:t>Extensible</w:t>
      </w:r>
      <w:r w:rsidR="00973490" w:rsidRPr="00973490">
        <w:rPr>
          <w:highlight w:val="cyan"/>
        </w:rPr>
        <w:t>”</w:t>
      </w:r>
      <w:r>
        <w:t xml:space="preserve"> column of an element listed in Table 9-94 (Element IDs) indicates that the </w:t>
      </w:r>
      <w:r w:rsidRPr="00C1763E">
        <w:rPr>
          <w:strike/>
          <w:highlight w:val="cyan"/>
        </w:rPr>
        <w:t>L</w:t>
      </w:r>
      <w:r w:rsidR="00CA5EC5" w:rsidRPr="00C1763E">
        <w:rPr>
          <w:highlight w:val="cyan"/>
          <w:u w:val="single"/>
        </w:rPr>
        <w:t>l</w:t>
      </w:r>
      <w:r>
        <w:t xml:space="preserve">ength of the element might be extended in future revisions or amendments of this standard. See 10.29.8 (Extensible element parsing). When the </w:t>
      </w:r>
      <w:r w:rsidR="00973490" w:rsidRPr="00973490">
        <w:rPr>
          <w:highlight w:val="cyan"/>
        </w:rPr>
        <w:t>“</w:t>
      </w:r>
      <w:r>
        <w:t>Extensible</w:t>
      </w:r>
      <w:r w:rsidR="00973490" w:rsidRPr="00973490">
        <w:rPr>
          <w:highlight w:val="cyan"/>
        </w:rPr>
        <w:t>”</w:t>
      </w:r>
      <w:r>
        <w:t xml:space="preserve"> column of an element is set to “Subelements,” then the element might be extended in future revisions or amendments of this standard by defining additional subelements. See 10.29.9 (Extensible subelement parsing). The element is not extensible otherwise (i.e., if </w:t>
      </w:r>
      <w:r w:rsidRPr="00CA5EC5">
        <w:rPr>
          <w:strike/>
        </w:rPr>
        <w:t xml:space="preserve">not </w:t>
      </w:r>
      <w:r>
        <w:t>marked as “</w:t>
      </w:r>
      <w:r w:rsidR="00CA5EC5" w:rsidRPr="00CA5EC5">
        <w:rPr>
          <w:u w:val="single"/>
        </w:rPr>
        <w:t>No</w:t>
      </w:r>
      <w:r w:rsidRPr="00CA5EC5">
        <w:rPr>
          <w:strike/>
        </w:rPr>
        <w:t>Yes” or “Subelements</w:t>
      </w:r>
      <w:r>
        <w:t>”).</w:t>
      </w:r>
      <w:r w:rsidR="00C1763E">
        <w:t xml:space="preserve"> </w:t>
      </w:r>
      <w:r w:rsidR="00C1763E" w:rsidRPr="00C1763E">
        <w:rPr>
          <w:u w:val="single"/>
        </w:rPr>
        <w:t>An element that is not defined as extensible will not be extended in future revisions or amendments of this standard.</w:t>
      </w:r>
    </w:p>
    <w:p w14:paraId="1B13B332" w14:textId="0C19D940" w:rsidR="009D0EBC" w:rsidRDefault="009D0EBC" w:rsidP="00C1763E">
      <w:pPr>
        <w:ind w:left="720"/>
        <w:rPr>
          <w:u w:val="single"/>
        </w:rPr>
      </w:pPr>
    </w:p>
    <w:p w14:paraId="56B0196E" w14:textId="7B06ED34" w:rsidR="009D0EBC" w:rsidRPr="009D0EBC" w:rsidRDefault="009D0EBC" w:rsidP="009D0EBC">
      <w:pPr>
        <w:ind w:left="720"/>
      </w:pPr>
      <w:r w:rsidRPr="009D0EBC">
        <w:t>A</w:t>
      </w:r>
      <w:r>
        <w:t xml:space="preserve"> “Yes” in the </w:t>
      </w:r>
      <w:r w:rsidRPr="009D0EBC">
        <w:rPr>
          <w:highlight w:val="cyan"/>
        </w:rPr>
        <w:t>“</w:t>
      </w:r>
      <w:r>
        <w:t>Fragmentable</w:t>
      </w:r>
      <w:r w:rsidRPr="00973490">
        <w:rPr>
          <w:highlight w:val="cyan"/>
        </w:rPr>
        <w:t>”</w:t>
      </w:r>
      <w:r>
        <w:t xml:space="preserve"> </w:t>
      </w:r>
      <w:r w:rsidRPr="009D0EBC">
        <w:t>column</w:t>
      </w:r>
    </w:p>
    <w:p w14:paraId="2992E77C" w14:textId="473AC9DF" w:rsidR="005F0CA3" w:rsidRDefault="005F0CA3" w:rsidP="005F0CA3"/>
    <w:p w14:paraId="355F4B6D" w14:textId="6ED39A6B" w:rsidR="00C1763E" w:rsidRDefault="00C1763E" w:rsidP="005F0CA3">
      <w:r>
        <w:t xml:space="preserve">In 9.4.3 </w:t>
      </w:r>
      <w:r w:rsidR="000D46BE">
        <w:t xml:space="preserve">(1456.36) </w:t>
      </w:r>
      <w:r>
        <w:t>change:</w:t>
      </w:r>
    </w:p>
    <w:p w14:paraId="64E37D07" w14:textId="3A1F0C70" w:rsidR="00C1763E" w:rsidRDefault="00C1763E" w:rsidP="005F0CA3"/>
    <w:p w14:paraId="34865510" w14:textId="35E71921" w:rsidR="00C1763E" w:rsidRDefault="00C1763E" w:rsidP="00C1763E">
      <w:pPr>
        <w:ind w:left="720"/>
      </w:pPr>
      <w:r>
        <w:t xml:space="preserve">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w:t>
      </w:r>
      <w:r>
        <w:lastRenderedPageBreak/>
        <w:t>“Extensible” column) might be extended in future revisions or amendments of this standard by defining (additional) subelements within the subelement.</w:t>
      </w:r>
    </w:p>
    <w:p w14:paraId="245A6262" w14:textId="77777777" w:rsidR="00C1763E" w:rsidRDefault="00C1763E" w:rsidP="00C1763E">
      <w:pPr>
        <w:ind w:left="720"/>
      </w:pPr>
    </w:p>
    <w:p w14:paraId="07DBFD00" w14:textId="4FB92328" w:rsidR="00C1763E" w:rsidRDefault="00C1763E" w:rsidP="00C1763E">
      <w:pPr>
        <w:ind w:left="720"/>
      </w:pPr>
      <w:r>
        <w:t>If the definition of a subelement does not indicate whether it is extensible (e.g., there is no “Extensible” column in a table defining it) that subelement is not extensible.</w:t>
      </w:r>
    </w:p>
    <w:p w14:paraId="32811BD4" w14:textId="77777777" w:rsidR="00C1763E" w:rsidRDefault="00C1763E" w:rsidP="00C1763E">
      <w:pPr>
        <w:ind w:left="720"/>
      </w:pPr>
    </w:p>
    <w:p w14:paraId="542CEC18" w14:textId="0774FB19" w:rsidR="00C1763E" w:rsidRDefault="00C1763E" w:rsidP="00C1763E">
      <w:pPr>
        <w:ind w:left="720"/>
      </w:pPr>
      <w:r>
        <w:t>A subelement that is not defined as extensible will not be extended in future revisions or amendments of this standard.</w:t>
      </w:r>
    </w:p>
    <w:p w14:paraId="2DD192CC" w14:textId="60A7C5D8" w:rsidR="00C1763E" w:rsidRDefault="00C1763E" w:rsidP="00C1763E"/>
    <w:p w14:paraId="1F5DCD48" w14:textId="37C7BEB5" w:rsidR="00C1763E" w:rsidRDefault="00C1763E" w:rsidP="00C1763E">
      <w:r>
        <w:t>to:</w:t>
      </w:r>
    </w:p>
    <w:p w14:paraId="04EBF99A" w14:textId="4AE6DA65" w:rsidR="00C1763E" w:rsidRDefault="00C1763E" w:rsidP="00C1763E"/>
    <w:p w14:paraId="1555361A" w14:textId="3159A08D"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 If the definition of a subelement does not indicate whether it is extensible (e.g., there is no “Extensible” column in a table defining it) that subelement is not extensible. A subelement that is not defined as extensible will not be extended in future revisions or amendments of this standard.</w:t>
      </w:r>
    </w:p>
    <w:p w14:paraId="721A6476" w14:textId="0E88939E" w:rsidR="00C1763E" w:rsidRDefault="00C1763E" w:rsidP="005F0CA3"/>
    <w:p w14:paraId="5856494D" w14:textId="0FFB9D3D" w:rsidR="00A25BBA" w:rsidRPr="00A83F1C" w:rsidRDefault="00343BAF" w:rsidP="00187FD3">
      <w:pPr>
        <w:rPr>
          <w:highlight w:val="yellow"/>
        </w:rPr>
      </w:pPr>
      <w:r>
        <w:t>A</w:t>
      </w:r>
      <w:r w:rsidR="00CF1424">
        <w:t>dd</w:t>
      </w:r>
      <w:r w:rsidR="00187FD3">
        <w:t xml:space="preserve"> double quotes around “Yes” and “Extensible”</w:t>
      </w:r>
      <w:r w:rsidR="00420E13">
        <w:t xml:space="preserve"> </w:t>
      </w:r>
      <w:r w:rsidR="00187FD3">
        <w:t>in:</w:t>
      </w:r>
    </w:p>
    <w:p w14:paraId="0BA18DF2" w14:textId="5582A335" w:rsidR="00A25BBA" w:rsidRPr="00187FD3" w:rsidRDefault="00A25BBA" w:rsidP="005F0CA3">
      <w:r w:rsidRPr="00187FD3">
        <w:t>10.29.8 Extensible element parsing</w:t>
      </w:r>
      <w:r w:rsidR="00187FD3">
        <w:t xml:space="preserve"> (1895.13)</w:t>
      </w:r>
    </w:p>
    <w:p w14:paraId="41527A52" w14:textId="77777777" w:rsidR="00A25BBA" w:rsidRDefault="00A25BBA" w:rsidP="005F0CA3"/>
    <w:p w14:paraId="5F413AAE" w14:textId="7A94E179" w:rsidR="00C674D0" w:rsidRDefault="00C674D0" w:rsidP="005F0CA3">
      <w:r>
        <w:t xml:space="preserve">In </w:t>
      </w:r>
      <w:r w:rsidRPr="00C674D0">
        <w:t xml:space="preserve">9.6.7.37 DCS Measurement Request frame format </w:t>
      </w:r>
      <w:r>
        <w:t>delete:</w:t>
      </w:r>
    </w:p>
    <w:p w14:paraId="77D1AB44" w14:textId="4B6D251A" w:rsidR="00C674D0" w:rsidRDefault="00C674D0" w:rsidP="005F0CA3"/>
    <w:p w14:paraId="35352738" w14:textId="64C62F48" w:rsidR="00C674D0" w:rsidRDefault="00C674D0" w:rsidP="00C674D0">
      <w:pPr>
        <w:ind w:left="720"/>
      </w:pPr>
      <w:r>
        <w:t>A Yes in the Extensible column of a subelement listed in Table 9-389 (Optional subelement IDs for DCS Measurement Request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7D03CA3E" w14:textId="1CE9671C" w:rsidR="00C674D0" w:rsidRDefault="00C674D0" w:rsidP="005F0CA3"/>
    <w:p w14:paraId="412567F3" w14:textId="5B9814CC" w:rsidR="00C674D0" w:rsidRDefault="00C674D0" w:rsidP="005F0CA3">
      <w:r>
        <w:t xml:space="preserve">In </w:t>
      </w:r>
      <w:r w:rsidRPr="00C674D0">
        <w:t>9.6.7.38 DCS Measure</w:t>
      </w:r>
      <w:r>
        <w:t>ment Response frame format delete:</w:t>
      </w:r>
    </w:p>
    <w:p w14:paraId="107A4570" w14:textId="3068156E" w:rsidR="00C674D0" w:rsidRDefault="00C674D0" w:rsidP="005F0CA3"/>
    <w:p w14:paraId="240AD9F4" w14:textId="7EAF7838" w:rsidR="00C674D0" w:rsidRDefault="00C674D0" w:rsidP="00C674D0">
      <w:pPr>
        <w:ind w:left="720"/>
      </w:pPr>
      <w:r>
        <w:t>A Yes in the Extensible column of a subelement listed in Table 9-390 (Optional subelement IDs for DCS Measurement Response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1F1FB7F3" w14:textId="20069B46" w:rsidR="00C674D0" w:rsidRDefault="00C674D0" w:rsidP="005F0CA3"/>
    <w:p w14:paraId="387F9124" w14:textId="55CA9B52" w:rsidR="0014796D" w:rsidRDefault="0014796D" w:rsidP="005F0CA3">
      <w:r>
        <w:t>In Table 9-94 for the “Vendor Specific” row change “No” to “Vendor defined”.</w:t>
      </w:r>
    </w:p>
    <w:p w14:paraId="1420078F" w14:textId="77777777" w:rsidR="0014796D" w:rsidRDefault="0014796D" w:rsidP="005F0CA3"/>
    <w:p w14:paraId="6C5EBD1A" w14:textId="0FF48D81" w:rsidR="00CA5EC5" w:rsidRDefault="00CA5EC5" w:rsidP="005F0CA3">
      <w:r>
        <w:t xml:space="preserve">Set empty rightmost column (“Extensible”) cells for rows that do not have “Reserved” in the middle column (“Name”) cell to </w:t>
      </w:r>
      <w:r w:rsidR="0014796D">
        <w:t>“Vendor defined”</w:t>
      </w:r>
      <w:r w:rsidR="00504A67">
        <w:t xml:space="preserve"> if the middle</w:t>
      </w:r>
      <w:r w:rsidR="0014796D">
        <w:t xml:space="preserve"> cell is “Vendor Specific” and to </w:t>
      </w:r>
      <w:r>
        <w:t>“No”</w:t>
      </w:r>
      <w:r w:rsidR="0014796D">
        <w:t xml:space="preserve"> otherwise</w:t>
      </w:r>
      <w:r>
        <w:t xml:space="preserve"> in</w:t>
      </w:r>
      <w:r w:rsidR="00C1763E">
        <w:t>:</w:t>
      </w:r>
    </w:p>
    <w:p w14:paraId="6B398A32" w14:textId="76B8B8B6" w:rsidR="00CA5EC5" w:rsidRDefault="00CA5EC5" w:rsidP="005F0CA3">
      <w:r w:rsidRPr="00CA5EC5">
        <w:t>Table 9-101—Optional subelement IDs for Channel Load request</w:t>
      </w:r>
    </w:p>
    <w:p w14:paraId="279316FA" w14:textId="39D28520" w:rsidR="00CA5EC5" w:rsidRDefault="00CA5EC5" w:rsidP="005F0CA3">
      <w:r w:rsidRPr="00CA5EC5">
        <w:t>Table 9-103—Optional subelement IDs for Noise Histogram request</w:t>
      </w:r>
    </w:p>
    <w:p w14:paraId="5C49FF74" w14:textId="56D21DFB" w:rsidR="00CA5EC5" w:rsidRDefault="00CA5EC5" w:rsidP="005F0CA3">
      <w:r w:rsidRPr="00CA5EC5">
        <w:t>Table 9-106—Optional subelement IDs for Beacon request</w:t>
      </w:r>
    </w:p>
    <w:p w14:paraId="55D4FA1A" w14:textId="1FBA1097" w:rsidR="00CA5EC5" w:rsidRDefault="00CA5EC5" w:rsidP="005F0CA3">
      <w:r w:rsidRPr="00CA5EC5">
        <w:t>Table 9-109—Optional subelement IDs for Frame request</w:t>
      </w:r>
    </w:p>
    <w:p w14:paraId="401B3E8E" w14:textId="45C19A9C" w:rsidR="00CA5EC5" w:rsidRDefault="00CA5EC5" w:rsidP="005F0CA3">
      <w:r w:rsidRPr="00CA5EC5">
        <w:t>Table 9-111—Optional subelement IDs for STA Statistics request</w:t>
      </w:r>
    </w:p>
    <w:p w14:paraId="2F551A14" w14:textId="445A89ED" w:rsidR="00CA5EC5" w:rsidRDefault="00CA5EC5" w:rsidP="005F0CA3">
      <w:r w:rsidRPr="00CA5EC5">
        <w:t>Table 9-113—Optional subelement IDs for LCI request</w:t>
      </w:r>
    </w:p>
    <w:p w14:paraId="606A15AC" w14:textId="7768D458" w:rsidR="00CA5EC5" w:rsidRDefault="00CA5EC5" w:rsidP="00CA5EC5">
      <w:r>
        <w:t>Table 9-114—Optional subelement IDs for Transmit Stream/Category Measurement Request</w:t>
      </w:r>
    </w:p>
    <w:p w14:paraId="0BA73B11" w14:textId="5A442EE9" w:rsidR="00CA5EC5" w:rsidRDefault="00CA5EC5" w:rsidP="00CA5EC5">
      <w:r w:rsidRPr="00CA5EC5">
        <w:t>Table 9-116—Optional subelement IDs for Measurement Pause request</w:t>
      </w:r>
    </w:p>
    <w:p w14:paraId="04C8807B" w14:textId="63C22BB9" w:rsidR="00CA5EC5" w:rsidRDefault="00CA5EC5" w:rsidP="00CA5EC5">
      <w:r w:rsidRPr="00CA5EC5">
        <w:t>Table 9-117—Optional subelement IDs for STA Multicast Diagnostics request</w:t>
      </w:r>
    </w:p>
    <w:p w14:paraId="2B1451D1" w14:textId="7CE6D521" w:rsidR="00CA5EC5" w:rsidRDefault="00CA5EC5" w:rsidP="00CA5EC5">
      <w:r w:rsidRPr="00CA5EC5">
        <w:lastRenderedPageBreak/>
        <w:t>Table 9-120—Optional subelement IDs for Location Civic request</w:t>
      </w:r>
    </w:p>
    <w:p w14:paraId="3E8B5870" w14:textId="1A95148B" w:rsidR="00CA5EC5" w:rsidRDefault="00CA5EC5" w:rsidP="00CA5EC5">
      <w:r w:rsidRPr="00CA5EC5">
        <w:t>Table 9-121—Optional subelement IDs for Location Identifier request</w:t>
      </w:r>
    </w:p>
    <w:p w14:paraId="6D9673C4" w14:textId="1897FF6B" w:rsidR="00CA5EC5" w:rsidRDefault="00CA5EC5" w:rsidP="00CA5EC5">
      <w:r w:rsidRPr="00CA5EC5">
        <w:t>Table 9-122—Optional subelement IDs for Directional Channel Quality request</w:t>
      </w:r>
    </w:p>
    <w:p w14:paraId="1A2E58E8" w14:textId="385DD59A" w:rsidR="00CA5EC5" w:rsidRDefault="00CA5EC5" w:rsidP="00CA5EC5">
      <w:r>
        <w:t>Table 9-124—FTM Range subelement IDs for Fine Timing Measurement Range request</w:t>
      </w:r>
    </w:p>
    <w:p w14:paraId="02D84D24" w14:textId="79B0F390" w:rsidR="00CA5EC5" w:rsidRDefault="00CA5EC5" w:rsidP="00CA5EC5">
      <w:r w:rsidRPr="00CA5EC5">
        <w:t>Table 9-127—Optional subelement IDs for Channel Load report</w:t>
      </w:r>
    </w:p>
    <w:p w14:paraId="147CC869" w14:textId="4BCBA86C" w:rsidR="00CA5EC5" w:rsidRDefault="00CA5EC5" w:rsidP="00CA5EC5">
      <w:r w:rsidRPr="00CA5EC5">
        <w:t>Table 9-129—Optional subelement IDs for Noise Histogram report</w:t>
      </w:r>
    </w:p>
    <w:p w14:paraId="5F090934" w14:textId="6CE56AB7" w:rsidR="00CA5EC5" w:rsidRDefault="00CA5EC5" w:rsidP="00CA5EC5">
      <w:r w:rsidRPr="00CA5EC5">
        <w:t>Table 9-130—Optional subelement IDs for Beacon report</w:t>
      </w:r>
    </w:p>
    <w:p w14:paraId="383BD0B6" w14:textId="51964D6E" w:rsidR="00C1763E" w:rsidRDefault="00C1763E" w:rsidP="00CA5EC5">
      <w:r w:rsidRPr="00C1763E">
        <w:t>Table 9-131—Optional subelement IDs for Frame report</w:t>
      </w:r>
    </w:p>
    <w:p w14:paraId="0E25619C" w14:textId="4684CE72" w:rsidR="00C1763E" w:rsidRDefault="00C1763E" w:rsidP="00CA5EC5">
      <w:r w:rsidRPr="00C1763E">
        <w:t>Table 9-133—Optional subelement IDs for STA Statistics report</w:t>
      </w:r>
    </w:p>
    <w:p w14:paraId="6FF0C04E" w14:textId="0553A887" w:rsidR="00C1763E" w:rsidRDefault="00C1763E" w:rsidP="00CA5EC5">
      <w:r w:rsidRPr="00C1763E">
        <w:t>Table 9-134—Subelement IDs for LCI Report</w:t>
      </w:r>
    </w:p>
    <w:p w14:paraId="708A1D74" w14:textId="77777777" w:rsidR="00C1763E" w:rsidRDefault="00C1763E" w:rsidP="00CA5EC5">
      <w:r w:rsidRPr="00C1763E">
        <w:t>Table 9-136—Optional subelement IDs for Transmit Stream/Category Measurement report</w:t>
      </w:r>
    </w:p>
    <w:p w14:paraId="2A308D86" w14:textId="26DA98A2" w:rsidR="00C1763E" w:rsidRDefault="00C1763E" w:rsidP="00CA5EC5">
      <w:r w:rsidRPr="00C1763E">
        <w:t>Table 9-137—Optional subelement IDs for Multicast Diagnostics report</w:t>
      </w:r>
    </w:p>
    <w:p w14:paraId="2C7A7836" w14:textId="44FCFB46" w:rsidR="00C1763E" w:rsidRDefault="00C1763E" w:rsidP="00CA5EC5">
      <w:r w:rsidRPr="00C1763E">
        <w:t>Table 9-139—Subelement IDs for Location Civic report</w:t>
      </w:r>
    </w:p>
    <w:p w14:paraId="3840855F" w14:textId="3EF95202" w:rsidR="00C1763E" w:rsidRDefault="00C1763E" w:rsidP="00CA5EC5">
      <w:r w:rsidRPr="00C1763E">
        <w:t>Table 9-142—Subelement IDs for Location Identifier report</w:t>
      </w:r>
    </w:p>
    <w:p w14:paraId="7DCBFF8C" w14:textId="28AD14B3" w:rsidR="00C1763E" w:rsidRDefault="00C1763E" w:rsidP="004F0ACB">
      <w:r w:rsidRPr="00C1763E">
        <w:t>Table 9-144—Optional subelement IDs for Directional Channel Quality report</w:t>
      </w:r>
    </w:p>
    <w:p w14:paraId="12FFDA3E" w14:textId="1D066E5F" w:rsidR="00C1763E" w:rsidRDefault="00C1763E" w:rsidP="004F0ACB">
      <w:r w:rsidRPr="00C1763E">
        <w:t>Table 9-145—Optional subelement IDs for Directional Measurement report</w:t>
      </w:r>
    </w:p>
    <w:p w14:paraId="5663D620" w14:textId="1F03A7E7" w:rsidR="00C1763E" w:rsidRDefault="00C1763E" w:rsidP="004F0ACB">
      <w:r w:rsidRPr="00C1763E">
        <w:t>Table 9-146—Optional subelement IDs for Directional Statistics report</w:t>
      </w:r>
    </w:p>
    <w:p w14:paraId="108794B1" w14:textId="700C4712" w:rsidR="00C1763E" w:rsidRDefault="00C1763E" w:rsidP="00CA5EC5">
      <w:r w:rsidRPr="00C1763E">
        <w:t>Table 9-148—Optional subelement IDs for Fine Timing Measurement Range report</w:t>
      </w:r>
    </w:p>
    <w:p w14:paraId="220F5F2C" w14:textId="78136E26" w:rsidR="00C1763E" w:rsidRPr="00C1763E" w:rsidRDefault="00C1763E" w:rsidP="00C1763E">
      <w:r w:rsidRPr="00C1763E">
        <w:t>Table 9-173—Optional subelement IDs for Neighbor report</w:t>
      </w:r>
    </w:p>
    <w:p w14:paraId="4A7EDF82" w14:textId="00881512" w:rsidR="00CA5EC5" w:rsidRDefault="00C1763E" w:rsidP="005F0CA3">
      <w:r w:rsidRPr="00C1763E">
        <w:t>Table 9-177—Optional subelement IDs for Measurement Pilot Transmission</w:t>
      </w:r>
    </w:p>
    <w:p w14:paraId="7F9D08E2" w14:textId="51CBA1E8" w:rsidR="00C1763E" w:rsidRDefault="00C1763E" w:rsidP="005F0CA3">
      <w:r w:rsidRPr="00C1763E">
        <w:t>Table 9-180—Optional subelement IDs for Multiple BSSID</w:t>
      </w:r>
    </w:p>
    <w:p w14:paraId="509DFFB8" w14:textId="07808E19" w:rsidR="00C1763E" w:rsidRDefault="00C1763E" w:rsidP="005F0CA3">
      <w:r w:rsidRPr="00C1763E">
        <w:t>Table 9-230—Optional subelement IDs for DMS Descriptor</w:t>
      </w:r>
    </w:p>
    <w:p w14:paraId="4200B9F2" w14:textId="6D7BDEF0" w:rsidR="00C1763E" w:rsidRDefault="00C1763E" w:rsidP="005F0CA3">
      <w:r w:rsidRPr="00C1763E">
        <w:t>Table 9-234—Optional subelement IDs for DMS Status</w:t>
      </w:r>
    </w:p>
    <w:p w14:paraId="44249BBE" w14:textId="01D07103" w:rsidR="00C1763E" w:rsidRDefault="00C1763E" w:rsidP="005F0CA3">
      <w:r w:rsidRPr="00C1763E">
        <w:t>Table 9-235—Optional subelement IDs for U-APSD coexistence</w:t>
      </w:r>
    </w:p>
    <w:p w14:paraId="348C222F" w14:textId="3B190601" w:rsidR="00C1763E" w:rsidRDefault="00C1763E" w:rsidP="005F0CA3">
      <w:r w:rsidRPr="00C1763E">
        <w:t>Table 9-247—Optional subelement IDs for SCS Descriptor element</w:t>
      </w:r>
    </w:p>
    <w:p w14:paraId="4A083372" w14:textId="77231B31" w:rsidR="00C1763E" w:rsidRDefault="00C1763E" w:rsidP="005F0CA3">
      <w:r w:rsidRPr="00C1763E">
        <w:t>Table 9-249—Optional subelement IDs for QLoad Report element</w:t>
      </w:r>
    </w:p>
    <w:p w14:paraId="18D72701" w14:textId="23B5B56A" w:rsidR="00C674D0" w:rsidRDefault="00C674D0" w:rsidP="005F0CA3">
      <w:r w:rsidRPr="00C674D0">
        <w:t>Table 9-365—Optional subelement IDs for Measurement Pilot frame</w:t>
      </w:r>
    </w:p>
    <w:p w14:paraId="0CFD733C" w14:textId="688BC895" w:rsidR="00C674D0" w:rsidRDefault="00C674D0" w:rsidP="005F0CA3">
      <w:r w:rsidRPr="00C674D0">
        <w:t>Table 9-389—Optional subelement IDs for DCS Measurement Request frame(11aj)</w:t>
      </w:r>
    </w:p>
    <w:p w14:paraId="559AFD3B" w14:textId="6C846B62" w:rsidR="00A25BBA" w:rsidRDefault="00A25BBA" w:rsidP="005F0CA3">
      <w:r w:rsidRPr="00A25BBA">
        <w:t>Table 9-390—Optional subelement IDs for DCS Measurement Response frame</w:t>
      </w:r>
      <w:r>
        <w:t>(11aj)</w:t>
      </w:r>
    </w:p>
    <w:p w14:paraId="2F188451" w14:textId="07FB2966" w:rsidR="00A25BBA" w:rsidRDefault="00A25BBA" w:rsidP="005F0CA3">
      <w:r w:rsidRPr="00A25BBA">
        <w:t>Table 9-431—Optional subelement IDs for WNM Notification Request</w:t>
      </w:r>
    </w:p>
    <w:p w14:paraId="0F29C033" w14:textId="3C1BF61E" w:rsidR="00C1763E" w:rsidRDefault="00C1763E" w:rsidP="005F0CA3"/>
    <w:p w14:paraId="17551743" w14:textId="52AEDB3A" w:rsidR="005F0CA3" w:rsidRPr="00FF305B" w:rsidRDefault="005F0CA3" w:rsidP="001456E7">
      <w:pPr>
        <w:rPr>
          <w:u w:val="single"/>
        </w:rPr>
      </w:pPr>
      <w:r w:rsidRPr="00FF305B">
        <w:rPr>
          <w:u w:val="single"/>
        </w:rPr>
        <w:t>Proposed resolution:</w:t>
      </w:r>
    </w:p>
    <w:p w14:paraId="366A1B10" w14:textId="77777777" w:rsidR="005F0CA3" w:rsidRDefault="005F0CA3" w:rsidP="005F0CA3">
      <w:pPr>
        <w:rPr>
          <w:b/>
          <w:sz w:val="24"/>
        </w:rPr>
      </w:pPr>
    </w:p>
    <w:p w14:paraId="1F9D17B8" w14:textId="77777777" w:rsidR="005F0CA3" w:rsidRDefault="005F0CA3" w:rsidP="005F0CA3">
      <w:r w:rsidRPr="00F04C25">
        <w:rPr>
          <w:highlight w:val="green"/>
        </w:rPr>
        <w:t>REVISED</w:t>
      </w:r>
    </w:p>
    <w:p w14:paraId="68A3BEB0" w14:textId="77777777" w:rsidR="005F0CA3" w:rsidRDefault="005F0CA3" w:rsidP="005F0CA3"/>
    <w:p w14:paraId="6CD765C3" w14:textId="4671B4CB" w:rsidR="005F0CA3" w:rsidRDefault="005F0CA3" w:rsidP="005F0CA3">
      <w:r>
        <w:t>Make the changes shown under “Proposed changes” for CIDs 2584 and 2585 in &lt;this document&gt;, which explicitly say “No” for non-reserved non-extensible elements</w:t>
      </w:r>
      <w:r w:rsidR="00C1763E">
        <w:t>, and make some editorial improvements</w:t>
      </w:r>
      <w:r>
        <w:t>.</w:t>
      </w:r>
    </w:p>
    <w:p w14:paraId="2B5AC329" w14:textId="77777777" w:rsidR="00510C17" w:rsidRDefault="00510C17">
      <w:r>
        <w:br w:type="page"/>
      </w:r>
    </w:p>
    <w:p w14:paraId="1F1414C1" w14:textId="1D6F26F5" w:rsidR="00510C17" w:rsidRPr="00510C17" w:rsidRDefault="00510C17">
      <w:pPr>
        <w:rPr>
          <w:u w:val="single"/>
        </w:rPr>
      </w:pPr>
      <w:r w:rsidRPr="00510C17">
        <w:rPr>
          <w:u w:val="single"/>
        </w:rPr>
        <w:lastRenderedPageBreak/>
        <w:t>Stand-alone change</w:t>
      </w:r>
      <w:r>
        <w:rPr>
          <w:u w:val="single"/>
        </w:rPr>
        <w:t>s</w:t>
      </w:r>
      <w:r w:rsidRPr="00510C17">
        <w:rPr>
          <w:u w:val="single"/>
        </w:rPr>
        <w:t xml:space="preserve"> </w:t>
      </w:r>
      <w:r>
        <w:rPr>
          <w:u w:val="single"/>
        </w:rPr>
        <w:t>re</w:t>
      </w:r>
      <w:r w:rsidRPr="00510C17">
        <w:rPr>
          <w:u w:val="single"/>
        </w:rPr>
        <w:t xml:space="preserve"> optional subelements</w:t>
      </w:r>
    </w:p>
    <w:p w14:paraId="6948D7C2" w14:textId="18EA6454" w:rsidR="00510C17" w:rsidRDefault="00510C17"/>
    <w:p w14:paraId="56EA7EC7" w14:textId="77777777" w:rsidR="00510C17" w:rsidRPr="00F70C97" w:rsidRDefault="00510C17" w:rsidP="00510C17">
      <w:pPr>
        <w:rPr>
          <w:u w:val="single"/>
        </w:rPr>
      </w:pPr>
      <w:r w:rsidRPr="00F70C97">
        <w:rPr>
          <w:u w:val="single"/>
        </w:rPr>
        <w:t>Discussion:</w:t>
      </w:r>
    </w:p>
    <w:p w14:paraId="7D0E6996" w14:textId="77777777" w:rsidR="00510C17" w:rsidRDefault="00510C17" w:rsidP="00510C17"/>
    <w:p w14:paraId="2CF5A2C5" w14:textId="25EB06ED" w:rsidR="00510C17" w:rsidRDefault="00510C17" w:rsidP="00510C17">
      <w:r>
        <w:t>Investigation of CID 2584/2585 revealed that the specification of the use of optional subelements is inconsistent editorially and has some technical issues too.</w:t>
      </w:r>
    </w:p>
    <w:p w14:paraId="66721C08" w14:textId="77777777" w:rsidR="00510C17" w:rsidRDefault="00510C17" w:rsidP="00510C17"/>
    <w:p w14:paraId="42AA4F26" w14:textId="3BCC843F" w:rsidR="00510C17" w:rsidRDefault="00510C17" w:rsidP="00510C17">
      <w:pPr>
        <w:rPr>
          <w:u w:val="single"/>
        </w:rPr>
      </w:pPr>
      <w:r w:rsidRPr="00670AA9">
        <w:rPr>
          <w:highlight w:val="green"/>
          <w:u w:val="single"/>
        </w:rPr>
        <w:t>Proposed technical changes:</w:t>
      </w:r>
    </w:p>
    <w:p w14:paraId="7317A94E" w14:textId="60C95925" w:rsidR="00510C17" w:rsidRDefault="00510C17"/>
    <w:p w14:paraId="276DD794" w14:textId="362545F8" w:rsidR="00510C17" w:rsidRDefault="00510C17">
      <w:r>
        <w:t>In D2.3:</w:t>
      </w:r>
    </w:p>
    <w:p w14:paraId="0024A6A9" w14:textId="77777777" w:rsidR="00510C17" w:rsidRDefault="00510C17"/>
    <w:p w14:paraId="7A399EFC" w14:textId="77777777" w:rsidR="00510C17" w:rsidRDefault="00510C17" w:rsidP="00510C17">
      <w:r>
        <w:t>Insert a row with “221”, “</w:t>
      </w:r>
      <w:r w:rsidRPr="00C674D0">
        <w:t>Vendor Specific</w:t>
      </w:r>
      <w:r>
        <w:t>” and “Vendor defined” at the appropriate numeric location within the following tables, renumbering the leftmost cells immediately above and below:</w:t>
      </w:r>
    </w:p>
    <w:p w14:paraId="0F95209C" w14:textId="77777777" w:rsidR="00510C17" w:rsidRDefault="00510C17" w:rsidP="00510C17">
      <w:r w:rsidRPr="00C674D0">
        <w:t>Table 9-365—</w:t>
      </w:r>
      <w:commentRangeStart w:id="9"/>
      <w:r w:rsidRPr="00C674D0">
        <w:t>Optional subelement IDs for Measurement Pilot frame</w:t>
      </w:r>
      <w:commentRangeEnd w:id="9"/>
      <w:r w:rsidR="00050033">
        <w:rPr>
          <w:rStyle w:val="CommentReference"/>
        </w:rPr>
        <w:commentReference w:id="9"/>
      </w:r>
    </w:p>
    <w:p w14:paraId="7699F845" w14:textId="1461B2AB" w:rsidR="00510C17" w:rsidRDefault="00510C17">
      <w:r w:rsidRPr="00A25BBA">
        <w:t>Table 9-431—Optional subelement IDs for WNM Notification Request</w:t>
      </w:r>
    </w:p>
    <w:p w14:paraId="2FFDBBCA" w14:textId="6D431F21" w:rsidR="00510C17" w:rsidRDefault="00510C17"/>
    <w:p w14:paraId="2CBE4665" w14:textId="0B55E394" w:rsidR="00050033" w:rsidRDefault="00050033">
      <w:r>
        <w:t>In 9.4.2.36 change “The Condensed Country String subelement is set to the first two octets of the value contained in dot11CountryString.” to “The Condensed Country String subelement’s Data field contains the first two octets of the value contained in dot11CountryString.”</w:t>
      </w:r>
    </w:p>
    <w:p w14:paraId="260B5199" w14:textId="77777777" w:rsidR="00050033" w:rsidRDefault="00050033"/>
    <w:p w14:paraId="56E8E0E9" w14:textId="4B29C2B0" w:rsidR="00510C17" w:rsidRDefault="00510C17" w:rsidP="00510C17">
      <w:pPr>
        <w:rPr>
          <w:u w:val="single"/>
        </w:rPr>
      </w:pPr>
      <w:r>
        <w:rPr>
          <w:u w:val="single"/>
        </w:rPr>
        <w:t>Proposed editorial changes</w:t>
      </w:r>
      <w:r w:rsidRPr="00F70C97">
        <w:rPr>
          <w:u w:val="single"/>
        </w:rPr>
        <w:t>:</w:t>
      </w:r>
    </w:p>
    <w:p w14:paraId="5275FBF6" w14:textId="77777777" w:rsidR="00510C17" w:rsidRDefault="00510C17"/>
    <w:p w14:paraId="3B24AA3B" w14:textId="77777777" w:rsidR="00510C17" w:rsidRDefault="00510C17" w:rsidP="00510C17">
      <w:r>
        <w:t>In D2.3:</w:t>
      </w:r>
    </w:p>
    <w:p w14:paraId="402055EC" w14:textId="2EB4C06C" w:rsidR="00510C17" w:rsidRDefault="00510C17"/>
    <w:p w14:paraId="1FA7145C" w14:textId="77777777" w:rsidR="00050033" w:rsidRDefault="00050033" w:rsidP="00050033">
      <w:r>
        <w:t>Change “Request” to “request” in the caption for:</w:t>
      </w:r>
    </w:p>
    <w:p w14:paraId="67C4C564" w14:textId="77777777" w:rsidR="00050033" w:rsidRDefault="00050033" w:rsidP="00050033">
      <w:r>
        <w:t>Table 9-114—Optional subelement IDs for Transmit Stream/Category Measurement Request</w:t>
      </w:r>
    </w:p>
    <w:p w14:paraId="02D58179" w14:textId="77777777" w:rsidR="00050033" w:rsidRDefault="00050033" w:rsidP="00050033"/>
    <w:p w14:paraId="53D4A0E6" w14:textId="77777777" w:rsidR="00050033" w:rsidRDefault="00050033" w:rsidP="00050033">
      <w:r>
        <w:t>Change “FTM Range subelement IDs” to “Subelement IDs” in the caption for:</w:t>
      </w:r>
    </w:p>
    <w:p w14:paraId="1F2D7C43" w14:textId="77777777" w:rsidR="00050033" w:rsidRDefault="00050033" w:rsidP="00050033">
      <w:r>
        <w:t>Table 9-124—FTM Range subelement IDs for Fine Timing Measurement Range request</w:t>
      </w:r>
    </w:p>
    <w:p w14:paraId="2F04E59E" w14:textId="77777777" w:rsidR="00050033" w:rsidRDefault="00050033" w:rsidP="00050033"/>
    <w:p w14:paraId="69E9989E" w14:textId="77777777" w:rsidR="00050033" w:rsidRDefault="00050033" w:rsidP="00050033">
      <w:r>
        <w:t>Change “</w:t>
      </w:r>
      <w:r w:rsidRPr="00C1763E">
        <w:t>Report</w:t>
      </w:r>
      <w:r>
        <w:t>” to “report” in the caption for:</w:t>
      </w:r>
    </w:p>
    <w:p w14:paraId="4190C468" w14:textId="77777777" w:rsidR="00050033" w:rsidRDefault="00050033" w:rsidP="00050033">
      <w:r w:rsidRPr="00C1763E">
        <w:t>Table 9-134—Subelement IDs for LCI Report</w:t>
      </w:r>
    </w:p>
    <w:p w14:paraId="69CBAFE8" w14:textId="77777777" w:rsidR="00050033" w:rsidRDefault="00050033" w:rsidP="00050033"/>
    <w:p w14:paraId="46284739" w14:textId="77777777" w:rsidR="00050033" w:rsidRDefault="00050033" w:rsidP="00050033">
      <w:r>
        <w:t>Delete “STA” in “</w:t>
      </w:r>
      <w:r w:rsidRPr="00857AD0">
        <w:t>STA Multicast Diagnostics request</w:t>
      </w:r>
      <w:r>
        <w:t xml:space="preserve">” in caption for </w:t>
      </w:r>
      <w:r w:rsidRPr="00857AD0">
        <w:t>Table 9-117—Optional subelement IDs for STA Multicast Diagnostics request</w:t>
      </w:r>
      <w:r>
        <w:t xml:space="preserve">, in </w:t>
      </w:r>
      <w:r w:rsidRPr="00857AD0">
        <w:t>9.4.2.21.12 Multicast Diagnostics report</w:t>
      </w:r>
      <w:r>
        <w:t xml:space="preserve"> main text, in caption for </w:t>
      </w:r>
      <w:r w:rsidRPr="00857AD0">
        <w:t>Table 9-138—Summary of fields used in the STA Multicast Diagnostics report</w:t>
      </w:r>
      <w:r>
        <w:t>.</w:t>
      </w:r>
    </w:p>
    <w:p w14:paraId="12413DC9" w14:textId="77777777" w:rsidR="00050033" w:rsidRDefault="00050033" w:rsidP="00050033"/>
    <w:p w14:paraId="6BEC06F5" w14:textId="77777777" w:rsidR="00050033" w:rsidRDefault="00050033" w:rsidP="00050033">
      <w:r>
        <w:t xml:space="preserve">In </w:t>
      </w:r>
      <w:r w:rsidRPr="00244157">
        <w:t>9.4.2.20.19 Fine Timing Measurement Range request</w:t>
      </w:r>
      <w:r>
        <w:t xml:space="preserve"> delete “The FTM Range subelements are listed in Table 9-124 (FTM Range subelement IDs for Fine Timing Measurement Range request).” and change “The Subelement IDs for subelements in the Fine Timing Measurement Range request are defined in Table 9-124 (FTM Range subelement IDs for Fine Timing Measurement Range request)” to “The Subelement ID field values for the defined subelements are shown in Table 9-124 (FTM Range subelement IDs for Fine Timing Measurement Range request)”.  Delete “Table 9-124 (FTM Range subelement IDs for Fine Timing Measurement Range request) and”.  Delete “The Subelement ID field is defined in Table 9-124 (FTM Range subelement IDs for Fine Timing Measurement Range request).”</w:t>
      </w:r>
    </w:p>
    <w:p w14:paraId="58D3D505" w14:textId="77777777" w:rsidR="00050033" w:rsidRDefault="00050033" w:rsidP="00050033"/>
    <w:p w14:paraId="51A00FEF" w14:textId="77777777" w:rsidR="00050033" w:rsidRDefault="00050033" w:rsidP="00050033">
      <w:r>
        <w:t xml:space="preserve">In </w:t>
      </w:r>
      <w:r w:rsidRPr="008125AE">
        <w:t>9.4.2.21.13 Location Civic report</w:t>
      </w:r>
      <w:r>
        <w:t xml:space="preserve"> change “The subelement IDs of the Location Civic report are defined in Table 9-139 (Subelement IDs for Location Civic report).” to “The subelement ID field values for the defined subelements are shown in Table 9-139 (Subelement IDs for Location Civic report).”; delete “The Subelement ID is equal to Location Civic as defined in Table 9-139 (Subelement IDs for Location Civic report).”</w:t>
      </w:r>
    </w:p>
    <w:p w14:paraId="04902BFA" w14:textId="77777777" w:rsidR="00050033" w:rsidRDefault="00050033" w:rsidP="00050033"/>
    <w:p w14:paraId="29F3DBBB" w14:textId="77777777" w:rsidR="00050033" w:rsidRDefault="00050033" w:rsidP="00050033">
      <w:r>
        <w:t xml:space="preserve">In </w:t>
      </w:r>
      <w:r w:rsidRPr="00E95735">
        <w:t>9.4.2.21.14 Location Identifier report</w:t>
      </w:r>
      <w:r>
        <w:t xml:space="preserve"> change “The subelement IDs for the Location Identifier report are shown in Table 9-142 (Subelement IDs for Location Identifier report).” to “The Subelement ID field values for the defined subelements are shown in Table 9-142 (Subelement IDs for Location Identifier report).”; delete “The </w:t>
      </w:r>
      <w:r w:rsidRPr="001456E7">
        <w:lastRenderedPageBreak/>
        <w:t>Subelement ID is equal to Public Identifier URI/FQDN as defined in Table 9-142 (Subelement IDs for</w:t>
      </w:r>
      <w:r>
        <w:t xml:space="preserve"> </w:t>
      </w:r>
      <w:r w:rsidRPr="001456E7">
        <w:t>Location Identifier report).</w:t>
      </w:r>
      <w:r>
        <w:t>”</w:t>
      </w:r>
    </w:p>
    <w:p w14:paraId="0B415A78" w14:textId="77777777" w:rsidR="00050033" w:rsidRDefault="00050033" w:rsidP="00050033"/>
    <w:p w14:paraId="653876A6" w14:textId="77777777" w:rsidR="00050033" w:rsidRDefault="00050033" w:rsidP="00050033">
      <w:r>
        <w:t xml:space="preserve">In </w:t>
      </w:r>
      <w:r w:rsidRPr="00B63225">
        <w:t xml:space="preserve">9.4.2.68.5 Diagnostic subelement descriptions </w:t>
      </w:r>
      <w:r>
        <w:t xml:space="preserve">change “The Diagnostic Subelement ID field indicates the Diagnostic subelement ID and is any allocated value in </w:t>
      </w:r>
      <w:r w:rsidRPr="00B63225">
        <w:t>Figure 9-203 (Diagnostic subelement ID values).” t</w:t>
      </w:r>
      <w:r>
        <w:t>o “The Diagnostic Subelement ID field values for the defined subelements are shown in Figure 9-203 (Diagnostic subelement ID values).”</w:t>
      </w:r>
    </w:p>
    <w:p w14:paraId="422C9BF7" w14:textId="77777777" w:rsidR="00050033" w:rsidRDefault="00050033" w:rsidP="00050033"/>
    <w:p w14:paraId="44682E85" w14:textId="77777777" w:rsidR="00050033" w:rsidRPr="00B63225" w:rsidRDefault="00050033" w:rsidP="00050033">
      <w:r>
        <w:t xml:space="preserve">In </w:t>
      </w:r>
      <w:r w:rsidRPr="00F53DED">
        <w:t>9.4.2.70.4 Location Status subelement</w:t>
      </w:r>
      <w:r>
        <w:t xml:space="preserve"> change “The Config Subelement ID field is a specific Location Parameters subelement ID transmitted in a Location Configuration Request frame as defined in Table 9-213 (Optional subelement IDs for Location Parameters).” to “The Config Subelement ID field contains a Location Parameters subelement ID as defined in Table 9-213 (Optional subelement IDs for Location Parameters).”  In the next para change “Config subelement</w:t>
      </w:r>
      <w:r w:rsidRPr="00991ECE">
        <w:t xml:space="preserve"> ID</w:t>
      </w:r>
      <w:r>
        <w:t>” to “Config Subelement ID field”; also make this change at D2.3/4064.60.</w:t>
      </w:r>
    </w:p>
    <w:p w14:paraId="6BCD6B59" w14:textId="77777777" w:rsidR="00050033" w:rsidRDefault="00050033" w:rsidP="00050033"/>
    <w:p w14:paraId="429C16AA" w14:textId="77777777" w:rsidR="00050033" w:rsidRDefault="00050033" w:rsidP="00050033">
      <w:r>
        <w:t xml:space="preserve">In </w:t>
      </w:r>
      <w:r w:rsidRPr="00AE20E5">
        <w:t>9.4.2.121 SCS Descriptor element</w:t>
      </w:r>
      <w:r>
        <w:t xml:space="preserve"> change “The Optional Subelement ID field values for the defined subelements are shown in Table 9-247 (Optional subelement IDs for SCS Descriptor element).” to</w:t>
      </w:r>
      <w:r w:rsidRPr="00AE20E5">
        <w:t xml:space="preserve"> </w:t>
      </w:r>
      <w:r>
        <w:t>“The Subelement ID field values for the defined subelements are shown in Table 9-247 (Optional subelement IDs for SCS Descriptor element).”</w:t>
      </w:r>
    </w:p>
    <w:p w14:paraId="791E4FCC" w14:textId="77777777" w:rsidR="00050033" w:rsidRDefault="00050033" w:rsidP="00050033"/>
    <w:p w14:paraId="1AE82F5C" w14:textId="77777777" w:rsidR="00050033" w:rsidRDefault="00050033" w:rsidP="00050033">
      <w:r>
        <w:t xml:space="preserve">In </w:t>
      </w:r>
      <w:r w:rsidRPr="00123D7F">
        <w:t>9.6.7.37 DCS M</w:t>
      </w:r>
      <w:r>
        <w:t>easurement Request frame format change “The Subelement ID field values for the defined optional subelements are shown in Table 9-389 (Optional subelement  IDs  for  DCS  Measurement  Request  frame(11aj)).” to “The Subelement ID field values for the defined subelements are shown in Table 9-389 (Optional subelement  IDs  for  DCS  Measurement  Request  frame(11aj)).”</w:t>
      </w:r>
    </w:p>
    <w:p w14:paraId="586DA5C7" w14:textId="77777777" w:rsidR="00050033" w:rsidRDefault="00050033" w:rsidP="00050033"/>
    <w:p w14:paraId="017D9678" w14:textId="77777777" w:rsidR="00050033" w:rsidRDefault="00050033" w:rsidP="00050033">
      <w:r>
        <w:t xml:space="preserve">In </w:t>
      </w:r>
      <w:r w:rsidRPr="006D1A02">
        <w:t>9.6.7.38 DCS Measurement Response frame format</w:t>
      </w:r>
      <w:r>
        <w:t xml:space="preserve"> change “The Subelement ID field values for the defined optional subelements are shown in Table 9-390 (Optional subelement  IDs  for  DCS  Measurement  Response  frame(11aj)).” to “The Subelement ID field values for the defined subelements are shown in Table 9-390 (Optional subelement  IDs  for  DCS  Measurement  Response  frame(11aj)).” </w:t>
      </w:r>
    </w:p>
    <w:p w14:paraId="4A021E88" w14:textId="77777777" w:rsidR="00050033" w:rsidRDefault="00050033" w:rsidP="00050033"/>
    <w:p w14:paraId="4E5A364D" w14:textId="77777777" w:rsidR="00050033" w:rsidRDefault="00050033" w:rsidP="00050033">
      <w:r w:rsidRPr="005242E8">
        <w:t xml:space="preserve">In 9.4.2.20.10 LCI request (Location configuration information request) delete </w:t>
      </w:r>
      <w:r>
        <w:t>“The Subelement ID field is defined in Table 9-113 (Optional subelement IDs for LCI request).</w:t>
      </w:r>
    </w:p>
    <w:p w14:paraId="75E206AE" w14:textId="77777777" w:rsidR="00050033" w:rsidRDefault="00050033" w:rsidP="00050033">
      <w:r>
        <w:t xml:space="preserve">The Length field is defined in 9.4.3 (Subelements).”; </w:t>
      </w:r>
      <w:commentRangeStart w:id="10"/>
      <w:r>
        <w:t>delete “</w:t>
      </w:r>
      <w:r w:rsidRPr="00B82954">
        <w:t>The Length field is defined in 9.4.3 (Subelements).</w:t>
      </w:r>
      <w:r>
        <w:t xml:space="preserve">” </w:t>
      </w:r>
      <w:commentRangeEnd w:id="10"/>
      <w:r w:rsidR="00715C63">
        <w:rPr>
          <w:rStyle w:val="CommentReference"/>
        </w:rPr>
        <w:commentReference w:id="10"/>
      </w:r>
      <w:r>
        <w:t>(second instance).</w:t>
      </w:r>
    </w:p>
    <w:p w14:paraId="7B2731D3" w14:textId="77777777" w:rsidR="00050033" w:rsidRDefault="00050033" w:rsidP="00050033"/>
    <w:p w14:paraId="29AF6C28" w14:textId="77777777" w:rsidR="00050033" w:rsidRDefault="00050033" w:rsidP="00050033">
      <w:r>
        <w:t xml:space="preserve">In </w:t>
      </w:r>
      <w:r w:rsidRPr="005242E8">
        <w:t>9.4.2.20.11 Transmit Stream/Category Measurement request</w:t>
      </w:r>
      <w:r>
        <w:t xml:space="preserve"> delete “The Subelement ID field is defined in Table 9-114 (Optional subelement IDs for Transmit Stream/Category</w:t>
      </w:r>
    </w:p>
    <w:p w14:paraId="49D501CA" w14:textId="77777777" w:rsidR="00050033" w:rsidRDefault="00050033" w:rsidP="00050033">
      <w:r>
        <w:t xml:space="preserve">Measurement Request). </w:t>
      </w:r>
    </w:p>
    <w:p w14:paraId="0BB27243" w14:textId="77777777" w:rsidR="00050033" w:rsidRPr="005242E8" w:rsidRDefault="00050033" w:rsidP="00050033">
      <w:r>
        <w:t>The Length field is defined in 9.4.3 (Subelements).”</w:t>
      </w:r>
    </w:p>
    <w:p w14:paraId="57D61994" w14:textId="77777777" w:rsidR="00050033" w:rsidRDefault="00050033" w:rsidP="00050033"/>
    <w:p w14:paraId="4BA0272B" w14:textId="77777777" w:rsidR="00050033" w:rsidRDefault="00050033" w:rsidP="00050033">
      <w:r>
        <w:t xml:space="preserve">In </w:t>
      </w:r>
      <w:r w:rsidRPr="005242E8">
        <w:t>9.4.2.20.19 Fine Timing Measurement Range request</w:t>
      </w:r>
      <w:r>
        <w:t xml:space="preserve"> delete “The  Subelement  ID  field  is  defined  in  Table 9-124  (FTM  Range  subelement  IDs  for  Fine  Timing</w:t>
      </w:r>
    </w:p>
    <w:p w14:paraId="5A0B85BF" w14:textId="77777777" w:rsidR="00050033" w:rsidRDefault="00050033" w:rsidP="00050033">
      <w:r>
        <w:t>Measurement Range request).</w:t>
      </w:r>
    </w:p>
    <w:p w14:paraId="0716C429" w14:textId="77777777" w:rsidR="00050033" w:rsidRDefault="00050033" w:rsidP="00050033">
      <w:r>
        <w:t>The Length field is defined in 9.4.3 (Subelements).”</w:t>
      </w:r>
    </w:p>
    <w:p w14:paraId="0F700F39" w14:textId="77777777" w:rsidR="00050033" w:rsidRDefault="00050033" w:rsidP="00050033"/>
    <w:p w14:paraId="5904A545" w14:textId="77777777" w:rsidR="00050033" w:rsidRDefault="00050033" w:rsidP="00050033">
      <w:r>
        <w:t xml:space="preserve">In </w:t>
      </w:r>
      <w:r w:rsidRPr="005242E8">
        <w:t>9.4.2.21.8 Frame report</w:t>
      </w:r>
      <w:r>
        <w:t xml:space="preserve"> delete “The Subelement ID field is defined in Table 9-131 (Optional subelement IDs for Frame report). </w:t>
      </w:r>
    </w:p>
    <w:p w14:paraId="22451E50" w14:textId="77777777" w:rsidR="00050033" w:rsidRDefault="00050033" w:rsidP="00050033">
      <w:r>
        <w:t>The Length field is defined in 9.4.3 (Subelements).”</w:t>
      </w:r>
    </w:p>
    <w:p w14:paraId="50A89929" w14:textId="77777777" w:rsidR="00050033" w:rsidRDefault="00050033" w:rsidP="00050033"/>
    <w:p w14:paraId="6F089947" w14:textId="77777777" w:rsidR="00050033" w:rsidRDefault="00050033" w:rsidP="00050033">
      <w:r>
        <w:t xml:space="preserve">In </w:t>
      </w:r>
      <w:r w:rsidRPr="005242E8">
        <w:t>9.4.2.21.10 LCI report (Location configuration information report)</w:t>
      </w:r>
      <w:r>
        <w:t xml:space="preserve"> change “</w:t>
      </w:r>
      <w:r w:rsidRPr="00011A7C">
        <w:t>The subelements in the LCI report are defined in Table 9-134 (Subelement IDs for LCI Report).</w:t>
      </w:r>
      <w:r>
        <w:t>” to “The Subelement ID field values for the defined subelements are shown</w:t>
      </w:r>
      <w:r w:rsidRPr="00011A7C">
        <w:t xml:space="preserve"> in Table 9-134 (Subelement IDs for LCI Report).</w:t>
      </w:r>
      <w:r>
        <w:t>”; delete “The Subelement ID field is equal to the value for LCI in Table 9-134 (Subelement IDs for LCI Report).</w:t>
      </w:r>
    </w:p>
    <w:p w14:paraId="37ED1B66" w14:textId="77777777" w:rsidR="00050033" w:rsidRDefault="00050033" w:rsidP="00050033">
      <w:r>
        <w:lastRenderedPageBreak/>
        <w:t xml:space="preserve">The Length field is defined in 9.4.3 (Subelements).”; delete “The Subelement ID field is defined in Table 9-134 (Subelement IDs for LCI Report). </w:t>
      </w:r>
    </w:p>
    <w:p w14:paraId="1E40F365" w14:textId="77777777" w:rsidR="00050033" w:rsidRDefault="00050033" w:rsidP="00050033">
      <w:r>
        <w:t>The Length field is defined in 9.4.3 (Subelements).”; delete “The Subelement ID field is equal to the value for Z in Table 9-134 (Subelement IDs for LCI Report).</w:t>
      </w:r>
    </w:p>
    <w:p w14:paraId="3CC62D47" w14:textId="77777777" w:rsidR="00050033" w:rsidRDefault="00050033" w:rsidP="00050033">
      <w:r>
        <w:t>The Length field is defined in 9.4.3 (Subelements).”; delete “The Subelement ID field is equal to the value for Relative Location Error in Table 9-134 (Subelement IDs for LCI Report).</w:t>
      </w:r>
    </w:p>
    <w:p w14:paraId="19C3D07E" w14:textId="77777777" w:rsidR="00050033" w:rsidRDefault="00050033" w:rsidP="00050033">
      <w:r>
        <w:t>The Length field is defined in 9.4.3 (Subelements).”; delete “The Subelement ID field is equal to the value for Usage Rules/Policy in Table 9-134 (Subelement IDs for LCI Report).</w:t>
      </w:r>
    </w:p>
    <w:p w14:paraId="08222122" w14:textId="77777777" w:rsidR="00050033" w:rsidRDefault="00050033" w:rsidP="00050033">
      <w:r>
        <w:t>The Length field is defined in 9.4.3 (Subelements).”; delete “The Subelement ID field is equal to the value for Co-Located BSSID list in Table 9-134 (Subelement IDs for LCI Report).</w:t>
      </w:r>
    </w:p>
    <w:p w14:paraId="205DC109" w14:textId="77777777" w:rsidR="00050033" w:rsidRDefault="00050033" w:rsidP="00050033">
      <w:r>
        <w:t>The Length field is defined in 9.4.3 (Subelements).”.</w:t>
      </w:r>
    </w:p>
    <w:p w14:paraId="21C08180" w14:textId="530A3D4C" w:rsidR="00510C17" w:rsidRDefault="00510C17"/>
    <w:p w14:paraId="5A00C0E0" w14:textId="5411BB76" w:rsidR="00050033" w:rsidRDefault="00050033" w:rsidP="00050033">
      <w:r>
        <w:t xml:space="preserve">In </w:t>
      </w:r>
      <w:r w:rsidRPr="00A474B6">
        <w:t>9.4.2.36 Neighbor Report element</w:t>
      </w:r>
      <w:r>
        <w:t xml:space="preserve"> delete “</w:t>
      </w:r>
      <w:r w:rsidRPr="00A474B6">
        <w:t>The Length field is defined in 9.4.3 (Subelements).</w:t>
      </w:r>
      <w:r>
        <w:t xml:space="preserve">” (all instances); </w:t>
      </w:r>
      <w:commentRangeStart w:id="11"/>
      <w:r>
        <w:t>change “</w:t>
      </w:r>
      <w:r w:rsidRPr="007354BE">
        <w:t>The TSF subelement</w:t>
      </w:r>
      <w:r>
        <w:t>” to “</w:t>
      </w:r>
      <w:r w:rsidRPr="007354BE">
        <w:t xml:space="preserve">The TSF </w:t>
      </w:r>
      <w:r>
        <w:t xml:space="preserve">Information </w:t>
      </w:r>
      <w:r w:rsidRPr="007354BE">
        <w:t>subelement</w:t>
      </w:r>
      <w:r>
        <w:t>”; change “</w:t>
      </w:r>
      <w:r w:rsidRPr="007354BE">
        <w:t>TSF subelement format</w:t>
      </w:r>
      <w:r>
        <w:t>” to “</w:t>
      </w:r>
      <w:r w:rsidRPr="007354BE">
        <w:t xml:space="preserve">TSF </w:t>
      </w:r>
      <w:r>
        <w:t xml:space="preserve">Information </w:t>
      </w:r>
      <w:r w:rsidRPr="007354BE">
        <w:t>subelement format</w:t>
      </w:r>
      <w:r>
        <w:t>”.</w:t>
      </w:r>
      <w:commentRangeEnd w:id="11"/>
      <w:r w:rsidR="00D42ED7">
        <w:rPr>
          <w:rStyle w:val="CommentReference"/>
        </w:rPr>
        <w:commentReference w:id="11"/>
      </w:r>
      <w:r w:rsidR="00D42ED7">
        <w:t xml:space="preserve">  In </w:t>
      </w:r>
      <w:r w:rsidR="00D42ED7" w:rsidRPr="00D42ED7">
        <w:t>11.10.10.3 Responding to a neighbor report reques</w:t>
      </w:r>
      <w:r w:rsidR="00D42ED7">
        <w:t>t change “TSF subelement” to “TSF Information subelement” (2x).</w:t>
      </w:r>
    </w:p>
    <w:p w14:paraId="06F68055" w14:textId="77777777" w:rsidR="00050033" w:rsidRDefault="00050033" w:rsidP="00050033"/>
    <w:p w14:paraId="07B1EDFB" w14:textId="77777777" w:rsidR="00C4172D" w:rsidRDefault="00C4172D" w:rsidP="00C4172D">
      <w:r>
        <w:t xml:space="preserve">In </w:t>
      </w:r>
      <w:r w:rsidRPr="00FD0AFD">
        <w:t>9.4.2.66.2 Transition event request</w:t>
      </w:r>
      <w:r>
        <w:t xml:space="preserve"> delete “The Subelement ID field is equal to the Transition Target BSSID value in Table 9-194 (Transition Event Request subelement).</w:t>
      </w:r>
    </w:p>
    <w:p w14:paraId="50036144" w14:textId="77777777" w:rsidR="00C4172D" w:rsidRDefault="00C4172D" w:rsidP="00C4172D">
      <w:r>
        <w:t>The Length field is defined in 9.4.3 (Subelements).”; delete “The Subelement ID field is equal to the Transition Source BSSID value in Table 9-194 (Transition Event Request subelement).</w:t>
      </w:r>
    </w:p>
    <w:p w14:paraId="2CB7588D" w14:textId="77777777" w:rsidR="00C4172D" w:rsidRDefault="00C4172D" w:rsidP="00C4172D">
      <w:r>
        <w:t>The Length field is defined in 9.4.3 (Subelements).”; delete “The Subelement ID field is equal to the Transition Time Threshold value in Table 9-194 (Transition Event Request subelement).</w:t>
      </w:r>
    </w:p>
    <w:p w14:paraId="10CCF3D0" w14:textId="77777777" w:rsidR="00C4172D" w:rsidRDefault="00C4172D" w:rsidP="00C4172D">
      <w:r>
        <w:t>The Length field is defined in 9.4.3 (Subelements).”; delete “The Subelement ID field is equal to the Transition Result value in Table 9-194 (Transition Event Request subelement).</w:t>
      </w:r>
    </w:p>
    <w:p w14:paraId="21B23D31" w14:textId="77777777" w:rsidR="00C4172D" w:rsidRDefault="00C4172D" w:rsidP="00C4172D">
      <w:r>
        <w:t>The Length field is defined in 9.4.3 (Subelements).”; delete “The Subelement ID field is equal to the Frequent Transition value in Table 9-194 (Transition Event Request subelement).</w:t>
      </w:r>
    </w:p>
    <w:p w14:paraId="4DE25758" w14:textId="77777777" w:rsidR="00C4172D" w:rsidRDefault="00C4172D" w:rsidP="00C4172D">
      <w:r>
        <w:t>The Length field is defined in 9.4.3 (Subelements).”</w:t>
      </w:r>
    </w:p>
    <w:p w14:paraId="7F3D9CF0" w14:textId="77777777" w:rsidR="00C4172D" w:rsidRDefault="00C4172D" w:rsidP="00C4172D"/>
    <w:p w14:paraId="79BA9872" w14:textId="77777777" w:rsidR="00C4172D" w:rsidRDefault="00C4172D" w:rsidP="00C4172D">
      <w:r>
        <w:t xml:space="preserve">In </w:t>
      </w:r>
      <w:r w:rsidRPr="00A57E4D">
        <w:t>9.4.2.66.3 RSNA event request</w:t>
      </w:r>
      <w:r>
        <w:t xml:space="preserve"> delete “The Subelement ID field is equal to the RSNA Target BSSID value in Table 9-195 (RSNA Event Request subelement).</w:t>
      </w:r>
    </w:p>
    <w:p w14:paraId="067757F6" w14:textId="77777777" w:rsidR="00C4172D" w:rsidRDefault="00C4172D" w:rsidP="00C4172D">
      <w:r>
        <w:t>The Length field is defined in 9.4.3 (Subelements).”; delete “The Subelement ID field is equal to the Authentication Type value in Table 9-195 (RSNA Event Request subelement).</w:t>
      </w:r>
    </w:p>
    <w:p w14:paraId="2B76264D" w14:textId="77777777" w:rsidR="00C4172D" w:rsidRDefault="00C4172D" w:rsidP="00C4172D">
      <w:r>
        <w:t>The Length field is defined in 9.4.3 (Subelements).”; delete “The  Subelement  ID  field  is  equal  to  the  EAP  Method  value  in  Table 9-195  (RSNA  Event  Request subelement).</w:t>
      </w:r>
    </w:p>
    <w:p w14:paraId="6EA818B5" w14:textId="77777777" w:rsidR="00C4172D" w:rsidRDefault="00C4172D" w:rsidP="00C4172D">
      <w:r>
        <w:t>The Length field is defined in 9.4.3 (Subelements).”; delete “The  Subelement  ID  field  is  equal  to  the  RSNA  Result  value  in  Table 9-195  (RSNA  Event  Request subelement).</w:t>
      </w:r>
    </w:p>
    <w:p w14:paraId="41C8D58F" w14:textId="77777777" w:rsidR="00C4172D" w:rsidRDefault="00C4172D" w:rsidP="00C4172D">
      <w:r>
        <w:t>The Length field is defined in 9.4.3 (Subelements).”; delete “The  Subelement  ID  field  is  equal  to  the  Peer  Address  value  in  Table 9-196  (Peer-to-Peer  Link  Event Request subelement).</w:t>
      </w:r>
    </w:p>
    <w:p w14:paraId="50B5A7E3" w14:textId="77777777" w:rsidR="00C4172D" w:rsidRDefault="00C4172D" w:rsidP="00C4172D">
      <w:r>
        <w:t>The Length field is defined in 9.4.3 (Subelements).”; delete “The Subelement ID field is equal to the Channel Number value in Table 9-196 (Peer-to-Peer Link Event Request subelement).</w:t>
      </w:r>
    </w:p>
    <w:p w14:paraId="63F6A09B" w14:textId="77777777" w:rsidR="00C4172D" w:rsidRDefault="00C4172D" w:rsidP="00C4172D">
      <w:r>
        <w:t>The Length field is defined in 9.4.3 (Subelements).”</w:t>
      </w:r>
    </w:p>
    <w:p w14:paraId="077C3ECB" w14:textId="77777777" w:rsidR="00C4172D" w:rsidRDefault="00C4172D" w:rsidP="00C4172D"/>
    <w:p w14:paraId="4481951D" w14:textId="77777777" w:rsidR="00C4172D" w:rsidRDefault="00C4172D" w:rsidP="00C4172D">
      <w:r>
        <w:t>In 9.4.2.70.x, x = 2..9, delete “The Subelement ID field is defined in Table 9-213 (Optional subelement IDs for Location Parameters).</w:t>
      </w:r>
    </w:p>
    <w:p w14:paraId="3A42492F" w14:textId="77777777" w:rsidR="00C4172D" w:rsidRDefault="00C4172D" w:rsidP="00C4172D">
      <w:r>
        <w:t>The Length field is defined in 9.4.3 (Subelements).”</w:t>
      </w:r>
    </w:p>
    <w:p w14:paraId="1BFE6D23" w14:textId="77777777" w:rsidR="00C4172D" w:rsidRDefault="00C4172D" w:rsidP="00C4172D"/>
    <w:p w14:paraId="0AADA21F" w14:textId="77777777" w:rsidR="00C4172D" w:rsidRDefault="00C4172D" w:rsidP="00C4172D">
      <w:r>
        <w:t xml:space="preserve">In </w:t>
      </w:r>
      <w:r w:rsidRPr="00E95E29">
        <w:t>9.4.2.75 FMS Request element</w:t>
      </w:r>
      <w:r>
        <w:t xml:space="preserve"> delete “The Subelement ID field is 1 to uniquely identify this subelement as the FMS subelement. </w:t>
      </w:r>
    </w:p>
    <w:p w14:paraId="423140E6" w14:textId="77777777" w:rsidR="00C4172D" w:rsidRDefault="00C4172D" w:rsidP="00C4172D">
      <w:r>
        <w:t>The Length field is defined in 9.4.3 (Subelements).”</w:t>
      </w:r>
    </w:p>
    <w:p w14:paraId="769395E3" w14:textId="77777777" w:rsidR="00C4172D" w:rsidRDefault="00C4172D" w:rsidP="00C4172D"/>
    <w:p w14:paraId="16EA199B" w14:textId="77777777" w:rsidR="00C4172D" w:rsidRDefault="00C4172D" w:rsidP="00C4172D">
      <w:r>
        <w:t xml:space="preserve">In </w:t>
      </w:r>
      <w:r w:rsidRPr="00D913E6">
        <w:t>9.4.2.76 FMS Response element</w:t>
      </w:r>
      <w:r>
        <w:t xml:space="preserve"> delete “The Subelement ID field is 1 to uniquely identify this subelement as the FMS Status subelement. </w:t>
      </w:r>
    </w:p>
    <w:p w14:paraId="2DE517C4" w14:textId="77777777" w:rsidR="00C4172D" w:rsidRDefault="00C4172D" w:rsidP="00C4172D">
      <w:r>
        <w:lastRenderedPageBreak/>
        <w:t>The Length field is defined in 9.4.3 (Subelements).”; delete “The Subelement ID field is 2 to uniquely identify this subelement as the TCLAS Status subelement.</w:t>
      </w:r>
    </w:p>
    <w:p w14:paraId="48CD867B" w14:textId="77777777" w:rsidR="00C4172D" w:rsidRDefault="00C4172D" w:rsidP="00C4172D">
      <w:r>
        <w:t>The Length field is defined in 9.4.3 (Subelements).”</w:t>
      </w:r>
    </w:p>
    <w:p w14:paraId="0FACF314" w14:textId="77777777" w:rsidR="00C4172D" w:rsidRDefault="00C4172D" w:rsidP="00C4172D"/>
    <w:p w14:paraId="78F60A4C" w14:textId="77777777" w:rsidR="00C4172D" w:rsidRDefault="00C4172D" w:rsidP="00C4172D">
      <w:r>
        <w:t xml:space="preserve">In </w:t>
      </w:r>
      <w:r w:rsidRPr="005D2EFD">
        <w:t>9.4.2.79 TFS Request element</w:t>
      </w:r>
      <w:r>
        <w:t xml:space="preserve"> delete “The Subelement ID field uniquely identifies this subelement to be the TFS subelement.</w:t>
      </w:r>
    </w:p>
    <w:p w14:paraId="11F6031E" w14:textId="77777777" w:rsidR="00C4172D" w:rsidRDefault="00C4172D" w:rsidP="00C4172D">
      <w:r>
        <w:t xml:space="preserve">The Length field is defined in 9.4.3 (Subelements).”; “The Subelement ID field uniquely identifies this subelement to be the TFS Request subelement. </w:t>
      </w:r>
    </w:p>
    <w:p w14:paraId="25E252F8" w14:textId="77777777" w:rsidR="00C4172D" w:rsidRDefault="00C4172D" w:rsidP="00C4172D">
      <w:r>
        <w:t>The Length field is defined in 9.4.3 (Subelements).”</w:t>
      </w:r>
    </w:p>
    <w:p w14:paraId="7695A8FD" w14:textId="77777777" w:rsidR="00C4172D" w:rsidRDefault="00C4172D" w:rsidP="00C4172D"/>
    <w:p w14:paraId="6680FB40" w14:textId="77777777" w:rsidR="00C4172D" w:rsidRDefault="00C4172D" w:rsidP="00C4172D">
      <w:r>
        <w:t xml:space="preserve">In </w:t>
      </w:r>
      <w:r w:rsidRPr="009F2C0E">
        <w:t>9.4.2.80 TFS Response element</w:t>
      </w:r>
      <w:r>
        <w:t xml:space="preserve"> delete “</w:t>
      </w:r>
      <w:r w:rsidRPr="009F2C0E">
        <w:t>The Length field is defined in 9.4.3 (Subelements).</w:t>
      </w:r>
      <w:r>
        <w:t xml:space="preserve">” (first instance); delete “The Subelement ID field uniquely identifies this subelement to be the TFS Response subelement. </w:t>
      </w:r>
    </w:p>
    <w:p w14:paraId="7D33C480" w14:textId="77777777" w:rsidR="00C4172D" w:rsidRDefault="00C4172D" w:rsidP="00C4172D">
      <w:r>
        <w:t>The Length field is defined in 9.4.3 (Subelements).”</w:t>
      </w:r>
    </w:p>
    <w:p w14:paraId="4606652D" w14:textId="77777777" w:rsidR="00C4172D" w:rsidRDefault="00C4172D" w:rsidP="00C4172D"/>
    <w:p w14:paraId="7E6440CB" w14:textId="77777777" w:rsidR="00C4172D" w:rsidRDefault="00C4172D" w:rsidP="00C4172D">
      <w:r>
        <w:t xml:space="preserve">In </w:t>
      </w:r>
      <w:r w:rsidRPr="0083481E">
        <w:t>9.4.2.87 DMS Request element</w:t>
      </w:r>
      <w:r>
        <w:t xml:space="preserve"> delete “</w:t>
      </w:r>
      <w:r w:rsidRPr="0083481E">
        <w:t>The Length field is defined in 9.4.3 (Subelements).</w:t>
      </w:r>
      <w:r>
        <w:t>”</w:t>
      </w:r>
    </w:p>
    <w:p w14:paraId="1E6C602B" w14:textId="4DFCA341" w:rsidR="00050033" w:rsidRDefault="00050033" w:rsidP="00050033"/>
    <w:p w14:paraId="7B484C71" w14:textId="77777777" w:rsidR="00670AA9" w:rsidRDefault="00670AA9" w:rsidP="00670AA9">
      <w:r>
        <w:t xml:space="preserve">In </w:t>
      </w:r>
      <w:r w:rsidRPr="00A25BBA">
        <w:t>Table 9-431—Optional subelement IDs for WNM Notification Request</w:t>
      </w:r>
      <w:r>
        <w:t xml:space="preserve"> add “frame” at the end of the caption.</w:t>
      </w:r>
    </w:p>
    <w:p w14:paraId="700FC708" w14:textId="7CEDFD91" w:rsidR="00670AA9" w:rsidRDefault="00670AA9" w:rsidP="00050033"/>
    <w:p w14:paraId="1AA4146C" w14:textId="77777777" w:rsidR="004D6E0D" w:rsidRDefault="004D6E0D" w:rsidP="004D6E0D">
      <w:r>
        <w:t xml:space="preserve">In </w:t>
      </w:r>
      <w:r w:rsidRPr="008A636C">
        <w:t>9.6.7.37 DCS Measurement Request frame format</w:t>
      </w:r>
      <w:r>
        <w:t xml:space="preserve"> delete “The Subelement ID field is defined in Figure 9-389 (Optional subelement IDs for DCS Measurement </w:t>
      </w:r>
    </w:p>
    <w:p w14:paraId="23B038FF" w14:textId="77777777" w:rsidR="004D6E0D" w:rsidRDefault="004D6E0D" w:rsidP="004D6E0D">
      <w:r>
        <w:t>Request frame(11aj)).</w:t>
      </w:r>
    </w:p>
    <w:p w14:paraId="3A87463C" w14:textId="77777777" w:rsidR="004D6E0D" w:rsidRDefault="004D6E0D" w:rsidP="004D6E0D">
      <w:r>
        <w:t xml:space="preserve">The Length field is defined in 9.4.3 (Subelements).” and </w:t>
      </w:r>
      <w:commentRangeStart w:id="12"/>
      <w:r>
        <w:t>add “DCS ” before “Channel Measurement Request” where not present (4x).</w:t>
      </w:r>
      <w:commentRangeEnd w:id="12"/>
      <w:r>
        <w:rPr>
          <w:rStyle w:val="CommentReference"/>
        </w:rPr>
        <w:commentReference w:id="12"/>
      </w:r>
    </w:p>
    <w:p w14:paraId="729E3D17" w14:textId="77777777" w:rsidR="004D6E0D" w:rsidRDefault="004D6E0D" w:rsidP="004D6E0D"/>
    <w:p w14:paraId="3B9A9EA1" w14:textId="77777777" w:rsidR="004D6E0D" w:rsidRDefault="004D6E0D" w:rsidP="004D6E0D">
      <w:r>
        <w:t xml:space="preserve">In </w:t>
      </w:r>
      <w:r w:rsidRPr="008A636C">
        <w:t>9.6.7.38 DCS Measurement Response frame format</w:t>
      </w:r>
      <w:r>
        <w:t xml:space="preserve"> delete “The Subelement ID field is defined in Table 9-390 (Optional subelement IDs for DCS Measurement </w:t>
      </w:r>
    </w:p>
    <w:p w14:paraId="35C46952" w14:textId="77777777" w:rsidR="004D6E0D" w:rsidRDefault="004D6E0D" w:rsidP="004D6E0D">
      <w:r>
        <w:t>Response frame(11aj)).</w:t>
      </w:r>
    </w:p>
    <w:p w14:paraId="4B0938AB" w14:textId="77777777" w:rsidR="004D6E0D" w:rsidRDefault="004D6E0D" w:rsidP="004D6E0D">
      <w:r>
        <w:t xml:space="preserve">The Length field is defined in 9.4.3 (Subelements).” and </w:t>
      </w:r>
      <w:commentRangeStart w:id="13"/>
      <w:r>
        <w:t>add “DCS ” before “Channel Measurement Re[quest|port]” where not present (1x Request, 2x Report).</w:t>
      </w:r>
      <w:commentRangeEnd w:id="13"/>
      <w:r>
        <w:rPr>
          <w:rStyle w:val="CommentReference"/>
        </w:rPr>
        <w:commentReference w:id="13"/>
      </w:r>
    </w:p>
    <w:p w14:paraId="3BCFD5B5" w14:textId="77777777" w:rsidR="004D6E0D" w:rsidRDefault="004D6E0D" w:rsidP="004D6E0D"/>
    <w:p w14:paraId="249B751A" w14:textId="77777777" w:rsidR="004D6E0D" w:rsidRDefault="004D6E0D" w:rsidP="004D6E0D">
      <w:r>
        <w:t xml:space="preserve">In </w:t>
      </w:r>
      <w:r w:rsidRPr="00275413">
        <w:t>9.6.13.20 WNM Sleep Mode Response frame format</w:t>
      </w:r>
      <w:r>
        <w:t xml:space="preserve"> delete “The Subelement ID field is set to 0.</w:t>
      </w:r>
    </w:p>
    <w:p w14:paraId="7AE83771" w14:textId="77777777" w:rsidR="004D6E0D" w:rsidRDefault="004D6E0D" w:rsidP="004D6E0D">
      <w:r>
        <w:t>The Length field is defined in 9.4.3 (Subelements).”; delete “The Subelement ID field is set to 1.</w:t>
      </w:r>
    </w:p>
    <w:p w14:paraId="39A3D174" w14:textId="77777777" w:rsidR="004D6E0D" w:rsidRDefault="004D6E0D" w:rsidP="004D6E0D">
      <w:r>
        <w:t>The Length field is defined in 9.4.3 (Subelements).”; delete “(#2116)The Subelement ID field is defined in 9.6.13.20 (WNM Sleep Mode Response frame format).</w:t>
      </w:r>
    </w:p>
    <w:p w14:paraId="5CA71C17" w14:textId="77777777" w:rsidR="004D6E0D" w:rsidRDefault="004D6E0D" w:rsidP="004D6E0D">
      <w:r>
        <w:t>(#2116)The Length field is defined in 9.4.3 (Subelements).”; delete “Each subelement starts with the ID and</w:t>
      </w:r>
    </w:p>
    <w:p w14:paraId="11ED8D1A" w14:textId="77777777" w:rsidR="004D6E0D" w:rsidRDefault="004D6E0D" w:rsidP="004D6E0D">
      <w:r>
        <w:t>Length fields. The Length field in the subelement is the length of the contents of the subelement.”</w:t>
      </w:r>
    </w:p>
    <w:p w14:paraId="614AE3C1" w14:textId="77777777" w:rsidR="004D6E0D" w:rsidRDefault="004D6E0D" w:rsidP="004D6E0D"/>
    <w:p w14:paraId="11103DA1" w14:textId="77777777" w:rsidR="004D6E0D" w:rsidRDefault="004D6E0D" w:rsidP="004D6E0D">
      <w:r>
        <w:t>Delete “The subelement format and ordering of subelements are defined in 9.4.3 (Subelements).” throughout (40x).</w:t>
      </w:r>
    </w:p>
    <w:p w14:paraId="37190D26" w14:textId="77777777" w:rsidR="004D6E0D" w:rsidRDefault="004D6E0D" w:rsidP="004D6E0D"/>
    <w:p w14:paraId="571A4578" w14:textId="77777777" w:rsidR="004D6E0D" w:rsidRDefault="004D6E0D" w:rsidP="004D6E0D">
      <w:r>
        <w:t xml:space="preserve">Delete “, each consisting of a 1-octet Subelement ID field, a 1-octet Length field, and a variable-length Data field, as defined in 9.4.3 (Subelements)” in </w:t>
      </w:r>
      <w:r w:rsidRPr="00F67B31">
        <w:t>9.6.7.37 DCS Mea</w:t>
      </w:r>
      <w:r>
        <w:t xml:space="preserve">surement Request frame format and </w:t>
      </w:r>
      <w:r w:rsidRPr="00F67B31">
        <w:t>9.6.7.38 DCS Measurement Response frame format</w:t>
      </w:r>
      <w:r>
        <w:t>.</w:t>
      </w:r>
    </w:p>
    <w:p w14:paraId="25E7DE31" w14:textId="77777777" w:rsidR="004D6E0D" w:rsidRPr="005242E8" w:rsidRDefault="004D6E0D" w:rsidP="004D6E0D"/>
    <w:p w14:paraId="4B43D039" w14:textId="77777777" w:rsidR="004D6E0D" w:rsidRDefault="004D6E0D" w:rsidP="004D6E0D">
      <w:r>
        <w:t>Delete “a ”/“an ” in caption for:</w:t>
      </w:r>
    </w:p>
    <w:p w14:paraId="0397ED0F" w14:textId="77777777" w:rsidR="004D6E0D" w:rsidRDefault="004D6E0D" w:rsidP="004D6E0D">
      <w:r w:rsidRPr="00CE0BC5">
        <w:t>Figure 9-181—Measurement Request field format for a Basic request</w:t>
      </w:r>
    </w:p>
    <w:p w14:paraId="766DFD76" w14:textId="77777777" w:rsidR="004D6E0D" w:rsidRDefault="004D6E0D" w:rsidP="004D6E0D">
      <w:r w:rsidRPr="00CE0BC5">
        <w:t>Figure 9-182—Measurement Request field format for a CCA request</w:t>
      </w:r>
    </w:p>
    <w:p w14:paraId="74A18DBA" w14:textId="77777777" w:rsidR="004D6E0D" w:rsidRDefault="004D6E0D" w:rsidP="004D6E0D">
      <w:r w:rsidRPr="00CE0BC5">
        <w:t>Figure 9-183—Measurement Request field format for an RPI Histogram request</w:t>
      </w:r>
    </w:p>
    <w:p w14:paraId="74C70E21" w14:textId="77777777" w:rsidR="004D6E0D" w:rsidRDefault="004D6E0D" w:rsidP="004D6E0D">
      <w:r w:rsidRPr="00CE0BC5">
        <w:t>Figure 9-211—Measurement Request field format for a Multicast Diagnostics request</w:t>
      </w:r>
    </w:p>
    <w:p w14:paraId="1376080B" w14:textId="77777777" w:rsidR="004D6E0D" w:rsidRDefault="004D6E0D" w:rsidP="004D6E0D">
      <w:r>
        <w:t>Figure 9-221—Measurement Request field format(#2607) for a Fine Timing Measurement Range request</w:t>
      </w:r>
    </w:p>
    <w:p w14:paraId="321F51CF" w14:textId="77777777" w:rsidR="004D6E0D" w:rsidRDefault="004D6E0D" w:rsidP="004D6E0D">
      <w:r w:rsidRPr="00061EA3">
        <w:t>Figure 9-224—Measurement Report field format for a Basic report(M101)</w:t>
      </w:r>
    </w:p>
    <w:p w14:paraId="7692346F" w14:textId="77777777" w:rsidR="004D6E0D" w:rsidRDefault="004D6E0D" w:rsidP="004D6E0D">
      <w:r w:rsidRPr="00061EA3">
        <w:t>Figure 9-226—Measurement Report field format for a CCA report</w:t>
      </w:r>
    </w:p>
    <w:p w14:paraId="61F2760A" w14:textId="77777777" w:rsidR="004D6E0D" w:rsidRDefault="004D6E0D" w:rsidP="004D6E0D">
      <w:r w:rsidRPr="00061EA3">
        <w:t>Figure 9-227—Measurement Report field format for an RPI histogram report</w:t>
      </w:r>
    </w:p>
    <w:p w14:paraId="2DA7573E" w14:textId="77777777" w:rsidR="004D6E0D" w:rsidRDefault="004D6E0D" w:rsidP="004D6E0D">
      <w:r w:rsidRPr="00061EA3">
        <w:t>Figure 9-259—Measurement Report field format for a Multicast Diagnostics report</w:t>
      </w:r>
    </w:p>
    <w:p w14:paraId="07CAB7CC" w14:textId="77777777" w:rsidR="004D6E0D" w:rsidRDefault="004D6E0D" w:rsidP="004D6E0D">
      <w:r>
        <w:lastRenderedPageBreak/>
        <w:t>Figure 9-281—Measurement Report field format for a Fine Timing Measurement Range report</w:t>
      </w:r>
    </w:p>
    <w:p w14:paraId="06F9D186" w14:textId="77777777" w:rsidR="004D6E0D" w:rsidRDefault="004D6E0D" w:rsidP="004D6E0D"/>
    <w:p w14:paraId="38E7AEF0" w14:textId="77777777" w:rsidR="004D6E0D" w:rsidRDefault="004D6E0D" w:rsidP="004D6E0D">
      <w:r>
        <w:t>Delete the space at the start of the caption for:</w:t>
      </w:r>
    </w:p>
    <w:p w14:paraId="2B2EFBF0" w14:textId="77777777" w:rsidR="004D6E0D" w:rsidRDefault="004D6E0D" w:rsidP="004D6E0D">
      <w:r w:rsidRPr="00EC5337">
        <w:t>Table 9-281— Format And Bandwidth field</w:t>
      </w:r>
    </w:p>
    <w:p w14:paraId="4483FC5B" w14:textId="77777777" w:rsidR="004D6E0D" w:rsidRDefault="004D6E0D" w:rsidP="004D6E0D">
      <w:r w:rsidRPr="00EC5337">
        <w:t>Table 9-498— ......................................................EDCA Parameter Set frame Action field format(11ah)</w:t>
      </w:r>
    </w:p>
    <w:p w14:paraId="1675048E" w14:textId="77777777" w:rsidR="004D6E0D" w:rsidRDefault="004D6E0D" w:rsidP="004D6E0D">
      <w:r w:rsidRPr="00EC5337">
        <w:t>Table 9-523— Operating Mode Notification frame Action field format(11aj)</w:t>
      </w:r>
    </w:p>
    <w:p w14:paraId="223C78BB" w14:textId="77777777" w:rsidR="004D6E0D" w:rsidRDefault="004D6E0D" w:rsidP="004D6E0D">
      <w:r w:rsidRPr="00EC5337">
        <w:t>Table 9-526— MPDU delimiter fields (non-DMG)</w:t>
      </w:r>
    </w:p>
    <w:p w14:paraId="04F059CE" w14:textId="77777777" w:rsidR="004D6E0D" w:rsidRDefault="004D6E0D" w:rsidP="004D6E0D">
      <w:r w:rsidRPr="00EC5337">
        <w:t>Table 21-18— J(iSS) values</w:t>
      </w:r>
    </w:p>
    <w:p w14:paraId="13B1EC56" w14:textId="77777777" w:rsidR="004D6E0D" w:rsidRDefault="004D6E0D" w:rsidP="004D6E0D">
      <w:r w:rsidRPr="00EC5337">
        <w:t>Table 23-10— Number of LTFs required for different numbers of space-time streams (11ah)</w:t>
      </w:r>
    </w:p>
    <w:p w14:paraId="2BC45112" w14:textId="77777777" w:rsidR="004D6E0D" w:rsidRDefault="004D6E0D" w:rsidP="004D6E0D">
      <w:r w:rsidRPr="00EC5337">
        <w:t>Figure 9-340— BSS Transition Candidate Preference subelement format</w:t>
      </w:r>
    </w:p>
    <w:p w14:paraId="2566F15D" w14:textId="77777777" w:rsidR="004D6E0D" w:rsidRDefault="004D6E0D" w:rsidP="004D6E0D">
      <w:r w:rsidRPr="00EC5337">
        <w:t>Figure 9-430— Profile ID subelement format</w:t>
      </w:r>
    </w:p>
    <w:p w14:paraId="79463DBF" w14:textId="77777777" w:rsidR="004D6E0D" w:rsidRDefault="004D6E0D" w:rsidP="004D6E0D">
      <w:r w:rsidRPr="00EC5337">
        <w:t>Figure 9-470— Collocated Interference Report element format</w:t>
      </w:r>
    </w:p>
    <w:p w14:paraId="16BBB4BC" w14:textId="77777777" w:rsidR="004D6E0D" w:rsidRDefault="004D6E0D" w:rsidP="004D6E0D">
      <w:r w:rsidRPr="00EC5337">
        <w:t>Figure 9-652— IP Address Data field for request format(11ai)</w:t>
      </w:r>
    </w:p>
    <w:p w14:paraId="3A115CF3" w14:textId="77777777" w:rsidR="004D6E0D" w:rsidRDefault="004D6E0D" w:rsidP="004D6E0D">
      <w:r w:rsidRPr="00EC5337">
        <w:t>Figure 9-894— DCS Measurement Response frame Action field format(11aj)</w:t>
      </w:r>
    </w:p>
    <w:p w14:paraId="4727A926" w14:textId="77777777" w:rsidR="004D6E0D" w:rsidRDefault="004D6E0D" w:rsidP="004D6E0D">
      <w:r>
        <w:t>Figure 9-896— DCS Request frame Action field format(11aj)</w:t>
      </w:r>
    </w:p>
    <w:p w14:paraId="5790EC99" w14:textId="77777777" w:rsidR="004D6E0D" w:rsidRDefault="004D6E0D" w:rsidP="004D6E0D">
      <w:r>
        <w:t>Figure 9-897— DCS Response frame Action field format(11aj)</w:t>
      </w:r>
    </w:p>
    <w:p w14:paraId="6DD18298" w14:textId="77777777" w:rsidR="004D6E0D" w:rsidRDefault="004D6E0D" w:rsidP="004D6E0D">
      <w:r w:rsidRPr="00EC5337">
        <w:t>Figure 9-915— BSS Transition Management Response Action field format</w:t>
      </w:r>
    </w:p>
    <w:p w14:paraId="4ADE77AE" w14:textId="16FEF525" w:rsidR="00050033" w:rsidRDefault="004D6E0D">
      <w:r w:rsidRPr="00EC5337">
        <w:t>Figure 20-1— PHY interaction on transmit for various PPDU formats</w:t>
      </w:r>
    </w:p>
    <w:p w14:paraId="18CBB040" w14:textId="77777777" w:rsidR="00050033" w:rsidRDefault="00050033"/>
    <w:p w14:paraId="1E603B38" w14:textId="7A896D23" w:rsidR="00510C17" w:rsidRPr="00510C17" w:rsidRDefault="00510C17">
      <w:pPr>
        <w:rPr>
          <w:u w:val="single"/>
        </w:rPr>
      </w:pPr>
      <w:r w:rsidRPr="00510C17">
        <w:rPr>
          <w:u w:val="single"/>
        </w:rPr>
        <w:t>Motion</w:t>
      </w:r>
    </w:p>
    <w:p w14:paraId="052CD932" w14:textId="31C9E461" w:rsidR="00510C17" w:rsidRDefault="00510C17"/>
    <w:p w14:paraId="294B19C8" w14:textId="497F30FA" w:rsidR="00510C17" w:rsidRDefault="00510C17">
      <w:r>
        <w:t>Make the changes shown under “Proposed technical changes” and  “Proposed editorial changes” under “</w:t>
      </w:r>
      <w:r w:rsidRPr="00510C17">
        <w:t>Stand-alone changes re optional subelements</w:t>
      </w:r>
      <w:r>
        <w:t>” in &lt;this document&gt;.</w:t>
      </w:r>
    </w:p>
    <w:p w14:paraId="778C3867" w14:textId="77777777" w:rsidR="00510C17" w:rsidRDefault="00510C17"/>
    <w:p w14:paraId="27C19635" w14:textId="12DF6436" w:rsidR="000C6B93" w:rsidRDefault="000C6B93">
      <w:r>
        <w:br w:type="page"/>
      </w:r>
    </w:p>
    <w:tbl>
      <w:tblPr>
        <w:tblStyle w:val="TableGrid"/>
        <w:tblW w:w="0" w:type="auto"/>
        <w:tblLook w:val="04A0" w:firstRow="1" w:lastRow="0" w:firstColumn="1" w:lastColumn="0" w:noHBand="0" w:noVBand="1"/>
      </w:tblPr>
      <w:tblGrid>
        <w:gridCol w:w="1809"/>
        <w:gridCol w:w="4383"/>
        <w:gridCol w:w="3384"/>
      </w:tblGrid>
      <w:tr w:rsidR="000C6B93" w14:paraId="796B602E" w14:textId="77777777" w:rsidTr="000C6B93">
        <w:tc>
          <w:tcPr>
            <w:tcW w:w="1809" w:type="dxa"/>
          </w:tcPr>
          <w:p w14:paraId="45CA3048" w14:textId="77777777" w:rsidR="000C6B93" w:rsidRDefault="000C6B93" w:rsidP="000C6B93">
            <w:r>
              <w:lastRenderedPageBreak/>
              <w:t>Identifiers</w:t>
            </w:r>
          </w:p>
        </w:tc>
        <w:tc>
          <w:tcPr>
            <w:tcW w:w="4383" w:type="dxa"/>
          </w:tcPr>
          <w:p w14:paraId="78AB133E" w14:textId="77777777" w:rsidR="000C6B93" w:rsidRDefault="000C6B93" w:rsidP="000C6B93">
            <w:r>
              <w:t>Comment</w:t>
            </w:r>
          </w:p>
        </w:tc>
        <w:tc>
          <w:tcPr>
            <w:tcW w:w="3384" w:type="dxa"/>
          </w:tcPr>
          <w:p w14:paraId="560E309A" w14:textId="77777777" w:rsidR="000C6B93" w:rsidRDefault="000C6B93" w:rsidP="000C6B93">
            <w:r>
              <w:t>Proposed change</w:t>
            </w:r>
          </w:p>
        </w:tc>
      </w:tr>
      <w:tr w:rsidR="000C6B93" w:rsidRPr="002C1619" w14:paraId="79A0617F" w14:textId="77777777" w:rsidTr="000C6B93">
        <w:tc>
          <w:tcPr>
            <w:tcW w:w="1809" w:type="dxa"/>
          </w:tcPr>
          <w:p w14:paraId="2755B58E" w14:textId="39492C24" w:rsidR="000C6B93" w:rsidRDefault="000C6B93" w:rsidP="000C6B93">
            <w:r>
              <w:t>CID 2604</w:t>
            </w:r>
          </w:p>
          <w:p w14:paraId="1E22D158" w14:textId="77777777" w:rsidR="000C6B93" w:rsidRDefault="000C6B93" w:rsidP="000C6B93">
            <w:r>
              <w:t>Mark RISON</w:t>
            </w:r>
          </w:p>
        </w:tc>
        <w:tc>
          <w:tcPr>
            <w:tcW w:w="4383" w:type="dxa"/>
          </w:tcPr>
          <w:p w14:paraId="38C5DEC2" w14:textId="73BF5BB5" w:rsidR="000C6B93" w:rsidRPr="002C1619" w:rsidRDefault="000C6B93" w:rsidP="000C6B93">
            <w:r w:rsidRPr="000C6B93">
              <w:t>"successful[ly]" should not be used in the context of reception except in the one place where it is defined (CID 1118), since if you don't successfully receive something you don't receive it at all</w:t>
            </w:r>
          </w:p>
        </w:tc>
        <w:tc>
          <w:tcPr>
            <w:tcW w:w="3384" w:type="dxa"/>
          </w:tcPr>
          <w:p w14:paraId="19FF7E63" w14:textId="35DC6F55" w:rsidR="000C6B93" w:rsidRPr="002C1619" w:rsidRDefault="000C6B93" w:rsidP="000C6B93">
            <w:r w:rsidRPr="000C6B93">
              <w:t>Change "successfully receive" (might be followed by "s" or "d") to "receive" throughout, except where it's "unsuccessfully receive" where it should be changed to "not receive".  Change "successful rece" (might be followed by "ption" or "ipt") to "rece" throughout</w:t>
            </w:r>
          </w:p>
        </w:tc>
      </w:tr>
    </w:tbl>
    <w:p w14:paraId="18C9348F" w14:textId="77777777" w:rsidR="000C6B93" w:rsidRDefault="000C6B93" w:rsidP="000C6B93"/>
    <w:p w14:paraId="79F20951" w14:textId="77777777" w:rsidR="000C6B93" w:rsidRPr="00F70C97" w:rsidRDefault="000C6B93" w:rsidP="000C6B93">
      <w:pPr>
        <w:rPr>
          <w:u w:val="single"/>
        </w:rPr>
      </w:pPr>
      <w:r w:rsidRPr="00F70C97">
        <w:rPr>
          <w:u w:val="single"/>
        </w:rPr>
        <w:t>Discussion:</w:t>
      </w:r>
    </w:p>
    <w:p w14:paraId="555C718B" w14:textId="77777777" w:rsidR="000C6B93" w:rsidRDefault="000C6B93" w:rsidP="000C6B93"/>
    <w:p w14:paraId="567CCAEB" w14:textId="20A87D49" w:rsidR="000C6B93" w:rsidRDefault="000C6B93" w:rsidP="000C6B93">
      <w:r>
        <w:t>The comment is clear.</w:t>
      </w:r>
      <w:r w:rsidR="00756F03">
        <w:t xml:space="preserve">  </w:t>
      </w:r>
      <w:r w:rsidR="00932E92">
        <w:t>“</w:t>
      </w:r>
      <w:r w:rsidR="00756F03">
        <w:t>Reception</w:t>
      </w:r>
      <w:r w:rsidR="00932E92">
        <w:t>”</w:t>
      </w:r>
      <w:r w:rsidR="00756F03">
        <w:t xml:space="preserve"> is defined in 9.2.2.</w:t>
      </w:r>
    </w:p>
    <w:p w14:paraId="0C818905" w14:textId="77777777" w:rsidR="000C6B93" w:rsidRDefault="000C6B93" w:rsidP="000C6B93"/>
    <w:p w14:paraId="60722AA7" w14:textId="77777777" w:rsidR="000C6B93" w:rsidRDefault="000C6B93" w:rsidP="000C6B93">
      <w:pPr>
        <w:rPr>
          <w:u w:val="single"/>
        </w:rPr>
      </w:pPr>
      <w:r>
        <w:rPr>
          <w:u w:val="single"/>
        </w:rPr>
        <w:t>Proposed changes</w:t>
      </w:r>
      <w:r w:rsidRPr="00F70C97">
        <w:rPr>
          <w:u w:val="single"/>
        </w:rPr>
        <w:t>:</w:t>
      </w:r>
    </w:p>
    <w:p w14:paraId="16DB3E75" w14:textId="77777777" w:rsidR="000C6B93" w:rsidRDefault="000C6B93" w:rsidP="000C6B93">
      <w:pPr>
        <w:rPr>
          <w:u w:val="single"/>
        </w:rPr>
      </w:pPr>
    </w:p>
    <w:p w14:paraId="73F7D6A8" w14:textId="5EDB3409" w:rsidR="000C6B93" w:rsidRDefault="000C6B93" w:rsidP="000C6B93">
      <w:r>
        <w:t>In D2.3</w:t>
      </w:r>
      <w:r w:rsidR="0070604B">
        <w:t xml:space="preserve"> (locations shown in </w:t>
      </w:r>
      <w:r w:rsidR="0070604B" w:rsidRPr="0070604B">
        <w:rPr>
          <w:color w:val="FF0000"/>
        </w:rPr>
        <w:t>red</w:t>
      </w:r>
      <w:r w:rsidR="0070604B">
        <w:t>)</w:t>
      </w:r>
      <w:r>
        <w:t>:</w:t>
      </w:r>
    </w:p>
    <w:p w14:paraId="371D7C28" w14:textId="2CCBD1A4" w:rsidR="000C6B93" w:rsidRDefault="000C6B93" w:rsidP="000C6B93"/>
    <w:p w14:paraId="22364909" w14:textId="53DF8FFD" w:rsidR="000C6B93" w:rsidRDefault="000C6B93" w:rsidP="000C6B93">
      <w:r>
        <w:t>Delete “successfully” in</w:t>
      </w:r>
      <w:r w:rsidR="000A1E39">
        <w:t xml:space="preserve"> (also delete “on either” as indicated)</w:t>
      </w:r>
      <w:r>
        <w:t>:</w:t>
      </w:r>
    </w:p>
    <w:p w14:paraId="310473EE" w14:textId="77407F0A" w:rsidR="000C6B93" w:rsidRDefault="000C6B93" w:rsidP="000C6B93"/>
    <w:p w14:paraId="0ED3FAA0" w14:textId="77777777" w:rsidR="000C6B93" w:rsidRPr="00421759" w:rsidRDefault="000C6B93" w:rsidP="000C6B93">
      <w:pPr>
        <w:rPr>
          <w:b/>
        </w:rPr>
      </w:pPr>
      <w:r w:rsidRPr="00421759">
        <w:rPr>
          <w:b/>
        </w:rPr>
        <w:t>6.3.45.3.3 When generated</w:t>
      </w:r>
    </w:p>
    <w:p w14:paraId="00569E32" w14:textId="522DFA30" w:rsidR="000C6B93" w:rsidRDefault="0070604B" w:rsidP="000C6B93">
      <w:r w:rsidRPr="0070604B">
        <w:rPr>
          <w:color w:val="FF0000"/>
        </w:rPr>
        <w:t xml:space="preserve">500.18 </w:t>
      </w:r>
      <w:r w:rsidR="000C6B93">
        <w:t xml:space="preserve">This primitive is generated when the STA </w:t>
      </w:r>
      <w:r w:rsidR="000C6B93" w:rsidRPr="0070604B">
        <w:rPr>
          <w:highlight w:val="cyan"/>
        </w:rPr>
        <w:t>successfully</w:t>
      </w:r>
      <w:r w:rsidR="000C6B93">
        <w:t xml:space="preserve"> receives a TDLS Peer Traffic Response frame</w:t>
      </w:r>
    </w:p>
    <w:p w14:paraId="62E1ED1B" w14:textId="77777777" w:rsidR="000C6B93" w:rsidRPr="00421759" w:rsidRDefault="000C6B93" w:rsidP="000C6B93">
      <w:pPr>
        <w:rPr>
          <w:b/>
        </w:rPr>
      </w:pPr>
      <w:r w:rsidRPr="00421759">
        <w:rPr>
          <w:b/>
        </w:rPr>
        <w:t>6.3.46.3.3 When generated</w:t>
      </w:r>
    </w:p>
    <w:p w14:paraId="0809CB8C" w14:textId="0602F111" w:rsidR="000C6B93" w:rsidRDefault="0070604B" w:rsidP="000C6B93">
      <w:r w:rsidRPr="0070604B">
        <w:rPr>
          <w:color w:val="FF0000"/>
        </w:rPr>
        <w:t xml:space="preserve">503.51 </w:t>
      </w:r>
      <w:r w:rsidR="000C6B93">
        <w:t xml:space="preserve">This primitive is generated when the STA </w:t>
      </w:r>
      <w:r w:rsidR="000C6B93" w:rsidRPr="0070604B">
        <w:rPr>
          <w:highlight w:val="cyan"/>
        </w:rPr>
        <w:t>successfully</w:t>
      </w:r>
      <w:r w:rsidR="000C6B93">
        <w:t xml:space="preserve"> receives a TDLS Channel Switch Response frame</w:t>
      </w:r>
    </w:p>
    <w:p w14:paraId="21D54A50" w14:textId="6AB52507" w:rsidR="000C6B93" w:rsidRPr="00421759" w:rsidRDefault="000C6B93" w:rsidP="000C6B93">
      <w:pPr>
        <w:rPr>
          <w:b/>
        </w:rPr>
      </w:pPr>
      <w:r w:rsidRPr="00421759">
        <w:rPr>
          <w:b/>
        </w:rPr>
        <w:t>6.3.47.3.3 When generated</w:t>
      </w:r>
    </w:p>
    <w:p w14:paraId="425A7953" w14:textId="3C5E091A" w:rsidR="000C6B93" w:rsidRDefault="0070604B" w:rsidP="000C6B93">
      <w:r w:rsidRPr="0070604B">
        <w:rPr>
          <w:color w:val="FF0000"/>
        </w:rPr>
        <w:t xml:space="preserve">507.1 </w:t>
      </w:r>
      <w:r w:rsidR="000C6B93" w:rsidRPr="000C6B93">
        <w:t xml:space="preserve">This primitive is generated when the STA </w:t>
      </w:r>
      <w:r w:rsidR="000C6B93" w:rsidRPr="0070604B">
        <w:rPr>
          <w:highlight w:val="cyan"/>
        </w:rPr>
        <w:t>successfully</w:t>
      </w:r>
      <w:r w:rsidR="000C6B93" w:rsidRPr="000C6B93">
        <w:t xml:space="preserve"> receives a TDLS Peer PSM Response frame</w:t>
      </w:r>
    </w:p>
    <w:p w14:paraId="0676495A" w14:textId="77777777" w:rsidR="000C6B93" w:rsidRPr="00421759" w:rsidRDefault="000C6B93" w:rsidP="000C6B93">
      <w:pPr>
        <w:rPr>
          <w:b/>
        </w:rPr>
      </w:pPr>
      <w:r w:rsidRPr="00421759">
        <w:rPr>
          <w:b/>
        </w:rPr>
        <w:t>6.3.98.3.3 When generated</w:t>
      </w:r>
    </w:p>
    <w:p w14:paraId="66A09AEE" w14:textId="23F47EE8" w:rsidR="000C6B93" w:rsidRDefault="0070604B" w:rsidP="000C6B93">
      <w:r w:rsidRPr="0070604B">
        <w:rPr>
          <w:color w:val="FF0000"/>
        </w:rPr>
        <w:t xml:space="preserve">683.34 </w:t>
      </w:r>
      <w:r w:rsidR="000C6B93">
        <w:t xml:space="preserve">This primitive is generated when the STA </w:t>
      </w:r>
      <w:r w:rsidR="000C6B93" w:rsidRPr="0070604B">
        <w:rPr>
          <w:highlight w:val="cyan"/>
        </w:rPr>
        <w:t>successfully</w:t>
      </w:r>
      <w:r w:rsidR="000C6B93">
        <w:t xml:space="preserve"> receives a GDD Enablement Response frame</w:t>
      </w:r>
    </w:p>
    <w:p w14:paraId="47BFEC20" w14:textId="114675AD" w:rsidR="000C6B93" w:rsidRPr="00421759" w:rsidRDefault="000C6B93" w:rsidP="000C6B93">
      <w:pPr>
        <w:rPr>
          <w:b/>
        </w:rPr>
      </w:pPr>
      <w:r w:rsidRPr="00421759">
        <w:rPr>
          <w:b/>
        </w:rPr>
        <w:t>10.3.2.12 Fragment BA procedure</w:t>
      </w:r>
    </w:p>
    <w:p w14:paraId="571D21D9" w14:textId="16E7B583" w:rsidR="000C6B93" w:rsidRDefault="0070604B" w:rsidP="000C6B93">
      <w:r w:rsidRPr="008D0F14">
        <w:rPr>
          <w:color w:val="FF0000"/>
        </w:rPr>
        <w:t xml:space="preserve">1737.10 </w:t>
      </w:r>
      <w:r w:rsidR="000C6B93">
        <w:t xml:space="preserve">The originator STA shall consider an NDP_1M BlockAck frame (or an NDP_2M BlockAck frame) as </w:t>
      </w:r>
      <w:r w:rsidR="000C6B93" w:rsidRPr="0070604B">
        <w:rPr>
          <w:highlight w:val="cyan"/>
        </w:rPr>
        <w:t>successfully</w:t>
      </w:r>
      <w:r w:rsidR="000C6B93">
        <w:t xml:space="preserve"> received if</w:t>
      </w:r>
    </w:p>
    <w:p w14:paraId="545F8B59" w14:textId="77777777" w:rsidR="000C6B93" w:rsidRPr="00421759" w:rsidRDefault="000C6B93" w:rsidP="000C6B93">
      <w:pPr>
        <w:rPr>
          <w:b/>
        </w:rPr>
      </w:pPr>
      <w:r w:rsidRPr="00421759">
        <w:rPr>
          <w:b/>
        </w:rPr>
        <w:t>10.26.6.8 Maintaining block ack state at the originator</w:t>
      </w:r>
    </w:p>
    <w:p w14:paraId="019C7EC2" w14:textId="53D275FF" w:rsidR="000C6B93" w:rsidRDefault="0070604B" w:rsidP="000C6B93">
      <w:r w:rsidRPr="0070604B">
        <w:rPr>
          <w:color w:val="FF0000"/>
        </w:rPr>
        <w:t xml:space="preserve">1875.49 </w:t>
      </w:r>
      <w:r w:rsidR="000C6B93">
        <w:t xml:space="preserve">If an originator </w:t>
      </w:r>
      <w:r w:rsidR="000C6B93" w:rsidRPr="0070604B">
        <w:rPr>
          <w:highlight w:val="cyan"/>
        </w:rPr>
        <w:t>successfully</w:t>
      </w:r>
      <w:r w:rsidR="000C6B93">
        <w:t xml:space="preserve"> receives a BlockAck frame</w:t>
      </w:r>
    </w:p>
    <w:p w14:paraId="650B0632" w14:textId="0D2A759F" w:rsidR="000C6B93" w:rsidRDefault="000C6B93" w:rsidP="000C6B93">
      <w:r>
        <w:t>[…]</w:t>
      </w:r>
    </w:p>
    <w:p w14:paraId="2DDD1747" w14:textId="3C6A2348" w:rsidR="000C6B93" w:rsidRDefault="0070604B" w:rsidP="000C6B93">
      <w:r w:rsidRPr="0070604B">
        <w:rPr>
          <w:color w:val="FF0000"/>
        </w:rPr>
        <w:t xml:space="preserve">1876.3 </w:t>
      </w:r>
      <w:r w:rsidR="000C6B93">
        <w:t xml:space="preserve">in which the MPDU is not indicated as </w:t>
      </w:r>
      <w:r w:rsidR="000C6B93" w:rsidRPr="0070604B">
        <w:rPr>
          <w:highlight w:val="cyan"/>
        </w:rPr>
        <w:t>successfully</w:t>
      </w:r>
      <w:r w:rsidR="000C6B93">
        <w:t xml:space="preserve"> received</w:t>
      </w:r>
    </w:p>
    <w:p w14:paraId="05497E6D" w14:textId="06CF3480" w:rsidR="000C6B93" w:rsidRPr="00421759" w:rsidRDefault="000C6B93" w:rsidP="000C6B93">
      <w:pPr>
        <w:rPr>
          <w:b/>
        </w:rPr>
      </w:pPr>
      <w:r w:rsidRPr="00421759">
        <w:rPr>
          <w:b/>
        </w:rPr>
        <w:t>10.43.5.2 Operation during the A-BFT</w:t>
      </w:r>
    </w:p>
    <w:p w14:paraId="4000C9F6" w14:textId="771BD1BC" w:rsidR="000C6B93" w:rsidRDefault="0070604B" w:rsidP="000C6B93">
      <w:r w:rsidRPr="0070604B">
        <w:rPr>
          <w:color w:val="FF0000"/>
        </w:rPr>
        <w:t xml:space="preserve">2032.46 </w:t>
      </w:r>
      <w:r w:rsidR="000C6B93" w:rsidRPr="000C6B93">
        <w:t>but</w:t>
      </w:r>
      <w:r w:rsidR="000C6B93">
        <w:t xml:space="preserve"> </w:t>
      </w:r>
      <w:r w:rsidR="000C6B93" w:rsidRPr="000C6B93">
        <w:t>does</w:t>
      </w:r>
      <w:r w:rsidR="000C6B93">
        <w:t xml:space="preserve"> </w:t>
      </w:r>
      <w:r w:rsidR="000C6B93" w:rsidRPr="000C6B93">
        <w:t>not</w:t>
      </w:r>
      <w:r w:rsidR="000C6B93">
        <w:t xml:space="preserve"> </w:t>
      </w:r>
      <w:r w:rsidR="000C6B93" w:rsidRPr="0070604B">
        <w:rPr>
          <w:highlight w:val="cyan"/>
        </w:rPr>
        <w:t>successfully</w:t>
      </w:r>
      <w:r w:rsidR="000C6B93">
        <w:t xml:space="preserve"> </w:t>
      </w:r>
      <w:r w:rsidR="000C6B93" w:rsidRPr="000C6B93">
        <w:t>receive</w:t>
      </w:r>
      <w:r w:rsidR="000C6B93">
        <w:t xml:space="preserve"> </w:t>
      </w:r>
      <w:r w:rsidR="000C6B93" w:rsidRPr="000C6B93">
        <w:t>an</w:t>
      </w:r>
      <w:r w:rsidR="000C6B93">
        <w:t xml:space="preserve"> SSW-Feedback </w:t>
      </w:r>
      <w:r w:rsidR="000C6B93" w:rsidRPr="000C6B93">
        <w:t>frame</w:t>
      </w:r>
    </w:p>
    <w:p w14:paraId="51FB3CAD" w14:textId="26CCDAAD" w:rsidR="000C6B93" w:rsidRPr="00421759" w:rsidRDefault="000C6B93" w:rsidP="000C6B93">
      <w:pPr>
        <w:rPr>
          <w:b/>
        </w:rPr>
      </w:pPr>
      <w:r w:rsidRPr="00421759">
        <w:rPr>
          <w:b/>
        </w:rPr>
        <w:t>10.48.1 TWT overview</w:t>
      </w:r>
    </w:p>
    <w:p w14:paraId="04517DC2" w14:textId="204C2498" w:rsidR="000C6B93" w:rsidRDefault="0070604B" w:rsidP="000C6B93">
      <w:r w:rsidRPr="0070604B">
        <w:rPr>
          <w:color w:val="FF0000"/>
        </w:rPr>
        <w:t xml:space="preserve">2073.62 </w:t>
      </w:r>
      <w:r w:rsidR="000C6B93">
        <w:t xml:space="preserve">until it has </w:t>
      </w:r>
      <w:r w:rsidR="000C6B93" w:rsidRPr="0070604B">
        <w:rPr>
          <w:highlight w:val="cyan"/>
        </w:rPr>
        <w:t>successfully</w:t>
      </w:r>
      <w:r w:rsidR="000C6B93">
        <w:t xml:space="preserve"> received a PS-Poll frame or APSD trigger frame</w:t>
      </w:r>
    </w:p>
    <w:p w14:paraId="1DCF4774" w14:textId="5410B8BF" w:rsidR="000C6B93" w:rsidRDefault="000C6B93" w:rsidP="000C6B93">
      <w:r>
        <w:t>[…]</w:t>
      </w:r>
    </w:p>
    <w:p w14:paraId="2DE084A1" w14:textId="40CDD749" w:rsidR="000C6B93" w:rsidRDefault="0070604B" w:rsidP="000C6B93">
      <w:r w:rsidRPr="0070604B">
        <w:rPr>
          <w:color w:val="FF0000"/>
        </w:rPr>
        <w:t xml:space="preserve">2074.2 </w:t>
      </w:r>
      <w:r w:rsidR="000C6B93" w:rsidRPr="000C6B93">
        <w:t xml:space="preserve">before it has </w:t>
      </w:r>
      <w:r w:rsidR="000C6B93" w:rsidRPr="0070604B">
        <w:rPr>
          <w:highlight w:val="cyan"/>
        </w:rPr>
        <w:t>successfully</w:t>
      </w:r>
      <w:r w:rsidR="000C6B93" w:rsidRPr="000C6B93">
        <w:t xml:space="preserve"> received a frame</w:t>
      </w:r>
    </w:p>
    <w:p w14:paraId="53912773" w14:textId="05AC8D57" w:rsidR="000C6B93" w:rsidRPr="00421759" w:rsidRDefault="000C6B93" w:rsidP="000C6B93">
      <w:pPr>
        <w:rPr>
          <w:b/>
        </w:rPr>
      </w:pPr>
      <w:r w:rsidRPr="00421759">
        <w:rPr>
          <w:b/>
        </w:rPr>
        <w:t>11.2.3.1 General</w:t>
      </w:r>
    </w:p>
    <w:p w14:paraId="5ABD0D3C" w14:textId="3826422F" w:rsidR="000C6B93" w:rsidRDefault="0070604B" w:rsidP="000C6B93">
      <w:r w:rsidRPr="0070604B">
        <w:rPr>
          <w:color w:val="FF0000"/>
        </w:rPr>
        <w:t xml:space="preserve">2167.3 </w:t>
      </w:r>
      <w:r w:rsidR="000C6B93" w:rsidRPr="000C6B93">
        <w:t xml:space="preserve">from which it </w:t>
      </w:r>
      <w:r w:rsidR="000C6B93" w:rsidRPr="0070604B">
        <w:rPr>
          <w:highlight w:val="cyan"/>
        </w:rPr>
        <w:t>successfully</w:t>
      </w:r>
      <w:r w:rsidR="000C6B93" w:rsidRPr="000C6B93">
        <w:t xml:space="preserve"> receives frames</w:t>
      </w:r>
    </w:p>
    <w:p w14:paraId="07ECF729" w14:textId="23A8161F" w:rsidR="000C6B93" w:rsidRPr="00421759" w:rsidRDefault="000C6B93" w:rsidP="000C6B93">
      <w:pPr>
        <w:rPr>
          <w:b/>
        </w:rPr>
      </w:pPr>
      <w:r w:rsidRPr="00421759">
        <w:rPr>
          <w:b/>
        </w:rPr>
        <w:t>11.2.3.12 TDLS peer power save mode</w:t>
      </w:r>
    </w:p>
    <w:p w14:paraId="0265589D" w14:textId="1D87208D" w:rsidR="000C6B93" w:rsidRPr="000C6B93" w:rsidRDefault="0070604B" w:rsidP="000C6B93">
      <w:r w:rsidRPr="0070604B">
        <w:rPr>
          <w:color w:val="FF0000"/>
        </w:rPr>
        <w:t xml:space="preserve">2181.56 </w:t>
      </w:r>
      <w:r w:rsidR="000C6B93">
        <w:t xml:space="preserve">may enter a doze state when it has </w:t>
      </w:r>
      <w:r w:rsidR="000C6B93" w:rsidRPr="0070604B">
        <w:rPr>
          <w:highlight w:val="cyan"/>
        </w:rPr>
        <w:t>successfully</w:t>
      </w:r>
      <w:r w:rsidR="000C6B93">
        <w:t xml:space="preserve"> received</w:t>
      </w:r>
    </w:p>
    <w:p w14:paraId="375EC46E" w14:textId="0629F167" w:rsidR="000C6B93" w:rsidRPr="00421759" w:rsidRDefault="000C6B93" w:rsidP="000C6B93">
      <w:pPr>
        <w:rPr>
          <w:b/>
        </w:rPr>
      </w:pPr>
      <w:r w:rsidRPr="00421759">
        <w:rPr>
          <w:b/>
        </w:rPr>
        <w:t>11.22.16.2 DMS procedures</w:t>
      </w:r>
    </w:p>
    <w:p w14:paraId="121EB24B" w14:textId="7F76854E" w:rsidR="000C6B93" w:rsidRDefault="0070604B" w:rsidP="000C6B93">
      <w:r w:rsidRPr="0070604B">
        <w:rPr>
          <w:color w:val="FF0000"/>
        </w:rPr>
        <w:t xml:space="preserve">2385.13 </w:t>
      </w:r>
      <w:r w:rsidR="000C6B93">
        <w:t xml:space="preserve">that are identical irrespective of ordering to another </w:t>
      </w:r>
      <w:r w:rsidR="000C6B93" w:rsidRPr="0070604B">
        <w:rPr>
          <w:highlight w:val="cyan"/>
        </w:rPr>
        <w:t>successfully</w:t>
      </w:r>
      <w:r w:rsidR="000C6B93">
        <w:t xml:space="preserve"> received DMS request</w:t>
      </w:r>
    </w:p>
    <w:p w14:paraId="38ACA9F4" w14:textId="654756E1" w:rsidR="000C6B93" w:rsidRPr="00421759" w:rsidRDefault="000C6B93" w:rsidP="000C6B93">
      <w:pPr>
        <w:rPr>
          <w:b/>
        </w:rPr>
      </w:pPr>
      <w:r w:rsidRPr="00421759">
        <w:rPr>
          <w:b/>
        </w:rPr>
        <w:t>11.32.3.2 Transitioning between states</w:t>
      </w:r>
    </w:p>
    <w:p w14:paraId="6DF8F7A8" w14:textId="51DEA666" w:rsidR="000C6B93" w:rsidRPr="000C6B93" w:rsidRDefault="0070604B" w:rsidP="000C6B93">
      <w:r w:rsidRPr="0070604B">
        <w:rPr>
          <w:color w:val="FF0000"/>
        </w:rPr>
        <w:t xml:space="preserve">2468.40 </w:t>
      </w:r>
      <w:r w:rsidR="000C6B93" w:rsidRPr="000C6B93">
        <w:t xml:space="preserve">The initiator does not </w:t>
      </w:r>
      <w:r w:rsidR="000C6B93" w:rsidRPr="0070604B">
        <w:rPr>
          <w:highlight w:val="cyan"/>
        </w:rPr>
        <w:t>successfully</w:t>
      </w:r>
      <w:r w:rsidR="000C6B93" w:rsidRPr="000C6B93">
        <w:t xml:space="preserve"> receive an FST Setup Response frame</w:t>
      </w:r>
    </w:p>
    <w:p w14:paraId="018A08A1" w14:textId="63CBDDF3" w:rsidR="000C6B93" w:rsidRPr="00421759" w:rsidRDefault="000C6B93" w:rsidP="000C6B93">
      <w:pPr>
        <w:rPr>
          <w:b/>
        </w:rPr>
      </w:pPr>
      <w:r w:rsidRPr="00421759">
        <w:rPr>
          <w:b/>
        </w:rPr>
        <w:t>11.43.4.1 Introduction</w:t>
      </w:r>
    </w:p>
    <w:p w14:paraId="1F0E94D6" w14:textId="663C78F0" w:rsidR="000C6B93" w:rsidRDefault="0070604B" w:rsidP="000C6B93">
      <w:r w:rsidRPr="0070604B">
        <w:rPr>
          <w:color w:val="FF0000"/>
        </w:rPr>
        <w:t xml:space="preserve">2506.46 </w:t>
      </w:r>
      <w:r w:rsidR="000C6B93" w:rsidRPr="000C6B93">
        <w:t xml:space="preserve">Once the GDD dependent STA </w:t>
      </w:r>
      <w:r w:rsidR="000C6B93" w:rsidRPr="0070604B">
        <w:rPr>
          <w:highlight w:val="cyan"/>
        </w:rPr>
        <w:t>successfully</w:t>
      </w:r>
      <w:r w:rsidR="000C6B93" w:rsidRPr="000C6B93">
        <w:t xml:space="preserve"> receives the response for its Channel Availability Query frame</w:t>
      </w:r>
    </w:p>
    <w:p w14:paraId="5C10221E" w14:textId="533E5367" w:rsidR="000C6B93" w:rsidRPr="00421759" w:rsidRDefault="000C6B93" w:rsidP="000C6B93">
      <w:pPr>
        <w:rPr>
          <w:b/>
        </w:rPr>
      </w:pPr>
      <w:r w:rsidRPr="00421759">
        <w:rPr>
          <w:b/>
        </w:rPr>
        <w:t>12.12.2.3.5 Non-AP STA processing of Authentication frame</w:t>
      </w:r>
    </w:p>
    <w:p w14:paraId="19126C37" w14:textId="2F9869E8" w:rsidR="000C6B93" w:rsidRDefault="0070604B" w:rsidP="000C6B93">
      <w:r w:rsidRPr="0070604B">
        <w:rPr>
          <w:color w:val="FF0000"/>
        </w:rPr>
        <w:lastRenderedPageBreak/>
        <w:t xml:space="preserve">2698.44 </w:t>
      </w:r>
      <w:r w:rsidR="000C6B93" w:rsidRPr="000C6B93">
        <w:t xml:space="preserve">did not </w:t>
      </w:r>
      <w:r w:rsidR="000C6B93" w:rsidRPr="0070604B">
        <w:rPr>
          <w:highlight w:val="cyan"/>
        </w:rPr>
        <w:t>successfully</w:t>
      </w:r>
      <w:r w:rsidR="000C6B93" w:rsidRPr="000C6B93">
        <w:t xml:space="preserve"> receive an Authentication frame</w:t>
      </w:r>
    </w:p>
    <w:p w14:paraId="1988BB26" w14:textId="4184560D" w:rsidR="000C6B93" w:rsidRPr="00421759" w:rsidRDefault="000C6B93" w:rsidP="000C6B93">
      <w:pPr>
        <w:rPr>
          <w:b/>
        </w:rPr>
      </w:pPr>
      <w:r w:rsidRPr="00421759">
        <w:rPr>
          <w:b/>
        </w:rPr>
        <w:t>C.3</w:t>
      </w:r>
    </w:p>
    <w:p w14:paraId="0CE5FDC1" w14:textId="54B7B18B" w:rsidR="000C6B93" w:rsidRDefault="003E723F" w:rsidP="000C6B93">
      <w:r w:rsidRPr="003E723F">
        <w:rPr>
          <w:color w:val="FF0000"/>
        </w:rPr>
        <w:t xml:space="preserve">4148.21 </w:t>
      </w:r>
      <w:r w:rsidR="000C6B93" w:rsidRPr="000C6B93">
        <w:t xml:space="preserve">It is written by the MAC when a fragment is </w:t>
      </w:r>
      <w:r w:rsidR="000C6B93" w:rsidRPr="0070604B">
        <w:rPr>
          <w:highlight w:val="cyan"/>
        </w:rPr>
        <w:t>successfully</w:t>
      </w:r>
      <w:r w:rsidR="000C6B93" w:rsidRPr="000C6B93">
        <w:t xml:space="preserve"> received.</w:t>
      </w:r>
    </w:p>
    <w:p w14:paraId="1707F3C9" w14:textId="7C135B0C" w:rsidR="000C6B93" w:rsidRDefault="003E723F" w:rsidP="000C6B93">
      <w:r w:rsidRPr="003E723F">
        <w:rPr>
          <w:color w:val="FF0000"/>
        </w:rPr>
        <w:t xml:space="preserve">4148.23 </w:t>
      </w:r>
      <w:r w:rsidR="000C6B93" w:rsidRPr="000C6B93">
        <w:t xml:space="preserve">This counter is incremented for each </w:t>
      </w:r>
      <w:r w:rsidR="000C6B93" w:rsidRPr="0070604B">
        <w:rPr>
          <w:highlight w:val="cyan"/>
        </w:rPr>
        <w:t>successfully</w:t>
      </w:r>
      <w:r w:rsidR="000C6B93" w:rsidRPr="000C6B93">
        <w:t xml:space="preserve"> received MPDU</w:t>
      </w:r>
    </w:p>
    <w:p w14:paraId="11C18358" w14:textId="770318A3" w:rsidR="000C6B93" w:rsidRDefault="000C6B93" w:rsidP="000C6B93">
      <w:r>
        <w:t>[…]</w:t>
      </w:r>
    </w:p>
    <w:p w14:paraId="4CD51D06" w14:textId="0B5D17C5" w:rsidR="000C6B93" w:rsidRDefault="003E723F" w:rsidP="000C6B93">
      <w:r w:rsidRPr="003E723F">
        <w:rPr>
          <w:color w:val="FF0000"/>
        </w:rPr>
        <w:t xml:space="preserve">4167.4 </w:t>
      </w:r>
      <w:r w:rsidR="000C6B93" w:rsidRPr="000C6B93">
        <w:t xml:space="preserve">This counter is incremented for each </w:t>
      </w:r>
      <w:r w:rsidR="000C6B93" w:rsidRPr="0070604B">
        <w:rPr>
          <w:highlight w:val="cyan"/>
        </w:rPr>
        <w:t>successfully</w:t>
      </w:r>
      <w:r w:rsidR="000C6B93" w:rsidRPr="000C6B93">
        <w:t xml:space="preserve"> received MPDU</w:t>
      </w:r>
    </w:p>
    <w:p w14:paraId="6A15C405" w14:textId="0E2E5C2F" w:rsidR="000C6B93" w:rsidRDefault="000C6B93" w:rsidP="000C6B93">
      <w:r>
        <w:t>[…]</w:t>
      </w:r>
    </w:p>
    <w:p w14:paraId="239321DC" w14:textId="7F6FC344" w:rsidR="000C6B93" w:rsidRDefault="003E723F" w:rsidP="000C6B93">
      <w:r w:rsidRPr="003E723F">
        <w:rPr>
          <w:color w:val="FF0000"/>
        </w:rPr>
        <w:t xml:space="preserve">4248.55 </w:t>
      </w:r>
      <w:r w:rsidR="000C6B93" w:rsidRPr="000C6B93">
        <w:t xml:space="preserve">each MSDU </w:t>
      </w:r>
      <w:r w:rsidR="000C6B93" w:rsidRPr="0070604B">
        <w:rPr>
          <w:highlight w:val="cyan"/>
        </w:rPr>
        <w:t>successfully</w:t>
      </w:r>
      <w:r w:rsidR="000C6B93" w:rsidRPr="000C6B93">
        <w:t xml:space="preserve"> received on either user priority 6 or 7</w:t>
      </w:r>
    </w:p>
    <w:p w14:paraId="6BDA2D2E" w14:textId="37194C18" w:rsidR="000C6B93" w:rsidRDefault="000C6B93" w:rsidP="000C6B93">
      <w:r>
        <w:t>[…]</w:t>
      </w:r>
    </w:p>
    <w:p w14:paraId="5FAE80FA" w14:textId="7F624F96" w:rsidR="000C6B93" w:rsidRDefault="003E723F" w:rsidP="000C6B93">
      <w:r w:rsidRPr="003E723F">
        <w:rPr>
          <w:color w:val="FF0000"/>
        </w:rPr>
        <w:t xml:space="preserve">4249.19 </w:t>
      </w:r>
      <w:r w:rsidR="000C6B93">
        <w:t xml:space="preserve">each MSDU </w:t>
      </w:r>
      <w:r w:rsidR="000C6B93" w:rsidRPr="0070604B">
        <w:rPr>
          <w:highlight w:val="cyan"/>
        </w:rPr>
        <w:t>successfully</w:t>
      </w:r>
      <w:r w:rsidR="000C6B93">
        <w:t xml:space="preserve"> received on either user priority 6 or 7</w:t>
      </w:r>
    </w:p>
    <w:p w14:paraId="39ED83D9" w14:textId="77777777" w:rsidR="000C6B93" w:rsidRDefault="000C6B93" w:rsidP="000C6B93">
      <w:r>
        <w:t>[…]</w:t>
      </w:r>
    </w:p>
    <w:p w14:paraId="67E7FC0A" w14:textId="231D7BF1" w:rsidR="000C6B93" w:rsidRDefault="003E723F" w:rsidP="000C6B93">
      <w:r w:rsidRPr="003E723F">
        <w:rPr>
          <w:color w:val="FF0000"/>
        </w:rPr>
        <w:t xml:space="preserve">4249.50 </w:t>
      </w:r>
      <w:r w:rsidR="000C6B93" w:rsidRPr="000C6B93">
        <w:t xml:space="preserve">each MSDU </w:t>
      </w:r>
      <w:r w:rsidR="000C6B93" w:rsidRPr="0070604B">
        <w:rPr>
          <w:highlight w:val="cyan"/>
        </w:rPr>
        <w:t>successfully</w:t>
      </w:r>
      <w:r w:rsidR="000C6B93" w:rsidRPr="000C6B93">
        <w:t xml:space="preserve"> re</w:t>
      </w:r>
      <w:r w:rsidR="000C6B93">
        <w:t>ceived on either user priority 4 or 5</w:t>
      </w:r>
    </w:p>
    <w:p w14:paraId="7637DDC7" w14:textId="77777777" w:rsidR="000C6B93" w:rsidRDefault="000C6B93" w:rsidP="000C6B93">
      <w:r>
        <w:t>[…]</w:t>
      </w:r>
    </w:p>
    <w:p w14:paraId="584421CA" w14:textId="658C82EC" w:rsidR="000C6B93" w:rsidRDefault="003E723F" w:rsidP="000C6B93">
      <w:r w:rsidRPr="003E723F">
        <w:rPr>
          <w:color w:val="FF0000"/>
        </w:rPr>
        <w:t xml:space="preserve">4250.13 </w:t>
      </w:r>
      <w:r w:rsidR="000C6B93" w:rsidRPr="000C6B93">
        <w:t xml:space="preserve">each MSDU </w:t>
      </w:r>
      <w:r w:rsidR="000C6B93" w:rsidRPr="0070604B">
        <w:rPr>
          <w:highlight w:val="cyan"/>
        </w:rPr>
        <w:t>successfully</w:t>
      </w:r>
      <w:r w:rsidR="000C6B93" w:rsidRPr="000C6B93">
        <w:t xml:space="preserve"> receive</w:t>
      </w:r>
      <w:r w:rsidR="000C6B93">
        <w:t>d on either user priority 4 or 5</w:t>
      </w:r>
    </w:p>
    <w:p w14:paraId="5554D0C3" w14:textId="77777777" w:rsidR="000C6B93" w:rsidRDefault="000C6B93" w:rsidP="000C6B93">
      <w:r>
        <w:t>[…]</w:t>
      </w:r>
    </w:p>
    <w:p w14:paraId="31D9BB8E" w14:textId="43D102A4" w:rsidR="000C6B93" w:rsidRDefault="003E723F" w:rsidP="000C6B93">
      <w:r w:rsidRPr="003E723F">
        <w:rPr>
          <w:color w:val="FF0000"/>
        </w:rPr>
        <w:t xml:space="preserve">4250.44 </w:t>
      </w:r>
      <w:r w:rsidR="000C6B93" w:rsidRPr="000C6B93">
        <w:t xml:space="preserve">each MSDU </w:t>
      </w:r>
      <w:r w:rsidR="000C6B93" w:rsidRPr="0070604B">
        <w:rPr>
          <w:highlight w:val="cyan"/>
        </w:rPr>
        <w:t>successfully</w:t>
      </w:r>
      <w:r w:rsidR="000C6B93" w:rsidRPr="000C6B93">
        <w:t xml:space="preserve"> re</w:t>
      </w:r>
      <w:r w:rsidR="000C6B93">
        <w:t>ceived on either user priority 0 or 3</w:t>
      </w:r>
    </w:p>
    <w:p w14:paraId="5B07D8BC" w14:textId="77777777" w:rsidR="000C6B93" w:rsidRDefault="000C6B93" w:rsidP="000C6B93">
      <w:r>
        <w:t>[…]</w:t>
      </w:r>
    </w:p>
    <w:p w14:paraId="57127C90" w14:textId="49A25553" w:rsidR="000C6B93" w:rsidRDefault="003E723F" w:rsidP="000C6B93">
      <w:r w:rsidRPr="003E723F">
        <w:rPr>
          <w:color w:val="FF0000"/>
        </w:rPr>
        <w:t xml:space="preserve">4251.12 </w:t>
      </w:r>
      <w:r w:rsidR="000C6B93" w:rsidRPr="000C6B93">
        <w:t xml:space="preserve">each MSDU </w:t>
      </w:r>
      <w:r w:rsidR="000C6B93" w:rsidRPr="0070604B">
        <w:rPr>
          <w:highlight w:val="cyan"/>
        </w:rPr>
        <w:t>successfully</w:t>
      </w:r>
      <w:r w:rsidR="000C6B93" w:rsidRPr="000C6B93">
        <w:t xml:space="preserve"> receive</w:t>
      </w:r>
      <w:r w:rsidR="000C6B93">
        <w:t>d on either user priority 0 or 3</w:t>
      </w:r>
    </w:p>
    <w:p w14:paraId="68F58313" w14:textId="77777777" w:rsidR="000C6B93" w:rsidRDefault="000C6B93" w:rsidP="000C6B93">
      <w:r>
        <w:t>[…]</w:t>
      </w:r>
    </w:p>
    <w:p w14:paraId="2DB25103" w14:textId="37801A20" w:rsidR="000C6B93" w:rsidRDefault="003E723F" w:rsidP="000C6B93">
      <w:r w:rsidRPr="003E723F">
        <w:rPr>
          <w:color w:val="FF0000"/>
        </w:rPr>
        <w:t xml:space="preserve">4251.47 </w:t>
      </w:r>
      <w:r w:rsidR="000C6B93" w:rsidRPr="000C6B93">
        <w:t xml:space="preserve">each MSDU </w:t>
      </w:r>
      <w:r w:rsidR="000C6B93" w:rsidRPr="0070604B">
        <w:rPr>
          <w:highlight w:val="cyan"/>
        </w:rPr>
        <w:t>successfully</w:t>
      </w:r>
      <w:r w:rsidR="000C6B93" w:rsidRPr="000C6B93">
        <w:t xml:space="preserve"> re</w:t>
      </w:r>
      <w:r w:rsidR="000C6B93">
        <w:t>ceived on either user priority 1 or 2</w:t>
      </w:r>
    </w:p>
    <w:p w14:paraId="03BE8407" w14:textId="77777777" w:rsidR="000C6B93" w:rsidRDefault="000C6B93" w:rsidP="000C6B93">
      <w:r>
        <w:t>[…]</w:t>
      </w:r>
    </w:p>
    <w:p w14:paraId="3EDBB990" w14:textId="298D4D98" w:rsidR="000C6B93" w:rsidRDefault="003E723F" w:rsidP="000C6B93">
      <w:r w:rsidRPr="003E723F">
        <w:rPr>
          <w:color w:val="FF0000"/>
        </w:rPr>
        <w:t xml:space="preserve">4252.12 </w:t>
      </w:r>
      <w:r w:rsidR="000C6B93" w:rsidRPr="000C6B93">
        <w:t xml:space="preserve">each MSDU </w:t>
      </w:r>
      <w:r w:rsidR="000C6B93" w:rsidRPr="0070604B">
        <w:rPr>
          <w:highlight w:val="cyan"/>
        </w:rPr>
        <w:t>successfully</w:t>
      </w:r>
      <w:r w:rsidR="000C6B93" w:rsidRPr="000C6B93">
        <w:t xml:space="preserve"> receive</w:t>
      </w:r>
      <w:r w:rsidR="000C6B93">
        <w:t>d on either user priority 1 or 2</w:t>
      </w:r>
    </w:p>
    <w:p w14:paraId="1419AF45" w14:textId="0F6EE71F" w:rsidR="000C6B93" w:rsidRDefault="000C6B93" w:rsidP="000C6B93">
      <w:r>
        <w:t>[…]</w:t>
      </w:r>
    </w:p>
    <w:p w14:paraId="2CA54C81" w14:textId="6009F765" w:rsidR="000C6B93" w:rsidRDefault="003E723F" w:rsidP="000A1E39">
      <w:r w:rsidRPr="003E723F">
        <w:rPr>
          <w:color w:val="FF0000"/>
        </w:rPr>
        <w:t xml:space="preserve">4252.42 </w:t>
      </w:r>
      <w:r w:rsidR="000A1E39">
        <w:t xml:space="preserve">For HCCA or HEMM operation, this counter shall be incremented for each MSDU successfully </w:t>
      </w:r>
      <w:r w:rsidR="000A1E39">
        <w:rPr>
          <w:b/>
          <w:i/>
        </w:rPr>
        <w:t xml:space="preserve">[Editor: do not delete this “successfully”] </w:t>
      </w:r>
      <w:r w:rsidR="000A1E39">
        <w:t xml:space="preserve">transmitted by the AP and </w:t>
      </w:r>
      <w:r w:rsidR="000C6B93">
        <w:t xml:space="preserve">each MSDU </w:t>
      </w:r>
      <w:r w:rsidR="000C6B93" w:rsidRPr="0070604B">
        <w:rPr>
          <w:highlight w:val="cyan"/>
        </w:rPr>
        <w:t>successfully</w:t>
      </w:r>
      <w:r w:rsidR="000C6B93">
        <w:t xml:space="preserve"> received </w:t>
      </w:r>
      <w:r w:rsidR="000C6B93" w:rsidRPr="003E723F">
        <w:rPr>
          <w:strike/>
          <w:highlight w:val="cyan"/>
        </w:rPr>
        <w:t>on either</w:t>
      </w:r>
      <w:r w:rsidR="000C6B93">
        <w:t>.</w:t>
      </w:r>
    </w:p>
    <w:p w14:paraId="27F17308" w14:textId="7D0954DA" w:rsidR="000C6B93" w:rsidRDefault="000C6B93" w:rsidP="000C6B93">
      <w:r>
        <w:t>[…]</w:t>
      </w:r>
    </w:p>
    <w:p w14:paraId="6A091997" w14:textId="155FC199" w:rsidR="000C6B93" w:rsidRDefault="003E723F" w:rsidP="000C6B93">
      <w:r w:rsidRPr="003E723F">
        <w:rPr>
          <w:color w:val="FF0000"/>
        </w:rPr>
        <w:t xml:space="preserve">4253.7 </w:t>
      </w:r>
      <w:r w:rsidR="000C6B93" w:rsidRPr="000C6B93">
        <w:t xml:space="preserve">each MSDU </w:t>
      </w:r>
      <w:r w:rsidR="000C6B93" w:rsidRPr="0070604B">
        <w:rPr>
          <w:highlight w:val="cyan"/>
        </w:rPr>
        <w:t>successfully</w:t>
      </w:r>
      <w:r w:rsidR="000C6B93" w:rsidRPr="000C6B93">
        <w:t xml:space="preserve"> received.</w:t>
      </w:r>
    </w:p>
    <w:p w14:paraId="2AAAE332" w14:textId="50DD6253" w:rsidR="000C6B93" w:rsidRDefault="000C6B93" w:rsidP="000C6B93">
      <w:r>
        <w:t>[…]</w:t>
      </w:r>
    </w:p>
    <w:p w14:paraId="5811F693" w14:textId="42AF5B41" w:rsidR="000C6B93" w:rsidRDefault="003E723F" w:rsidP="000C6B93">
      <w:r w:rsidRPr="003E723F">
        <w:rPr>
          <w:color w:val="FF0000"/>
        </w:rPr>
        <w:t xml:space="preserve">4253.36 </w:t>
      </w:r>
      <w:r w:rsidR="000C6B93">
        <w:t xml:space="preserve">each Multicast MSDU </w:t>
      </w:r>
      <w:r w:rsidR="000C6B93" w:rsidRPr="0070604B">
        <w:rPr>
          <w:highlight w:val="cyan"/>
        </w:rPr>
        <w:t>successfully</w:t>
      </w:r>
      <w:r w:rsidR="000C6B93">
        <w:t xml:space="preserve"> received at the AP.</w:t>
      </w:r>
    </w:p>
    <w:p w14:paraId="44DD9C5D" w14:textId="0F4E6CB8" w:rsidR="000C6B93" w:rsidRDefault="000C6B93" w:rsidP="000C6B93">
      <w:r>
        <w:t>[…]</w:t>
      </w:r>
    </w:p>
    <w:p w14:paraId="5AA60E85" w14:textId="70F4802A" w:rsidR="000C6B93" w:rsidRDefault="003E723F" w:rsidP="000C6B93">
      <w:r w:rsidRPr="003E723F">
        <w:rPr>
          <w:color w:val="FF0000"/>
        </w:rPr>
        <w:t xml:space="preserve">4254.1 </w:t>
      </w:r>
      <w:r w:rsidR="000C6B93" w:rsidRPr="000C6B93">
        <w:t xml:space="preserve">each Multicast MSDU </w:t>
      </w:r>
      <w:r w:rsidR="000C6B93" w:rsidRPr="0070604B">
        <w:rPr>
          <w:highlight w:val="cyan"/>
        </w:rPr>
        <w:t>successfully</w:t>
      </w:r>
      <w:r w:rsidR="000C6B93" w:rsidRPr="000C6B93">
        <w:t xml:space="preserve"> received</w:t>
      </w:r>
      <w:r w:rsidR="003B6367">
        <w:t>.</w:t>
      </w:r>
    </w:p>
    <w:p w14:paraId="6B0D3583" w14:textId="6484594A" w:rsidR="000C6B93" w:rsidRDefault="000C6B93" w:rsidP="000C6B93"/>
    <w:p w14:paraId="26779778" w14:textId="5BE06D9D" w:rsidR="00421759" w:rsidRDefault="00421759" w:rsidP="000C6B93">
      <w:r>
        <w:t>Delete “successful” in:</w:t>
      </w:r>
    </w:p>
    <w:p w14:paraId="7C4E5605" w14:textId="77777777" w:rsidR="00421759" w:rsidRDefault="00421759" w:rsidP="000C6B93">
      <w:pPr>
        <w:rPr>
          <w:b/>
        </w:rPr>
      </w:pPr>
    </w:p>
    <w:p w14:paraId="4BD9FC6C" w14:textId="477F5E38" w:rsidR="00421759" w:rsidRPr="00421759" w:rsidRDefault="00421759" w:rsidP="000C6B93">
      <w:pPr>
        <w:rPr>
          <w:b/>
        </w:rPr>
      </w:pPr>
      <w:r w:rsidRPr="00421759">
        <w:rPr>
          <w:b/>
        </w:rPr>
        <w:t>9.3.1.8.2 Compressed BlockAck variant</w:t>
      </w:r>
    </w:p>
    <w:p w14:paraId="295C36FE" w14:textId="219D3CC4" w:rsidR="00421759" w:rsidRDefault="003E723F" w:rsidP="00421759">
      <w:r w:rsidRPr="003E723F">
        <w:rPr>
          <w:color w:val="FF0000"/>
        </w:rPr>
        <w:t xml:space="preserve">835.30 </w:t>
      </w:r>
      <w:r w:rsidR="00421759">
        <w:t xml:space="preserve">acknowledges the </w:t>
      </w:r>
      <w:r w:rsidR="00421759" w:rsidRPr="00983DFD">
        <w:rPr>
          <w:highlight w:val="cyan"/>
        </w:rPr>
        <w:t>successful</w:t>
      </w:r>
      <w:r w:rsidR="00421759">
        <w:t xml:space="preserve"> reception of a single MSDU or A-MSDU</w:t>
      </w:r>
    </w:p>
    <w:p w14:paraId="310C116D" w14:textId="3BD0E241" w:rsidR="00421759" w:rsidRPr="00421759" w:rsidRDefault="00421759" w:rsidP="00421759">
      <w:pPr>
        <w:rPr>
          <w:b/>
        </w:rPr>
      </w:pPr>
      <w:r w:rsidRPr="00421759">
        <w:rPr>
          <w:b/>
        </w:rPr>
        <w:t>9.3.1.8.3 Multi-TID BlockAck variant</w:t>
      </w:r>
    </w:p>
    <w:p w14:paraId="7FEB046E" w14:textId="521EF24D" w:rsidR="00421759" w:rsidRDefault="003E723F" w:rsidP="00421759">
      <w:r w:rsidRPr="003E723F">
        <w:rPr>
          <w:color w:val="FF0000"/>
        </w:rPr>
        <w:t xml:space="preserve">836.7 </w:t>
      </w:r>
      <w:r w:rsidR="00421759">
        <w:t xml:space="preserve">acknowledges the </w:t>
      </w:r>
      <w:r w:rsidR="00421759" w:rsidRPr="00983DFD">
        <w:rPr>
          <w:highlight w:val="cyan"/>
        </w:rPr>
        <w:t>successful</w:t>
      </w:r>
      <w:r w:rsidR="00421759">
        <w:t xml:space="preserve"> reception of a single MSDU or A-MSDU</w:t>
      </w:r>
    </w:p>
    <w:p w14:paraId="1FA9CF49" w14:textId="711A9CD1" w:rsidR="00421759" w:rsidRPr="00421759" w:rsidRDefault="00421759" w:rsidP="000C6B93">
      <w:pPr>
        <w:rPr>
          <w:b/>
        </w:rPr>
      </w:pPr>
      <w:r w:rsidRPr="00421759">
        <w:rPr>
          <w:b/>
        </w:rPr>
        <w:t>9.3.1.8.4 Extended Compressed BlockAck variant</w:t>
      </w:r>
    </w:p>
    <w:p w14:paraId="24FEE57B" w14:textId="6E9E508A" w:rsidR="00421759" w:rsidRDefault="003E723F" w:rsidP="00421759">
      <w:r w:rsidRPr="003E723F">
        <w:rPr>
          <w:color w:val="FF0000"/>
        </w:rPr>
        <w:t xml:space="preserve">836.39 </w:t>
      </w:r>
      <w:r w:rsidR="00421759">
        <w:t xml:space="preserve">acknowledges the </w:t>
      </w:r>
      <w:r w:rsidR="00421759" w:rsidRPr="00983DFD">
        <w:rPr>
          <w:highlight w:val="cyan"/>
        </w:rPr>
        <w:t>successful</w:t>
      </w:r>
      <w:r w:rsidR="00421759">
        <w:t xml:space="preserve"> reception of a single MSDU or A-MSDU</w:t>
      </w:r>
    </w:p>
    <w:p w14:paraId="529B253C" w14:textId="2AF7D53F" w:rsidR="00421759" w:rsidRPr="00421759" w:rsidRDefault="00421759" w:rsidP="00421759">
      <w:pPr>
        <w:rPr>
          <w:b/>
        </w:rPr>
      </w:pPr>
      <w:r w:rsidRPr="00421759">
        <w:rPr>
          <w:b/>
        </w:rPr>
        <w:t>9.3.1.8.5 GCR Block Ack variant</w:t>
      </w:r>
    </w:p>
    <w:p w14:paraId="00BC9241" w14:textId="14C01659" w:rsidR="00421759" w:rsidRDefault="003E723F" w:rsidP="00421759">
      <w:r w:rsidRPr="003E723F">
        <w:rPr>
          <w:color w:val="FF0000"/>
        </w:rPr>
        <w:t xml:space="preserve">837.14 </w:t>
      </w:r>
      <w:r w:rsidR="00421759" w:rsidRPr="00421759">
        <w:t xml:space="preserve">acknowledges the </w:t>
      </w:r>
      <w:r w:rsidR="00421759" w:rsidRPr="00983DFD">
        <w:rPr>
          <w:highlight w:val="cyan"/>
        </w:rPr>
        <w:t>successful</w:t>
      </w:r>
      <w:r w:rsidR="00421759" w:rsidRPr="00421759">
        <w:t xml:space="preserve"> reception of a single MSDU or A-MSDU</w:t>
      </w:r>
    </w:p>
    <w:p w14:paraId="2F91970E" w14:textId="5E397200" w:rsidR="00421759" w:rsidRPr="00421759" w:rsidRDefault="00421759" w:rsidP="00421759">
      <w:pPr>
        <w:rPr>
          <w:b/>
        </w:rPr>
      </w:pPr>
      <w:r w:rsidRPr="00421759">
        <w:rPr>
          <w:b/>
        </w:rPr>
        <w:t>9.3.1.8.6 GLK-GCR BlockAck variant</w:t>
      </w:r>
    </w:p>
    <w:p w14:paraId="5012EC58" w14:textId="092FA009" w:rsidR="00421759" w:rsidRDefault="003E723F" w:rsidP="00421759">
      <w:r w:rsidRPr="003E723F">
        <w:rPr>
          <w:color w:val="FF0000"/>
        </w:rPr>
        <w:t xml:space="preserve">837.48 </w:t>
      </w:r>
      <w:r w:rsidR="00421759">
        <w:t xml:space="preserve">acknowledges the </w:t>
      </w:r>
      <w:r w:rsidR="00421759" w:rsidRPr="00983DFD">
        <w:rPr>
          <w:highlight w:val="cyan"/>
        </w:rPr>
        <w:t>successful</w:t>
      </w:r>
      <w:r w:rsidR="00421759">
        <w:t xml:space="preserve"> reception of a single MSDU or A-MSDU</w:t>
      </w:r>
    </w:p>
    <w:p w14:paraId="743CD515" w14:textId="2A8686F1" w:rsidR="00E45E34" w:rsidRPr="00E45E34" w:rsidRDefault="00E45E34" w:rsidP="00421759">
      <w:pPr>
        <w:rPr>
          <w:b/>
        </w:rPr>
      </w:pPr>
      <w:r w:rsidRPr="00E45E34">
        <w:rPr>
          <w:b/>
        </w:rPr>
        <w:t>9.8.4.3 BAT frame format</w:t>
      </w:r>
    </w:p>
    <w:p w14:paraId="05F3A731" w14:textId="3123A600" w:rsidR="00E45E34" w:rsidRDefault="003E723F" w:rsidP="00E45E34">
      <w:r w:rsidRPr="003E723F">
        <w:rPr>
          <w:color w:val="FF0000"/>
        </w:rPr>
        <w:t xml:space="preserve">1683.45 </w:t>
      </w:r>
      <w:r w:rsidR="00E45E34">
        <w:t xml:space="preserve">acknowledges the </w:t>
      </w:r>
      <w:r w:rsidR="00E45E34" w:rsidRPr="00983DFD">
        <w:rPr>
          <w:highlight w:val="cyan"/>
        </w:rPr>
        <w:t>successful</w:t>
      </w:r>
      <w:r w:rsidR="00E45E34">
        <w:t xml:space="preserve"> reception of a single MSDU or A-MSDU</w:t>
      </w:r>
    </w:p>
    <w:p w14:paraId="20D85B42" w14:textId="07F9FAB5" w:rsidR="00E45E34" w:rsidRPr="00E45E34" w:rsidRDefault="00E45E34" w:rsidP="00E45E34">
      <w:pPr>
        <w:rPr>
          <w:b/>
        </w:rPr>
      </w:pPr>
      <w:r w:rsidRPr="00E45E34">
        <w:rPr>
          <w:b/>
        </w:rPr>
        <w:t>9.9.2.6.1 NDP_1M BlockAck</w:t>
      </w:r>
    </w:p>
    <w:p w14:paraId="1C13B259" w14:textId="3B5EC95E" w:rsidR="00E45E34" w:rsidRDefault="003E723F" w:rsidP="00E45E34">
      <w:r w:rsidRPr="003E723F">
        <w:rPr>
          <w:color w:val="FF0000"/>
        </w:rPr>
        <w:t xml:space="preserve">1697.36 </w:t>
      </w:r>
      <w:r w:rsidR="00E45E34">
        <w:t xml:space="preserve">acknowledges the </w:t>
      </w:r>
      <w:r w:rsidR="00E45E34" w:rsidRPr="00983DFD">
        <w:rPr>
          <w:highlight w:val="cyan"/>
        </w:rPr>
        <w:t>successful</w:t>
      </w:r>
      <w:r w:rsidR="00E45E34">
        <w:t xml:space="preserve"> reception of a single MSDU or A-MSDU</w:t>
      </w:r>
    </w:p>
    <w:p w14:paraId="51AA1400" w14:textId="278830E9" w:rsidR="00E45E34" w:rsidRDefault="00E45E34" w:rsidP="00E45E34">
      <w:r>
        <w:t>[…]</w:t>
      </w:r>
    </w:p>
    <w:p w14:paraId="2EC9256D" w14:textId="534A2F89" w:rsidR="00E45E34" w:rsidRDefault="003E723F" w:rsidP="00E45E34">
      <w:r w:rsidRPr="003E723F">
        <w:rPr>
          <w:color w:val="FF0000"/>
        </w:rPr>
        <w:t xml:space="preserve">1697.44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A3A5D88" w14:textId="5AA1BD3E" w:rsidR="00E45E34" w:rsidRPr="00E45E34" w:rsidRDefault="00E45E34" w:rsidP="00E45E34">
      <w:pPr>
        <w:rPr>
          <w:b/>
        </w:rPr>
      </w:pPr>
      <w:r w:rsidRPr="00E45E34">
        <w:rPr>
          <w:b/>
        </w:rPr>
        <w:t>9.9.2.6.2 NDP_2M BlockAck</w:t>
      </w:r>
    </w:p>
    <w:p w14:paraId="09EF8A3D" w14:textId="02964C3E" w:rsidR="00E45E34" w:rsidRDefault="003E723F" w:rsidP="00E45E34">
      <w:r w:rsidRPr="003E723F">
        <w:rPr>
          <w:color w:val="FF0000"/>
        </w:rPr>
        <w:t xml:space="preserve">1698.24 </w:t>
      </w:r>
      <w:r w:rsidR="00E45E34">
        <w:t xml:space="preserve">acknowledges the </w:t>
      </w:r>
      <w:r w:rsidR="00E45E34" w:rsidRPr="00983DFD">
        <w:rPr>
          <w:highlight w:val="cyan"/>
        </w:rPr>
        <w:t>successful</w:t>
      </w:r>
      <w:r w:rsidR="00E45E34">
        <w:t xml:space="preserve"> reception of a single MSDU or A-MSDU</w:t>
      </w:r>
    </w:p>
    <w:p w14:paraId="6AF815B1" w14:textId="61D6E24E" w:rsidR="00E45E34" w:rsidRDefault="00E45E34" w:rsidP="00E45E34">
      <w:r>
        <w:t>[…]</w:t>
      </w:r>
    </w:p>
    <w:p w14:paraId="5BEC0D23" w14:textId="28A891F9" w:rsidR="00E45E34" w:rsidRDefault="003E723F" w:rsidP="00E45E34">
      <w:r w:rsidRPr="003E723F">
        <w:rPr>
          <w:color w:val="FF0000"/>
        </w:rPr>
        <w:t xml:space="preserve">1698.30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4126AE3" w14:textId="6E0B4B2F" w:rsidR="00E45E34" w:rsidRPr="00E45E34" w:rsidRDefault="00E45E34" w:rsidP="00E45E34">
      <w:pPr>
        <w:rPr>
          <w:b/>
        </w:rPr>
      </w:pPr>
      <w:r w:rsidRPr="00E45E34">
        <w:rPr>
          <w:b/>
        </w:rPr>
        <w:lastRenderedPageBreak/>
        <w:t>10.3.2.11 Acknowledgment procedure</w:t>
      </w:r>
    </w:p>
    <w:p w14:paraId="42502BA2" w14:textId="6819219D" w:rsidR="00E45E34" w:rsidRDefault="003E723F" w:rsidP="00E45E34">
      <w:r w:rsidRPr="003E723F">
        <w:rPr>
          <w:color w:val="FF0000"/>
        </w:rPr>
        <w:t xml:space="preserve">1734.44 </w:t>
      </w:r>
      <w:r w:rsidR="00E45E34">
        <w:t xml:space="preserve">the </w:t>
      </w:r>
      <w:r w:rsidR="00E45E34" w:rsidRPr="00983DFD">
        <w:rPr>
          <w:highlight w:val="cyan"/>
        </w:rPr>
        <w:t>successful</w:t>
      </w:r>
      <w:r w:rsidR="00E45E34">
        <w:t xml:space="preserve"> reception of the Data frame shall be accepted as successful acknowledgment</w:t>
      </w:r>
    </w:p>
    <w:p w14:paraId="5838E343" w14:textId="0B77405E" w:rsidR="00E45E34" w:rsidRDefault="00E45E34" w:rsidP="00E45E34">
      <w:r>
        <w:t>[…]</w:t>
      </w:r>
    </w:p>
    <w:p w14:paraId="78ED1C94" w14:textId="579D07C7" w:rsidR="00E45E34" w:rsidRDefault="003E723F" w:rsidP="00E45E34">
      <w:r w:rsidRPr="003E723F">
        <w:rPr>
          <w:color w:val="FF0000"/>
        </w:rPr>
        <w:t xml:space="preserve">1735.42 </w:t>
      </w:r>
      <w:r w:rsidR="00E45E34" w:rsidRPr="00E45E34">
        <w:t xml:space="preserve">Upon </w:t>
      </w:r>
      <w:r w:rsidR="00E45E34" w:rsidRPr="00983DFD">
        <w:rPr>
          <w:highlight w:val="cyan"/>
        </w:rPr>
        <w:t>successful</w:t>
      </w:r>
      <w:r w:rsidR="00E45E34" w:rsidRPr="00E45E34">
        <w:t xml:space="preserve"> reception of a PV1 frame that requires acknowledgment</w:t>
      </w:r>
    </w:p>
    <w:p w14:paraId="267858A1" w14:textId="77777777" w:rsidR="00E45E34" w:rsidRDefault="00E45E34" w:rsidP="00E45E34">
      <w:r>
        <w:t>[…]</w:t>
      </w:r>
    </w:p>
    <w:p w14:paraId="5D8CBBAC" w14:textId="4135D589" w:rsidR="00E45E34" w:rsidRDefault="003E723F" w:rsidP="00E45E34">
      <w:r w:rsidRPr="003E723F">
        <w:rPr>
          <w:color w:val="FF0000"/>
        </w:rPr>
        <w:t xml:space="preserve">1735.46 </w:t>
      </w:r>
      <w:r w:rsidR="00E45E34">
        <w:t xml:space="preserve">Upon </w:t>
      </w:r>
      <w:r w:rsidR="00E45E34" w:rsidRPr="00983DFD">
        <w:rPr>
          <w:highlight w:val="cyan"/>
        </w:rPr>
        <w:t>successful</w:t>
      </w:r>
      <w:r w:rsidR="00E45E34">
        <w:t xml:space="preserve"> reception of a PV1 frame that requires acknowledgment</w:t>
      </w:r>
    </w:p>
    <w:p w14:paraId="692A1293" w14:textId="048CE9AA" w:rsidR="00E45E34" w:rsidRPr="00E45E34" w:rsidRDefault="00E45E34" w:rsidP="00E45E34">
      <w:pPr>
        <w:rPr>
          <w:b/>
        </w:rPr>
      </w:pPr>
      <w:r w:rsidRPr="00E45E34">
        <w:rPr>
          <w:b/>
        </w:rPr>
        <w:t>10.3.2.12 Fragment BA procedure</w:t>
      </w:r>
    </w:p>
    <w:p w14:paraId="2CECD515" w14:textId="61E65C43" w:rsidR="00E45E34" w:rsidRDefault="003E723F" w:rsidP="00E45E34">
      <w:r w:rsidRPr="003E723F">
        <w:rPr>
          <w:color w:val="FF0000"/>
        </w:rPr>
        <w:t xml:space="preserve">1737.6 </w:t>
      </w:r>
      <w:r w:rsidR="00E45E34">
        <w:t xml:space="preserve">an NDP_1M BlockAck frame that indicates </w:t>
      </w:r>
      <w:r w:rsidR="00E45E34" w:rsidRPr="00983DFD">
        <w:rPr>
          <w:highlight w:val="cyan"/>
        </w:rPr>
        <w:t>successful</w:t>
      </w:r>
      <w:r w:rsidR="00E45E34">
        <w:t xml:space="preserve"> reception of all F-MPDUs</w:t>
      </w:r>
    </w:p>
    <w:p w14:paraId="0E0C444A" w14:textId="5CBF965E" w:rsidR="00E45E34" w:rsidRPr="00E45E34" w:rsidRDefault="00E45E34" w:rsidP="00E45E34">
      <w:pPr>
        <w:rPr>
          <w:b/>
        </w:rPr>
      </w:pPr>
      <w:r w:rsidRPr="00E45E34">
        <w:rPr>
          <w:b/>
        </w:rPr>
        <w:t>10.3.4.4 Recovery procedures and retransmit limits</w:t>
      </w:r>
    </w:p>
    <w:p w14:paraId="577B7D42" w14:textId="7E508ACF" w:rsidR="00E45E34" w:rsidRDefault="003E723F" w:rsidP="00E45E34">
      <w:r w:rsidRPr="003E723F">
        <w:rPr>
          <w:color w:val="FF0000"/>
        </w:rPr>
        <w:t xml:space="preserve">1752.18 </w:t>
      </w:r>
      <w:r w:rsidR="00E45E34" w:rsidRPr="00E45E34">
        <w:t xml:space="preserve">in response to </w:t>
      </w:r>
      <w:r w:rsidR="00E45E34" w:rsidRPr="00983DFD">
        <w:rPr>
          <w:highlight w:val="cyan"/>
        </w:rPr>
        <w:t>successful</w:t>
      </w:r>
      <w:r w:rsidR="00E45E34" w:rsidRPr="00E45E34">
        <w:t xml:space="preserve"> receipt of this BU</w:t>
      </w:r>
    </w:p>
    <w:p w14:paraId="4B90A931" w14:textId="0612B039" w:rsidR="00E45E34" w:rsidRPr="00E45E34" w:rsidRDefault="00E45E34" w:rsidP="00E45E34">
      <w:pPr>
        <w:rPr>
          <w:b/>
        </w:rPr>
      </w:pPr>
      <w:r w:rsidRPr="00E45E34">
        <w:rPr>
          <w:b/>
        </w:rPr>
        <w:t>10.55.5.2 Explicit Ack procedure</w:t>
      </w:r>
    </w:p>
    <w:p w14:paraId="07974785" w14:textId="66FB8BC2" w:rsidR="00E45E34" w:rsidRDefault="003E723F" w:rsidP="00E45E34">
      <w:r w:rsidRPr="003E723F">
        <w:rPr>
          <w:color w:val="FF0000"/>
        </w:rPr>
        <w:t xml:space="preserve">2111.31 </w:t>
      </w:r>
      <w:r w:rsidR="00E45E34">
        <w:t xml:space="preserve">Upon </w:t>
      </w:r>
      <w:r w:rsidR="00E45E34" w:rsidRPr="00983DFD">
        <w:rPr>
          <w:highlight w:val="cyan"/>
        </w:rPr>
        <w:t>successful</w:t>
      </w:r>
      <w:r w:rsidR="00E45E34">
        <w:t xml:space="preserve"> receipt of the relayed PV1 QoS Data frame</w:t>
      </w:r>
    </w:p>
    <w:p w14:paraId="4FCC0A1A" w14:textId="643B2935" w:rsidR="00E45E34" w:rsidRPr="00E45E34" w:rsidRDefault="00E45E34" w:rsidP="00E45E34">
      <w:pPr>
        <w:rPr>
          <w:b/>
        </w:rPr>
      </w:pPr>
      <w:r w:rsidRPr="00E45E34">
        <w:rPr>
          <w:b/>
        </w:rPr>
        <w:t>10.55.5.3 Implicit Ack procedure</w:t>
      </w:r>
    </w:p>
    <w:p w14:paraId="4CA8BC02" w14:textId="2C3C4234" w:rsidR="00E45E34" w:rsidRDefault="003E723F" w:rsidP="00E45E34">
      <w:r w:rsidRPr="003E723F">
        <w:rPr>
          <w:color w:val="FF0000"/>
        </w:rPr>
        <w:t xml:space="preserve">2112.32 </w:t>
      </w:r>
      <w:r w:rsidR="00E45E34">
        <w:t xml:space="preserve">An indication of </w:t>
      </w:r>
      <w:r w:rsidR="00E45E34" w:rsidRPr="00983DFD">
        <w:rPr>
          <w:highlight w:val="cyan"/>
        </w:rPr>
        <w:t>successful</w:t>
      </w:r>
      <w:r w:rsidR="00E45E34">
        <w:t xml:space="preserve"> reception allows the frame sequence to continue</w:t>
      </w:r>
    </w:p>
    <w:p w14:paraId="3BEBCEB7" w14:textId="0107CA54" w:rsidR="00E45E34" w:rsidRDefault="00E45E34" w:rsidP="00E45E34">
      <w:r>
        <w:t>[…]</w:t>
      </w:r>
    </w:p>
    <w:p w14:paraId="22E9AAF2" w14:textId="67FA5AB7" w:rsidR="00E45E34" w:rsidRDefault="003E723F" w:rsidP="00E45E34">
      <w:r w:rsidRPr="003E723F">
        <w:rPr>
          <w:color w:val="FF0000"/>
        </w:rPr>
        <w:t xml:space="preserve">2112.39 </w:t>
      </w:r>
      <w:r w:rsidR="00E45E34">
        <w:t xml:space="preserve">An indication of </w:t>
      </w:r>
      <w:r w:rsidR="00E45E34" w:rsidRPr="00983DFD">
        <w:rPr>
          <w:highlight w:val="cyan"/>
        </w:rPr>
        <w:t>successful</w:t>
      </w:r>
      <w:r w:rsidR="00E45E34">
        <w:t xml:space="preserve"> reception allows the frame sequence to continue</w:t>
      </w:r>
    </w:p>
    <w:p w14:paraId="35A83754" w14:textId="624F798C" w:rsidR="00E45E34" w:rsidRPr="00E45E34" w:rsidRDefault="00E45E34" w:rsidP="00E45E34">
      <w:pPr>
        <w:rPr>
          <w:b/>
        </w:rPr>
      </w:pPr>
      <w:r w:rsidRPr="00E45E34">
        <w:rPr>
          <w:b/>
        </w:rPr>
        <w:t>10.55.5.4 Relay-shared TXOP protection mechanisms</w:t>
      </w:r>
    </w:p>
    <w:p w14:paraId="7A334EA9" w14:textId="441DD67A" w:rsidR="00E45E34" w:rsidRPr="00E45E34" w:rsidRDefault="003E723F" w:rsidP="00E45E34">
      <w:r w:rsidRPr="003E723F">
        <w:rPr>
          <w:color w:val="FF0000"/>
        </w:rPr>
        <w:t xml:space="preserve">2113.20 </w:t>
      </w:r>
      <w:r w:rsidR="00E45E34" w:rsidRPr="00E45E34">
        <w:t xml:space="preserve">upon </w:t>
      </w:r>
      <w:r w:rsidR="00E45E34" w:rsidRPr="00983DFD">
        <w:rPr>
          <w:highlight w:val="cyan"/>
        </w:rPr>
        <w:t>successful</w:t>
      </w:r>
      <w:r w:rsidR="00E45E34" w:rsidRPr="00E45E34">
        <w:t xml:space="preserve"> reception of a PV1 QoS Data frame</w:t>
      </w:r>
    </w:p>
    <w:p w14:paraId="723F753F" w14:textId="77777777" w:rsidR="00E45E34" w:rsidRDefault="00E45E34" w:rsidP="00E45E34">
      <w:pPr>
        <w:rPr>
          <w:b/>
        </w:rPr>
      </w:pPr>
      <w:r w:rsidRPr="00E45E34">
        <w:rPr>
          <w:b/>
        </w:rPr>
        <w:t>10.63 Energy limited STAs operation</w:t>
      </w:r>
    </w:p>
    <w:p w14:paraId="309B58A4" w14:textId="07C66B16" w:rsidR="00E45E34" w:rsidRDefault="003E723F" w:rsidP="00E45E34">
      <w:r w:rsidRPr="003E723F">
        <w:rPr>
          <w:color w:val="FF0000"/>
        </w:rPr>
        <w:t xml:space="preserve">2119.42 </w:t>
      </w:r>
      <w:r w:rsidR="00E45E34" w:rsidRPr="00E45E34">
        <w:t xml:space="preserve">upon </w:t>
      </w:r>
      <w:r w:rsidR="00E45E34" w:rsidRPr="00983DFD">
        <w:rPr>
          <w:highlight w:val="cyan"/>
        </w:rPr>
        <w:t>successful</w:t>
      </w:r>
      <w:r w:rsidR="00E45E34" w:rsidRPr="00E45E34">
        <w:t xml:space="preserve"> reception of an EL Operation element</w:t>
      </w:r>
    </w:p>
    <w:p w14:paraId="3D2B4478" w14:textId="7C98C7A7" w:rsidR="00E45E34" w:rsidRPr="00E45E34" w:rsidRDefault="00E45E34" w:rsidP="00E45E34">
      <w:pPr>
        <w:rPr>
          <w:b/>
        </w:rPr>
      </w:pPr>
      <w:r w:rsidRPr="00E45E34">
        <w:rPr>
          <w:b/>
        </w:rPr>
        <w:t>11.2.3.6 AP operation</w:t>
      </w:r>
    </w:p>
    <w:p w14:paraId="3E84AAAA" w14:textId="345C94F7" w:rsidR="00E45E34" w:rsidRPr="00E45E34" w:rsidRDefault="003E723F" w:rsidP="00E45E34">
      <w:r w:rsidRPr="003E723F">
        <w:rPr>
          <w:color w:val="FF0000"/>
        </w:rPr>
        <w:t xml:space="preserve">2176.20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the</w:t>
      </w:r>
      <w:r w:rsidR="00E45E34">
        <w:t xml:space="preserve"> acknowledgment </w:t>
      </w:r>
      <w:r w:rsidR="00E45E34" w:rsidRPr="00E45E34">
        <w:t>frame</w:t>
      </w:r>
    </w:p>
    <w:p w14:paraId="4C4799B7" w14:textId="77777777" w:rsidR="00E45E34" w:rsidRDefault="00E45E34" w:rsidP="000C6B93"/>
    <w:p w14:paraId="0ED4E2DD" w14:textId="661EF270" w:rsidR="000C6B93" w:rsidRDefault="000C6B93" w:rsidP="000C6B93">
      <w:r>
        <w:t>Change “unsuccessfully” to “not” in:</w:t>
      </w:r>
    </w:p>
    <w:p w14:paraId="3C0FE6CC" w14:textId="77777777" w:rsidR="000C6B93" w:rsidRDefault="000C6B93" w:rsidP="000C6B93"/>
    <w:p w14:paraId="0C3B5738" w14:textId="55C44DBC" w:rsidR="000C6B93" w:rsidRPr="00421759" w:rsidRDefault="000C6B93" w:rsidP="000C6B93">
      <w:pPr>
        <w:rPr>
          <w:b/>
        </w:rPr>
      </w:pPr>
      <w:r w:rsidRPr="00421759">
        <w:rPr>
          <w:b/>
        </w:rPr>
        <w:t>10.26.6.5 Generation and transmission of BlockAck frames by an HT STA, DMG STA, or S1G STA</w:t>
      </w:r>
    </w:p>
    <w:p w14:paraId="66E6FA43" w14:textId="425790A8" w:rsidR="000C6B93" w:rsidRDefault="003E723F" w:rsidP="000C6B93">
      <w:r w:rsidRPr="003E723F">
        <w:rPr>
          <w:color w:val="FF0000"/>
        </w:rPr>
        <w:t xml:space="preserve">1871.58 </w:t>
      </w:r>
      <w:r w:rsidR="000C6B93">
        <w:t xml:space="preserve">shall </w:t>
      </w:r>
      <w:r w:rsidR="000C6B93" w:rsidRPr="000C6B93">
        <w:t>be</w:t>
      </w:r>
      <w:r w:rsidR="000C6B93">
        <w:t xml:space="preserve"> reported as </w:t>
      </w:r>
      <w:r w:rsidR="000C6B93" w:rsidRPr="0070604B">
        <w:rPr>
          <w:highlight w:val="cyan"/>
        </w:rPr>
        <w:t>unsuccessfully</w:t>
      </w:r>
      <w:r w:rsidR="000C6B93">
        <w:t xml:space="preserve"> </w:t>
      </w:r>
      <w:r w:rsidR="000C6B93" w:rsidRPr="000C6B93">
        <w:t>received</w:t>
      </w:r>
    </w:p>
    <w:p w14:paraId="05F2E82A" w14:textId="553D58B6" w:rsidR="000C6B93" w:rsidRDefault="000C6B93" w:rsidP="000C6B93"/>
    <w:p w14:paraId="52C153EC" w14:textId="77777777" w:rsidR="000C6B93" w:rsidRPr="00FF305B" w:rsidRDefault="000C6B93" w:rsidP="000C6B93">
      <w:pPr>
        <w:rPr>
          <w:u w:val="single"/>
        </w:rPr>
      </w:pPr>
      <w:r w:rsidRPr="00FF305B">
        <w:rPr>
          <w:u w:val="single"/>
        </w:rPr>
        <w:t>Proposed resolution:</w:t>
      </w:r>
    </w:p>
    <w:p w14:paraId="5DBD5535" w14:textId="77777777" w:rsidR="000C6B93" w:rsidRDefault="000C6B93" w:rsidP="000C6B93">
      <w:pPr>
        <w:rPr>
          <w:b/>
          <w:sz w:val="24"/>
        </w:rPr>
      </w:pPr>
    </w:p>
    <w:p w14:paraId="57A8C320" w14:textId="0BEF9F88" w:rsidR="000C6B93" w:rsidRDefault="00EF4E3E" w:rsidP="000C6B93">
      <w:r w:rsidRPr="00EF4E3E">
        <w:rPr>
          <w:highlight w:val="green"/>
        </w:rPr>
        <w:t>REVISED</w:t>
      </w:r>
    </w:p>
    <w:p w14:paraId="02C7D93C" w14:textId="4760BDAB" w:rsidR="00EF4E3E" w:rsidRDefault="00EF4E3E" w:rsidP="000C6B93"/>
    <w:p w14:paraId="36046133" w14:textId="77745973" w:rsidR="0097019B" w:rsidRDefault="0097019B" w:rsidP="0097019B">
      <w:r>
        <w:t>Make the changes shown under “Proposed changes” for CID 2604 in &lt;this document&gt;, which make the changes suggested and additionally delete a spurious “on either” at the end of a sentence.</w:t>
      </w:r>
    </w:p>
    <w:p w14:paraId="40D8980C" w14:textId="352654CD" w:rsidR="00891791" w:rsidRDefault="00891791">
      <w:r>
        <w:br w:type="page"/>
      </w:r>
    </w:p>
    <w:tbl>
      <w:tblPr>
        <w:tblStyle w:val="TableGrid"/>
        <w:tblW w:w="0" w:type="auto"/>
        <w:tblLook w:val="04A0" w:firstRow="1" w:lastRow="0" w:firstColumn="1" w:lastColumn="0" w:noHBand="0" w:noVBand="1"/>
      </w:tblPr>
      <w:tblGrid>
        <w:gridCol w:w="1809"/>
        <w:gridCol w:w="4383"/>
        <w:gridCol w:w="3384"/>
      </w:tblGrid>
      <w:tr w:rsidR="00891791" w14:paraId="74DAD6E1" w14:textId="77777777" w:rsidTr="001E11EE">
        <w:tc>
          <w:tcPr>
            <w:tcW w:w="1809" w:type="dxa"/>
          </w:tcPr>
          <w:p w14:paraId="3C1D2BA0" w14:textId="77777777" w:rsidR="00891791" w:rsidRDefault="00891791" w:rsidP="001E11EE">
            <w:r>
              <w:lastRenderedPageBreak/>
              <w:t>Identifiers</w:t>
            </w:r>
          </w:p>
        </w:tc>
        <w:tc>
          <w:tcPr>
            <w:tcW w:w="4383" w:type="dxa"/>
          </w:tcPr>
          <w:p w14:paraId="461F6CBF" w14:textId="77777777" w:rsidR="00891791" w:rsidRDefault="00891791" w:rsidP="001E11EE">
            <w:r>
              <w:t>Comment</w:t>
            </w:r>
          </w:p>
        </w:tc>
        <w:tc>
          <w:tcPr>
            <w:tcW w:w="3384" w:type="dxa"/>
          </w:tcPr>
          <w:p w14:paraId="3E9BAA23" w14:textId="77777777" w:rsidR="00891791" w:rsidRDefault="00891791" w:rsidP="001E11EE">
            <w:r>
              <w:t>Proposed change</w:t>
            </w:r>
          </w:p>
        </w:tc>
      </w:tr>
      <w:tr w:rsidR="00891791" w:rsidRPr="002C1619" w14:paraId="06B61442" w14:textId="77777777" w:rsidTr="001E11EE">
        <w:tc>
          <w:tcPr>
            <w:tcW w:w="1809" w:type="dxa"/>
          </w:tcPr>
          <w:p w14:paraId="0A727199" w14:textId="5F9FF5A0" w:rsidR="00891791" w:rsidRDefault="00891791" w:rsidP="001E11EE">
            <w:r>
              <w:t>CID 2582</w:t>
            </w:r>
          </w:p>
          <w:p w14:paraId="54D87B34" w14:textId="77777777" w:rsidR="00891791" w:rsidRDefault="00891791" w:rsidP="001E11EE">
            <w:r>
              <w:t>Mark RISON</w:t>
            </w:r>
          </w:p>
          <w:p w14:paraId="1119E043" w14:textId="77777777" w:rsidR="00891791" w:rsidRDefault="00891791" w:rsidP="001E11EE">
            <w:r w:rsidRPr="00891791">
              <w:t>11.3.5</w:t>
            </w:r>
          </w:p>
          <w:p w14:paraId="637CB7CC" w14:textId="2000E061" w:rsidR="00891791" w:rsidRDefault="00891791" w:rsidP="001E11EE">
            <w:r>
              <w:t>2198.57</w:t>
            </w:r>
          </w:p>
        </w:tc>
        <w:tc>
          <w:tcPr>
            <w:tcW w:w="4383" w:type="dxa"/>
          </w:tcPr>
          <w:p w14:paraId="35AF7B18" w14:textId="161F9C26" w:rsidR="00891791" w:rsidRDefault="00891791" w:rsidP="00891791">
            <w:r>
              <w:t>In general, this subclause treats APs and PCPs the same.  However, in some places it seems to forget PCPs.  For example, in "Upon receipt of an MLME-ASSOCIATE.request primitive, a non-AP and non-PCP STA shall associate</w:t>
            </w:r>
          </w:p>
          <w:p w14:paraId="2812162C" w14:textId="77777777" w:rsidR="00891791" w:rsidRDefault="00891791" w:rsidP="00891791">
            <w:r>
              <w:t>with an AP or PCP using the following procedure:</w:t>
            </w:r>
          </w:p>
          <w:p w14:paraId="42A3F64F" w14:textId="64CA49A0" w:rsidR="00891791" w:rsidRPr="002C1619" w:rsidRDefault="00891791" w:rsidP="00891791">
            <w:r>
              <w:t>a) If the state for the AP is State 1, " shouldn't the last "AP" be "AP or PCP"?  There are other instances</w:t>
            </w:r>
          </w:p>
        </w:tc>
        <w:tc>
          <w:tcPr>
            <w:tcW w:w="3384" w:type="dxa"/>
          </w:tcPr>
          <w:p w14:paraId="272D0F70" w14:textId="510B9EB9" w:rsidR="00891791" w:rsidRPr="002C1619" w:rsidRDefault="00891791" w:rsidP="001E11EE">
            <w:r w:rsidRPr="00891791">
              <w:t>As it says in the comment</w:t>
            </w:r>
          </w:p>
        </w:tc>
      </w:tr>
    </w:tbl>
    <w:p w14:paraId="1233CFEB" w14:textId="77777777" w:rsidR="00891791" w:rsidRDefault="00891791" w:rsidP="00891791"/>
    <w:p w14:paraId="68BC16BA" w14:textId="77777777" w:rsidR="00891791" w:rsidRPr="00F70C97" w:rsidRDefault="00891791" w:rsidP="00891791">
      <w:pPr>
        <w:rPr>
          <w:u w:val="single"/>
        </w:rPr>
      </w:pPr>
      <w:r w:rsidRPr="00F70C97">
        <w:rPr>
          <w:u w:val="single"/>
        </w:rPr>
        <w:t>Discussion:</w:t>
      </w:r>
    </w:p>
    <w:p w14:paraId="12C0CBCB" w14:textId="77777777" w:rsidR="00891791" w:rsidRDefault="00891791" w:rsidP="00891791"/>
    <w:p w14:paraId="0956E5A5" w14:textId="2921DB73" w:rsidR="00891791" w:rsidRDefault="00891791" w:rsidP="00891791">
      <w:r>
        <w:t>The comment is clear.</w:t>
      </w:r>
    </w:p>
    <w:p w14:paraId="65B49593" w14:textId="77777777" w:rsidR="00891791" w:rsidRDefault="00891791" w:rsidP="00891791"/>
    <w:p w14:paraId="5BDB0FCD" w14:textId="77777777" w:rsidR="00891791" w:rsidRDefault="00891791" w:rsidP="00891791">
      <w:pPr>
        <w:rPr>
          <w:u w:val="single"/>
        </w:rPr>
      </w:pPr>
      <w:r>
        <w:rPr>
          <w:u w:val="single"/>
        </w:rPr>
        <w:t>Proposed changes</w:t>
      </w:r>
      <w:r w:rsidRPr="00F70C97">
        <w:rPr>
          <w:u w:val="single"/>
        </w:rPr>
        <w:t>:</w:t>
      </w:r>
    </w:p>
    <w:p w14:paraId="7DFA1EC9" w14:textId="77777777" w:rsidR="00891791" w:rsidRDefault="00891791" w:rsidP="00891791">
      <w:pPr>
        <w:rPr>
          <w:u w:val="single"/>
        </w:rPr>
      </w:pPr>
    </w:p>
    <w:p w14:paraId="7F7BF3C3" w14:textId="04ED0004" w:rsidR="00891791" w:rsidRDefault="00891791" w:rsidP="00891791">
      <w:r>
        <w:t>In D2.3:</w:t>
      </w:r>
    </w:p>
    <w:p w14:paraId="13265D57" w14:textId="093ADD18" w:rsidR="00891791" w:rsidRDefault="00891791" w:rsidP="00891791"/>
    <w:p w14:paraId="21FB11DF" w14:textId="77777777" w:rsidR="00891791" w:rsidRDefault="00891791" w:rsidP="00891791">
      <w:r>
        <w:t>Change as follows:</w:t>
      </w:r>
    </w:p>
    <w:p w14:paraId="4965A4DE" w14:textId="77777777" w:rsidR="00891791" w:rsidRDefault="00891791" w:rsidP="00891791"/>
    <w:p w14:paraId="4FF78974" w14:textId="6B4FAAC8" w:rsidR="00891791" w:rsidRPr="00891791" w:rsidRDefault="00891791" w:rsidP="00891791">
      <w:pPr>
        <w:rPr>
          <w:b/>
        </w:rPr>
      </w:pPr>
      <w:r w:rsidRPr="00891791">
        <w:rPr>
          <w:b/>
        </w:rPr>
        <w:t>11.3.4.1 General</w:t>
      </w:r>
    </w:p>
    <w:p w14:paraId="577550A5" w14:textId="7EAAAB49" w:rsidR="00891791" w:rsidRDefault="00891791" w:rsidP="00891791">
      <w:r w:rsidRPr="00891791">
        <w:t xml:space="preserve">APs </w:t>
      </w:r>
      <w:r>
        <w:rPr>
          <w:u w:val="single"/>
        </w:rPr>
        <w:t xml:space="preserve">and PCPs </w:t>
      </w:r>
      <w:r w:rsidRPr="00891791">
        <w:t>do not initiate authentication.</w:t>
      </w:r>
    </w:p>
    <w:p w14:paraId="3FD33B56" w14:textId="6027022C" w:rsidR="00891791" w:rsidRPr="00891791" w:rsidRDefault="00891791" w:rsidP="00891791">
      <w:pPr>
        <w:rPr>
          <w:b/>
        </w:rPr>
      </w:pPr>
      <w:r w:rsidRPr="00891791">
        <w:rPr>
          <w:b/>
        </w:rPr>
        <w:t>11.3.4.2 Authentication—originating STA</w:t>
      </w:r>
    </w:p>
    <w:p w14:paraId="06C4ECEF" w14:textId="5F4C7D7E" w:rsidR="00891791" w:rsidRDefault="00891791" w:rsidP="00891791">
      <w:r w:rsidRPr="00891791">
        <w:t>An</w:t>
      </w:r>
      <w:r>
        <w:t xml:space="preserve"> </w:t>
      </w:r>
      <w:r w:rsidRPr="00891791">
        <w:t>AP</w:t>
      </w:r>
      <w:r>
        <w:t xml:space="preserve"> </w:t>
      </w:r>
      <w:r w:rsidR="00FE6015">
        <w:rPr>
          <w:u w:val="single"/>
        </w:rPr>
        <w:t xml:space="preserve">or PCP </w:t>
      </w:r>
      <w:r w:rsidRPr="00891791">
        <w:t>may</w:t>
      </w:r>
      <w:r>
        <w:t xml:space="preserve"> </w:t>
      </w:r>
      <w:r w:rsidRPr="00891791">
        <w:t>provide</w:t>
      </w:r>
      <w:r>
        <w:t xml:space="preserve"> </w:t>
      </w:r>
      <w:r w:rsidRPr="00891791">
        <w:t>estimated</w:t>
      </w:r>
      <w:r>
        <w:t xml:space="preserve"> </w:t>
      </w:r>
      <w:r w:rsidRPr="00891791">
        <w:t>association</w:t>
      </w:r>
      <w:r>
        <w:t xml:space="preserve"> </w:t>
      </w:r>
      <w:r w:rsidRPr="00891791">
        <w:t>response</w:t>
      </w:r>
      <w:r>
        <w:t xml:space="preserve"> </w:t>
      </w:r>
      <w:r w:rsidRPr="00891791">
        <w:t>latency</w:t>
      </w:r>
      <w:r>
        <w:t xml:space="preserve"> </w:t>
      </w:r>
      <w:r w:rsidRPr="00891791">
        <w:t>to</w:t>
      </w:r>
      <w:r>
        <w:t xml:space="preserve"> </w:t>
      </w:r>
      <w:r w:rsidRPr="00891791">
        <w:t>a</w:t>
      </w:r>
      <w:r>
        <w:t xml:space="preserve"> non-AP </w:t>
      </w:r>
      <w:r w:rsidR="00FE6015">
        <w:rPr>
          <w:u w:val="single"/>
        </w:rPr>
        <w:t xml:space="preserve">and non-PCP </w:t>
      </w:r>
      <w:r w:rsidRPr="00891791">
        <w:t>STA</w:t>
      </w:r>
    </w:p>
    <w:p w14:paraId="14773553" w14:textId="6113A3C5" w:rsidR="00FE6015" w:rsidRPr="00FE6015" w:rsidRDefault="00FE6015" w:rsidP="00891791">
      <w:pPr>
        <w:rPr>
          <w:b/>
        </w:rPr>
      </w:pPr>
      <w:r w:rsidRPr="00FE6015">
        <w:rPr>
          <w:b/>
        </w:rPr>
        <w:t>11.3.4.3 Authentication—destination STA</w:t>
      </w:r>
    </w:p>
    <w:p w14:paraId="5E813534" w14:textId="5DFBCA18" w:rsidR="00FE6015" w:rsidRPr="00FE6015" w:rsidRDefault="00FE6015" w:rsidP="00FE6015">
      <w:pPr>
        <w:rPr>
          <w:i/>
          <w:u w:val="single"/>
        </w:rPr>
      </w:pPr>
      <w:r w:rsidRPr="00FE6015">
        <w:rPr>
          <w:i/>
          <w:u w:val="single"/>
        </w:rPr>
        <w:t>&lt;insert para break&gt;</w:t>
      </w:r>
    </w:p>
    <w:p w14:paraId="7BE74F95" w14:textId="15007612" w:rsidR="00FE6015" w:rsidRDefault="00FE6015" w:rsidP="00891791">
      <w:r>
        <w:t>When a non-AP</w:t>
      </w:r>
      <w:r>
        <w:rPr>
          <w:u w:val="single"/>
        </w:rPr>
        <w:t xml:space="preserve"> and non-PCP</w:t>
      </w:r>
      <w:r>
        <w:t xml:space="preserve"> STA receives an Authentication frame that includes an Association Delay Info element, </w:t>
      </w:r>
      <w:r w:rsidRPr="00FE6015">
        <w:rPr>
          <w:strike/>
        </w:rPr>
        <w:t>the non-AP STA</w:t>
      </w:r>
      <w:r>
        <w:rPr>
          <w:u w:val="single"/>
        </w:rPr>
        <w:t>it</w:t>
      </w:r>
      <w:r>
        <w:t xml:space="preserve"> sets (#2317)dot11AssociationResponseTimeOut(#2318) equal to or larger than the Association Delay Info field(11ai).</w:t>
      </w:r>
    </w:p>
    <w:p w14:paraId="0414836B" w14:textId="5A70FA21" w:rsidR="00891791" w:rsidRPr="00891791" w:rsidRDefault="00891791" w:rsidP="00891791">
      <w:pPr>
        <w:rPr>
          <w:b/>
        </w:rPr>
      </w:pPr>
      <w:r w:rsidRPr="00891791">
        <w:rPr>
          <w:b/>
        </w:rPr>
        <w:t>11.3.4.4 Deauthentication—originating STA</w:t>
      </w:r>
    </w:p>
    <w:p w14:paraId="3B38A685" w14:textId="74018C8D" w:rsidR="00891791" w:rsidRDefault="00891791" w:rsidP="00891791">
      <w:r>
        <w:t>If the STA is contained within an AP</w:t>
      </w:r>
      <w:r w:rsidR="00FE6015">
        <w:rPr>
          <w:u w:val="single"/>
        </w:rPr>
        <w:t xml:space="preserve"> or PCP</w:t>
      </w:r>
      <w:r>
        <w:t>, its SME, upon receipt of an MLME-DEAUTHENTICATE.confirm primitive, shall release the AID assigned for the indicated STA</w:t>
      </w:r>
    </w:p>
    <w:p w14:paraId="6DFE9266" w14:textId="77777777" w:rsidR="00891791" w:rsidRDefault="00891791" w:rsidP="00891791">
      <w:r>
        <w:t>If the STA is contained within an AP, its SME shall inform the DS of the disassociation, if the state</w:t>
      </w:r>
    </w:p>
    <w:p w14:paraId="085E769A" w14:textId="1A18D166" w:rsidR="00891791" w:rsidRPr="00891791" w:rsidRDefault="00891791" w:rsidP="00891791">
      <w:r>
        <w:t>for the indicated STA was State 3 or State 4.</w:t>
      </w:r>
    </w:p>
    <w:p w14:paraId="51436BA9" w14:textId="125925AA" w:rsidR="00891791" w:rsidRPr="00891791" w:rsidRDefault="00891791" w:rsidP="00891791">
      <w:pPr>
        <w:rPr>
          <w:b/>
        </w:rPr>
      </w:pPr>
      <w:r w:rsidRPr="00891791">
        <w:rPr>
          <w:b/>
        </w:rPr>
        <w:t>11.3.4.5 Deauthentication—destination STA</w:t>
      </w:r>
    </w:p>
    <w:p w14:paraId="62FBB3AA" w14:textId="68984ADE" w:rsidR="009B3109" w:rsidRPr="009B3109" w:rsidRDefault="009B3109" w:rsidP="00891791">
      <w:pPr>
        <w:rPr>
          <w:u w:val="single"/>
        </w:rPr>
      </w:pPr>
      <w:r>
        <w:t xml:space="preserve">2) </w:t>
      </w:r>
      <w:r w:rsidR="00891791">
        <w:t>If the STA is contained within an AP</w:t>
      </w:r>
      <w:r>
        <w:rPr>
          <w:u w:val="single"/>
        </w:rPr>
        <w:t xml:space="preserve"> or PCP</w:t>
      </w:r>
      <w:r w:rsidR="00891791">
        <w:t>, release the AID assigned for the indicated STA</w:t>
      </w:r>
      <w:r w:rsidRPr="009B3109">
        <w:rPr>
          <w:u w:val="single"/>
        </w:rPr>
        <w:t>.</w:t>
      </w:r>
    </w:p>
    <w:p w14:paraId="39C63FAA" w14:textId="73F44260" w:rsidR="009B3109" w:rsidRPr="009B3109" w:rsidRDefault="009B3109" w:rsidP="009B3109">
      <w:pPr>
        <w:rPr>
          <w:strike/>
        </w:rPr>
      </w:pPr>
      <w:r>
        <w:rPr>
          <w:u w:val="single"/>
        </w:rPr>
        <w:t xml:space="preserve">3) If the STA is contained within an AP, </w:t>
      </w:r>
      <w:r w:rsidR="00891791" w:rsidRPr="009B3109">
        <w:rPr>
          <w:strike/>
        </w:rPr>
        <w:t>and shall</w:t>
      </w:r>
      <w:r>
        <w:rPr>
          <w:strike/>
        </w:rPr>
        <w:t xml:space="preserve"> </w:t>
      </w:r>
      <w:r w:rsidR="00891791">
        <w:t>inform the DS of the disassociation</w:t>
      </w:r>
      <w:r>
        <w:t>, if the state for the originating STA was State 3 or State 4.</w:t>
      </w:r>
    </w:p>
    <w:p w14:paraId="60B5A7E6" w14:textId="3E67F6B2" w:rsidR="00891791" w:rsidRDefault="009B3109" w:rsidP="009B3109">
      <w:r w:rsidRPr="009B3109">
        <w:rPr>
          <w:strike/>
        </w:rPr>
        <w:t>3</w:t>
      </w:r>
      <w:r>
        <w:rPr>
          <w:u w:val="single"/>
        </w:rPr>
        <w:t>4</w:t>
      </w:r>
      <w:r>
        <w:t>) If the STA is a mesh STA,</w:t>
      </w:r>
    </w:p>
    <w:p w14:paraId="107BF35E" w14:textId="6518E287" w:rsidR="00891791" w:rsidRPr="00891791" w:rsidRDefault="00891791" w:rsidP="00891791">
      <w:pPr>
        <w:rPr>
          <w:b/>
        </w:rPr>
      </w:pPr>
      <w:r w:rsidRPr="00891791">
        <w:rPr>
          <w:b/>
        </w:rPr>
        <w:t>11.3.5.1 General</w:t>
      </w:r>
    </w:p>
    <w:p w14:paraId="06B73208" w14:textId="3E0F58F3" w:rsidR="00891791" w:rsidRDefault="00891791" w:rsidP="00891791">
      <w:r w:rsidRPr="00891791">
        <w:t xml:space="preserve">APs </w:t>
      </w:r>
      <w:r>
        <w:rPr>
          <w:u w:val="single"/>
        </w:rPr>
        <w:t xml:space="preserve">and PCPs </w:t>
      </w:r>
      <w:r w:rsidRPr="00891791">
        <w:t>do not initiate association.</w:t>
      </w:r>
    </w:p>
    <w:p w14:paraId="071E850E" w14:textId="2B779CD2" w:rsidR="00891791" w:rsidRPr="00891791" w:rsidRDefault="00891791" w:rsidP="00891791">
      <w:pPr>
        <w:rPr>
          <w:b/>
        </w:rPr>
      </w:pPr>
      <w:r w:rsidRPr="00891791">
        <w:rPr>
          <w:b/>
        </w:rPr>
        <w:t>11.3.5.2 Non-AP and non-PCP STA association initiation procedures</w:t>
      </w:r>
    </w:p>
    <w:p w14:paraId="26C7F4EA" w14:textId="04FECF0E" w:rsidR="00891791" w:rsidRPr="00971FA0" w:rsidRDefault="00891791" w:rsidP="00891791">
      <w:r w:rsidRPr="00891791">
        <w:t xml:space="preserve">If dot11InterworkingServiceActivated is true, the STA </w:t>
      </w:r>
      <w:r>
        <w:rPr>
          <w:u w:val="single"/>
        </w:rPr>
        <w:t xml:space="preserve">is associating with an AP but </w:t>
      </w:r>
      <w:r w:rsidRPr="00891791">
        <w:t>does not have credentials for the AP</w:t>
      </w:r>
    </w:p>
    <w:p w14:paraId="225D4FCF" w14:textId="160FEC0B" w:rsidR="00891791" w:rsidRDefault="00891791" w:rsidP="00891791">
      <w:r>
        <w:t>[…]</w:t>
      </w:r>
    </w:p>
    <w:p w14:paraId="7BDF208F" w14:textId="7AC38F6D" w:rsidR="00891791" w:rsidRDefault="00891791" w:rsidP="00891791">
      <w:r w:rsidRPr="00891791">
        <w:t>If the state for the AP</w:t>
      </w:r>
      <w:r>
        <w:rPr>
          <w:u w:val="single"/>
        </w:rPr>
        <w:t xml:space="preserve"> or PCP</w:t>
      </w:r>
      <w:r w:rsidRPr="00891791">
        <w:t xml:space="preserve"> is State 1, the MLME shall inform the SME</w:t>
      </w:r>
    </w:p>
    <w:p w14:paraId="3B6241E8" w14:textId="1AB28ADB" w:rsidR="00891791" w:rsidRPr="00891791" w:rsidRDefault="00891791" w:rsidP="00891791">
      <w:pPr>
        <w:rPr>
          <w:b/>
        </w:rPr>
      </w:pPr>
      <w:r w:rsidRPr="00891791">
        <w:rPr>
          <w:b/>
        </w:rPr>
        <w:t>11.3.5.4 Non-AP and non-PCP STA reassociation initiation procedures</w:t>
      </w:r>
    </w:p>
    <w:p w14:paraId="4E85AB61" w14:textId="6F34CEF0" w:rsidR="00891791" w:rsidRDefault="00891791" w:rsidP="00891791">
      <w:r w:rsidRPr="00891791">
        <w:t>If the STA is not associated in the same ESS or the state for the new AP</w:t>
      </w:r>
      <w:r w:rsidRPr="00891791">
        <w:rPr>
          <w:u w:val="single"/>
        </w:rPr>
        <w:t xml:space="preserve"> or PCP</w:t>
      </w:r>
      <w:r w:rsidRPr="00891791">
        <w:t xml:space="preserve"> is State 1,</w:t>
      </w:r>
    </w:p>
    <w:p w14:paraId="673F8C93" w14:textId="29691FF8" w:rsidR="00891791" w:rsidRDefault="00891791" w:rsidP="00891791">
      <w:r>
        <w:t>[…]</w:t>
      </w:r>
    </w:p>
    <w:p w14:paraId="40FC2BBC" w14:textId="1D7F5084" w:rsidR="00891791" w:rsidRDefault="00891791" w:rsidP="00891791">
      <w:r>
        <w:t>If the MLME-REASSOCIATION.request primitive has the new AP’s</w:t>
      </w:r>
      <w:r w:rsidR="0038438E">
        <w:rPr>
          <w:u w:val="single"/>
        </w:rPr>
        <w:t xml:space="preserve"> or PCP’s</w:t>
      </w:r>
      <w:r>
        <w:t xml:space="preserve"> MAC address in the</w:t>
      </w:r>
      <w:r w:rsidR="0038438E">
        <w:t xml:space="preserve"> </w:t>
      </w:r>
      <w:r>
        <w:t>CurrentAPAddress parameter (reassociation to the same AP</w:t>
      </w:r>
      <w:r w:rsidR="0038438E">
        <w:rPr>
          <w:u w:val="single"/>
        </w:rPr>
        <w:t xml:space="preserve"> or PCP</w:t>
      </w:r>
      <w:r>
        <w:t>)</w:t>
      </w:r>
    </w:p>
    <w:p w14:paraId="3840A19C" w14:textId="361B65DD" w:rsidR="0038438E" w:rsidRDefault="0038438E" w:rsidP="00891791">
      <w:r>
        <w:lastRenderedPageBreak/>
        <w:t>[…]</w:t>
      </w:r>
    </w:p>
    <w:p w14:paraId="541F9498" w14:textId="15FF1508" w:rsidR="0038438E" w:rsidRPr="00D13DA6" w:rsidRDefault="0038438E" w:rsidP="00891791">
      <w:r w:rsidRPr="0038438E">
        <w:t>In the case of reassociation to a different AP</w:t>
      </w:r>
      <w:r>
        <w:rPr>
          <w:u w:val="single"/>
        </w:rPr>
        <w:t xml:space="preserve"> or PCP</w:t>
      </w:r>
      <w:r w:rsidRPr="0038438E">
        <w:t xml:space="preserve"> (the CurrentAPAddress parameter is not the new AP’s</w:t>
      </w:r>
      <w:r>
        <w:rPr>
          <w:u w:val="single"/>
        </w:rPr>
        <w:t xml:space="preserve"> or PCP’s</w:t>
      </w:r>
      <w:r w:rsidR="00D13DA6">
        <w:t xml:space="preserve"> MAC address</w:t>
      </w:r>
    </w:p>
    <w:p w14:paraId="4041E4DB" w14:textId="6E25B952" w:rsidR="00891791" w:rsidRPr="009F2912" w:rsidRDefault="009F2912" w:rsidP="00891791">
      <w:pPr>
        <w:rPr>
          <w:b/>
        </w:rPr>
      </w:pPr>
      <w:r w:rsidRPr="009F2912">
        <w:rPr>
          <w:b/>
        </w:rPr>
        <w:t>11.3.5.5 AP or PCP reassociation receipt procedures</w:t>
      </w:r>
    </w:p>
    <w:p w14:paraId="5EBC10D5" w14:textId="77777777" w:rsidR="009F2912" w:rsidRDefault="009F2912" w:rsidP="009F2912">
      <w:r>
        <w:t>p) (#1454)If the ResultCode in the MLME-REASSOCIATE.response primitive is SUCCESS and the</w:t>
      </w:r>
    </w:p>
    <w:p w14:paraId="6FDEB0B7" w14:textId="77777777" w:rsidR="009F2912" w:rsidRDefault="009F2912" w:rsidP="009F2912">
      <w:r>
        <w:t>CurrentAPAddress parameter in the MLME-REASSOCIATION.indication primitive is this AP's or</w:t>
      </w:r>
    </w:p>
    <w:p w14:paraId="037BDBCB" w14:textId="4E7394D7" w:rsidR="009F2912" w:rsidRDefault="009F2912" w:rsidP="009F2912">
      <w:r>
        <w:t>PCP’s MAC address (reassociation to the same AP</w:t>
      </w:r>
      <w:r>
        <w:rPr>
          <w:u w:val="single"/>
        </w:rPr>
        <w:t xml:space="preserve"> or PCP</w:t>
      </w:r>
      <w:r>
        <w:t>), the AP</w:t>
      </w:r>
      <w:r>
        <w:rPr>
          <w:u w:val="single"/>
        </w:rPr>
        <w:t xml:space="preserve"> or PCP</w:t>
      </w:r>
      <w:r>
        <w:t xml:space="preserve"> shall match the non-AP STA</w:t>
      </w:r>
      <w:r w:rsidR="00F62E06" w:rsidRPr="001674A3">
        <w:rPr>
          <w:highlight w:val="cyan"/>
          <w:u w:val="single"/>
        </w:rPr>
        <w:t>’</w:t>
      </w:r>
      <w:r>
        <w:t>s treatment of the listed agreements and allocations as described in 11.3.5.4 (Non-AP and non-PCP STA</w:t>
      </w:r>
    </w:p>
    <w:p w14:paraId="41ABBFFB" w14:textId="1CE5B6B0" w:rsidR="009F2912" w:rsidRDefault="009F2912" w:rsidP="009F2912">
      <w:r>
        <w:t>reassociation initiation procedures) item c). The AP</w:t>
      </w:r>
      <w:r>
        <w:rPr>
          <w:u w:val="single"/>
        </w:rPr>
        <w:t xml:space="preserve"> or PCP</w:t>
      </w:r>
      <w:r>
        <w:t xml:space="preserve"> deletes or resets to initial values those items that</w:t>
      </w:r>
    </w:p>
    <w:p w14:paraId="74F0D3BA" w14:textId="2A5EF9DB" w:rsidR="009F2912" w:rsidRDefault="009F2912" w:rsidP="009F2912">
      <w:r>
        <w:t>the non-AP STA is required in 11.3.5.4 (Non-AP and non-PCP STA reassociation initiation</w:t>
      </w:r>
    </w:p>
    <w:p w14:paraId="55F774B7" w14:textId="58F760C6" w:rsidR="009F2912" w:rsidRDefault="009F2912" w:rsidP="009F2912">
      <w:r>
        <w:t>procedures) item c) to delete or reset to initial values, and the AP</w:t>
      </w:r>
      <w:r>
        <w:rPr>
          <w:u w:val="single"/>
        </w:rPr>
        <w:t xml:space="preserve"> or PCP</w:t>
      </w:r>
      <w:r>
        <w:t xml:space="preserve"> does not modify the states,</w:t>
      </w:r>
    </w:p>
    <w:p w14:paraId="11456AEC" w14:textId="2740FB53" w:rsidR="009F2912" w:rsidRDefault="009F2912" w:rsidP="009F2912">
      <w:r>
        <w:t>agreements and allocations that are listed as not affected by the reassociation procedure.</w:t>
      </w:r>
    </w:p>
    <w:p w14:paraId="2F239C6D" w14:textId="70617656" w:rsidR="009F2912" w:rsidRDefault="009F2912" w:rsidP="009F2912">
      <w:r>
        <w:t>q) (#1454)If the ResultCode in the MLME-REASSOCIATE.response primitive is SUCCESS and the</w:t>
      </w:r>
    </w:p>
    <w:p w14:paraId="0434E063" w14:textId="49FABC60" w:rsidR="009F2912" w:rsidRDefault="009F2912" w:rsidP="009F2912">
      <w:r>
        <w:t>CurrentAPAddress parameter in the MLME-REASSOCIATION.indication primitive is not this</w:t>
      </w:r>
    </w:p>
    <w:p w14:paraId="7B90E0D2" w14:textId="6FC16353" w:rsidR="009F2912" w:rsidRDefault="009F2912" w:rsidP="009F2912">
      <w:r>
        <w:t>AP’s or PCP’s MAC address (reassociation to a different AP</w:t>
      </w:r>
      <w:r>
        <w:rPr>
          <w:u w:val="single"/>
        </w:rPr>
        <w:t xml:space="preserve"> or PCP</w:t>
      </w:r>
      <w:r>
        <w:t>), all the states, agreements and</w:t>
      </w:r>
    </w:p>
    <w:p w14:paraId="000DD499" w14:textId="77777777" w:rsidR="009F2912" w:rsidRDefault="009F2912" w:rsidP="009F2912">
      <w:r>
        <w:t>allocations pertaining to the associating STA and listed in both numbered lists in 11.3.5.4 (Non-AP</w:t>
      </w:r>
    </w:p>
    <w:p w14:paraId="7B1BE8C1" w14:textId="2DA1B23F" w:rsidR="009F2912" w:rsidRDefault="009F2912" w:rsidP="009F2912">
      <w:r>
        <w:t>and non-PCP STA reassociation initiation procedures) item c) are deleted or reset to initial values.</w:t>
      </w:r>
    </w:p>
    <w:p w14:paraId="3B6AAF95" w14:textId="77777777" w:rsidR="009F2912" w:rsidRDefault="009F2912" w:rsidP="00891791"/>
    <w:p w14:paraId="22861AEC" w14:textId="77777777" w:rsidR="00891791" w:rsidRPr="00FF305B" w:rsidRDefault="00891791" w:rsidP="00891791">
      <w:pPr>
        <w:rPr>
          <w:u w:val="single"/>
        </w:rPr>
      </w:pPr>
      <w:r w:rsidRPr="00FF305B">
        <w:rPr>
          <w:u w:val="single"/>
        </w:rPr>
        <w:t>Proposed resolution:</w:t>
      </w:r>
    </w:p>
    <w:p w14:paraId="0DC39220" w14:textId="77777777" w:rsidR="00891791" w:rsidRDefault="00891791" w:rsidP="00891791">
      <w:pPr>
        <w:rPr>
          <w:b/>
          <w:sz w:val="24"/>
        </w:rPr>
      </w:pPr>
    </w:p>
    <w:p w14:paraId="22C9868E" w14:textId="77777777" w:rsidR="00891791" w:rsidRDefault="00891791" w:rsidP="00891791">
      <w:r w:rsidRPr="001674A3">
        <w:rPr>
          <w:highlight w:val="green"/>
        </w:rPr>
        <w:t>REVISED</w:t>
      </w:r>
    </w:p>
    <w:p w14:paraId="283BC084" w14:textId="77777777" w:rsidR="00891791" w:rsidRDefault="00891791" w:rsidP="00891791"/>
    <w:p w14:paraId="17555402" w14:textId="2D898CFE" w:rsidR="00891791" w:rsidRDefault="00891791" w:rsidP="00891791">
      <w:r>
        <w:t xml:space="preserve">Make the changes shown under “Proposed changes” for CID </w:t>
      </w:r>
      <w:r w:rsidR="005606FC">
        <w:t>2582</w:t>
      </w:r>
      <w:r>
        <w:t xml:space="preserve"> in &lt;this document&gt;, which</w:t>
      </w:r>
      <w:r w:rsidR="005606FC">
        <w:t xml:space="preserve"> address the issue raised.</w:t>
      </w:r>
    </w:p>
    <w:p w14:paraId="18361196" w14:textId="77777777" w:rsidR="001A3378" w:rsidRDefault="001A3378">
      <w:r>
        <w:br w:type="page"/>
      </w:r>
    </w:p>
    <w:tbl>
      <w:tblPr>
        <w:tblStyle w:val="TableGrid"/>
        <w:tblW w:w="0" w:type="auto"/>
        <w:tblLook w:val="04A0" w:firstRow="1" w:lastRow="0" w:firstColumn="1" w:lastColumn="0" w:noHBand="0" w:noVBand="1"/>
      </w:tblPr>
      <w:tblGrid>
        <w:gridCol w:w="1809"/>
        <w:gridCol w:w="4383"/>
        <w:gridCol w:w="3384"/>
      </w:tblGrid>
      <w:tr w:rsidR="001A3378" w14:paraId="0CC6898A" w14:textId="77777777" w:rsidTr="001E11EE">
        <w:tc>
          <w:tcPr>
            <w:tcW w:w="1809" w:type="dxa"/>
          </w:tcPr>
          <w:p w14:paraId="39B229B1" w14:textId="77777777" w:rsidR="001A3378" w:rsidRDefault="001A3378" w:rsidP="001E11EE">
            <w:r>
              <w:lastRenderedPageBreak/>
              <w:t>Identifiers</w:t>
            </w:r>
          </w:p>
        </w:tc>
        <w:tc>
          <w:tcPr>
            <w:tcW w:w="4383" w:type="dxa"/>
          </w:tcPr>
          <w:p w14:paraId="02F64C69" w14:textId="77777777" w:rsidR="001A3378" w:rsidRDefault="001A3378" w:rsidP="001E11EE">
            <w:r>
              <w:t>Comment</w:t>
            </w:r>
          </w:p>
        </w:tc>
        <w:tc>
          <w:tcPr>
            <w:tcW w:w="3384" w:type="dxa"/>
          </w:tcPr>
          <w:p w14:paraId="3DDE1B35" w14:textId="77777777" w:rsidR="001A3378" w:rsidRDefault="001A3378" w:rsidP="001E11EE">
            <w:r>
              <w:t>Proposed change</w:t>
            </w:r>
          </w:p>
        </w:tc>
      </w:tr>
      <w:tr w:rsidR="001A3378" w:rsidRPr="002C1619" w14:paraId="514CC12E" w14:textId="77777777" w:rsidTr="001E11EE">
        <w:tc>
          <w:tcPr>
            <w:tcW w:w="1809" w:type="dxa"/>
          </w:tcPr>
          <w:p w14:paraId="37972FFA" w14:textId="0360FAEC" w:rsidR="001A3378" w:rsidRDefault="001A3378" w:rsidP="001E11EE">
            <w:r>
              <w:t>CID 2418</w:t>
            </w:r>
          </w:p>
          <w:p w14:paraId="3E18502E" w14:textId="77777777" w:rsidR="001A3378" w:rsidRDefault="001A3378" w:rsidP="001E11EE">
            <w:r>
              <w:t>Mark RISON</w:t>
            </w:r>
          </w:p>
        </w:tc>
        <w:tc>
          <w:tcPr>
            <w:tcW w:w="4383" w:type="dxa"/>
          </w:tcPr>
          <w:p w14:paraId="45C8BDB1" w14:textId="0940D2E6" w:rsidR="001A3378" w:rsidRPr="002C1619" w:rsidRDefault="001A3378" w:rsidP="001E11EE">
            <w:r w:rsidRPr="001A3378">
              <w:t>There are references to "successful" exchanges, but it is not clear what constitutes exchange success</w:t>
            </w:r>
          </w:p>
        </w:tc>
        <w:tc>
          <w:tcPr>
            <w:tcW w:w="3384" w:type="dxa"/>
          </w:tcPr>
          <w:p w14:paraId="412205FE" w14:textId="3EAF0EDE" w:rsidR="001A3378" w:rsidRPr="002C1619" w:rsidRDefault="001A3378" w:rsidP="001E11EE">
            <w:r w:rsidRPr="001A3378">
              <w:t>Clarify what is considered success in 10.46.2.3's "successful exchange", 12.6.1.1.2's "exchange successfully completes" and 13.10.2's "successfully exchange", in terms of something being received by one side, and the other side receiving the ack</w:t>
            </w:r>
          </w:p>
        </w:tc>
      </w:tr>
    </w:tbl>
    <w:p w14:paraId="089BEEBC" w14:textId="77777777" w:rsidR="001A3378" w:rsidRDefault="001A3378" w:rsidP="001A3378"/>
    <w:p w14:paraId="612260C9" w14:textId="77777777" w:rsidR="001A3378" w:rsidRPr="00F70C97" w:rsidRDefault="001A3378" w:rsidP="001A3378">
      <w:pPr>
        <w:rPr>
          <w:u w:val="single"/>
        </w:rPr>
      </w:pPr>
      <w:r w:rsidRPr="00F70C97">
        <w:rPr>
          <w:u w:val="single"/>
        </w:rPr>
        <w:t>Discussion:</w:t>
      </w:r>
    </w:p>
    <w:p w14:paraId="7EE7EB96" w14:textId="77777777" w:rsidR="001A3378" w:rsidRDefault="001A3378" w:rsidP="001A3378"/>
    <w:p w14:paraId="2245E144" w14:textId="578F2DE9" w:rsidR="001A3378" w:rsidRDefault="001A3378" w:rsidP="001A3378">
      <w:r>
        <w:t>As the comment says, the concept of a “successful” exchange is never defined.</w:t>
      </w:r>
    </w:p>
    <w:p w14:paraId="2AE130D1" w14:textId="04966C81" w:rsidR="001A3378" w:rsidRDefault="001A3378" w:rsidP="001A3378"/>
    <w:p w14:paraId="19CD4158" w14:textId="667E9EE2" w:rsidR="001A3378" w:rsidRDefault="001A3378" w:rsidP="001A3378">
      <w:r>
        <w:t>The concept of “successful” transmission is, however, well defined:</w:t>
      </w:r>
    </w:p>
    <w:p w14:paraId="22A2201E" w14:textId="43EE7062" w:rsidR="001A3378" w:rsidRDefault="001A3378" w:rsidP="001A3378"/>
    <w:p w14:paraId="2D5A4030" w14:textId="4EC18B01" w:rsidR="001A3378" w:rsidRDefault="001A3378" w:rsidP="00F57253">
      <w:pPr>
        <w:ind w:left="720"/>
      </w:pPr>
      <w:r w:rsidRPr="00F57253">
        <w:rPr>
          <w:b/>
        </w:rPr>
        <w:t>successful</w:t>
      </w:r>
      <w:r w:rsidR="00F57253">
        <w:rPr>
          <w:b/>
        </w:rPr>
        <w:t xml:space="preserve"> </w:t>
      </w:r>
      <w:r w:rsidRPr="00F57253">
        <w:rPr>
          <w:b/>
        </w:rPr>
        <w:t>transmission</w:t>
      </w:r>
      <w:r>
        <w:t>:</w:t>
      </w:r>
      <w:r w:rsidR="00F57253">
        <w:t xml:space="preserve"> </w:t>
      </w:r>
      <w:r>
        <w:t>A</w:t>
      </w:r>
      <w:r w:rsidR="00F57253">
        <w:t xml:space="preserve"> </w:t>
      </w:r>
      <w:r>
        <w:t>transmission</w:t>
      </w:r>
      <w:r w:rsidR="00F57253">
        <w:t xml:space="preserve"> </w:t>
      </w:r>
      <w:r>
        <w:t>and</w:t>
      </w:r>
      <w:r w:rsidR="00F57253">
        <w:t xml:space="preserve"> </w:t>
      </w:r>
      <w:r>
        <w:t>the</w:t>
      </w:r>
      <w:r w:rsidR="00F57253">
        <w:t xml:space="preserve"> </w:t>
      </w:r>
      <w:r>
        <w:t>reception</w:t>
      </w:r>
      <w:r w:rsidR="00F57253">
        <w:t xml:space="preserve"> </w:t>
      </w:r>
      <w:r>
        <w:t>of</w:t>
      </w:r>
      <w:r w:rsidR="00F57253">
        <w:t xml:space="preserve"> </w:t>
      </w:r>
      <w:r>
        <w:t>its</w:t>
      </w:r>
      <w:r w:rsidR="00F57253">
        <w:t xml:space="preserve"> </w:t>
      </w:r>
      <w:r>
        <w:t>expected</w:t>
      </w:r>
      <w:r w:rsidR="00F57253">
        <w:t xml:space="preserve"> </w:t>
      </w:r>
      <w:r>
        <w:t>acknowledgment</w:t>
      </w:r>
      <w:r w:rsidR="00F57253">
        <w:t xml:space="preserve"> </w:t>
      </w:r>
      <w:r>
        <w:t>or</w:t>
      </w:r>
      <w:r w:rsidR="00F57253">
        <w:t xml:space="preserve"> </w:t>
      </w:r>
      <w:r>
        <w:t>a</w:t>
      </w:r>
      <w:r w:rsidR="00F57253">
        <w:t xml:space="preserve"> </w:t>
      </w:r>
      <w:r>
        <w:t>transmission for which no acknowledgment is expected.</w:t>
      </w:r>
    </w:p>
    <w:p w14:paraId="71FE9527" w14:textId="2C97540A" w:rsidR="00F57253" w:rsidRDefault="00F57253" w:rsidP="00F57253">
      <w:pPr>
        <w:ind w:left="720"/>
      </w:pPr>
    </w:p>
    <w:p w14:paraId="447FD1C8" w14:textId="0794EABC" w:rsidR="00F57253" w:rsidRDefault="00F57253" w:rsidP="00F57253">
      <w:pPr>
        <w:ind w:left="720"/>
      </w:pPr>
      <w:r>
        <w:t>An unsuccessful transmission is one where an Ack frame is not received from the STA addressed by the RA field of the transmitted frame and the value of the RA field is an individual address.</w:t>
      </w:r>
    </w:p>
    <w:p w14:paraId="6A7C4EBD" w14:textId="77777777" w:rsidR="005F0DB3" w:rsidRDefault="005F0DB3" w:rsidP="005F0DB3"/>
    <w:p w14:paraId="1C9C169D" w14:textId="015D2AF9" w:rsidR="001A3378" w:rsidRDefault="00F57253" w:rsidP="005F0DB3">
      <w:r>
        <w:t xml:space="preserve">[Note: this </w:t>
      </w:r>
      <w:r w:rsidR="005F0DB3">
        <w:t>doesn’t seem to cover</w:t>
      </w:r>
      <w:r>
        <w:t xml:space="preserve"> RTS-CTS.</w:t>
      </w:r>
      <w:r w:rsidR="005F0DB3">
        <w:t xml:space="preserve">  Presumably this is fine, because the spec does not talk of successful transmission of RTS, only of the MSDU/MMPDU protected by the RTS.  Otherwise the following changes would be needed:</w:t>
      </w:r>
    </w:p>
    <w:p w14:paraId="6E463213" w14:textId="5497443B" w:rsidR="005F0DB3" w:rsidRDefault="005F0DB3" w:rsidP="005F0DB3"/>
    <w:p w14:paraId="468E660E" w14:textId="77777777" w:rsidR="005F0DB3" w:rsidRPr="00F306DA" w:rsidRDefault="005F0DB3" w:rsidP="005F0DB3">
      <w:pPr>
        <w:ind w:firstLine="720"/>
        <w:rPr>
          <w:b/>
        </w:rPr>
      </w:pPr>
      <w:r w:rsidRPr="00F306DA">
        <w:rPr>
          <w:b/>
        </w:rPr>
        <w:t>3.2 Definitions specific to IEEE Std 802.11</w:t>
      </w:r>
    </w:p>
    <w:p w14:paraId="5FEE0CD6" w14:textId="77777777" w:rsidR="005F0DB3" w:rsidRDefault="005F0DB3" w:rsidP="005F0DB3"/>
    <w:p w14:paraId="4A6F6135" w14:textId="77777777" w:rsidR="005F0DB3" w:rsidRDefault="005F0DB3" w:rsidP="005F0DB3">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DF10493" w14:textId="77777777" w:rsidR="005F0DB3" w:rsidRDefault="005F0DB3" w:rsidP="005F0DB3"/>
    <w:p w14:paraId="12493879" w14:textId="77777777" w:rsidR="005F0DB3" w:rsidRDefault="005F0DB3" w:rsidP="005F0DB3">
      <w:pPr>
        <w:ind w:left="720"/>
        <w:rPr>
          <w:b/>
        </w:rPr>
      </w:pPr>
      <w:r w:rsidRPr="00DC01C0">
        <w:rPr>
          <w:b/>
        </w:rPr>
        <w:t>10.3.4.3 Backoff procedure for DCF</w:t>
      </w:r>
    </w:p>
    <w:p w14:paraId="1E082EDC" w14:textId="77777777" w:rsidR="005F0DB3" w:rsidRDefault="005F0DB3" w:rsidP="005F0DB3">
      <w:pPr>
        <w:ind w:left="720"/>
      </w:pPr>
    </w:p>
    <w:p w14:paraId="3AFA6A8A" w14:textId="77777777" w:rsidR="005F0DB3" w:rsidRPr="00DC01C0" w:rsidRDefault="005F0DB3" w:rsidP="005F0DB3">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A215DC8" w14:textId="38372D33" w:rsidR="005F0DB3" w:rsidRDefault="005F0DB3" w:rsidP="005F0DB3">
      <w:r>
        <w:t>]</w:t>
      </w:r>
    </w:p>
    <w:p w14:paraId="6DDFA646" w14:textId="1C5B9504" w:rsidR="001A3378" w:rsidRDefault="001A3378" w:rsidP="001A3378"/>
    <w:p w14:paraId="0070688A" w14:textId="07E9E7F2" w:rsidR="008909F8" w:rsidRDefault="008909F8" w:rsidP="001A3378">
      <w:r>
        <w:t>It would be better to always use this term when this is about transmission.  For completion of some protocol, with the protocol completing without error, “successful</w:t>
      </w:r>
      <w:r w:rsidR="00DC01C0">
        <w:t>[ly]</w:t>
      </w:r>
      <w:r>
        <w:t>” seems OK.  For other cases, different wording should be used.</w:t>
      </w:r>
    </w:p>
    <w:p w14:paraId="3373ED2E" w14:textId="38B95114" w:rsidR="009F7B6B" w:rsidRDefault="009F7B6B" w:rsidP="001A3378"/>
    <w:p w14:paraId="16756479" w14:textId="0312D45F" w:rsidR="009F7B6B" w:rsidRDefault="009F7B6B" w:rsidP="001A3378">
      <w:r>
        <w:t xml:space="preserve">One of the instances is in </w:t>
      </w:r>
      <w:r w:rsidRPr="009F7B6B">
        <w:t>12.6.1.1.2 PMKSA</w:t>
      </w:r>
      <w:r w:rsidR="001E20E2">
        <w:t xml:space="preserve"> (changes show possible edits)</w:t>
      </w:r>
      <w:r>
        <w:t>:</w:t>
      </w:r>
    </w:p>
    <w:p w14:paraId="006E8886" w14:textId="623C7D8A" w:rsidR="009F7B6B" w:rsidRDefault="009F7B6B" w:rsidP="001A3378"/>
    <w:p w14:paraId="240BC721" w14:textId="77777777" w:rsidR="009F7B6B" w:rsidRDefault="009F7B6B" w:rsidP="009F7B6B">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lastRenderedPageBreak/>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01BCCBE3" w14:textId="4E1C9F9D" w:rsidR="009F7B6B" w:rsidRDefault="009F7B6B" w:rsidP="001A3378"/>
    <w:p w14:paraId="386846EE" w14:textId="74B01BBA" w:rsidR="009F7B6B" w:rsidRDefault="009F7B6B" w:rsidP="001A3378">
      <w:r>
        <w:t>However, this seems to say the same thing three times, so simplifying this also addresses the issue.</w:t>
      </w:r>
    </w:p>
    <w:p w14:paraId="3623A8CC" w14:textId="77777777" w:rsidR="008909F8" w:rsidRDefault="008909F8" w:rsidP="001A3378"/>
    <w:p w14:paraId="37FAAA97" w14:textId="77777777" w:rsidR="001A3378" w:rsidRDefault="001A3378" w:rsidP="001A3378">
      <w:pPr>
        <w:rPr>
          <w:u w:val="single"/>
        </w:rPr>
      </w:pPr>
      <w:r>
        <w:rPr>
          <w:u w:val="single"/>
        </w:rPr>
        <w:t>Proposed changes</w:t>
      </w:r>
      <w:r w:rsidRPr="00F70C97">
        <w:rPr>
          <w:u w:val="single"/>
        </w:rPr>
        <w:t>:</w:t>
      </w:r>
    </w:p>
    <w:p w14:paraId="266F30B5" w14:textId="77777777" w:rsidR="001A3378" w:rsidRDefault="001A3378" w:rsidP="001A3378">
      <w:pPr>
        <w:rPr>
          <w:u w:val="single"/>
        </w:rPr>
      </w:pPr>
    </w:p>
    <w:p w14:paraId="0ABE36AB" w14:textId="04CCC7AD" w:rsidR="00DC01C0" w:rsidRPr="00DC01C0" w:rsidRDefault="001A3378" w:rsidP="005F0DB3">
      <w:r>
        <w:t>Change D2.3 as follows:</w:t>
      </w:r>
    </w:p>
    <w:p w14:paraId="2C3942E3" w14:textId="77777777" w:rsidR="00DC01C0" w:rsidRDefault="00DC01C0" w:rsidP="001062B6">
      <w:pPr>
        <w:ind w:left="720"/>
        <w:rPr>
          <w:b/>
        </w:rPr>
      </w:pPr>
    </w:p>
    <w:p w14:paraId="3E582E58" w14:textId="5229E4BF" w:rsidR="001A3378" w:rsidRPr="001A3378" w:rsidRDefault="001A3378" w:rsidP="001062B6">
      <w:pPr>
        <w:ind w:left="720"/>
        <w:rPr>
          <w:b/>
        </w:rPr>
      </w:pPr>
      <w:r w:rsidRPr="001A3378">
        <w:rPr>
          <w:b/>
        </w:rPr>
        <w:t>10.46.2.3 Usage of RDS</w:t>
      </w:r>
    </w:p>
    <w:p w14:paraId="5D830520" w14:textId="77777777" w:rsidR="007E7FE7" w:rsidRDefault="007E7FE7" w:rsidP="001062B6">
      <w:pPr>
        <w:ind w:left="720"/>
      </w:pPr>
    </w:p>
    <w:p w14:paraId="67AD8264" w14:textId="7E7805CA" w:rsidR="001A3378" w:rsidRDefault="001A3378" w:rsidP="001062B6">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sidR="008909F8">
        <w:rPr>
          <w:u w:val="single"/>
        </w:rPr>
        <w:t>transmission</w:t>
      </w:r>
      <w:r>
        <w:t xml:space="preserve"> of RLS Request and RLS Response frames as described in 11.35.2.4 (RLS procedure).</w:t>
      </w:r>
    </w:p>
    <w:p w14:paraId="79C6701F" w14:textId="41C7A5E6" w:rsidR="001A3378" w:rsidRDefault="001A3378" w:rsidP="001062B6">
      <w:pPr>
        <w:ind w:left="720"/>
      </w:pPr>
    </w:p>
    <w:p w14:paraId="23343462" w14:textId="29CF3C74" w:rsidR="001062B6" w:rsidRDefault="001062B6" w:rsidP="001062B6">
      <w:pPr>
        <w:ind w:left="720"/>
        <w:rPr>
          <w:b/>
        </w:rPr>
      </w:pPr>
      <w:r w:rsidRPr="001062B6">
        <w:rPr>
          <w:b/>
        </w:rPr>
        <w:t>12.6.1.1.2 PMKSA</w:t>
      </w:r>
    </w:p>
    <w:p w14:paraId="5646A571" w14:textId="77777777" w:rsidR="007E7FE7" w:rsidRDefault="007E7FE7" w:rsidP="009F7B6B">
      <w:pPr>
        <w:ind w:left="720"/>
        <w:rPr>
          <w:strike/>
        </w:rPr>
      </w:pPr>
    </w:p>
    <w:p w14:paraId="296626EB" w14:textId="66F81446" w:rsidR="009F7B6B" w:rsidRDefault="009F7B6B" w:rsidP="009F7B6B">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00482DE4"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1CF6B688" w14:textId="77777777" w:rsidR="009F7B6B" w:rsidRDefault="009F7B6B" w:rsidP="009F7B6B">
      <w:pPr>
        <w:ind w:left="720"/>
      </w:pPr>
    </w:p>
    <w:p w14:paraId="35691788" w14:textId="297F8AA5" w:rsidR="009F7B6B" w:rsidRDefault="009F7B6B" w:rsidP="009F7B6B">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6BEB14C2" w14:textId="77777777" w:rsidR="009F7B6B" w:rsidRDefault="009F7B6B" w:rsidP="009F7B6B">
      <w:pPr>
        <w:ind w:left="720"/>
      </w:pPr>
    </w:p>
    <w:p w14:paraId="10F85ACC" w14:textId="73390289" w:rsidR="001A3378" w:rsidRDefault="001A3378" w:rsidP="001062B6">
      <w:pPr>
        <w:ind w:left="720"/>
        <w:rPr>
          <w:b/>
        </w:rPr>
      </w:pPr>
      <w:r w:rsidRPr="001A3378">
        <w:rPr>
          <w:b/>
        </w:rPr>
        <w:t>13.10.2 Remote request broker (RRB)</w:t>
      </w:r>
    </w:p>
    <w:p w14:paraId="6D232918" w14:textId="77777777" w:rsidR="007E7FE7" w:rsidRPr="001A3378" w:rsidRDefault="007E7FE7" w:rsidP="001062B6">
      <w:pPr>
        <w:ind w:left="720"/>
        <w:rPr>
          <w:b/>
        </w:rPr>
      </w:pPr>
    </w:p>
    <w:p w14:paraId="768149A7" w14:textId="0529AC22" w:rsidR="00FC10E2" w:rsidRPr="00FC10E2" w:rsidRDefault="00FC10E2" w:rsidP="00FC10E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6E46E69A" w14:textId="77777777" w:rsidR="001A3378" w:rsidRDefault="001A3378" w:rsidP="001A3378"/>
    <w:p w14:paraId="4CC85AA2" w14:textId="77777777" w:rsidR="001A3378" w:rsidRPr="00FF305B" w:rsidRDefault="001A3378" w:rsidP="001A3378">
      <w:pPr>
        <w:rPr>
          <w:u w:val="single"/>
        </w:rPr>
      </w:pPr>
      <w:r w:rsidRPr="00FF305B">
        <w:rPr>
          <w:u w:val="single"/>
        </w:rPr>
        <w:t>Proposed resolution:</w:t>
      </w:r>
    </w:p>
    <w:p w14:paraId="3D49DEFB" w14:textId="77777777" w:rsidR="001A3378" w:rsidRDefault="001A3378" w:rsidP="001A3378">
      <w:pPr>
        <w:rPr>
          <w:b/>
          <w:sz w:val="24"/>
        </w:rPr>
      </w:pPr>
    </w:p>
    <w:p w14:paraId="55FC0CC3" w14:textId="77777777" w:rsidR="001A3378" w:rsidRDefault="001A3378" w:rsidP="001A3378">
      <w:r w:rsidRPr="00494A52">
        <w:rPr>
          <w:highlight w:val="green"/>
        </w:rPr>
        <w:t>REVISED</w:t>
      </w:r>
    </w:p>
    <w:p w14:paraId="41827CEA" w14:textId="77777777" w:rsidR="001A3378" w:rsidRDefault="001A3378" w:rsidP="001A3378"/>
    <w:p w14:paraId="45FF0250" w14:textId="265FD92B" w:rsidR="001A3378" w:rsidRDefault="001A3378" w:rsidP="001A3378">
      <w:r>
        <w:t>Make the changes shown under “Proposed changes” for CID</w:t>
      </w:r>
      <w:r w:rsidR="00F57253">
        <w:t xml:space="preserve"> </w:t>
      </w:r>
      <w:r w:rsidR="009F7B6B">
        <w:t xml:space="preserve">2418 </w:t>
      </w:r>
      <w:r>
        <w:t>in &lt;this document&gt;, which</w:t>
      </w:r>
      <w:r w:rsidR="009F7B6B">
        <w:t xml:space="preserve"> address the issue raised.</w:t>
      </w:r>
    </w:p>
    <w:p w14:paraId="444AF533" w14:textId="77777777" w:rsidR="0015122F" w:rsidRDefault="0015122F">
      <w:r>
        <w:br w:type="page"/>
      </w:r>
    </w:p>
    <w:tbl>
      <w:tblPr>
        <w:tblStyle w:val="TableGrid"/>
        <w:tblW w:w="0" w:type="auto"/>
        <w:tblLook w:val="04A0" w:firstRow="1" w:lastRow="0" w:firstColumn="1" w:lastColumn="0" w:noHBand="0" w:noVBand="1"/>
      </w:tblPr>
      <w:tblGrid>
        <w:gridCol w:w="1809"/>
        <w:gridCol w:w="4383"/>
        <w:gridCol w:w="3384"/>
      </w:tblGrid>
      <w:tr w:rsidR="0015122F" w14:paraId="1338FD10" w14:textId="77777777" w:rsidTr="009B27E4">
        <w:tc>
          <w:tcPr>
            <w:tcW w:w="1809" w:type="dxa"/>
          </w:tcPr>
          <w:p w14:paraId="2B8A336F" w14:textId="77777777" w:rsidR="0015122F" w:rsidRDefault="0015122F" w:rsidP="009B27E4">
            <w:r>
              <w:lastRenderedPageBreak/>
              <w:t>Identifiers</w:t>
            </w:r>
          </w:p>
        </w:tc>
        <w:tc>
          <w:tcPr>
            <w:tcW w:w="4383" w:type="dxa"/>
          </w:tcPr>
          <w:p w14:paraId="6FE3FC44" w14:textId="77777777" w:rsidR="0015122F" w:rsidRDefault="0015122F" w:rsidP="009B27E4">
            <w:r>
              <w:t>Comment</w:t>
            </w:r>
          </w:p>
        </w:tc>
        <w:tc>
          <w:tcPr>
            <w:tcW w:w="3384" w:type="dxa"/>
          </w:tcPr>
          <w:p w14:paraId="1851BFD5" w14:textId="77777777" w:rsidR="0015122F" w:rsidRDefault="0015122F" w:rsidP="009B27E4">
            <w:r>
              <w:t>Proposed change</w:t>
            </w:r>
          </w:p>
        </w:tc>
      </w:tr>
      <w:tr w:rsidR="0015122F" w:rsidRPr="002C1619" w14:paraId="4AC8C6BD" w14:textId="77777777" w:rsidTr="009B27E4">
        <w:tc>
          <w:tcPr>
            <w:tcW w:w="1809" w:type="dxa"/>
          </w:tcPr>
          <w:p w14:paraId="0C510883" w14:textId="0FB85AB1" w:rsidR="0015122F" w:rsidRDefault="0015122F" w:rsidP="009B27E4">
            <w:r>
              <w:t>CID 2536</w:t>
            </w:r>
          </w:p>
          <w:p w14:paraId="1BC037D3" w14:textId="77777777" w:rsidR="0015122F" w:rsidRDefault="0015122F" w:rsidP="009B27E4">
            <w:r>
              <w:t>Mark RISON</w:t>
            </w:r>
          </w:p>
        </w:tc>
        <w:tc>
          <w:tcPr>
            <w:tcW w:w="4383" w:type="dxa"/>
          </w:tcPr>
          <w:p w14:paraId="382A4FE7" w14:textId="21B574D2" w:rsidR="0015122F" w:rsidRPr="002C1619" w:rsidRDefault="0015122F" w:rsidP="009B27E4">
            <w:r w:rsidRPr="0015122F">
              <w:t>It is confusing to talk of "channel-list parameter elements" since they are not 802.11 elements</w:t>
            </w:r>
          </w:p>
        </w:tc>
        <w:tc>
          <w:tcPr>
            <w:tcW w:w="3384" w:type="dxa"/>
          </w:tcPr>
          <w:p w14:paraId="3958AE88" w14:textId="5C03DDBF" w:rsidR="0015122F" w:rsidRDefault="0015122F" w:rsidP="0015122F">
            <w:r>
              <w:t>In Table 8-5 change "The channel-list parameter elements" to "Channel-list parameter members" and "Channel-list element" to "Channel-list member".  In Table 10-16 change "PHY-CCA.indication primitive channel-list element" to "Channel-list member".  In Tables 10-17 and 10-20 change "PHY-CCA.indication</w:t>
            </w:r>
          </w:p>
          <w:p w14:paraId="4A4817E0" w14:textId="3553A3B0" w:rsidR="0015122F" w:rsidRPr="002C1619" w:rsidRDefault="0015122F" w:rsidP="0015122F">
            <w:r>
              <w:t>channel-list element" to "Channel-list member"</w:t>
            </w:r>
          </w:p>
        </w:tc>
      </w:tr>
    </w:tbl>
    <w:p w14:paraId="137D1CC0" w14:textId="77777777" w:rsidR="0015122F" w:rsidRDefault="0015122F" w:rsidP="0015122F"/>
    <w:p w14:paraId="41C4AE4B" w14:textId="77777777" w:rsidR="0015122F" w:rsidRPr="00F70C97" w:rsidRDefault="0015122F" w:rsidP="0015122F">
      <w:pPr>
        <w:rPr>
          <w:u w:val="single"/>
        </w:rPr>
      </w:pPr>
      <w:r w:rsidRPr="00F70C97">
        <w:rPr>
          <w:u w:val="single"/>
        </w:rPr>
        <w:t>Discussion:</w:t>
      </w:r>
    </w:p>
    <w:p w14:paraId="315F4418" w14:textId="77777777" w:rsidR="0015122F" w:rsidRDefault="0015122F" w:rsidP="0015122F"/>
    <w:p w14:paraId="2EC4262F" w14:textId="76C5CEA3" w:rsidR="0015122F" w:rsidRDefault="0089388F" w:rsidP="0015122F">
      <w:r>
        <w:t>Note there are also 9 references to “TXVECTOR element”s.  These are not addressed by this resolution, since they’re all within the PHY.</w:t>
      </w:r>
    </w:p>
    <w:p w14:paraId="35F9AE45" w14:textId="77777777" w:rsidR="0015122F" w:rsidRDefault="0015122F" w:rsidP="0015122F"/>
    <w:p w14:paraId="469F54B3" w14:textId="77777777" w:rsidR="0015122F" w:rsidRDefault="0015122F" w:rsidP="0015122F">
      <w:pPr>
        <w:rPr>
          <w:u w:val="single"/>
        </w:rPr>
      </w:pPr>
      <w:r>
        <w:rPr>
          <w:u w:val="single"/>
        </w:rPr>
        <w:t>Proposed changes</w:t>
      </w:r>
      <w:r w:rsidRPr="00F70C97">
        <w:rPr>
          <w:u w:val="single"/>
        </w:rPr>
        <w:t>:</w:t>
      </w:r>
    </w:p>
    <w:p w14:paraId="69812361" w14:textId="687474DB" w:rsidR="0015122F" w:rsidRDefault="0015122F" w:rsidP="0015122F">
      <w:pPr>
        <w:rPr>
          <w:u w:val="single"/>
        </w:rPr>
      </w:pPr>
    </w:p>
    <w:p w14:paraId="56B3D431" w14:textId="4D1D000F" w:rsidR="0015122F" w:rsidRPr="0015122F" w:rsidRDefault="0015122F" w:rsidP="0015122F">
      <w:r w:rsidRPr="0015122F">
        <w:t>In D2.3:</w:t>
      </w:r>
    </w:p>
    <w:p w14:paraId="19888297" w14:textId="27859EAD" w:rsidR="0015122F" w:rsidRDefault="0015122F" w:rsidP="0015122F">
      <w:pPr>
        <w:rPr>
          <w:u w:val="single"/>
        </w:rPr>
      </w:pPr>
    </w:p>
    <w:p w14:paraId="4C250CEB" w14:textId="64E190D1" w:rsidR="00C81766" w:rsidRPr="00C81766" w:rsidRDefault="00C81766" w:rsidP="0015122F">
      <w:r>
        <w:t>In addition to the indicated changes, change each yellow-highlighted instance of “element” to “entry” (</w:t>
      </w:r>
      <w:r w:rsidR="007D719A">
        <w:t>or “entries” if</w:t>
      </w:r>
      <w:r>
        <w:t xml:space="preserve"> plural).</w:t>
      </w:r>
    </w:p>
    <w:p w14:paraId="25B9202F" w14:textId="77777777" w:rsidR="00C81766" w:rsidRDefault="00C81766" w:rsidP="0015122F">
      <w:pPr>
        <w:rPr>
          <w:u w:val="single"/>
        </w:rPr>
      </w:pPr>
    </w:p>
    <w:p w14:paraId="6652B1BC" w14:textId="55ADFC95" w:rsidR="0015122F" w:rsidRPr="0015122F" w:rsidRDefault="0015122F" w:rsidP="00C81766">
      <w:pPr>
        <w:ind w:left="720"/>
        <w:rPr>
          <w:b/>
        </w:rPr>
      </w:pPr>
      <w:r w:rsidRPr="0015122F">
        <w:rPr>
          <w:b/>
        </w:rPr>
        <w:t>8.3.5.12.2 Semantics of the service primitive</w:t>
      </w:r>
    </w:p>
    <w:p w14:paraId="27626C4B" w14:textId="77777777" w:rsidR="00DA7473" w:rsidRDefault="00DA7473" w:rsidP="00C81766">
      <w:pPr>
        <w:ind w:left="720"/>
      </w:pPr>
    </w:p>
    <w:p w14:paraId="4A6F8C10" w14:textId="11BF2428" w:rsidR="0015122F" w:rsidRPr="0015122F" w:rsidRDefault="0015122F" w:rsidP="00C81766">
      <w:pPr>
        <w:ind w:left="720"/>
      </w:pPr>
      <w:r w:rsidRPr="0015122F">
        <w:t>When STATE is IDLE or when, for the type of PHY in operation, CCA is determined by a single channel,</w:t>
      </w:r>
      <w:r w:rsidR="00C81766">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is</w:t>
      </w:r>
      <w:r w:rsidR="00A16D9B">
        <w:t xml:space="preserve"> </w:t>
      </w:r>
      <w:r w:rsidRPr="0015122F">
        <w:t>absent.</w:t>
      </w:r>
      <w:r w:rsidR="00A16D9B">
        <w:t xml:space="preserve"> </w:t>
      </w:r>
      <w:r w:rsidRPr="0015122F">
        <w:t>Otherwise,</w:t>
      </w:r>
      <w:r w:rsidR="00A16D9B">
        <w:t xml:space="preserve"> </w:t>
      </w:r>
      <w:r w:rsidRPr="0015122F">
        <w:t>it</w:t>
      </w:r>
      <w:r w:rsidR="00A16D9B">
        <w:t xml:space="preserve"> </w:t>
      </w:r>
      <w:r w:rsidRPr="0015122F">
        <w:t>carries</w:t>
      </w:r>
      <w:r w:rsidR="00A16D9B">
        <w:t xml:space="preserve"> </w:t>
      </w:r>
      <w:r w:rsidRPr="0015122F">
        <w:t>a</w:t>
      </w:r>
      <w:r w:rsidR="00A16D9B">
        <w:t xml:space="preserve"> </w:t>
      </w:r>
      <w:r w:rsidRPr="0015122F">
        <w:t>set</w:t>
      </w:r>
      <w:r w:rsidR="00A16D9B">
        <w:t xml:space="preserve"> </w:t>
      </w:r>
      <w:r w:rsidRPr="0015122F">
        <w:t>indicating</w:t>
      </w:r>
      <w:r w:rsidR="00A16D9B">
        <w:t xml:space="preserve"> </w:t>
      </w:r>
      <w:r w:rsidRPr="0015122F">
        <w:t>which</w:t>
      </w:r>
      <w:r w:rsidR="00A16D9B">
        <w:t xml:space="preserve"> </w:t>
      </w:r>
      <w:r w:rsidRPr="0015122F">
        <w:t>channels</w:t>
      </w:r>
      <w:r w:rsidR="00A16D9B">
        <w:t xml:space="preserve"> </w:t>
      </w:r>
      <w:r w:rsidRPr="0015122F">
        <w:t>are</w:t>
      </w:r>
      <w:r w:rsidR="00A16D9B">
        <w:t xml:space="preserve"> </w:t>
      </w:r>
      <w:r w:rsidRPr="0015122F">
        <w:t>busy.</w:t>
      </w:r>
      <w:r w:rsidR="00A16D9B">
        <w:t xml:space="preserve"> </w:t>
      </w:r>
      <w:r w:rsidRPr="0015122F">
        <w:t>The</w:t>
      </w:r>
      <w:r w:rsidR="00C81766">
        <w:t xml:space="preserve"> </w:t>
      </w:r>
      <w:r w:rsidRPr="0015122F">
        <w:t>channel-list parameter in a PHY-CCA.indication primitive generated by a VHT or S1G(11ah) STA contains</w:t>
      </w:r>
      <w:r w:rsidR="00C81766">
        <w:t xml:space="preserve"> </w:t>
      </w:r>
      <w:r w:rsidRPr="0015122F">
        <w:t>at</w:t>
      </w:r>
      <w:r w:rsidR="00A16D9B">
        <w:t xml:space="preserve"> </w:t>
      </w:r>
      <w:r w:rsidRPr="0015122F">
        <w:t>most</w:t>
      </w:r>
      <w:r w:rsidR="00A16D9B">
        <w:t xml:space="preserve"> </w:t>
      </w:r>
      <w:r w:rsidRPr="0015122F">
        <w:t>a</w:t>
      </w:r>
      <w:r w:rsidR="00A16D9B">
        <w:t xml:space="preserve"> </w:t>
      </w:r>
      <w:r w:rsidRPr="0015122F">
        <w:t>single</w:t>
      </w:r>
      <w:r w:rsidR="00A16D9B">
        <w:t xml:space="preserve"> </w:t>
      </w:r>
      <w:r w:rsidRPr="00C81766">
        <w:rPr>
          <w:highlight w:val="yellow"/>
        </w:rPr>
        <w:t>element</w:t>
      </w:r>
      <w:r w:rsidRPr="0015122F">
        <w:t>.</w:t>
      </w:r>
      <w:r w:rsidR="00A16D9B">
        <w:t xml:space="preserve"> </w:t>
      </w:r>
      <w:r w:rsidRPr="0015122F">
        <w:t>Table 8-5</w:t>
      </w:r>
      <w:r w:rsidR="00A16D9B">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elements)</w:t>
      </w:r>
      <w:r w:rsidR="00A16D9B">
        <w:t xml:space="preserve"> </w:t>
      </w:r>
      <w:r w:rsidRPr="0015122F">
        <w:t>defines</w:t>
      </w:r>
      <w:r w:rsidR="00A16D9B">
        <w:t xml:space="preserve"> </w:t>
      </w:r>
      <w:r w:rsidRPr="0015122F">
        <w:t>the</w:t>
      </w:r>
      <w:r w:rsidR="00A16D9B">
        <w:t xml:space="preserve"> </w:t>
      </w:r>
      <w:r w:rsidRPr="0015122F">
        <w:t>members</w:t>
      </w:r>
      <w:r w:rsidR="00A16D9B">
        <w:t xml:space="preserve"> </w:t>
      </w:r>
      <w:r w:rsidRPr="0015122F">
        <w:t>of</w:t>
      </w:r>
      <w:r w:rsidR="00A16D9B">
        <w:t xml:space="preserve"> </w:t>
      </w:r>
      <w:r w:rsidRPr="0015122F">
        <w:t>this</w:t>
      </w:r>
      <w:r w:rsidR="00C81766">
        <w:t xml:space="preserve"> </w:t>
      </w:r>
      <w:r w:rsidRPr="0015122F">
        <w:t>set.</w:t>
      </w:r>
    </w:p>
    <w:p w14:paraId="1A371D9A" w14:textId="6704F866" w:rsidR="0015122F" w:rsidRDefault="0015122F" w:rsidP="00C81766">
      <w:pPr>
        <w:ind w:left="720"/>
      </w:pPr>
      <w:r w:rsidRPr="0015122F">
        <w:t xml:space="preserve">Table 8-5—The channel-list parameter </w:t>
      </w:r>
      <w:r w:rsidR="00C81766">
        <w:rPr>
          <w:highlight w:val="yellow"/>
        </w:rPr>
        <w:t>element</w:t>
      </w:r>
      <w:r w:rsidR="00C81766">
        <w:t>s</w:t>
      </w:r>
    </w:p>
    <w:p w14:paraId="18DE7B03" w14:textId="41CCFCE1" w:rsidR="0015122F" w:rsidRDefault="0015122F" w:rsidP="00C81766">
      <w:pPr>
        <w:ind w:left="720"/>
      </w:pPr>
      <w:r w:rsidRPr="0015122F">
        <w:t xml:space="preserve">Channel-list </w:t>
      </w:r>
      <w:r w:rsidR="00C81766">
        <w:rPr>
          <w:u w:val="single"/>
        </w:rPr>
        <w:t xml:space="preserve">parameter </w:t>
      </w:r>
      <w:r w:rsidRPr="00C81766">
        <w:rPr>
          <w:highlight w:val="yellow"/>
        </w:rPr>
        <w:t>element</w:t>
      </w:r>
    </w:p>
    <w:p w14:paraId="29149372" w14:textId="77777777" w:rsidR="00DA7473" w:rsidRDefault="00DA7473" w:rsidP="00C81766">
      <w:pPr>
        <w:ind w:left="720"/>
      </w:pPr>
    </w:p>
    <w:p w14:paraId="6F275B14" w14:textId="72DB199F" w:rsidR="0015122F" w:rsidRDefault="0015122F" w:rsidP="00C81766">
      <w:pPr>
        <w:ind w:left="720"/>
      </w:pP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40 MHz,</w:t>
      </w:r>
      <w:r w:rsidR="00A16D9B">
        <w:t xml:space="preserve"> </w:t>
      </w:r>
      <w:r>
        <w:t>80 MHz,</w:t>
      </w:r>
      <w:r w:rsidR="00A16D9B">
        <w:t xml:space="preserve"> </w:t>
      </w:r>
      <w:r>
        <w:t>and</w:t>
      </w:r>
      <w:r w:rsidR="00A16D9B">
        <w:t xml:space="preserve"> </w:t>
      </w:r>
      <w:r>
        <w:t>160 MHz</w:t>
      </w:r>
      <w:r w:rsidR="00A16D9B">
        <w:t xml:space="preserve"> </w:t>
      </w:r>
      <w:r>
        <w:t>BSS</w:t>
      </w:r>
      <w:r w:rsidR="00C81766">
        <w:t xml:space="preserve"> </w:t>
      </w:r>
      <w:r>
        <w:t>operating channel is illustrated by example in Figure 8-1 (The channel-list parameter element for 40 MHz,</w:t>
      </w:r>
      <w:r w:rsidR="00C81766">
        <w:t xml:space="preserve"> </w:t>
      </w:r>
      <w:r>
        <w:t xml:space="preserve">80 MHz, and 160 MHz channel width). The relationship of the channel-list parameter </w:t>
      </w:r>
      <w:r w:rsidRPr="00C81766">
        <w:rPr>
          <w:highlight w:val="yellow"/>
        </w:rPr>
        <w:t>element</w:t>
      </w:r>
      <w:r>
        <w:t>s to the 80+80</w:t>
      </w:r>
      <w:r w:rsidR="00C81766">
        <w:t xml:space="preserve"> </w:t>
      </w:r>
      <w:r>
        <w:t>MHz BSS operating channel is illustrated by example in Figure 8-2 (The channel-list parameter element for</w:t>
      </w:r>
      <w:r w:rsidR="00C81766">
        <w:t xml:space="preserve"> </w:t>
      </w:r>
      <w:r>
        <w:t>80+80 MHz channel width).</w:t>
      </w:r>
    </w:p>
    <w:p w14:paraId="56C55CD4" w14:textId="75DFF423" w:rsidR="0015122F" w:rsidRDefault="0015122F" w:rsidP="00C81766">
      <w:pPr>
        <w:ind w:left="720"/>
      </w:pPr>
      <w:r>
        <w:t xml:space="preserve">Figure 8-1—The channel-list parameter </w:t>
      </w:r>
      <w:r w:rsidRPr="00C81766">
        <w:rPr>
          <w:highlight w:val="yellow"/>
        </w:rPr>
        <w:t>element</w:t>
      </w:r>
      <w:r>
        <w:t xml:space="preserve"> for 40 MHz, 80 MHz, and 160 MHz channel width</w:t>
      </w:r>
    </w:p>
    <w:p w14:paraId="3CBB5480" w14:textId="1D1AAAA7" w:rsidR="0015122F" w:rsidRDefault="0015122F" w:rsidP="00C81766">
      <w:pPr>
        <w:ind w:left="720"/>
      </w:pPr>
      <w:r w:rsidRPr="0015122F">
        <w:t xml:space="preserve">Figure 8-2—The channel-list parameter </w:t>
      </w:r>
      <w:r w:rsidRPr="00C81766">
        <w:rPr>
          <w:highlight w:val="yellow"/>
        </w:rPr>
        <w:t>element</w:t>
      </w:r>
      <w:r w:rsidRPr="0015122F">
        <w:t xml:space="preserve"> for 80+80 MHz channel width</w:t>
      </w:r>
    </w:p>
    <w:p w14:paraId="49935F9B" w14:textId="77777777" w:rsidR="00DA7473" w:rsidRDefault="00DA7473" w:rsidP="00C81766">
      <w:pPr>
        <w:ind w:left="720"/>
      </w:pPr>
    </w:p>
    <w:p w14:paraId="23119C24" w14:textId="7061FC43" w:rsidR="0015122F" w:rsidRDefault="0015122F" w:rsidP="00C81766">
      <w:pPr>
        <w:ind w:left="720"/>
      </w:pPr>
      <w:r>
        <w:t xml:space="preserve">For a TVHT STA, the relationship of the channel-list parameter </w:t>
      </w:r>
      <w:r w:rsidRPr="00C81766">
        <w:rPr>
          <w:highlight w:val="yellow"/>
        </w:rPr>
        <w:t>element</w:t>
      </w:r>
      <w:r>
        <w:t>s to the TVHT_W, TVHT_2W, and</w:t>
      </w:r>
      <w:r w:rsidR="00C81766">
        <w:t xml:space="preserve"> </w:t>
      </w:r>
      <w:r>
        <w:t>TVHT_W+W BSS operating channel is illustrated in Figure 8-3 (TVHT channel-list parameter element and</w:t>
      </w:r>
      <w:r w:rsidR="00C81766">
        <w:t xml:space="preserve"> </w:t>
      </w:r>
      <w:r>
        <w:t>channel bandwidth for TVHT_W, TVHT_2W, and TVHT_W+W).</w:t>
      </w:r>
    </w:p>
    <w:p w14:paraId="4F775CDC" w14:textId="3CC91570" w:rsidR="0015122F" w:rsidRDefault="0015122F" w:rsidP="00C81766">
      <w:pPr>
        <w:ind w:left="720"/>
      </w:pPr>
      <w:r>
        <w:t>For</w:t>
      </w:r>
      <w:r w:rsidR="00A16D9B">
        <w:t xml:space="preserve"> </w:t>
      </w:r>
      <w:r>
        <w:t>a</w:t>
      </w:r>
      <w:r w:rsidR="00A16D9B">
        <w:t xml:space="preserve"> </w:t>
      </w:r>
      <w:r>
        <w:t>TVHT</w:t>
      </w:r>
      <w:r w:rsidR="00A16D9B">
        <w:t xml:space="preserve"> </w:t>
      </w:r>
      <w:r>
        <w:t>STA,</w:t>
      </w:r>
      <w:r w:rsidR="00A16D9B">
        <w:t xml:space="preserve"> </w:t>
      </w: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TVHT_4W</w:t>
      </w:r>
      <w:r w:rsidR="00A16D9B">
        <w:t xml:space="preserve"> </w:t>
      </w:r>
      <w:r>
        <w:t>and</w:t>
      </w:r>
      <w:r w:rsidR="00C81766">
        <w:t xml:space="preserve"> </w:t>
      </w:r>
      <w:r>
        <w:t>TVHT_2W+2W BSS operating channel is illustrated in Figure 8-4 (TVHT channel-list parameter element</w:t>
      </w:r>
      <w:r w:rsidR="00C81766">
        <w:t xml:space="preserve"> </w:t>
      </w:r>
      <w:r>
        <w:t>and channel bandwidth for TVHT_4W and TVHT_2W+2W).</w:t>
      </w:r>
    </w:p>
    <w:p w14:paraId="18ADE0A4" w14:textId="4670075C" w:rsidR="0015122F" w:rsidRDefault="0015122F" w:rsidP="00C81766">
      <w:pPr>
        <w:ind w:left="720"/>
      </w:pPr>
      <w:r>
        <w:t xml:space="preserve">Figure 8-3—TVHT channel-list parameter </w:t>
      </w:r>
      <w:r w:rsidRPr="00C81766">
        <w:rPr>
          <w:highlight w:val="yellow"/>
        </w:rPr>
        <w:t>element</w:t>
      </w:r>
      <w:r>
        <w:t xml:space="preserve"> and channel bandwidth for TVHT_W, </w:t>
      </w:r>
      <w:r w:rsidR="00C81766">
        <w:t xml:space="preserve">TVHT_2W, and </w:t>
      </w:r>
      <w:r>
        <w:t>TVHT_W+W</w:t>
      </w:r>
    </w:p>
    <w:p w14:paraId="11B33021" w14:textId="0F0E3013" w:rsidR="0015122F" w:rsidRDefault="0015122F" w:rsidP="00C81766">
      <w:pPr>
        <w:ind w:left="720"/>
      </w:pPr>
      <w:r>
        <w:lastRenderedPageBreak/>
        <w:t xml:space="preserve">Figure 8-4—TVHT channel-list parameter </w:t>
      </w:r>
      <w:r w:rsidRPr="00C81766">
        <w:rPr>
          <w:highlight w:val="yellow"/>
        </w:rPr>
        <w:t>element</w:t>
      </w:r>
      <w:r>
        <w:t xml:space="preserve"> and channel bandwidth for TVHT_4W and TVHT_2W+2W</w:t>
      </w:r>
    </w:p>
    <w:p w14:paraId="03D62800" w14:textId="77777777" w:rsidR="00DA7473" w:rsidRDefault="00DA7473" w:rsidP="00C81766">
      <w:pPr>
        <w:ind w:left="720"/>
      </w:pPr>
    </w:p>
    <w:p w14:paraId="3B16FDAD" w14:textId="5DAB68A7" w:rsidR="0015122F" w:rsidRDefault="0015122F" w:rsidP="00C81766">
      <w:pPr>
        <w:ind w:left="720"/>
      </w:pPr>
      <w:r>
        <w:t xml:space="preserve">For an S1G STA, the relationship of the channel-list parameter </w:t>
      </w:r>
      <w:r w:rsidRPr="00C81766">
        <w:rPr>
          <w:highlight w:val="yellow"/>
        </w:rPr>
        <w:t>element</w:t>
      </w:r>
      <w:r>
        <w:t>s to the 1 MHz, 2 MHz, 4</w:t>
      </w:r>
      <w:r w:rsidR="00C81766">
        <w:t xml:space="preserve"> </w:t>
      </w:r>
      <w:r>
        <w:t>MHz, 8 MHz, and 16 MHz BSS operating channel is illustrated by example Figure 8-5 (The channel-list</w:t>
      </w:r>
      <w:r w:rsidR="00C81766">
        <w:t xml:space="preserve"> </w:t>
      </w:r>
      <w:r>
        <w:t>parameter elements to the 1 MHz, 2 MHz, 4 MHz, 8 MHz, and 16 MHz channel width(11ah)).</w:t>
      </w:r>
    </w:p>
    <w:p w14:paraId="524F6921" w14:textId="558F3911" w:rsidR="0015122F" w:rsidRDefault="0015122F" w:rsidP="00C81766">
      <w:pPr>
        <w:ind w:left="720"/>
      </w:pPr>
      <w:r>
        <w:t xml:space="preserve">Figure 8-5—The channel-list parameter </w:t>
      </w:r>
      <w:r w:rsidRPr="00C81766">
        <w:rPr>
          <w:highlight w:val="yellow"/>
        </w:rPr>
        <w:t>element</w:t>
      </w:r>
      <w:r>
        <w:t xml:space="preserve">s </w:t>
      </w:r>
      <w:r w:rsidRPr="00FD2D6F">
        <w:rPr>
          <w:strike/>
        </w:rPr>
        <w:t>to the</w:t>
      </w:r>
      <w:r w:rsidR="00FD2D6F">
        <w:rPr>
          <w:u w:val="single"/>
        </w:rPr>
        <w:t>for</w:t>
      </w:r>
      <w:r>
        <w:t xml:space="preserve"> 1 MHz, 2 MHz, 4 MHz, 8 MHz, and </w:t>
      </w:r>
    </w:p>
    <w:p w14:paraId="174D6F71" w14:textId="6FAF4784" w:rsidR="0015122F" w:rsidRDefault="0015122F" w:rsidP="00C81766">
      <w:pPr>
        <w:ind w:left="720"/>
      </w:pPr>
      <w:r>
        <w:t>16 MHz channel width(11ah)</w:t>
      </w:r>
    </w:p>
    <w:p w14:paraId="286DDD89" w14:textId="77777777" w:rsidR="00DA7473" w:rsidRDefault="00DA7473" w:rsidP="00C81766">
      <w:pPr>
        <w:ind w:left="720"/>
        <w:rPr>
          <w:b/>
        </w:rPr>
      </w:pPr>
    </w:p>
    <w:p w14:paraId="07D54AF4" w14:textId="1F981517" w:rsidR="0015122F" w:rsidRPr="0015122F" w:rsidRDefault="0015122F" w:rsidP="00C81766">
      <w:pPr>
        <w:ind w:left="720"/>
        <w:rPr>
          <w:b/>
        </w:rPr>
      </w:pPr>
      <w:r w:rsidRPr="0015122F">
        <w:rPr>
          <w:b/>
        </w:rPr>
        <w:t>8.3.5.12.3 When generated</w:t>
      </w:r>
    </w:p>
    <w:p w14:paraId="32579268" w14:textId="13775CD1" w:rsidR="0015122F" w:rsidRDefault="0015122F" w:rsidP="00C81766">
      <w:pPr>
        <w:ind w:left="720"/>
      </w:pPr>
      <w:r>
        <w:t>For Clause 15 (DSSS PHY specification for the 2.4 GHz band designated for ISM applications) to Clause 20</w:t>
      </w:r>
      <w:r w:rsidR="00C81766">
        <w:t xml:space="preserve"> </w:t>
      </w:r>
      <w:r>
        <w:t>(Directional multi-gigabit (DMG) PHY specification) PHYs, this primitive is generated within aCCATime</w:t>
      </w:r>
      <w:r w:rsidR="00C81766">
        <w:t xml:space="preserve"> </w:t>
      </w:r>
      <w:r>
        <w:t>of the occurrence of a change in the status of the primary channel from channel idle to channel busy or from</w:t>
      </w:r>
      <w:r w:rsidR="00C81766">
        <w:t xml:space="preserve"> </w:t>
      </w:r>
      <w:r>
        <w:t>channel</w:t>
      </w:r>
      <w:r w:rsidR="00A16D9B">
        <w:t xml:space="preserve"> </w:t>
      </w:r>
      <w:r>
        <w:t>busy</w:t>
      </w:r>
      <w:r w:rsidR="00A16D9B">
        <w:t xml:space="preserve"> </w:t>
      </w:r>
      <w:r>
        <w:t>to</w:t>
      </w:r>
      <w:r w:rsidR="00A16D9B">
        <w:t xml:space="preserve"> </w:t>
      </w:r>
      <w:r>
        <w:t>channel</w:t>
      </w:r>
      <w:r w:rsidR="00A16D9B">
        <w:t xml:space="preserve"> </w:t>
      </w:r>
      <w:r>
        <w:t>idle</w:t>
      </w:r>
      <w:r w:rsidR="00A16D9B">
        <w:t xml:space="preserve"> </w:t>
      </w:r>
      <w:r>
        <w:t>or</w:t>
      </w:r>
      <w:r w:rsidR="00A16D9B">
        <w:t xml:space="preserve"> </w:t>
      </w:r>
      <w:r>
        <w:t>when</w:t>
      </w:r>
      <w:r w:rsidR="00A16D9B">
        <w:t xml:space="preserve"> </w:t>
      </w:r>
      <w:r>
        <w:t>the</w:t>
      </w:r>
      <w:r w:rsidR="00A16D9B">
        <w:t xml:space="preserve"> </w:t>
      </w:r>
      <w:r w:rsidRPr="004A65DC">
        <w:rPr>
          <w:highlight w:val="yellow"/>
        </w:rPr>
        <w:t>element</w:t>
      </w:r>
      <w:r>
        <w:t>s</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t>change.</w:t>
      </w:r>
      <w:r w:rsidR="00A16D9B">
        <w:t xml:space="preserve"> </w:t>
      </w:r>
      <w:r>
        <w:t>For</w:t>
      </w:r>
      <w:r w:rsidR="00A16D9B">
        <w:t xml:space="preserve"> </w:t>
      </w:r>
      <w:r>
        <w:t>Clause 21</w:t>
      </w:r>
      <w:r w:rsidR="00C81766">
        <w:t xml:space="preserve"> </w:t>
      </w:r>
      <w:r>
        <w:t>(Very high throughput (VHT) PHY specification) and Clause 22 (Television very high throughput (TVHT)</w:t>
      </w:r>
      <w:r w:rsidR="00C81766">
        <w:t xml:space="preserve"> </w:t>
      </w:r>
      <w:r>
        <w:t>PHY</w:t>
      </w:r>
      <w:r w:rsidR="00A16D9B">
        <w:t xml:space="preserve"> </w:t>
      </w:r>
      <w:r>
        <w:t>specification)</w:t>
      </w:r>
      <w:r w:rsidR="00A16D9B">
        <w:t xml:space="preserve"> </w:t>
      </w:r>
      <w:r>
        <w:t>PHYS,</w:t>
      </w:r>
      <w:r w:rsidR="00A16D9B">
        <w:t xml:space="preserve"> </w:t>
      </w:r>
      <w:r>
        <w:t>this</w:t>
      </w:r>
      <w:r w:rsidR="00A16D9B">
        <w:t xml:space="preserve"> </w:t>
      </w:r>
      <w:r>
        <w:t>primitive</w:t>
      </w:r>
      <w:r w:rsidR="00A16D9B">
        <w:t xml:space="preserve"> </w:t>
      </w:r>
      <w:r>
        <w:t>is</w:t>
      </w:r>
      <w:r w:rsidR="00A16D9B">
        <w:t xml:space="preserve"> </w:t>
      </w:r>
      <w:r>
        <w:t>generated</w:t>
      </w:r>
      <w:r w:rsidR="00A16D9B">
        <w:t xml:space="preserve"> </w:t>
      </w:r>
      <w:r>
        <w:t>when</w:t>
      </w:r>
      <w:r w:rsidR="00A16D9B">
        <w:t xml:space="preserve"> </w:t>
      </w:r>
      <w:r>
        <w:t>the</w:t>
      </w:r>
      <w:r w:rsidR="00A16D9B">
        <w:t xml:space="preserve"> </w:t>
      </w:r>
      <w:r>
        <w:t>status</w:t>
      </w:r>
      <w:r w:rsidR="00A16D9B">
        <w:t xml:space="preserve"> </w:t>
      </w:r>
      <w:r>
        <w:t>of</w:t>
      </w:r>
      <w:r w:rsidR="00A16D9B">
        <w:t xml:space="preserve"> </w:t>
      </w:r>
      <w:r>
        <w:t>the</w:t>
      </w:r>
      <w:r w:rsidR="00A16D9B">
        <w:t xml:space="preserve"> </w:t>
      </w:r>
      <w:r>
        <w:t>channel(s)</w:t>
      </w:r>
      <w:r w:rsidR="00A16D9B">
        <w:t xml:space="preserve"> </w:t>
      </w:r>
      <w:r>
        <w:t>changes</w:t>
      </w:r>
      <w:r w:rsidR="00A16D9B">
        <w:t xml:space="preserve"> </w:t>
      </w:r>
      <w:r>
        <w:t>from</w:t>
      </w:r>
      <w:r w:rsidR="00C81766">
        <w:t xml:space="preserve"> </w:t>
      </w:r>
      <w:r>
        <w:t xml:space="preserve">channel idle to channel busy or from channel busy to channel idle or when the </w:t>
      </w:r>
      <w:r w:rsidRPr="004A65DC">
        <w:rPr>
          <w:highlight w:val="yellow"/>
        </w:rPr>
        <w:t>element</w:t>
      </w:r>
      <w:r>
        <w:t>s of the channel-list</w:t>
      </w:r>
      <w:r w:rsidR="00C81766">
        <w:t xml:space="preserve"> </w:t>
      </w:r>
      <w:r>
        <w:t>parameter change. This includes the period of time when the PHY is receiving data. The timing of PHY-CCA.indication primitives related to transitions on secondary channel(s) is PHY specific. Refer to specific</w:t>
      </w:r>
      <w:r w:rsidR="00C81766">
        <w:t xml:space="preserve"> </w:t>
      </w:r>
      <w:r>
        <w:t>PHY clauses for details about CCA behavior for a given PHY.</w:t>
      </w:r>
    </w:p>
    <w:p w14:paraId="6BD4CE2F" w14:textId="718E0A36" w:rsidR="00253ACD" w:rsidRDefault="00253ACD" w:rsidP="00C81766">
      <w:pPr>
        <w:ind w:left="720"/>
      </w:pPr>
      <w:r>
        <w:t>[…]</w:t>
      </w:r>
    </w:p>
    <w:p w14:paraId="712AB386" w14:textId="6F4C090B" w:rsidR="00253ACD" w:rsidRDefault="00253ACD" w:rsidP="00253ACD">
      <w:pPr>
        <w:ind w:left="720"/>
      </w:pPr>
      <w:r>
        <w:t>When the PHY is supporting one or more MAC entities that are coordinated by an MM-SME, this primitive is generated upon PHY-TXSTART or PHY-TXEND actions from those MAC entities. A PHY-CCA.indication primitive(MDR2) with STATE set to BUSY is generated when the PHY issues a PHY-TXSTART.confirm primitive to one of the MAC entities coordinated by an MM-SME, and it is generated to all coordinated MAC entities except to the one to which it responds with the PHY-TXSTART.confirm primitive. A PHY-CCA.indication primitive(MDR2) with STATE set to IDLE is generated when the PHY issues a PHY-TXEND.confirm primitive to one of the MAC entities coordinated by an MM-SME, and it is generated to all coordinated MAC entities except to the one to which it responds with the PHY-TXEND.confirm primitive. The ICI-REPORT parameter of the PHY-CCA.indication primitive(MDR2) is set as described above. The channel</w:t>
      </w:r>
      <w:r w:rsidRPr="00253ACD">
        <w:rPr>
          <w:highlight w:val="cyan"/>
        </w:rPr>
        <w:t>_</w:t>
      </w:r>
      <w:r w:rsidRPr="00253ACD">
        <w:rPr>
          <w:highlight w:val="cyan"/>
          <w:u w:val="single"/>
        </w:rPr>
        <w:t>-</w:t>
      </w:r>
      <w:r>
        <w:t>list parameter is set to indicate the channels in use per the TXVECTOR of a PHY-TXSTART.request primitive(MDR2) from a coordinated MAC entity, or is not present when the PHY-CCA.indication primitive(MDR2) is generated in response to a PHY-TXEND.confirm primitive(MDR2) from a coordinated MAC entity.(#1507)</w:t>
      </w:r>
    </w:p>
    <w:p w14:paraId="3BD98520" w14:textId="77777777" w:rsidR="00DA7473" w:rsidRDefault="00DA7473" w:rsidP="00C81766">
      <w:pPr>
        <w:ind w:left="720"/>
        <w:rPr>
          <w:b/>
        </w:rPr>
      </w:pPr>
    </w:p>
    <w:p w14:paraId="1F57B22B" w14:textId="6A5AE394" w:rsidR="0015122F" w:rsidRPr="00B22A36" w:rsidRDefault="00B22A36" w:rsidP="00C81766">
      <w:pPr>
        <w:ind w:left="720"/>
        <w:rPr>
          <w:b/>
        </w:rPr>
      </w:pPr>
      <w:r w:rsidRPr="00B22A36">
        <w:rPr>
          <w:b/>
        </w:rPr>
        <w:t>10.24.2.5 EDCA channel access in a VHT or TVHT BSS</w:t>
      </w:r>
    </w:p>
    <w:p w14:paraId="01E75BDD" w14:textId="77777777" w:rsidR="00B22A36" w:rsidRDefault="00B22A36" w:rsidP="00C81766">
      <w:pPr>
        <w:ind w:left="720"/>
      </w:pPr>
      <w:r>
        <w:t>Table 10-16—Channels indicated idle by the channel-list parameter</w:t>
      </w:r>
    </w:p>
    <w:p w14:paraId="4405FB8F" w14:textId="14086D46" w:rsidR="00B22A36" w:rsidRDefault="00DA7473" w:rsidP="00C81766">
      <w:pPr>
        <w:ind w:left="720"/>
      </w:pPr>
      <w:r>
        <w:t xml:space="preserve">PHY-CCA.indication </w:t>
      </w:r>
      <w:r w:rsidR="00B22A36">
        <w:t xml:space="preserve">primitive channel-list </w:t>
      </w:r>
      <w:r w:rsidR="00C81766">
        <w:rPr>
          <w:u w:val="single"/>
        </w:rPr>
        <w:t xml:space="preserve">parameter </w:t>
      </w:r>
      <w:r w:rsidR="00B22A36" w:rsidRPr="004A65DC">
        <w:rPr>
          <w:highlight w:val="yellow"/>
        </w:rPr>
        <w:t>element</w:t>
      </w:r>
    </w:p>
    <w:p w14:paraId="251B5B52" w14:textId="77777777" w:rsidR="00DA7473" w:rsidRDefault="00DA7473" w:rsidP="00C81766">
      <w:pPr>
        <w:ind w:left="720"/>
        <w:rPr>
          <w:b/>
        </w:rPr>
      </w:pPr>
    </w:p>
    <w:p w14:paraId="5C8D0F4D" w14:textId="03AD2970" w:rsidR="00B22A36" w:rsidRPr="00B22A36" w:rsidRDefault="00B22A36" w:rsidP="00C81766">
      <w:pPr>
        <w:ind w:left="720"/>
        <w:rPr>
          <w:b/>
        </w:rPr>
      </w:pPr>
      <w:r w:rsidRPr="00B22A36">
        <w:rPr>
          <w:b/>
        </w:rPr>
        <w:t>10.24.2.6 EDCA channel access in an S1G BSS(11ah)</w:t>
      </w:r>
    </w:p>
    <w:p w14:paraId="490F201B" w14:textId="77777777" w:rsidR="00B22A36" w:rsidRDefault="00B22A36" w:rsidP="00C81766">
      <w:pPr>
        <w:ind w:left="720"/>
      </w:pPr>
      <w:r>
        <w:t>Table 10-17—Channels indicated idle by the channel-list parameter(11ah)</w:t>
      </w:r>
    </w:p>
    <w:p w14:paraId="784425CB" w14:textId="5A76BC8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2ECFAC09" w14:textId="77777777" w:rsidR="00DA7473" w:rsidRDefault="00DA7473" w:rsidP="00C81766">
      <w:pPr>
        <w:ind w:left="720"/>
        <w:rPr>
          <w:b/>
        </w:rPr>
      </w:pPr>
    </w:p>
    <w:p w14:paraId="42DD3F24" w14:textId="689B7475" w:rsidR="00B22A36" w:rsidRPr="00B22A36" w:rsidRDefault="00B22A36" w:rsidP="00C81766">
      <w:pPr>
        <w:ind w:left="720"/>
        <w:rPr>
          <w:b/>
        </w:rPr>
      </w:pPr>
      <w:r w:rsidRPr="00B22A36">
        <w:rPr>
          <w:b/>
        </w:rPr>
        <w:t>10.24.2.13 EDCA channel access in a CMMG BSS(11aj)</w:t>
      </w:r>
    </w:p>
    <w:p w14:paraId="69D8D2CB" w14:textId="77777777" w:rsidR="00B22A36" w:rsidRDefault="00B22A36" w:rsidP="00C81766">
      <w:pPr>
        <w:ind w:left="720"/>
      </w:pPr>
      <w:r>
        <w:t>Table 10-20—Channels indicated idle by the channel-list parameter(11aj)</w:t>
      </w:r>
    </w:p>
    <w:p w14:paraId="236AA6C1" w14:textId="1EB8357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6F3C8EAA" w14:textId="77777777" w:rsidR="00DA7473" w:rsidRDefault="00DA7473" w:rsidP="00C81766">
      <w:pPr>
        <w:ind w:left="720"/>
        <w:rPr>
          <w:b/>
        </w:rPr>
      </w:pPr>
    </w:p>
    <w:p w14:paraId="1B670761" w14:textId="763520E9" w:rsidR="00B22A36" w:rsidRPr="00B22A36" w:rsidRDefault="00B22A36" w:rsidP="00C81766">
      <w:pPr>
        <w:ind w:left="720"/>
        <w:rPr>
          <w:b/>
        </w:rPr>
      </w:pPr>
      <w:r w:rsidRPr="00B22A36">
        <w:rPr>
          <w:b/>
        </w:rPr>
        <w:t>21.3.20 PHY receive procedure</w:t>
      </w:r>
    </w:p>
    <w:p w14:paraId="100D7C76" w14:textId="78BD80C7" w:rsidR="00B22A36" w:rsidRDefault="00DA7473" w:rsidP="00C81766">
      <w:pPr>
        <w:ind w:left="720"/>
      </w:pPr>
      <w:r>
        <w:t xml:space="preserve">The channel-list parameter </w:t>
      </w:r>
      <w:r w:rsidR="00B22A36">
        <w:t>is</w:t>
      </w:r>
      <w:r w:rsidR="00A16D9B">
        <w:t xml:space="preserve"> </w:t>
      </w:r>
      <w:r w:rsidR="00B22A36">
        <w:t>present</w:t>
      </w:r>
      <w:r w:rsidR="00A16D9B">
        <w:t xml:space="preserve"> </w:t>
      </w:r>
      <w:r w:rsidR="00B22A36">
        <w:t>and</w:t>
      </w:r>
      <w:r w:rsidR="00A16D9B">
        <w:t xml:space="preserve"> </w:t>
      </w:r>
      <w:r w:rsidR="00B22A36">
        <w:t>includes</w:t>
      </w:r>
      <w:r w:rsidR="00A16D9B">
        <w:t xml:space="preserve"> </w:t>
      </w:r>
      <w:r w:rsidR="00B22A36">
        <w:t>the</w:t>
      </w:r>
      <w:r w:rsidR="00A16D9B">
        <w:t xml:space="preserve"> </w:t>
      </w:r>
      <w:r w:rsidR="00B22A36" w:rsidRPr="004A65DC">
        <w:rPr>
          <w:highlight w:val="yellow"/>
        </w:rPr>
        <w:t>element</w:t>
      </w:r>
      <w:r w:rsidR="00A16D9B">
        <w:t xml:space="preserve"> </w:t>
      </w:r>
      <w:r w:rsidR="00B22A36">
        <w:t>primary</w:t>
      </w:r>
      <w:r w:rsidR="00A16D9B">
        <w:t xml:space="preserve"> </w:t>
      </w:r>
      <w:r w:rsidR="00B22A36">
        <w:t>when</w:t>
      </w:r>
      <w:r w:rsidR="00A16D9B">
        <w:t xml:space="preserve"> </w:t>
      </w:r>
      <w:r w:rsidR="00B22A36">
        <w:t>the</w:t>
      </w:r>
      <w:r w:rsidR="00A16D9B">
        <w:t xml:space="preserve"> </w:t>
      </w:r>
      <w:r w:rsidR="00B22A36">
        <w:t>operating</w:t>
      </w:r>
      <w:r w:rsidR="00A16D9B">
        <w:t xml:space="preserve"> </w:t>
      </w:r>
      <w:r w:rsidR="00B22A36">
        <w:t>channel</w:t>
      </w:r>
      <w:r w:rsidR="00A16D9B">
        <w:t xml:space="preserve"> </w:t>
      </w:r>
      <w:r w:rsidR="00B22A36">
        <w:t>width</w:t>
      </w:r>
      <w:r w:rsidR="00A16D9B">
        <w:t xml:space="preserve"> </w:t>
      </w:r>
      <w:r w:rsidR="00B22A36">
        <w:t>is</w:t>
      </w:r>
      <w:r w:rsidR="00A16D9B">
        <w:t xml:space="preserve"> </w:t>
      </w:r>
      <w:r w:rsidR="00C81766">
        <w:t xml:space="preserve">40 </w:t>
      </w:r>
      <w:r w:rsidR="00B22A36">
        <w:t>MHz,</w:t>
      </w:r>
      <w:r w:rsidR="00A16D9B">
        <w:t xml:space="preserve"> </w:t>
      </w:r>
      <w:r w:rsidR="00B22A36">
        <w:t>80 MHz,</w:t>
      </w:r>
      <w:r>
        <w:t xml:space="preserve"> </w:t>
      </w:r>
      <w:r w:rsidR="00B22A36">
        <w:t>160 MHz, or 80+80 MHz.</w:t>
      </w:r>
    </w:p>
    <w:p w14:paraId="6A2C6A29" w14:textId="77777777" w:rsidR="00DA7473" w:rsidRDefault="00DA7473" w:rsidP="00C81766">
      <w:pPr>
        <w:ind w:left="720"/>
        <w:rPr>
          <w:b/>
        </w:rPr>
      </w:pPr>
    </w:p>
    <w:p w14:paraId="356BACE0" w14:textId="21B6501F" w:rsidR="00B22A36" w:rsidRPr="004D7941" w:rsidRDefault="004D7941" w:rsidP="00C81766">
      <w:pPr>
        <w:ind w:left="720"/>
        <w:rPr>
          <w:b/>
        </w:rPr>
      </w:pPr>
      <w:r w:rsidRPr="004D7941">
        <w:rPr>
          <w:b/>
        </w:rPr>
        <w:t>25.13 Receive procedure(M101)</w:t>
      </w:r>
    </w:p>
    <w:p w14:paraId="5A923721" w14:textId="4EF195E9" w:rsidR="004D7941" w:rsidRDefault="004D7941" w:rsidP="00C81766">
      <w:pPr>
        <w:ind w:left="720"/>
      </w:pPr>
      <w:r>
        <w:lastRenderedPageBreak/>
        <w:t>The</w:t>
      </w:r>
      <w:r w:rsidR="00A16D9B">
        <w:t xml:space="preserve"> </w:t>
      </w:r>
      <w:r>
        <w:t>channel-list</w:t>
      </w:r>
      <w:r w:rsidR="00DA7473">
        <w:t xml:space="preserve"> </w:t>
      </w:r>
      <w:r>
        <w:t xml:space="preserve">parameter is present and includes the </w:t>
      </w:r>
      <w:r w:rsidRPr="004A65DC">
        <w:rPr>
          <w:highlight w:val="yellow"/>
        </w:rPr>
        <w:t>element</w:t>
      </w:r>
      <w:r>
        <w:t xml:space="preserve"> primary when the operating channel width i</w:t>
      </w:r>
      <w:r w:rsidR="00C81766">
        <w:t xml:space="preserve">s 1080 </w:t>
      </w:r>
      <w:r>
        <w:t>MHz.</w:t>
      </w:r>
    </w:p>
    <w:p w14:paraId="36A85224" w14:textId="38E1292E" w:rsidR="004D7941" w:rsidRDefault="004D7941" w:rsidP="0015122F"/>
    <w:p w14:paraId="06FD478A" w14:textId="1C83FAA9" w:rsidR="0015122F" w:rsidRDefault="0015122F" w:rsidP="0015122F">
      <w:r>
        <w:t xml:space="preserve">In </w:t>
      </w:r>
      <w:r w:rsidRPr="0015122F">
        <w:t>9.4.2.35 AP Channel Report element</w:t>
      </w:r>
      <w:r>
        <w:t xml:space="preserve"> add “ field” after “the Channel List” (2x; 1140.56, 1140.61).</w:t>
      </w:r>
      <w:r w:rsidR="004D7941">
        <w:t xml:space="preserve">  Also at 3925.59</w:t>
      </w:r>
      <w:r w:rsidR="00E52E74">
        <w:t>, 3987.65</w:t>
      </w:r>
      <w:r w:rsidR="004D7941">
        <w:t>.</w:t>
      </w:r>
    </w:p>
    <w:p w14:paraId="049A231F" w14:textId="24596B50" w:rsidR="008E2566" w:rsidRPr="008E2566" w:rsidRDefault="008E2566" w:rsidP="008E2566">
      <w:r>
        <w:t xml:space="preserve">In 9.4.2.57 </w:t>
      </w:r>
      <w:r w:rsidRPr="008E2566">
        <w:t>20/40 BSS Intolerant Channel Report element</w:t>
      </w:r>
      <w:r>
        <w:t xml:space="preserve"> change “</w:t>
      </w:r>
      <w:r w:rsidRPr="008E2566">
        <w:t>channel list</w:t>
      </w:r>
      <w:r>
        <w:t>” to “Channel List field” (1182.56).</w:t>
      </w:r>
    </w:p>
    <w:p w14:paraId="612E425A" w14:textId="552829B0" w:rsidR="00A16D9B" w:rsidRDefault="00A16D9B" w:rsidP="0015122F">
      <w:r>
        <w:t>In 8.2 change “</w:t>
      </w:r>
      <w:r w:rsidRPr="00A16D9B">
        <w:rPr>
          <w:i/>
        </w:rPr>
        <w:t>PHYSAP</w:t>
      </w:r>
      <w:r>
        <w:t>” to “</w:t>
      </w:r>
      <w:r w:rsidRPr="00A16D9B">
        <w:rPr>
          <w:i/>
        </w:rPr>
        <w:t>PHY SAP</w:t>
      </w:r>
      <w:r>
        <w:t>”.</w:t>
      </w:r>
    </w:p>
    <w:p w14:paraId="3F29456D" w14:textId="336A1F92" w:rsidR="00A16D9B" w:rsidRDefault="00A16D9B" w:rsidP="0015122F">
      <w:r>
        <w:t>In 8.3.5.12.3 change “PHYS” to “PHYs”.</w:t>
      </w:r>
    </w:p>
    <w:p w14:paraId="0949F185" w14:textId="11BD3778" w:rsidR="00E03D1C" w:rsidRDefault="00E03D1C" w:rsidP="0015122F">
      <w:r>
        <w:t>In Table</w:t>
      </w:r>
      <w:r w:rsidR="002315B7">
        <w:t>s</w:t>
      </w:r>
      <w:r>
        <w:t xml:space="preserve"> 9-301</w:t>
      </w:r>
      <w:r w:rsidR="002315B7">
        <w:t>, 9-315</w:t>
      </w:r>
      <w:r w:rsidR="00BD160E">
        <w:t xml:space="preserve"> and 3415.34</w:t>
      </w:r>
      <w:r w:rsidR="00F26C4B">
        <w:t>, 3419.2</w:t>
      </w:r>
      <w:r w:rsidR="008E7468">
        <w:t>, 3541.28, 3542.42</w:t>
      </w:r>
      <w:r>
        <w:t xml:space="preserve"> change “PHY-SAP” to “PHY SAP”.</w:t>
      </w:r>
    </w:p>
    <w:p w14:paraId="5F5881E3" w14:textId="77777777" w:rsidR="00A16D9B" w:rsidRDefault="00A16D9B" w:rsidP="0015122F"/>
    <w:p w14:paraId="31323B70" w14:textId="77777777" w:rsidR="0015122F" w:rsidRPr="00FF305B" w:rsidRDefault="0015122F" w:rsidP="0015122F">
      <w:pPr>
        <w:rPr>
          <w:u w:val="single"/>
        </w:rPr>
      </w:pPr>
      <w:r w:rsidRPr="00FF305B">
        <w:rPr>
          <w:u w:val="single"/>
        </w:rPr>
        <w:t>Proposed resolution:</w:t>
      </w:r>
    </w:p>
    <w:p w14:paraId="6F1F1785" w14:textId="77777777" w:rsidR="0015122F" w:rsidRDefault="0015122F" w:rsidP="0015122F">
      <w:pPr>
        <w:rPr>
          <w:b/>
          <w:sz w:val="24"/>
        </w:rPr>
      </w:pPr>
    </w:p>
    <w:p w14:paraId="16D62F5F" w14:textId="77777777" w:rsidR="0015122F" w:rsidRDefault="0015122F" w:rsidP="0015122F">
      <w:r w:rsidRPr="006D1EF3">
        <w:rPr>
          <w:highlight w:val="green"/>
        </w:rPr>
        <w:t>REVISED</w:t>
      </w:r>
    </w:p>
    <w:p w14:paraId="31E41246" w14:textId="77777777" w:rsidR="0015122F" w:rsidRDefault="0015122F" w:rsidP="0015122F"/>
    <w:p w14:paraId="159DDB34" w14:textId="70F15A5B" w:rsidR="0015122F" w:rsidRDefault="0015122F" w:rsidP="0015122F">
      <w:r>
        <w:t xml:space="preserve">Make the changes shown under “Proposed changes” for CID </w:t>
      </w:r>
      <w:r w:rsidR="00AB28CC">
        <w:t>2536</w:t>
      </w:r>
      <w:r>
        <w:t xml:space="preserve"> in &lt;this document&gt;, which</w:t>
      </w:r>
      <w:r w:rsidR="006D1EF3">
        <w:t xml:space="preserve"> refer to the things as “entries”.</w:t>
      </w:r>
    </w:p>
    <w:p w14:paraId="3C40F450" w14:textId="77777777" w:rsidR="004B40D0" w:rsidRDefault="004B40D0">
      <w:r>
        <w:br w:type="page"/>
      </w:r>
    </w:p>
    <w:tbl>
      <w:tblPr>
        <w:tblStyle w:val="TableGrid"/>
        <w:tblW w:w="0" w:type="auto"/>
        <w:tblLook w:val="04A0" w:firstRow="1" w:lastRow="0" w:firstColumn="1" w:lastColumn="0" w:noHBand="0" w:noVBand="1"/>
      </w:tblPr>
      <w:tblGrid>
        <w:gridCol w:w="1809"/>
        <w:gridCol w:w="4383"/>
        <w:gridCol w:w="3384"/>
      </w:tblGrid>
      <w:tr w:rsidR="004B40D0" w14:paraId="0BF320C6" w14:textId="77777777" w:rsidTr="00332783">
        <w:tc>
          <w:tcPr>
            <w:tcW w:w="1809" w:type="dxa"/>
          </w:tcPr>
          <w:p w14:paraId="010710AE" w14:textId="77777777" w:rsidR="004B40D0" w:rsidRDefault="004B40D0" w:rsidP="00332783">
            <w:r>
              <w:lastRenderedPageBreak/>
              <w:t>Identifiers</w:t>
            </w:r>
          </w:p>
        </w:tc>
        <w:tc>
          <w:tcPr>
            <w:tcW w:w="4383" w:type="dxa"/>
          </w:tcPr>
          <w:p w14:paraId="0717835C" w14:textId="77777777" w:rsidR="004B40D0" w:rsidRDefault="004B40D0" w:rsidP="00332783">
            <w:r>
              <w:t>Comment</w:t>
            </w:r>
          </w:p>
        </w:tc>
        <w:tc>
          <w:tcPr>
            <w:tcW w:w="3384" w:type="dxa"/>
          </w:tcPr>
          <w:p w14:paraId="2C1710FA" w14:textId="77777777" w:rsidR="004B40D0" w:rsidRDefault="004B40D0" w:rsidP="00332783">
            <w:r>
              <w:t>Proposed change</w:t>
            </w:r>
          </w:p>
        </w:tc>
      </w:tr>
      <w:tr w:rsidR="004B40D0" w:rsidRPr="002C1619" w14:paraId="01E4B1D3" w14:textId="77777777" w:rsidTr="00332783">
        <w:tc>
          <w:tcPr>
            <w:tcW w:w="1809" w:type="dxa"/>
          </w:tcPr>
          <w:p w14:paraId="093D14E0" w14:textId="56E974EC" w:rsidR="004B40D0" w:rsidRDefault="004B40D0" w:rsidP="00332783">
            <w:r>
              <w:t>CID 2470</w:t>
            </w:r>
          </w:p>
          <w:p w14:paraId="07569568" w14:textId="77777777" w:rsidR="004B40D0" w:rsidRDefault="004B40D0" w:rsidP="00332783">
            <w:r>
              <w:t>Mark RISON</w:t>
            </w:r>
          </w:p>
        </w:tc>
        <w:tc>
          <w:tcPr>
            <w:tcW w:w="4383" w:type="dxa"/>
          </w:tcPr>
          <w:p w14:paraId="1FAE5F35" w14:textId="247A0534" w:rsidR="004B40D0" w:rsidRPr="002C1619" w:rsidRDefault="004B40D0" w:rsidP="00332783">
            <w:r w:rsidRPr="004B40D0">
              <w:t>It is not clear what the difference is between session transfer and session transition</w:t>
            </w:r>
          </w:p>
        </w:tc>
        <w:tc>
          <w:tcPr>
            <w:tcW w:w="3384" w:type="dxa"/>
          </w:tcPr>
          <w:p w14:paraId="7F873AB8" w14:textId="1437667B" w:rsidR="004B40D0" w:rsidRPr="002C1619" w:rsidRDefault="004B40D0" w:rsidP="00332783">
            <w:r w:rsidRPr="004B40D0">
              <w:t>Change "session transition" to "session transfer", case-preservingly, throughout</w:t>
            </w:r>
          </w:p>
        </w:tc>
      </w:tr>
    </w:tbl>
    <w:p w14:paraId="3D86A905" w14:textId="77777777" w:rsidR="004B40D0" w:rsidRDefault="004B40D0" w:rsidP="004B40D0"/>
    <w:p w14:paraId="720EF597" w14:textId="77777777" w:rsidR="004B40D0" w:rsidRPr="00F70C97" w:rsidRDefault="004B40D0" w:rsidP="004B40D0">
      <w:pPr>
        <w:rPr>
          <w:u w:val="single"/>
        </w:rPr>
      </w:pPr>
      <w:r w:rsidRPr="00F70C97">
        <w:rPr>
          <w:u w:val="single"/>
        </w:rPr>
        <w:t>Discussion:</w:t>
      </w:r>
    </w:p>
    <w:p w14:paraId="42F08B5B" w14:textId="77777777" w:rsidR="004B40D0" w:rsidRDefault="004B40D0" w:rsidP="004B40D0"/>
    <w:p w14:paraId="211EF24F" w14:textId="67D8378C" w:rsidR="004B40D0" w:rsidRDefault="004B40D0" w:rsidP="004B40D0">
      <w:r>
        <w:t>The instances of “session transition” that are not the name of a field are the following:</w:t>
      </w:r>
    </w:p>
    <w:p w14:paraId="6CD7D6E4" w14:textId="61D4F54D" w:rsidR="004B40D0" w:rsidRDefault="004B40D0" w:rsidP="004B40D0"/>
    <w:p w14:paraId="41D37C31" w14:textId="112C4DD7" w:rsidR="004B40D0" w:rsidRPr="004B40D0" w:rsidRDefault="004B40D0" w:rsidP="004B40D0">
      <w:pPr>
        <w:ind w:left="720"/>
        <w:rPr>
          <w:b/>
        </w:rPr>
      </w:pPr>
      <w:r w:rsidRPr="004B40D0">
        <w:rPr>
          <w:b/>
        </w:rPr>
        <w:t>4.9.4 Reference model for multi-band operation</w:t>
      </w:r>
    </w:p>
    <w:p w14:paraId="740D196D" w14:textId="77777777" w:rsidR="004B40D0" w:rsidRDefault="004B40D0" w:rsidP="004B40D0">
      <w:pPr>
        <w:ind w:left="720"/>
      </w:pPr>
    </w:p>
    <w:p w14:paraId="16D9C0D7" w14:textId="722622B3" w:rsidR="004B40D0" w:rsidRDefault="004B40D0" w:rsidP="004B40D0">
      <w:pPr>
        <w:ind w:left="720"/>
      </w:pPr>
      <w:r>
        <w:t xml:space="preserve">As described in 5.1.5 (MAC data service architecture), a MAC address is not unique within the multi-band capable device when transparent FST is intended to be used. When transparent FST is used, a single MAC SAP at each peer is presented to the higher layers of that peer for all of the frequency bands/channels that are identified by the same MAC address at that peer. When nontransparent FST is used, different MAC SAPs are presented to higher layers since different MAC addresses are used prior to and following an FST. Therefore, when nontransparent FST is used, higher layers are responsible for managing the </w:t>
      </w:r>
      <w:r w:rsidRPr="004B40D0">
        <w:rPr>
          <w:highlight w:val="yellow"/>
        </w:rPr>
        <w:t>session transition</w:t>
      </w:r>
      <w:r>
        <w:t xml:space="preserve"> between different frequency bands/channels.</w:t>
      </w:r>
    </w:p>
    <w:p w14:paraId="4DCCC302" w14:textId="6A594C0F" w:rsidR="004B40D0" w:rsidRDefault="004B40D0" w:rsidP="004B40D0">
      <w:pPr>
        <w:ind w:left="720"/>
      </w:pPr>
    </w:p>
    <w:p w14:paraId="7EC7D0B5" w14:textId="69E0CA58" w:rsidR="004B40D0" w:rsidRPr="004B40D0" w:rsidRDefault="004B40D0" w:rsidP="004B40D0">
      <w:pPr>
        <w:ind w:left="720"/>
        <w:rPr>
          <w:b/>
        </w:rPr>
      </w:pPr>
      <w:r w:rsidRPr="004B40D0">
        <w:rPr>
          <w:b/>
        </w:rPr>
        <w:t>11.32.3.2 Transitioning between states</w:t>
      </w:r>
    </w:p>
    <w:p w14:paraId="7CDC2678" w14:textId="76E922EC" w:rsidR="004B40D0" w:rsidRDefault="004B40D0" w:rsidP="004B40D0">
      <w:pPr>
        <w:ind w:left="720"/>
      </w:pPr>
    </w:p>
    <w:p w14:paraId="68EDB6A9" w14:textId="055B5EF7" w:rsidR="004B40D0" w:rsidRDefault="004B40D0" w:rsidP="004B40D0">
      <w:pPr>
        <w:ind w:left="720"/>
      </w:pPr>
      <w:r>
        <w:t xml:space="preserve">If, after the reception of the acknowledgment to the initiator’s FST Setup Request frame, the initiator receives an FST Setup Request frame from the responder, the initiator shall not respond with an FST Setup Response frame if its MAC address is numerically larger (see 12.7.1.1 (General) for comparison of MAC addresses and see 11.1.4.3.9 (PCP selection in a PBSS)) than the responder’s MAC address. Otherwise, if its MAC address is numerically smaller than the responder’s MAC address, it becomes the responder and shall respond with an FST Setup Response frame and shall not send the FST Setup Request frame during the current FST </w:t>
      </w:r>
      <w:r w:rsidRPr="004B40D0">
        <w:rPr>
          <w:highlight w:val="yellow"/>
        </w:rPr>
        <w:t>session transition</w:t>
      </w:r>
      <w:r>
        <w:t>.</w:t>
      </w:r>
    </w:p>
    <w:p w14:paraId="6507EA69" w14:textId="46E18437" w:rsidR="004B40D0" w:rsidRDefault="004B40D0" w:rsidP="004B40D0">
      <w:pPr>
        <w:ind w:left="720"/>
      </w:pPr>
    </w:p>
    <w:p w14:paraId="549A0B25" w14:textId="532699EF" w:rsidR="004B40D0" w:rsidRPr="004B40D0" w:rsidRDefault="004B40D0" w:rsidP="004B40D0">
      <w:pPr>
        <w:ind w:left="720"/>
        <w:rPr>
          <w:b/>
        </w:rPr>
      </w:pPr>
      <w:r w:rsidRPr="004B40D0">
        <w:rPr>
          <w:b/>
        </w:rPr>
        <w:t>Table 11-21—FST status at state transition</w:t>
      </w:r>
    </w:p>
    <w:p w14:paraId="0471E0D3" w14:textId="77777777" w:rsidR="004B40D0" w:rsidRDefault="004B40D0" w:rsidP="004B40D0">
      <w:pPr>
        <w:ind w:left="720"/>
      </w:pPr>
    </w:p>
    <w:p w14:paraId="36537567" w14:textId="0E257EB5" w:rsidR="004B40D0" w:rsidRDefault="004B40D0" w:rsidP="004B40D0">
      <w:pPr>
        <w:ind w:left="720"/>
      </w:pPr>
      <w:r w:rsidRPr="004B40D0">
        <w:rPr>
          <w:vertAlign w:val="superscript"/>
        </w:rPr>
        <w:t>a</w:t>
      </w:r>
      <w:r>
        <w:t xml:space="preserve"> The value of this field remains unchanged during the FST </w:t>
      </w:r>
      <w:r w:rsidRPr="004B40D0">
        <w:rPr>
          <w:highlight w:val="yellow"/>
        </w:rPr>
        <w:t>session transition</w:t>
      </w:r>
      <w:r>
        <w:t>.</w:t>
      </w:r>
    </w:p>
    <w:p w14:paraId="71039EE2" w14:textId="5FDB4EF4" w:rsidR="004B40D0" w:rsidRDefault="004B40D0" w:rsidP="004B40D0"/>
    <w:p w14:paraId="7B70C054" w14:textId="62B62A57" w:rsidR="004B40D0" w:rsidRDefault="004B40D0" w:rsidP="004B40D0">
      <w:r>
        <w:t>The concept of a “[FST] session transition” is not described.  It appears to be a simple FST.</w:t>
      </w:r>
    </w:p>
    <w:p w14:paraId="0C714162" w14:textId="77777777" w:rsidR="004B40D0" w:rsidRDefault="004B40D0" w:rsidP="004B40D0"/>
    <w:p w14:paraId="02863075" w14:textId="77777777" w:rsidR="004B40D0" w:rsidRDefault="004B40D0" w:rsidP="004B40D0">
      <w:pPr>
        <w:rPr>
          <w:u w:val="single"/>
        </w:rPr>
      </w:pPr>
      <w:r>
        <w:rPr>
          <w:u w:val="single"/>
        </w:rPr>
        <w:t>Proposed changes</w:t>
      </w:r>
      <w:r w:rsidRPr="00F70C97">
        <w:rPr>
          <w:u w:val="single"/>
        </w:rPr>
        <w:t>:</w:t>
      </w:r>
    </w:p>
    <w:p w14:paraId="70FDBD23" w14:textId="77777777" w:rsidR="004B40D0" w:rsidRDefault="004B40D0" w:rsidP="004B40D0">
      <w:pPr>
        <w:rPr>
          <w:u w:val="single"/>
        </w:rPr>
      </w:pPr>
    </w:p>
    <w:p w14:paraId="514DD03E" w14:textId="360A6FA5" w:rsidR="004B40D0" w:rsidRDefault="004B40D0" w:rsidP="004B40D0">
      <w:r>
        <w:t>In 4.9.4 change “the session transition between different frequency bands/channels” to “the FST”.</w:t>
      </w:r>
    </w:p>
    <w:p w14:paraId="4969CA88" w14:textId="3D00E110" w:rsidR="004B40D0" w:rsidRDefault="004B40D0" w:rsidP="004B40D0"/>
    <w:p w14:paraId="65C705DE" w14:textId="03259C34" w:rsidR="004B40D0" w:rsidRDefault="004B40D0" w:rsidP="004B40D0">
      <w:r>
        <w:t>In 11.32.3.2 change “during the current FST session transition” to “during the current FST”.</w:t>
      </w:r>
    </w:p>
    <w:p w14:paraId="54E62EB6" w14:textId="65FC237E" w:rsidR="004B40D0" w:rsidRDefault="004B40D0" w:rsidP="004B40D0"/>
    <w:p w14:paraId="14EA7F47" w14:textId="4A262AAE" w:rsidR="004B40D0" w:rsidRDefault="004B40D0" w:rsidP="004B40D0">
      <w:r>
        <w:t>In Table 11-21 change “during the FST session transition” to “during the FST”.</w:t>
      </w:r>
    </w:p>
    <w:p w14:paraId="313AB3EA" w14:textId="77777777" w:rsidR="004B40D0" w:rsidRDefault="004B40D0" w:rsidP="004B40D0"/>
    <w:p w14:paraId="3414E63C" w14:textId="77777777" w:rsidR="004B40D0" w:rsidRPr="00FF305B" w:rsidRDefault="004B40D0" w:rsidP="004B40D0">
      <w:pPr>
        <w:rPr>
          <w:u w:val="single"/>
        </w:rPr>
      </w:pPr>
      <w:r w:rsidRPr="00FF305B">
        <w:rPr>
          <w:u w:val="single"/>
        </w:rPr>
        <w:t>Proposed resolution:</w:t>
      </w:r>
    </w:p>
    <w:p w14:paraId="20D1578D" w14:textId="77777777" w:rsidR="004B40D0" w:rsidRDefault="004B40D0" w:rsidP="004B40D0">
      <w:pPr>
        <w:rPr>
          <w:b/>
          <w:sz w:val="24"/>
        </w:rPr>
      </w:pPr>
    </w:p>
    <w:p w14:paraId="1A188834" w14:textId="77777777" w:rsidR="004B40D0" w:rsidRDefault="004B40D0" w:rsidP="004B40D0">
      <w:r w:rsidRPr="00332783">
        <w:rPr>
          <w:highlight w:val="green"/>
        </w:rPr>
        <w:t>REVISED</w:t>
      </w:r>
    </w:p>
    <w:p w14:paraId="3A2DED69" w14:textId="77777777" w:rsidR="004B40D0" w:rsidRDefault="004B40D0" w:rsidP="004B40D0"/>
    <w:p w14:paraId="0EF9A9AB" w14:textId="12C2C8A6" w:rsidR="004B40D0" w:rsidRDefault="004B40D0" w:rsidP="004B40D0">
      <w:r>
        <w:t xml:space="preserve">Make the changes shown under “Proposed changes” for CID </w:t>
      </w:r>
      <w:r w:rsidR="00EC0F43">
        <w:t>2470</w:t>
      </w:r>
      <w:r>
        <w:t xml:space="preserve"> in &lt;this document&gt;, which</w:t>
      </w:r>
      <w:r w:rsidR="00EC0F43">
        <w:t xml:space="preserve"> remove references to “</w:t>
      </w:r>
      <w:r w:rsidR="00332783">
        <w:t xml:space="preserve">[FST] </w:t>
      </w:r>
      <w:r w:rsidR="00EC0F43">
        <w:t>session transition” when not in the name of a field.</w:t>
      </w:r>
    </w:p>
    <w:p w14:paraId="5DC179E5" w14:textId="77777777" w:rsidR="00D21B84" w:rsidRDefault="00D21B84">
      <w:r>
        <w:br w:type="page"/>
      </w:r>
    </w:p>
    <w:tbl>
      <w:tblPr>
        <w:tblStyle w:val="TableGrid"/>
        <w:tblW w:w="0" w:type="auto"/>
        <w:tblLook w:val="04A0" w:firstRow="1" w:lastRow="0" w:firstColumn="1" w:lastColumn="0" w:noHBand="0" w:noVBand="1"/>
      </w:tblPr>
      <w:tblGrid>
        <w:gridCol w:w="1809"/>
        <w:gridCol w:w="4383"/>
        <w:gridCol w:w="3384"/>
      </w:tblGrid>
      <w:tr w:rsidR="00D21B84" w14:paraId="6ED985BA" w14:textId="77777777" w:rsidTr="005F644D">
        <w:tc>
          <w:tcPr>
            <w:tcW w:w="1809" w:type="dxa"/>
          </w:tcPr>
          <w:p w14:paraId="0BDC4ED0" w14:textId="77777777" w:rsidR="00D21B84" w:rsidRDefault="00D21B84" w:rsidP="005F644D">
            <w:r>
              <w:lastRenderedPageBreak/>
              <w:t>Identifiers</w:t>
            </w:r>
          </w:p>
        </w:tc>
        <w:tc>
          <w:tcPr>
            <w:tcW w:w="4383" w:type="dxa"/>
          </w:tcPr>
          <w:p w14:paraId="1DC83EA2" w14:textId="77777777" w:rsidR="00D21B84" w:rsidRDefault="00D21B84" w:rsidP="005F644D">
            <w:r>
              <w:t>Comment</w:t>
            </w:r>
          </w:p>
        </w:tc>
        <w:tc>
          <w:tcPr>
            <w:tcW w:w="3384" w:type="dxa"/>
          </w:tcPr>
          <w:p w14:paraId="261781C1" w14:textId="77777777" w:rsidR="00D21B84" w:rsidRDefault="00D21B84" w:rsidP="005F644D">
            <w:r>
              <w:t>Proposed change</w:t>
            </w:r>
          </w:p>
        </w:tc>
      </w:tr>
      <w:tr w:rsidR="00D21B84" w:rsidRPr="002C1619" w14:paraId="3A911362" w14:textId="77777777" w:rsidTr="005F644D">
        <w:tc>
          <w:tcPr>
            <w:tcW w:w="1809" w:type="dxa"/>
          </w:tcPr>
          <w:p w14:paraId="29EC2EC0" w14:textId="042EBA54" w:rsidR="00D21B84" w:rsidRDefault="00D21B84" w:rsidP="005F644D">
            <w:r>
              <w:t>CID 2357</w:t>
            </w:r>
          </w:p>
          <w:p w14:paraId="64CA5117" w14:textId="77777777" w:rsidR="00D21B84" w:rsidRDefault="00D21B84" w:rsidP="005F644D">
            <w:r>
              <w:t>Mark RISON</w:t>
            </w:r>
          </w:p>
        </w:tc>
        <w:tc>
          <w:tcPr>
            <w:tcW w:w="4383" w:type="dxa"/>
          </w:tcPr>
          <w:p w14:paraId="4095DB4A" w14:textId="65F4652A" w:rsidR="00D21B84" w:rsidRPr="002C1619" w:rsidRDefault="00D21B84" w:rsidP="005F644D">
            <w:r w:rsidRPr="00D21B84">
              <w:t>Do not introduce a separate CMMG Control.  Do like everything else and have a CMMG-variant HT Control</w:t>
            </w:r>
          </w:p>
        </w:tc>
        <w:tc>
          <w:tcPr>
            <w:tcW w:w="3384" w:type="dxa"/>
          </w:tcPr>
          <w:p w14:paraId="500A69FE" w14:textId="5D9DAB8E" w:rsidR="00D21B84" w:rsidRPr="002C1619" w:rsidRDefault="00D21B84" w:rsidP="005F644D">
            <w:r w:rsidRPr="00D21B84">
              <w:t>Revert the changes to Figure 9-2.  In 9.2.4.1.10 change the last bullet to "It is set to 1 in a QoS Data or Management frame transmitted by a CMMG STA to indicate that the frame contains an CMMG variant HT Control field.".  In 9.2.4.6.4 and Table 9-314 and 10.32 and 10.33.4 and 10.35.5 change "CMMG Control field" and "CMMG control field" to "CMMG variant HT Control field" throughout.  Delete Subclause 10.9.  In 10.35.5 delete "The procedures in this subclause apply to CMMG PPDUs for which the CMMG Control field, if present, is the CMMG Control field." (gibberish)</w:t>
            </w:r>
          </w:p>
        </w:tc>
      </w:tr>
    </w:tbl>
    <w:p w14:paraId="6AA175D5" w14:textId="77777777" w:rsidR="00D21B84" w:rsidRDefault="00D21B84" w:rsidP="00D21B84"/>
    <w:p w14:paraId="4F326769" w14:textId="77777777" w:rsidR="00D21B84" w:rsidRPr="00F70C97" w:rsidRDefault="00D21B84" w:rsidP="00D21B84">
      <w:pPr>
        <w:rPr>
          <w:u w:val="single"/>
        </w:rPr>
      </w:pPr>
      <w:r w:rsidRPr="00F70C97">
        <w:rPr>
          <w:u w:val="single"/>
        </w:rPr>
        <w:t>Discussion:</w:t>
      </w:r>
    </w:p>
    <w:p w14:paraId="5BB60AB9" w14:textId="77777777" w:rsidR="00D21B84" w:rsidRDefault="00D21B84" w:rsidP="00D21B84"/>
    <w:p w14:paraId="71C64467" w14:textId="40B3A10B" w:rsidR="00D21B84" w:rsidRDefault="00D21B84" w:rsidP="00D21B84">
      <w:r>
        <w:t>The last 4 possible octets of the MAC header should be called the blah-variant HT Control for consistency and simplicity.</w:t>
      </w:r>
    </w:p>
    <w:p w14:paraId="5E3B2485" w14:textId="77777777" w:rsidR="00D21B84" w:rsidRDefault="00D21B84" w:rsidP="00D21B84"/>
    <w:p w14:paraId="1DF4DAF5" w14:textId="77777777" w:rsidR="00D21B84" w:rsidRDefault="00D21B84" w:rsidP="00D21B84">
      <w:pPr>
        <w:rPr>
          <w:u w:val="single"/>
        </w:rPr>
      </w:pPr>
      <w:r>
        <w:rPr>
          <w:u w:val="single"/>
        </w:rPr>
        <w:t>Proposed changes</w:t>
      </w:r>
      <w:r w:rsidRPr="00F70C97">
        <w:rPr>
          <w:u w:val="single"/>
        </w:rPr>
        <w:t>:</w:t>
      </w:r>
    </w:p>
    <w:p w14:paraId="5580BE45" w14:textId="77777777" w:rsidR="00D21B84" w:rsidRDefault="00D21B84" w:rsidP="00D21B84">
      <w:pPr>
        <w:rPr>
          <w:u w:val="single"/>
        </w:rPr>
      </w:pPr>
    </w:p>
    <w:p w14:paraId="47105208" w14:textId="1A99ECDA" w:rsidR="00D21B84" w:rsidRDefault="00D21B84" w:rsidP="00D21B84">
      <w:r>
        <w:t>Make the changes proposed by the commenter (</w:t>
      </w:r>
      <w:r w:rsidR="00940C39">
        <w:t xml:space="preserve">note to the Editor: </w:t>
      </w:r>
      <w:r>
        <w:t xml:space="preserve">these are mostly, but not quite, shown in </w:t>
      </w:r>
      <w:r w:rsidRPr="00D21B84">
        <w:t>19/1034r2</w:t>
      </w:r>
      <w:r>
        <w:t>)</w:t>
      </w:r>
      <w:r w:rsidR="009007B7">
        <w:t>, except for saying “a CMMG” not “an CMMG”</w:t>
      </w:r>
      <w:r w:rsidR="00AC6523">
        <w:t xml:space="preserve"> in 9.2.4.1.10</w:t>
      </w:r>
      <w:r>
        <w:t>.  Additionally, in D2.3 make the following changes:</w:t>
      </w:r>
    </w:p>
    <w:p w14:paraId="5FB0AA20" w14:textId="2AE418AF" w:rsidR="00D21B84" w:rsidRDefault="00D21B84" w:rsidP="00D21B84"/>
    <w:p w14:paraId="02F29471" w14:textId="4C41F769" w:rsidR="00D21B84" w:rsidRDefault="00D21B84" w:rsidP="00D21B84">
      <w:r>
        <w:t>Delete “</w:t>
      </w:r>
      <w:r w:rsidR="00940C39">
        <w:t xml:space="preserve">, </w:t>
      </w:r>
      <w:r>
        <w:t>CMMG Control(11aj)” in 9.2.3.</w:t>
      </w:r>
    </w:p>
    <w:p w14:paraId="27567823" w14:textId="77777777" w:rsidR="00D21B84" w:rsidRDefault="00D21B84" w:rsidP="00D21B84"/>
    <w:p w14:paraId="0B93B0E4" w14:textId="74C9CB28" w:rsidR="00D21B84" w:rsidRDefault="00D21B84" w:rsidP="00D21B84">
      <w:r>
        <w:t>Change “the CMMG Control field” to “the CMMG variant HT Control field” in C.3.</w:t>
      </w:r>
    </w:p>
    <w:p w14:paraId="7C83A574" w14:textId="24A29857" w:rsidR="00D21B84" w:rsidRDefault="00D21B84" w:rsidP="00D21B84"/>
    <w:p w14:paraId="0CBAFFB9" w14:textId="0B50B6BE" w:rsidR="00D21B84" w:rsidRDefault="00D21B84" w:rsidP="00D21B84">
      <w:r>
        <w:t>Change 9.2.4.6 as follows:</w:t>
      </w:r>
    </w:p>
    <w:p w14:paraId="2C97507E" w14:textId="1DD352FA" w:rsidR="00D21B84" w:rsidRDefault="00D21B84" w:rsidP="00D21B84"/>
    <w:p w14:paraId="37D60F54" w14:textId="77777777" w:rsidR="00D21B84" w:rsidRPr="00D21B84" w:rsidRDefault="00D21B84" w:rsidP="00D21B84">
      <w:pPr>
        <w:ind w:left="720"/>
        <w:rPr>
          <w:b/>
        </w:rPr>
      </w:pPr>
      <w:r w:rsidRPr="00D21B84">
        <w:rPr>
          <w:b/>
        </w:rPr>
        <w:t>9.2.4.6 HT Control field</w:t>
      </w:r>
    </w:p>
    <w:p w14:paraId="6D643A4E" w14:textId="77777777" w:rsidR="00D21B84" w:rsidRDefault="00D21B84" w:rsidP="00D21B84">
      <w:pPr>
        <w:ind w:left="720"/>
        <w:rPr>
          <w:b/>
        </w:rPr>
      </w:pPr>
    </w:p>
    <w:p w14:paraId="2A16D2B9" w14:textId="25B0095F" w:rsidR="00D21B84" w:rsidRPr="00D21B84" w:rsidRDefault="00D21B84" w:rsidP="00D21B84">
      <w:pPr>
        <w:ind w:left="720"/>
        <w:rPr>
          <w:b/>
        </w:rPr>
      </w:pPr>
      <w:r w:rsidRPr="00D21B84">
        <w:rPr>
          <w:b/>
        </w:rPr>
        <w:t>9.2.4.6.1 General</w:t>
      </w:r>
    </w:p>
    <w:p w14:paraId="1B35F852" w14:textId="77777777" w:rsidR="00D21B84" w:rsidRDefault="00D21B84" w:rsidP="00D21B84">
      <w:pPr>
        <w:ind w:left="720"/>
      </w:pPr>
    </w:p>
    <w:p w14:paraId="5612375D" w14:textId="2C36A1A0" w:rsidR="00D21B84" w:rsidRDefault="00D21B84" w:rsidP="00D21B84">
      <w:pPr>
        <w:ind w:left="720"/>
      </w:pPr>
      <w:r>
        <w:t>The HT Control field is always present in a Control Wrapper frame and is present in QoS Data and Management frames as determined by the +HTC(#66) subfield of the Frame Control field as defined in 9.2.4.1.10 (+HTC(#66) subfield).</w:t>
      </w:r>
    </w:p>
    <w:p w14:paraId="46E3370A" w14:textId="77777777" w:rsidR="00D21B84" w:rsidRDefault="00D21B84" w:rsidP="00D21B84">
      <w:pPr>
        <w:ind w:left="720"/>
      </w:pPr>
    </w:p>
    <w:p w14:paraId="471189D8" w14:textId="1349CD89" w:rsidR="00D21B84" w:rsidRDefault="00D21B84" w:rsidP="00D21B84">
      <w:pPr>
        <w:ind w:left="720"/>
      </w:pPr>
      <w:r>
        <w:t>NOTE—The only control frame subtype for which HT Control field is present is the Control Wrapper frame. A Control frame that is described as +HTC (e.g., an RTS+HTC, CTS+HTC, BlockAck+HTC or BlockAckReq+HTC frame) implies the use of the Control Wrapper frame to carry that Control frame.</w:t>
      </w:r>
    </w:p>
    <w:p w14:paraId="115EBB4B" w14:textId="77777777" w:rsidR="00546F9F" w:rsidRDefault="00546F9F" w:rsidP="00D21B84">
      <w:pPr>
        <w:ind w:left="720"/>
      </w:pPr>
    </w:p>
    <w:p w14:paraId="4F22F38C" w14:textId="1DCECBB4" w:rsidR="00D21B84" w:rsidRDefault="00D21B84" w:rsidP="00D21B84">
      <w:pPr>
        <w:ind w:left="720"/>
      </w:pPr>
      <w:r>
        <w:t xml:space="preserve">The format of the </w:t>
      </w:r>
      <w:r w:rsidRPr="00DD6F1A">
        <w:rPr>
          <w:strike/>
          <w:highlight w:val="cyan"/>
        </w:rPr>
        <w:t>4-octet</w:t>
      </w:r>
      <w:r w:rsidRPr="00546F9F">
        <w:rPr>
          <w:strike/>
        </w:rPr>
        <w:t xml:space="preserve"> </w:t>
      </w:r>
      <w:r>
        <w:t xml:space="preserve">HT Control field </w:t>
      </w:r>
      <w:r w:rsidR="00546F9F">
        <w:rPr>
          <w:u w:val="single"/>
        </w:rPr>
        <w:t xml:space="preserve">transmitted by a non-CMMG STA </w:t>
      </w:r>
      <w:r>
        <w:t>is shown in Figure 9-11 (HT Control field format(#2607)).</w:t>
      </w:r>
    </w:p>
    <w:p w14:paraId="21698545" w14:textId="77777777" w:rsidR="00546F9F" w:rsidRDefault="00546F9F" w:rsidP="00D21B84">
      <w:pPr>
        <w:ind w:left="720"/>
      </w:pPr>
    </w:p>
    <w:p w14:paraId="5827C523" w14:textId="05DFC446" w:rsidR="00D21B84" w:rsidRDefault="00D21B84" w:rsidP="00D21B84">
      <w:pPr>
        <w:ind w:left="720"/>
      </w:pPr>
      <w:r w:rsidRPr="00D21B84">
        <w:t>Figure 9-11—</w:t>
      </w:r>
      <w:r w:rsidR="00E74B4A">
        <w:rPr>
          <w:u w:val="single"/>
        </w:rPr>
        <w:t xml:space="preserve">Non-CMMG variant </w:t>
      </w:r>
      <w:r w:rsidRPr="00D21B84">
        <w:t>HT Control field format(#2607)</w:t>
      </w:r>
    </w:p>
    <w:p w14:paraId="73C063E4" w14:textId="77777777" w:rsidR="00D21B84" w:rsidRDefault="00D21B84" w:rsidP="00D21B84">
      <w:pPr>
        <w:ind w:left="720"/>
      </w:pPr>
    </w:p>
    <w:p w14:paraId="20BA5B51" w14:textId="1CBF4B6C" w:rsidR="00D21B84" w:rsidRDefault="00D21B84" w:rsidP="00D21B84">
      <w:pPr>
        <w:ind w:left="720"/>
      </w:pPr>
      <w:r>
        <w:t>The HT Control field</w:t>
      </w:r>
      <w:r w:rsidR="00546F9F">
        <w:rPr>
          <w:u w:val="single"/>
        </w:rPr>
        <w:t xml:space="preserve"> transmitted by a non-CMMG STA</w:t>
      </w:r>
      <w:r>
        <w:t xml:space="preserve"> has two forms, the HT variant and the VHT variant. The two forms differ in the format of the HT Control Middle subfield, described in 9.2.4.6.2 (HT variant) for the HT variant and in 9.2.4.6.3 (VHT variant) for the VHT variant and in the value of the VHT subfield.</w:t>
      </w:r>
    </w:p>
    <w:p w14:paraId="3B8BD45B" w14:textId="77777777" w:rsidR="00D21B84" w:rsidRDefault="00D21B84" w:rsidP="00D21B84">
      <w:pPr>
        <w:ind w:left="720"/>
      </w:pPr>
    </w:p>
    <w:p w14:paraId="57E12326" w14:textId="68F1DC3A" w:rsidR="00D21B84" w:rsidRDefault="00D21B84" w:rsidP="00D21B84">
      <w:pPr>
        <w:ind w:left="720"/>
      </w:pPr>
      <w:r>
        <w:t xml:space="preserve">The VHT subfield of the HT Control field indicates whether the HT Control Middle subfield is the VHT </w:t>
      </w:r>
      <w:r w:rsidR="00DD6F1A" w:rsidRPr="00DD6F1A">
        <w:rPr>
          <w:strike/>
          <w:highlight w:val="cyan"/>
        </w:rPr>
        <w:t>V</w:t>
      </w:r>
      <w:r w:rsidR="00DD6F1A" w:rsidRPr="00DD6F1A">
        <w:rPr>
          <w:highlight w:val="cyan"/>
          <w:u w:val="single"/>
        </w:rPr>
        <w:t>v</w:t>
      </w:r>
      <w:r>
        <w:t xml:space="preserve">ariant or the HT </w:t>
      </w:r>
      <w:r w:rsidR="00DD6F1A" w:rsidRPr="00DD6F1A">
        <w:rPr>
          <w:strike/>
          <w:highlight w:val="cyan"/>
        </w:rPr>
        <w:t>V</w:t>
      </w:r>
      <w:r w:rsidR="00DD6F1A" w:rsidRPr="00DD6F1A">
        <w:rPr>
          <w:highlight w:val="cyan"/>
          <w:u w:val="single"/>
        </w:rPr>
        <w:t>v</w:t>
      </w:r>
      <w:r>
        <w:t xml:space="preserve">ariant. The VHT subfield is set to 1 to indicate that the HT Control Middle subfield is the VHT </w:t>
      </w:r>
      <w:r w:rsidR="00DD6F1A" w:rsidRPr="00DD6F1A">
        <w:rPr>
          <w:strike/>
          <w:highlight w:val="cyan"/>
        </w:rPr>
        <w:t>V</w:t>
      </w:r>
      <w:r w:rsidR="00DD6F1A" w:rsidRPr="00DD6F1A">
        <w:rPr>
          <w:highlight w:val="cyan"/>
          <w:u w:val="single"/>
        </w:rPr>
        <w:t>v</w:t>
      </w:r>
      <w:r>
        <w:t xml:space="preserve">ariant and is set to 0 to indicate that the HT Control Middle subfield is the HT </w:t>
      </w:r>
      <w:r w:rsidR="00DD6F1A" w:rsidRPr="00DD6F1A">
        <w:rPr>
          <w:strike/>
          <w:highlight w:val="cyan"/>
        </w:rPr>
        <w:t>V</w:t>
      </w:r>
      <w:r w:rsidR="00DD6F1A" w:rsidRPr="00DD6F1A">
        <w:rPr>
          <w:highlight w:val="cyan"/>
          <w:u w:val="single"/>
        </w:rPr>
        <w:t>v</w:t>
      </w:r>
      <w:r>
        <w:t>ariant.</w:t>
      </w:r>
    </w:p>
    <w:p w14:paraId="4CB04A82" w14:textId="0CB00396" w:rsidR="00546F9F" w:rsidRDefault="00546F9F" w:rsidP="00D21B84">
      <w:pPr>
        <w:ind w:left="720"/>
      </w:pPr>
    </w:p>
    <w:p w14:paraId="578656F3" w14:textId="50B50512" w:rsidR="00546F9F" w:rsidRPr="00546F9F" w:rsidRDefault="00546F9F" w:rsidP="00D21B84">
      <w:pPr>
        <w:ind w:left="720"/>
        <w:rPr>
          <w:u w:val="single"/>
        </w:rPr>
      </w:pPr>
      <w:r>
        <w:rPr>
          <w:u w:val="single"/>
        </w:rPr>
        <w:t>The HT Control field transmitted by a CMMG STA has one form, the CMMG variant HT Control</w:t>
      </w:r>
      <w:r w:rsidR="00940C39">
        <w:rPr>
          <w:u w:val="single"/>
        </w:rPr>
        <w:t>.  The format of the HT Control field transmitted by a CMMG STA is</w:t>
      </w:r>
      <w:r>
        <w:rPr>
          <w:u w:val="single"/>
        </w:rPr>
        <w:t xml:space="preserve"> shown in Figure 9-20 (</w:t>
      </w:r>
      <w:r w:rsidRPr="00546F9F">
        <w:rPr>
          <w:u w:val="single"/>
        </w:rPr>
        <w:t>CMMG</w:t>
      </w:r>
      <w:r>
        <w:rPr>
          <w:u w:val="single"/>
        </w:rPr>
        <w:t xml:space="preserve"> variant HT</w:t>
      </w:r>
      <w:r w:rsidRPr="00546F9F">
        <w:rPr>
          <w:u w:val="single"/>
        </w:rPr>
        <w:t xml:space="preserve"> Control field format</w:t>
      </w:r>
      <w:r>
        <w:rPr>
          <w:u w:val="single"/>
        </w:rPr>
        <w:t>).</w:t>
      </w:r>
    </w:p>
    <w:p w14:paraId="348364D0" w14:textId="0E71C1E5" w:rsidR="00D21B84" w:rsidRDefault="00D21B84" w:rsidP="00D21B84"/>
    <w:p w14:paraId="3D281DB2" w14:textId="0FFD16A5" w:rsidR="00D21B84" w:rsidRDefault="00D21B84" w:rsidP="00D21B84">
      <w:r>
        <w:t xml:space="preserve">In </w:t>
      </w:r>
      <w:r w:rsidRPr="00D21B84">
        <w:t>9.2.4.6.4 CMMG Control field(11aj)</w:t>
      </w:r>
      <w:r>
        <w:t xml:space="preserve"> delete “4-octet”.</w:t>
      </w:r>
    </w:p>
    <w:p w14:paraId="37C18376" w14:textId="68DE3311" w:rsidR="00D21B84" w:rsidRDefault="00D21B84" w:rsidP="00D21B84"/>
    <w:p w14:paraId="2F59EF6A" w14:textId="1E7C8EDA" w:rsidR="00DD6F1A" w:rsidRDefault="00DD6F1A" w:rsidP="00D21B84">
      <w:r>
        <w:t xml:space="preserve">In </w:t>
      </w:r>
      <w:r w:rsidRPr="00DD6F1A">
        <w:t>10.54.5.2</w:t>
      </w:r>
      <w:r>
        <w:t xml:space="preserve"> change “HT Variant” to “HT variant” (2x).</w:t>
      </w:r>
    </w:p>
    <w:p w14:paraId="4DB656C5" w14:textId="77777777" w:rsidR="00DD6F1A" w:rsidRDefault="00DD6F1A" w:rsidP="00D21B84"/>
    <w:p w14:paraId="08C2AD74" w14:textId="77777777" w:rsidR="00D21B84" w:rsidRPr="00FF305B" w:rsidRDefault="00D21B84" w:rsidP="00D21B84">
      <w:pPr>
        <w:rPr>
          <w:u w:val="single"/>
        </w:rPr>
      </w:pPr>
      <w:r w:rsidRPr="00FF305B">
        <w:rPr>
          <w:u w:val="single"/>
        </w:rPr>
        <w:t>Proposed resolution:</w:t>
      </w:r>
    </w:p>
    <w:p w14:paraId="2F84F789" w14:textId="77777777" w:rsidR="00D21B84" w:rsidRDefault="00D21B84" w:rsidP="00D21B84">
      <w:pPr>
        <w:rPr>
          <w:b/>
          <w:sz w:val="24"/>
        </w:rPr>
      </w:pPr>
    </w:p>
    <w:p w14:paraId="1B1905AF" w14:textId="77777777" w:rsidR="00D21B84" w:rsidRDefault="00D21B84" w:rsidP="00D21B84">
      <w:r>
        <w:t>REVISED</w:t>
      </w:r>
    </w:p>
    <w:p w14:paraId="29FBC5EB" w14:textId="77777777" w:rsidR="00D21B84" w:rsidRDefault="00D21B84" w:rsidP="00D21B84"/>
    <w:p w14:paraId="3AE49CD1" w14:textId="11D2DFC7" w:rsidR="00D21B84" w:rsidRDefault="00D21B84" w:rsidP="00D21B84">
      <w:r>
        <w:t xml:space="preserve">Make the changes shown under “Proposed changes” for CID </w:t>
      </w:r>
      <w:r w:rsidR="00EC1592">
        <w:t>2357</w:t>
      </w:r>
      <w:r>
        <w:t xml:space="preserve"> in &lt;this document&gt;, which</w:t>
      </w:r>
      <w:r w:rsidR="00EC1592">
        <w:t xml:space="preserve"> describe CMMG variant HT Control fields the same as other HT Control fields.</w:t>
      </w:r>
    </w:p>
    <w:p w14:paraId="630880B7" w14:textId="334AF5B9"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6"/>
      <w:footerReference w:type="defaul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k Rison" w:date="2019-05-01T11:10:00Z" w:initials="MR">
    <w:p w14:paraId="47011988" w14:textId="3E4D0C51" w:rsidR="00332783" w:rsidRDefault="00332783"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3" w:author="Mark Rison" w:date="2019-05-14T12:10:00Z" w:initials="MR">
    <w:p w14:paraId="317FB18B" w14:textId="25300BF4" w:rsidR="00332783" w:rsidRDefault="00332783">
      <w:pPr>
        <w:pStyle w:val="CommentText"/>
      </w:pPr>
      <w:r>
        <w:rPr>
          <w:rStyle w:val="CommentReference"/>
        </w:rPr>
        <w:annotationRef/>
      </w:r>
      <w:r>
        <w:t>Was “in the same IBSS” intended?</w:t>
      </w:r>
    </w:p>
  </w:comment>
  <w:comment w:id="4" w:author="Mark Rison" w:date="2019-05-01T15:13:00Z" w:initials="MR">
    <w:p w14:paraId="54301E91" w14:textId="1471DC16" w:rsidR="00332783" w:rsidRDefault="00332783">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5" w:author="Mark Rison" w:date="2019-05-24T16:00:00Z" w:initials="MR">
    <w:p w14:paraId="21C93A2A" w14:textId="5C4F3D49" w:rsidR="00332783" w:rsidRDefault="00332783">
      <w:pPr>
        <w:pStyle w:val="CommentText"/>
      </w:pPr>
      <w:r>
        <w:rPr>
          <w:rStyle w:val="CommentReference"/>
        </w:rPr>
        <w:annotationRef/>
      </w:r>
      <w:r>
        <w:t>Keep “MAC”, delete “local”, add definition of “MAC vaiable”</w:t>
      </w:r>
    </w:p>
  </w:comment>
  <w:comment w:id="6" w:author="Mark Rison" w:date="2019-08-22T14:43:00Z" w:initials="MR">
    <w:p w14:paraId="1D562F87" w14:textId="4057E14B" w:rsidR="007564B7" w:rsidRDefault="007564B7">
      <w:pPr>
        <w:pStyle w:val="CommentText"/>
      </w:pPr>
      <w:r>
        <w:rPr>
          <w:rStyle w:val="CommentReference"/>
        </w:rPr>
        <w:annotationRef/>
      </w:r>
      <w:r>
        <w:t>Or does it end at the TBTT?</w:t>
      </w:r>
    </w:p>
  </w:comment>
  <w:comment w:id="7" w:author="Mark Rison" w:date="2019-07-03T14:12:00Z" w:initials="MR">
    <w:p w14:paraId="32A3E13B" w14:textId="77777777" w:rsidR="00332783" w:rsidRDefault="00332783" w:rsidP="00550898">
      <w:pPr>
        <w:pStyle w:val="CommentText"/>
      </w:pPr>
      <w:r>
        <w:rPr>
          <w:rStyle w:val="CommentReference"/>
        </w:rPr>
        <w:annotationRef/>
      </w:r>
      <w:r>
        <w:t>Doesn’t this duplicate the start of the subclause?</w:t>
      </w:r>
    </w:p>
  </w:comment>
  <w:comment w:id="8" w:author="Mark Rison" w:date="2019-07-16T22:41:00Z" w:initials="MR">
    <w:p w14:paraId="735D0A09" w14:textId="470EDA9F" w:rsidR="00332783" w:rsidRDefault="00332783">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 w:id="9" w:author="Mark Rison" w:date="2019-08-09T12:14:00Z" w:initials="MR">
    <w:p w14:paraId="1EFAE13C" w14:textId="3E6F4438" w:rsidR="00332783" w:rsidRDefault="00332783">
      <w:pPr>
        <w:pStyle w:val="CommentText"/>
      </w:pPr>
      <w:r>
        <w:rPr>
          <w:rStyle w:val="CommentReference"/>
        </w:rPr>
        <w:annotationRef/>
      </w:r>
      <w:r>
        <w:t>Note explicit mention of VSSEs at 1520.17</w:t>
      </w:r>
    </w:p>
  </w:comment>
  <w:comment w:id="10" w:author="Mark Rison" w:date="2019-08-09T16:14:00Z" w:initials="MR">
    <w:p w14:paraId="7AEABB17" w14:textId="1727B056" w:rsidR="00332783" w:rsidRDefault="00332783">
      <w:pPr>
        <w:pStyle w:val="CommentText"/>
      </w:pPr>
      <w:r>
        <w:rPr>
          <w:rStyle w:val="CommentReference"/>
        </w:rPr>
        <w:annotationRef/>
      </w:r>
      <w:r>
        <w:t>How hard would it be to add this everywhere where missing instead?</w:t>
      </w:r>
    </w:p>
    <w:p w14:paraId="68A499F9" w14:textId="6F851102" w:rsidR="00332783" w:rsidRDefault="00332783">
      <w:pPr>
        <w:pStyle w:val="CommentText"/>
      </w:pPr>
      <w:r>
        <w:t>How hard would it be to make sure every subelement refers to the right table for the Subelement ID field?</w:t>
      </w:r>
    </w:p>
  </w:comment>
  <w:comment w:id="11" w:author="Mark Rison" w:date="2019-08-09T12:34:00Z" w:initials="MR">
    <w:p w14:paraId="5D28F6CB" w14:textId="79F49EEA" w:rsidR="00332783" w:rsidRDefault="00332783">
      <w:pPr>
        <w:pStyle w:val="CommentText"/>
      </w:pPr>
      <w:r>
        <w:rPr>
          <w:rStyle w:val="CommentReference"/>
        </w:rPr>
        <w:annotationRef/>
      </w:r>
      <w:r>
        <w:t xml:space="preserve">It’s called TSF Information in </w:t>
      </w:r>
      <w:r w:rsidRPr="005D3BA1">
        <w:t>Table 9-173—Optional subelement IDs for Neighbor report.</w:t>
      </w:r>
      <w:r>
        <w:t xml:space="preserve">  This is a better name because it doesn’t contain a TSF (it contains a TSF Offset and a Beacon Interval)</w:t>
      </w:r>
    </w:p>
  </w:comment>
  <w:comment w:id="12" w:author="Mark Rison" w:date="2019-08-09T12:41:00Z" w:initials="MR">
    <w:p w14:paraId="2F465593" w14:textId="77777777" w:rsidR="00332783" w:rsidRDefault="00332783" w:rsidP="004D6E0D">
      <w:pPr>
        <w:pStyle w:val="CommentText"/>
      </w:pPr>
      <w:r>
        <w:rPr>
          <w:rStyle w:val="CommentReference"/>
        </w:rPr>
        <w:annotationRef/>
      </w:r>
      <w:r>
        <w:t>Alternatively could delete “DCS” in “</w:t>
      </w:r>
      <w:r w:rsidRPr="00C4172D">
        <w:t>Figure 9-893—DCS Channel Measurement Request subelement format</w:t>
      </w:r>
      <w:r>
        <w:t>”</w:t>
      </w:r>
    </w:p>
  </w:comment>
  <w:comment w:id="13" w:author="Mark Rison" w:date="2019-08-09T12:45:00Z" w:initials="MR">
    <w:p w14:paraId="384DB38E" w14:textId="77777777" w:rsidR="00332783" w:rsidRDefault="00332783" w:rsidP="004D6E0D">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1D562F87" w15:done="0"/>
  <w15:commentEx w15:paraId="32A3E13B" w15:done="0"/>
  <w15:commentEx w15:paraId="735D0A09" w15:done="0"/>
  <w15:commentEx w15:paraId="1EFAE13C" w15:done="0"/>
  <w15:commentEx w15:paraId="68A499F9" w15:done="0"/>
  <w15:commentEx w15:paraId="5D28F6CB" w15:done="0"/>
  <w15:commentEx w15:paraId="2F465593" w15:done="0"/>
  <w15:commentEx w15:paraId="384DB3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454D" w14:textId="77777777" w:rsidR="00AF2150" w:rsidRDefault="00AF2150">
      <w:r>
        <w:separator/>
      </w:r>
    </w:p>
  </w:endnote>
  <w:endnote w:type="continuationSeparator" w:id="0">
    <w:p w14:paraId="40B7D57B" w14:textId="77777777" w:rsidR="00AF2150" w:rsidRDefault="00AF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79D15C7C" w:rsidR="00332783" w:rsidRDefault="00AF2150">
    <w:pPr>
      <w:pStyle w:val="Footer"/>
      <w:tabs>
        <w:tab w:val="clear" w:pos="6480"/>
        <w:tab w:val="center" w:pos="4680"/>
        <w:tab w:val="right" w:pos="9360"/>
      </w:tabs>
    </w:pPr>
    <w:r>
      <w:fldChar w:fldCharType="begin"/>
    </w:r>
    <w:r>
      <w:instrText xml:space="preserve"> SUBJECT  \* MERGEFORMAT </w:instrText>
    </w:r>
    <w:r>
      <w:fldChar w:fldCharType="separate"/>
    </w:r>
    <w:r w:rsidR="00332783">
      <w:t>Submission</w:t>
    </w:r>
    <w:r>
      <w:fldChar w:fldCharType="end"/>
    </w:r>
    <w:r w:rsidR="00332783">
      <w:tab/>
      <w:t xml:space="preserve">page </w:t>
    </w:r>
    <w:r w:rsidR="00332783">
      <w:fldChar w:fldCharType="begin"/>
    </w:r>
    <w:r w:rsidR="00332783">
      <w:instrText xml:space="preserve">page </w:instrText>
    </w:r>
    <w:r w:rsidR="00332783">
      <w:fldChar w:fldCharType="separate"/>
    </w:r>
    <w:r w:rsidR="008F7ACE">
      <w:rPr>
        <w:noProof/>
      </w:rPr>
      <w:t>1</w:t>
    </w:r>
    <w:r w:rsidR="00332783">
      <w:rPr>
        <w:noProof/>
      </w:rPr>
      <w:fldChar w:fldCharType="end"/>
    </w:r>
    <w:r w:rsidR="00332783">
      <w:tab/>
    </w:r>
    <w:r>
      <w:fldChar w:fldCharType="begin"/>
    </w:r>
    <w:r>
      <w:instrText xml:space="preserve"> COMMENTS  \* MERGEFORMAT </w:instrText>
    </w:r>
    <w:r>
      <w:fldChar w:fldCharType="separate"/>
    </w:r>
    <w:r w:rsidR="00332783">
      <w:t>Mark RISON (Samsung)</w:t>
    </w:r>
    <w:r>
      <w:fldChar w:fldCharType="end"/>
    </w:r>
  </w:p>
  <w:p w14:paraId="38435E49" w14:textId="77777777" w:rsidR="00332783" w:rsidRDefault="003327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0023F" w14:textId="77777777" w:rsidR="00AF2150" w:rsidRDefault="00AF2150">
      <w:r>
        <w:separator/>
      </w:r>
    </w:p>
  </w:footnote>
  <w:footnote w:type="continuationSeparator" w:id="0">
    <w:p w14:paraId="614C0F84" w14:textId="77777777" w:rsidR="00AF2150" w:rsidRDefault="00AF2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C0CC9E2" w:rsidR="00332783" w:rsidRDefault="00AF2150">
    <w:pPr>
      <w:pStyle w:val="Header"/>
      <w:tabs>
        <w:tab w:val="clear" w:pos="6480"/>
        <w:tab w:val="center" w:pos="4680"/>
        <w:tab w:val="right" w:pos="9360"/>
      </w:tabs>
    </w:pPr>
    <w:r>
      <w:fldChar w:fldCharType="begin"/>
    </w:r>
    <w:r>
      <w:instrText xml:space="preserve"> KEYWORDS  \* MERGEFORMAT </w:instrText>
    </w:r>
    <w:r>
      <w:fldChar w:fldCharType="separate"/>
    </w:r>
    <w:r w:rsidR="00332783">
      <w:t>September 2019</w:t>
    </w:r>
    <w:r>
      <w:fldChar w:fldCharType="end"/>
    </w:r>
    <w:r w:rsidR="00332783">
      <w:tab/>
    </w:r>
    <w:r w:rsidR="00332783">
      <w:tab/>
    </w:r>
    <w:r>
      <w:fldChar w:fldCharType="begin"/>
    </w:r>
    <w:r>
      <w:instrText xml:space="preserve"> TITLE  \* MERGEFORMAT </w:instrText>
    </w:r>
    <w:r>
      <w:fldChar w:fldCharType="separate"/>
    </w:r>
    <w:r w:rsidR="008F7ACE">
      <w:t>doc.: IEEE 802.11-19/0856r10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304"/>
    <w:rsid w:val="000717F8"/>
    <w:rsid w:val="00071A03"/>
    <w:rsid w:val="00071C12"/>
    <w:rsid w:val="00071D71"/>
    <w:rsid w:val="000724F5"/>
    <w:rsid w:val="000729B0"/>
    <w:rsid w:val="00072B06"/>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E39"/>
    <w:rsid w:val="000A1FA7"/>
    <w:rsid w:val="000A2429"/>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9F6"/>
    <w:rsid w:val="0049287F"/>
    <w:rsid w:val="00493FA0"/>
    <w:rsid w:val="004940D6"/>
    <w:rsid w:val="00494497"/>
    <w:rsid w:val="00494A52"/>
    <w:rsid w:val="00494C4B"/>
    <w:rsid w:val="00494F31"/>
    <w:rsid w:val="00495211"/>
    <w:rsid w:val="00495540"/>
    <w:rsid w:val="004956B1"/>
    <w:rsid w:val="00495CAC"/>
    <w:rsid w:val="00496291"/>
    <w:rsid w:val="00496500"/>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0C17"/>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695"/>
    <w:rsid w:val="00686BDA"/>
    <w:rsid w:val="00687E37"/>
    <w:rsid w:val="00687EB3"/>
    <w:rsid w:val="00690A23"/>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F09"/>
    <w:rsid w:val="006E02B5"/>
    <w:rsid w:val="006E077A"/>
    <w:rsid w:val="006E07A3"/>
    <w:rsid w:val="006E13BA"/>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C14"/>
    <w:rsid w:val="00811F23"/>
    <w:rsid w:val="00812553"/>
    <w:rsid w:val="008125AE"/>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AD0"/>
    <w:rsid w:val="00857BB3"/>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F88"/>
    <w:rsid w:val="008F70F0"/>
    <w:rsid w:val="008F7ACE"/>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28CC"/>
    <w:rsid w:val="00AB454F"/>
    <w:rsid w:val="00AB4D6B"/>
    <w:rsid w:val="00AB4D8A"/>
    <w:rsid w:val="00AB5277"/>
    <w:rsid w:val="00AB54F4"/>
    <w:rsid w:val="00AB5AAF"/>
    <w:rsid w:val="00AB603C"/>
    <w:rsid w:val="00AB60B2"/>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4546"/>
    <w:rsid w:val="00B06F9A"/>
    <w:rsid w:val="00B07B57"/>
    <w:rsid w:val="00B10696"/>
    <w:rsid w:val="00B10CF0"/>
    <w:rsid w:val="00B11602"/>
    <w:rsid w:val="00B120CF"/>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2A3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93C"/>
    <w:rsid w:val="00B74B21"/>
    <w:rsid w:val="00B75217"/>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9D1"/>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2ED7"/>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01C0"/>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328A"/>
    <w:rsid w:val="00EC386F"/>
    <w:rsid w:val="00EC425A"/>
    <w:rsid w:val="00EC4486"/>
    <w:rsid w:val="00EC467C"/>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833BE-ABEE-47F1-9675-B658CCE0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30069</TotalTime>
  <Pages>68</Pages>
  <Words>21264</Words>
  <Characters>121208</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doc.: IEEE 802.11-19/0856r9</vt:lpstr>
    </vt:vector>
  </TitlesOfParts>
  <Company>Some Company</Company>
  <LinksUpToDate>false</LinksUpToDate>
  <CharactersWithSpaces>142188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802.11-19/0856r10</dc:title>
  <dc:subject>Submission</dc:subject>
  <dc:creator>Mark RISON</dc:creator>
  <cp:keywords>September 2019</cp:keywords>
  <dc:description/>
  <cp:lastModifiedBy>Mark Rison</cp:lastModifiedBy>
  <cp:revision>941</cp:revision>
  <cp:lastPrinted>2015-09-02T03:05:00Z</cp:lastPrinted>
  <dcterms:created xsi:type="dcterms:W3CDTF">2017-07-24T20:53:00Z</dcterms:created>
  <dcterms:modified xsi:type="dcterms:W3CDTF">2019-08-27T19:11:00Z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