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Pr="00AD77C7" w:rsidRDefault="00AD77C7" w:rsidP="003A3C4E">
            <w:pPr>
              <w:pStyle w:val="ac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 xml:space="preserve">Draft Reply LS from 802.11 to </w:t>
            </w:r>
            <w:r w:rsidR="003A3C4E">
              <w:rPr>
                <w:b/>
                <w:sz w:val="24"/>
              </w:rPr>
              <w:t>ITU-T CITS</w:t>
            </w:r>
            <w:bookmarkEnd w:id="0"/>
          </w:p>
        </w:tc>
        <w:bookmarkStart w:id="1" w:name="_GoBack"/>
        <w:bookmarkEnd w:id="1"/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3A3C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3A3C4E">
              <w:rPr>
                <w:b w:val="0"/>
                <w:sz w:val="20"/>
              </w:rPr>
              <w:t>5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3A3C4E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3A3C4E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Bo Sun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3A3C4E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3A3C4E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ZTE R&amp;D </w:t>
            </w:r>
            <w:proofErr w:type="spellStart"/>
            <w:r>
              <w:rPr>
                <w:sz w:val="20"/>
              </w:rPr>
              <w:t>Cernter</w:t>
            </w:r>
            <w:proofErr w:type="spellEnd"/>
            <w:r>
              <w:rPr>
                <w:sz w:val="20"/>
              </w:rPr>
              <w:t xml:space="preserve">, #9 </w:t>
            </w:r>
            <w:proofErr w:type="spellStart"/>
            <w:r>
              <w:rPr>
                <w:sz w:val="20"/>
              </w:rPr>
              <w:t>Wuxingduan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Xifeng</w:t>
            </w:r>
            <w:proofErr w:type="spellEnd"/>
            <w:r>
              <w:rPr>
                <w:sz w:val="20"/>
              </w:rPr>
              <w:t xml:space="preserve"> Rd., Xi’an, China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3A3C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</w:t>
            </w:r>
            <w:r w:rsidR="003A3C4E">
              <w:rPr>
                <w:sz w:val="20"/>
              </w:rPr>
              <w:t xml:space="preserve">86 29 </w:t>
            </w:r>
            <w:r w:rsidR="00992AA3">
              <w:rPr>
                <w:sz w:val="20"/>
              </w:rPr>
              <w:t>68700944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992AA3" w:rsidP="00992AA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Sun.bo1@zte.com.cn</w:t>
            </w:r>
          </w:p>
        </w:tc>
      </w:tr>
      <w:tr w:rsidR="005545E9" w:rsidRPr="005545E9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:rsidR="005C619A" w:rsidRDefault="00F317FE" w:rsidP="005C619A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FA" w:rsidRDefault="00C65BFA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C65BFA" w:rsidRDefault="00C65BFA" w:rsidP="00F317FE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</w:t>
                            </w:r>
                            <w:r w:rsidR="003A3C4E">
                              <w:t xml:space="preserve">ITU-T Collaboration on ITS Communication Standards (CITS) committee </w:t>
                            </w:r>
                            <w:r w:rsidR="00B07A69">
                              <w:t>in</w:t>
                            </w:r>
                            <w:r>
                              <w:t xml:space="preserve"> response to their LS and the information they have provided in 11-19/0</w:t>
                            </w:r>
                            <w:r w:rsidR="003A3C4E">
                              <w:t>636</w:t>
                            </w:r>
                            <w:r>
                              <w:t>r0.</w:t>
                            </w:r>
                            <w:r w:rsidRPr="00F317FE">
                              <w:t xml:space="preserve"> </w:t>
                            </w:r>
                          </w:p>
                          <w:p w:rsidR="003A3C4E" w:rsidRDefault="003A3C4E" w:rsidP="00F317FE">
                            <w:pPr>
                              <w:spacing w:after="120"/>
                              <w:contextualSpacing/>
                            </w:pPr>
                          </w:p>
                          <w:p w:rsidR="008C03FA" w:rsidRDefault="003A3C4E" w:rsidP="00F317FE">
                            <w:pPr>
                              <w:spacing w:after="120"/>
                              <w:contextualSpacing/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0</w:t>
                            </w:r>
                            <w:r w:rsidR="008C03FA">
                              <w:t xml:space="preserve"> – </w:t>
                            </w:r>
                            <w:r>
                              <w:t>initial draft for group review</w:t>
                            </w:r>
                            <w:r w:rsidR="008C03F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QB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meZnl6TLeQarjcWOdf8t1h8KkxhZK&#10;H+HJ/t75QIdUR5dIX0vB1kLKuLDbza20aE9AJuv4HdDd1E2q4Kx0ODYijjvAEu4ItsA3lv0ZKBbp&#10;TV7O1ovlxaxYF/NZeZEuZ2lW3pSLtCiLu/X3QDArqlYwxtW9UPwowaz4uxIfmmEUTxQh6mtczvP5&#10;WKMpezcNMo3fn4LshIeOlKKr8fLkRKpQ2TeKQdik8kTIcZ78TD9mGXJw/MesRB2E0o8i8MNmAJQg&#10;jo1mT6AIq6FeUFt4RmDSavsNox5assbu645YjpF8p0BVZVYUoYfjophf5LCwU8tmaiGKAlSNPUbj&#10;9NaPfb8zVmxbuGnUsdLXoMRGRI28sDroF9ouBnN4IkJfT9fR6+UhW/0AAAD//wMAUEsDBBQABgAI&#10;AAAAIQBkYNlu3wAAAAoBAAAPAAAAZHJzL2Rvd25yZXYueG1sTI/LboMwEEX3lfIP1kTqpkpMUAOB&#10;YqK2Uqtu8/gAgyeAiscIO4H8faerdjmao3vPLfaz7cUNR985UrBZRyCQamc6ahScTx+rHQgfNBnd&#10;O0IFd/SwLxcPhc6Nm+iAt2NoBIeQz7WCNoQhl9LXLVrt125A4t/FjVYHPsdGmlFPHG57GUdRIq3u&#10;iBtaPeB7i/X38WoVXL6mp202VZ/hnB6ekzfdpZW7K/W4nF9fQAScwx8Mv/qsDiU7Ve5KxotewWoT&#10;xYwqiNMEBANZvOUtlYJdEmUgy0L+n1D+AAAA//8DAFBLAQItABQABgAIAAAAIQC2gziS/gAAAOEB&#10;AAATAAAAAAAAAAAAAAAAAAAAAABbQ29udGVudF9UeXBlc10ueG1sUEsBAi0AFAAGAAgAAAAhADj9&#10;If/WAAAAlAEAAAsAAAAAAAAAAAAAAAAALwEAAF9yZWxzLy5yZWxzUEsBAi0AFAAGAAgAAAAhAI+R&#10;hAGDAgAAEAUAAA4AAAAAAAAAAAAAAAAALgIAAGRycy9lMm9Eb2MueG1sUEsBAi0AFAAGAAgAAAAh&#10;AGRg2W7fAAAACgEAAA8AAAAAAAAAAAAAAAAA3QQAAGRycy9kb3ducmV2LnhtbFBLBQYAAAAABAAE&#10;APMAAADpBQAAAAA=&#10;" o:allowincell="f" stroked="f">
                <v:textbox>
                  <w:txbxContent>
                    <w:p w:rsidR="00C65BFA" w:rsidRDefault="00C65BFA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C65BFA" w:rsidRDefault="00C65BFA" w:rsidP="00F317FE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</w:t>
                      </w:r>
                      <w:r w:rsidR="003A3C4E">
                        <w:t xml:space="preserve">ITU-T </w:t>
                      </w:r>
                      <w:r w:rsidR="003A3C4E">
                        <w:t>Collaboration on ITS Communication Standards (CITS) committee</w:t>
                      </w:r>
                      <w:r w:rsidR="003A3C4E">
                        <w:t xml:space="preserve"> </w:t>
                      </w:r>
                      <w:r w:rsidR="00B07A69">
                        <w:t>in</w:t>
                      </w:r>
                      <w:r>
                        <w:t xml:space="preserve"> response to their LS and the information they have provided in 11-19/0</w:t>
                      </w:r>
                      <w:r w:rsidR="003A3C4E">
                        <w:t>636</w:t>
                      </w:r>
                      <w:r>
                        <w:t>r0.</w:t>
                      </w:r>
                      <w:r w:rsidRPr="00F317FE">
                        <w:t xml:space="preserve"> </w:t>
                      </w:r>
                    </w:p>
                    <w:p w:rsidR="003A3C4E" w:rsidRDefault="003A3C4E" w:rsidP="00F317FE">
                      <w:pPr>
                        <w:spacing w:after="120"/>
                        <w:contextualSpacing/>
                      </w:pPr>
                    </w:p>
                    <w:p w:rsidR="008C03FA" w:rsidRDefault="003A3C4E" w:rsidP="00F317FE">
                      <w:pPr>
                        <w:spacing w:after="120"/>
                        <w:contextualSpacing/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rPr>
                          <w:rFonts w:hint="eastAsia"/>
                          <w:lang w:eastAsia="zh-CN"/>
                        </w:rPr>
                        <w:t>0</w:t>
                      </w:r>
                      <w:r w:rsidR="008C03FA">
                        <w:t xml:space="preserve"> – </w:t>
                      </w:r>
                      <w:r>
                        <w:t>initial draft for group review</w:t>
                      </w:r>
                      <w:r w:rsidR="008C03F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D414B8">
      <w:pPr>
        <w:pStyle w:val="ac"/>
        <w:spacing w:before="90"/>
        <w:ind w:left="1440" w:right="-10" w:hanging="1440"/>
      </w:pPr>
      <w:r>
        <w:rPr>
          <w:lang w:val="en-US"/>
        </w:rPr>
        <w:t>To:</w:t>
      </w:r>
      <w:r>
        <w:rPr>
          <w:lang w:val="en-US"/>
        </w:rPr>
        <w:tab/>
      </w:r>
      <w:r w:rsidR="0066615F">
        <w:rPr>
          <w:lang w:val="en-US"/>
        </w:rPr>
        <w:t xml:space="preserve">ITU-T </w:t>
      </w:r>
      <w:r w:rsidR="0066615F">
        <w:t>Collaboration on ITS Communication Standards (CITS) committee</w:t>
      </w:r>
      <w:r w:rsidR="00272B00">
        <w:rPr>
          <w:lang w:val="en-US"/>
        </w:rPr>
        <w:br/>
      </w:r>
      <w:r w:rsidR="0066615F">
        <w:rPr>
          <w:lang w:val="en-US"/>
        </w:rPr>
        <w:t xml:space="preserve">Stefano </w:t>
      </w:r>
      <w:proofErr w:type="spellStart"/>
      <w:r w:rsidR="0066615F">
        <w:rPr>
          <w:lang w:val="en-US"/>
        </w:rPr>
        <w:t>Polidori</w:t>
      </w:r>
      <w:proofErr w:type="spellEnd"/>
      <w:r w:rsidR="0066615F">
        <w:rPr>
          <w:lang w:val="en-US"/>
        </w:rPr>
        <w:t xml:space="preserve">, </w:t>
      </w:r>
      <w:r w:rsidR="00EE32D4">
        <w:t xml:space="preserve">CITS </w:t>
      </w:r>
      <w:proofErr w:type="spellStart"/>
      <w:r w:rsidR="00EE32D4">
        <w:t>Secretariat</w:t>
      </w:r>
      <w:r w:rsidR="00283479">
        <w:t>h</w:t>
      </w:r>
      <w:proofErr w:type="spellEnd"/>
      <w:r w:rsidR="0066615F">
        <w:rPr>
          <w:lang w:val="en-US"/>
        </w:rPr>
        <w:t xml:space="preserve">, </w:t>
      </w:r>
      <w:r w:rsidR="0066615F">
        <w:t>ITU</w:t>
      </w:r>
      <w:r w:rsidR="00D414B8">
        <w:t xml:space="preserve"> (</w:t>
      </w:r>
      <w:hyperlink r:id="rId8" w:history="1">
        <w:r w:rsidR="0066615F" w:rsidRPr="00A56EDE">
          <w:rPr>
            <w:rStyle w:val="a6"/>
            <w:lang w:val="pt-BR"/>
          </w:rPr>
          <w:t>stefano.polidori@itu.int</w:t>
        </w:r>
      </w:hyperlink>
      <w:r w:rsidR="00D414B8">
        <w:t>)</w:t>
      </w:r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012A21">
        <w:rPr>
          <w:lang w:val="en-US"/>
        </w:rPr>
        <w:t xml:space="preserve">IEEE </w:t>
      </w:r>
      <w:r w:rsidR="00012A21">
        <w:t xml:space="preserve">802 EC; </w:t>
      </w:r>
      <w:r w:rsidR="00012A21">
        <w:rPr>
          <w:lang w:val="en-US"/>
        </w:rPr>
        <w:t>CITS Chair, Russel Shield (</w:t>
      </w:r>
      <w:hyperlink r:id="rId9" w:history="1">
        <w:r w:rsidR="00012A21" w:rsidRPr="00A56EDE">
          <w:rPr>
            <w:rStyle w:val="a6"/>
            <w:lang w:val="en-US"/>
          </w:rPr>
          <w:t>trs@ygomi.com</w:t>
        </w:r>
      </w:hyperlink>
      <w:r w:rsidR="00012A21">
        <w:rPr>
          <w:lang w:val="en-US"/>
        </w:rPr>
        <w:t xml:space="preserve">); TSB Consultant, Arthur </w:t>
      </w:r>
      <w:proofErr w:type="spellStart"/>
      <w:r w:rsidR="00012A21">
        <w:rPr>
          <w:lang w:val="en-US"/>
        </w:rPr>
        <w:t>Atangana</w:t>
      </w:r>
      <w:proofErr w:type="spellEnd"/>
      <w:r w:rsidR="00012A21">
        <w:rPr>
          <w:lang w:val="en-US"/>
        </w:rPr>
        <w:t xml:space="preserve"> (</w:t>
      </w:r>
      <w:hyperlink r:id="rId10" w:history="1">
        <w:r w:rsidR="00012A21" w:rsidRPr="00A56EDE">
          <w:rPr>
            <w:rStyle w:val="a6"/>
            <w:lang w:val="en-US"/>
          </w:rPr>
          <w:t>arthur@atangana.co</w:t>
        </w:r>
      </w:hyperlink>
      <w:r w:rsidR="00012A21">
        <w:rPr>
          <w:lang w:val="en-US"/>
        </w:rPr>
        <w:t xml:space="preserve">); </w:t>
      </w:r>
      <w:r w:rsidR="00E97F77">
        <w:t xml:space="preserve">Konstantinos </w:t>
      </w:r>
      <w:proofErr w:type="spellStart"/>
      <w:r w:rsidR="00E97F77">
        <w:t>Karachalios</w:t>
      </w:r>
      <w:proofErr w:type="spellEnd"/>
      <w:r w:rsidR="00E97F77">
        <w:t xml:space="preserve"> Secretary IEEE-SA Standards Board</w:t>
      </w:r>
      <w:r w:rsidR="006C7279">
        <w:t>,</w:t>
      </w:r>
      <w:r w:rsidR="00E97F77">
        <w:t xml:space="preserve"> Secretary IEEE-SA Board of Governors </w:t>
      </w:r>
      <w:r w:rsidR="008C03FA">
        <w:t>(</w:t>
      </w:r>
      <w:hyperlink r:id="rId11" w:history="1">
        <w:r w:rsidR="00E97F77" w:rsidRPr="00082FDF">
          <w:rPr>
            <w:rStyle w:val="a6"/>
          </w:rPr>
          <w:t>sasecretary@ieee.org</w:t>
        </w:r>
      </w:hyperlink>
      <w:r w:rsidR="008C03FA">
        <w:rPr>
          <w:rStyle w:val="a6"/>
        </w:rPr>
        <w:t>)</w:t>
      </w:r>
      <w:r w:rsidR="006C7279">
        <w:rPr>
          <w:rStyle w:val="a6"/>
        </w:rPr>
        <w:t xml:space="preserve">; </w:t>
      </w:r>
      <w:r w:rsidR="00E97F77">
        <w:t xml:space="preserve">Paul </w:t>
      </w:r>
      <w:proofErr w:type="spellStart"/>
      <w:r w:rsidR="00E97F77">
        <w:t>Nikolich</w:t>
      </w:r>
      <w:proofErr w:type="spellEnd"/>
      <w:r w:rsidR="00E97F77">
        <w:t xml:space="preserve"> Chair, IEEE 802 LMSC </w:t>
      </w:r>
      <w:r w:rsidR="008C03FA">
        <w:t>(</w:t>
      </w:r>
      <w:hyperlink r:id="rId12" w:history="1">
        <w:r w:rsidR="00E97F77" w:rsidRPr="00082FDF">
          <w:rPr>
            <w:rStyle w:val="a6"/>
          </w:rPr>
          <w:t>p.nikolich@ieee.org</w:t>
        </w:r>
      </w:hyperlink>
      <w:r w:rsidR="008C03FA">
        <w:rPr>
          <w:rStyle w:val="a6"/>
        </w:rPr>
        <w:t>)</w:t>
      </w:r>
    </w:p>
    <w:p w:rsidR="00272B00" w:rsidRPr="00D414B8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012A21">
        <w:rPr>
          <w:lang w:val="en-US"/>
        </w:rPr>
        <w:t xml:space="preserve">ITU-T </w:t>
      </w:r>
      <w:r w:rsidR="00012A21">
        <w:t>Collaboration on ITS Communication Standards (CITS) committee</w:t>
      </w:r>
      <w:r w:rsidR="00E97F77">
        <w:t xml:space="preserve"> Liaison Statement </w:t>
      </w:r>
      <w:r w:rsidR="00ED4702">
        <w:t>on:</w:t>
      </w:r>
      <w:r w:rsidR="00272B00" w:rsidRPr="00272B00">
        <w:t xml:space="preserve"> </w:t>
      </w:r>
      <w:r w:rsidR="00012A21" w:rsidRPr="006C18FE">
        <w:t>LS on ITS communication standards online database</w:t>
      </w:r>
      <w:r w:rsidR="00272B00" w:rsidRPr="00D414B8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D414B8">
        <w:rPr>
          <w:lang w:val="en-US"/>
        </w:rPr>
        <w:t>9</w:t>
      </w:r>
      <w:r w:rsidR="00553E05">
        <w:rPr>
          <w:lang w:val="en-US"/>
        </w:rPr>
        <w:t>-</w:t>
      </w:r>
      <w:r w:rsidR="00D414B8">
        <w:rPr>
          <w:lang w:val="en-US"/>
        </w:rPr>
        <w:t>0</w:t>
      </w:r>
      <w:r w:rsidR="00012A21">
        <w:rPr>
          <w:lang w:val="en-US"/>
        </w:rPr>
        <w:t>5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012A21">
        <w:rPr>
          <w:lang w:val="en-US"/>
        </w:rPr>
        <w:t>0</w:t>
      </w:r>
    </w:p>
    <w:p w:rsidR="00EE32D4" w:rsidRDefault="00EE32D4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504A60" w:rsidRDefault="00332B5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504A60">
        <w:rPr>
          <w:lang w:val="en-US"/>
        </w:rPr>
        <w:t xml:space="preserve">IEEE </w:t>
      </w:r>
      <w:r>
        <w:rPr>
          <w:lang w:val="en-US"/>
        </w:rPr>
        <w:t xml:space="preserve">802.11 </w:t>
      </w:r>
      <w:r w:rsidR="00504A60">
        <w:rPr>
          <w:lang w:val="en-US"/>
        </w:rPr>
        <w:t>Working Group (</w:t>
      </w:r>
      <w:r>
        <w:rPr>
          <w:lang w:val="en-US"/>
        </w:rPr>
        <w:t>WG</w:t>
      </w:r>
      <w:r w:rsidR="00D17F99">
        <w:rPr>
          <w:lang w:val="en-US"/>
        </w:rPr>
        <w:t>)</w:t>
      </w:r>
      <w:r>
        <w:rPr>
          <w:lang w:val="en-US"/>
        </w:rPr>
        <w:t xml:space="preserve"> is pleased to </w:t>
      </w:r>
      <w:r w:rsidR="0064404E">
        <w:rPr>
          <w:lang w:val="en-US"/>
        </w:rPr>
        <w:t xml:space="preserve">confirm to </w:t>
      </w:r>
      <w:r>
        <w:rPr>
          <w:lang w:val="en-US"/>
        </w:rPr>
        <w:t xml:space="preserve">the </w:t>
      </w:r>
      <w:r w:rsidR="00EE32D4">
        <w:rPr>
          <w:lang w:val="en-US"/>
        </w:rPr>
        <w:t xml:space="preserve">ITU-T </w:t>
      </w:r>
      <w:r w:rsidR="00EE32D4">
        <w:t>Collaboration on ITS Communication Standards (CITS) committee</w:t>
      </w:r>
      <w:r w:rsidR="00D414B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64404E">
        <w:t xml:space="preserve">the </w:t>
      </w:r>
      <w:r w:rsidR="00EE32D4">
        <w:t xml:space="preserve">liaison from CITS on “LS on ITS communication standards online database” has been received and </w:t>
      </w:r>
      <w:r w:rsidR="00D43CD3" w:rsidRPr="00D43CD3">
        <w:rPr>
          <w:lang w:val="en-US"/>
        </w:rPr>
        <w:t xml:space="preserve">IEEE </w:t>
      </w:r>
      <w:r w:rsidR="00D43CD3">
        <w:rPr>
          <w:lang w:val="en-US"/>
        </w:rPr>
        <w:t xml:space="preserve">802.11 WG thanks </w:t>
      </w:r>
      <w:r w:rsidR="00EB5D20">
        <w:rPr>
          <w:lang w:val="en-US"/>
        </w:rPr>
        <w:t xml:space="preserve">the </w:t>
      </w:r>
      <w:r w:rsidR="00EE32D4">
        <w:rPr>
          <w:lang w:val="en-US"/>
        </w:rPr>
        <w:t xml:space="preserve">ITU-T </w:t>
      </w:r>
      <w:r w:rsidR="00EE32D4">
        <w:t>Collaboration on ITS Communication Standards (CITS) committee</w:t>
      </w:r>
      <w:r w:rsidR="00EB5D20">
        <w:rPr>
          <w:lang w:val="en-US"/>
        </w:rPr>
        <w:t xml:space="preserve"> for </w:t>
      </w:r>
      <w:r w:rsidR="00EE32D4">
        <w:rPr>
          <w:lang w:val="en-US"/>
        </w:rPr>
        <w:t>the joint effort of the mentioned ITS communication standards online database</w:t>
      </w:r>
      <w:r w:rsidR="00C53AF5" w:rsidRPr="00C53AF5">
        <w:t>.</w:t>
      </w:r>
      <w:r w:rsidR="00C53AF5">
        <w:rPr>
          <w:lang w:val="en-US"/>
        </w:rPr>
        <w:t xml:space="preserve"> </w:t>
      </w:r>
    </w:p>
    <w:p w:rsidR="000F385B" w:rsidRDefault="000F385B" w:rsidP="000F385B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0F385B">
        <w:rPr>
          <w:lang w:val="en-US"/>
        </w:rPr>
        <w:br/>
      </w:r>
      <w:r w:rsidR="00EE32D4">
        <w:rPr>
          <w:lang w:val="en-US"/>
        </w:rPr>
        <w:t xml:space="preserve">As requested by CITS on </w:t>
      </w:r>
      <w:r w:rsidR="00283479">
        <w:rPr>
          <w:lang w:val="en-US"/>
        </w:rPr>
        <w:t>“</w:t>
      </w:r>
      <w:r w:rsidR="00283479">
        <w:t>appoint an expert to maintain and update the relevant communication standards in the online database</w:t>
      </w:r>
      <w:r w:rsidR="00283479">
        <w:rPr>
          <w:lang w:val="en-US"/>
        </w:rPr>
        <w:t>”, IEEE 802.11 WG hereby appoints Bo Sun as the expert to maintain and update the IEEE 802.11 related communication standards online database.</w:t>
      </w:r>
    </w:p>
    <w:p w:rsidR="005545E9" w:rsidRPr="005545E9" w:rsidRDefault="005545E9" w:rsidP="00554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Contact information for </w:t>
      </w:r>
      <w:r>
        <w:rPr>
          <w:lang w:val="en-US"/>
        </w:rPr>
        <w:tab/>
      </w:r>
      <w:r w:rsidR="00217C88" w:rsidRPr="00217C88">
        <w:rPr>
          <w:lang w:val="en-US"/>
        </w:rPr>
        <w:t>Bo Sun</w:t>
      </w:r>
      <w:r w:rsidR="00217C88">
        <w:rPr>
          <w:lang w:val="en-US"/>
        </w:rPr>
        <w:t xml:space="preserve"> </w:t>
      </w:r>
      <w:r w:rsidR="008C03FA">
        <w:rPr>
          <w:lang w:val="en-US"/>
        </w:rPr>
        <w:t>(</w:t>
      </w:r>
      <w:hyperlink r:id="rId13" w:history="1">
        <w:r w:rsidR="00217C88" w:rsidRPr="00241848">
          <w:rPr>
            <w:rStyle w:val="a6"/>
            <w:lang w:val="en-US"/>
          </w:rPr>
          <w:t>Sun.bo1@zte.com.cn</w:t>
        </w:r>
      </w:hyperlink>
      <w:r w:rsidR="008C03FA">
        <w:rPr>
          <w:rStyle w:val="a6"/>
          <w:lang w:val="en-US"/>
        </w:rPr>
        <w:t>)</w:t>
      </w:r>
      <w:r w:rsidR="00217C88">
        <w:rPr>
          <w:lang w:val="en-US"/>
        </w:rPr>
        <w:t xml:space="preserve"> </w:t>
      </w:r>
    </w:p>
    <w:p w:rsidR="005545E9" w:rsidRDefault="005545E9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8C03FA" w:rsidRDefault="00283479" w:rsidP="00C53AF5">
      <w:pPr>
        <w:pStyle w:val="a7"/>
        <w:numPr>
          <w:ilvl w:val="0"/>
          <w:numId w:val="13"/>
        </w:numPr>
        <w:spacing w:before="100" w:beforeAutospacing="1" w:after="100" w:afterAutospacing="1"/>
        <w:rPr>
          <w:rStyle w:val="a6"/>
          <w:color w:val="auto"/>
        </w:rPr>
      </w:pPr>
      <w:r>
        <w:rPr>
          <w:lang w:val="en-US"/>
        </w:rPr>
        <w:t>Liaison from CITS</w:t>
      </w:r>
      <w:r w:rsidR="008C03FA">
        <w:rPr>
          <w:lang w:val="en-US"/>
        </w:rPr>
        <w:t>,</w:t>
      </w:r>
      <w:r w:rsidR="00C53AF5">
        <w:rPr>
          <w:lang w:val="en-US"/>
        </w:rPr>
        <w:t xml:space="preserve"> </w:t>
      </w:r>
      <w:hyperlink r:id="rId14" w:history="1">
        <w:r>
          <w:rPr>
            <w:rStyle w:val="a6"/>
          </w:rPr>
          <w:t>11-19/0636</w:t>
        </w:r>
        <w:r w:rsidR="00C53AF5" w:rsidRPr="00C53AF5">
          <w:rPr>
            <w:rStyle w:val="a6"/>
          </w:rPr>
          <w:t>r0</w:t>
        </w:r>
      </w:hyperlink>
      <w:r w:rsidR="008C03FA">
        <w:rPr>
          <w:rStyle w:val="a6"/>
        </w:rPr>
        <w:t xml:space="preserve"> </w:t>
      </w:r>
    </w:p>
    <w:sectPr w:rsidR="00EB7EF0" w:rsidRPr="008C03FA" w:rsidSect="00133C1A">
      <w:headerReference w:type="default" r:id="rId15"/>
      <w:footerReference w:type="default" r:id="rId16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91" w:rsidRDefault="007D2291">
      <w:r>
        <w:separator/>
      </w:r>
    </w:p>
  </w:endnote>
  <w:endnote w:type="continuationSeparator" w:id="0">
    <w:p w:rsidR="007D2291" w:rsidRDefault="007D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BFA" w:rsidRDefault="007D229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5BFA">
      <w:t>Liaison Statement</w:t>
    </w:r>
    <w:r>
      <w:fldChar w:fldCharType="end"/>
    </w:r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7A4504">
      <w:rPr>
        <w:noProof/>
      </w:rPr>
      <w:t>1</w:t>
    </w:r>
    <w:r w:rsidR="00C65BFA">
      <w:fldChar w:fldCharType="end"/>
    </w:r>
    <w:r w:rsidR="00C65BFA">
      <w:tab/>
    </w:r>
    <w:r w:rsidR="00C2171B">
      <w:fldChar w:fldCharType="begin"/>
    </w:r>
    <w:r w:rsidR="00C2171B">
      <w:instrText xml:space="preserve"> COMMENTS  \* MERGEFORMAT </w:instrText>
    </w:r>
    <w:r w:rsidR="00C2171B">
      <w:fldChar w:fldCharType="separate"/>
    </w:r>
    <w:r w:rsidR="00C65BFA">
      <w:t>Joseph Levy (</w:t>
    </w:r>
    <w:proofErr w:type="spellStart"/>
    <w:r w:rsidR="00C65BFA">
      <w:t>InterDigital</w:t>
    </w:r>
    <w:proofErr w:type="spellEnd"/>
    <w:r w:rsidR="00C65BFA">
      <w:t>)</w:t>
    </w:r>
    <w:r w:rsidR="00C2171B">
      <w:fldChar w:fldCharType="end"/>
    </w:r>
  </w:p>
  <w:p w:rsidR="00C65BFA" w:rsidRDefault="00C65BFA"/>
  <w:p w:rsidR="00C65BFA" w:rsidRDefault="00C65B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91" w:rsidRDefault="007D2291">
      <w:r>
        <w:separator/>
      </w:r>
    </w:p>
  </w:footnote>
  <w:footnote w:type="continuationSeparator" w:id="0">
    <w:p w:rsidR="007D2291" w:rsidRDefault="007D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BFA" w:rsidRDefault="00C65BFA">
    <w:pPr>
      <w:pStyle w:val="a4"/>
      <w:tabs>
        <w:tab w:val="clear" w:pos="6480"/>
        <w:tab w:val="center" w:pos="4680"/>
        <w:tab w:val="right" w:pos="9360"/>
      </w:tabs>
    </w:pPr>
    <w:r>
      <w:t>M</w:t>
    </w:r>
    <w:r w:rsidR="003A3C4E">
      <w:t>ay</w:t>
    </w:r>
    <w:r>
      <w:t xml:space="preserve"> 2019</w:t>
    </w:r>
    <w:r>
      <w:tab/>
    </w:r>
    <w:r>
      <w:tab/>
    </w:r>
    <w:r w:rsidR="007D2291">
      <w:fldChar w:fldCharType="begin"/>
    </w:r>
    <w:r w:rsidR="007D2291">
      <w:instrText xml:space="preserve"> TITLE  \* MERGEFORMAT </w:instrText>
    </w:r>
    <w:r w:rsidR="007D2291">
      <w:fldChar w:fldCharType="separate"/>
    </w:r>
    <w:r w:rsidR="006C7279">
      <w:t>IEEE 802.11-19/0</w:t>
    </w:r>
    <w:r w:rsidR="007A4504">
      <w:t>843</w:t>
    </w:r>
    <w:r w:rsidR="006C7279">
      <w:t>r</w:t>
    </w:r>
    <w:r w:rsidR="003A3C4E">
      <w:t>0</w:t>
    </w:r>
    <w:r w:rsidR="007D229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A21"/>
    <w:rsid w:val="00012D00"/>
    <w:rsid w:val="00021921"/>
    <w:rsid w:val="00032C24"/>
    <w:rsid w:val="00064115"/>
    <w:rsid w:val="00066241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559CC"/>
    <w:rsid w:val="00272B00"/>
    <w:rsid w:val="00283479"/>
    <w:rsid w:val="00285A7F"/>
    <w:rsid w:val="00287EB2"/>
    <w:rsid w:val="0029020B"/>
    <w:rsid w:val="002A0037"/>
    <w:rsid w:val="002A37AB"/>
    <w:rsid w:val="002B3918"/>
    <w:rsid w:val="002B6B03"/>
    <w:rsid w:val="002D2989"/>
    <w:rsid w:val="002D44BE"/>
    <w:rsid w:val="002D72CC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A3C4E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3D83"/>
    <w:rsid w:val="004809B0"/>
    <w:rsid w:val="00494BA6"/>
    <w:rsid w:val="004A236E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04E"/>
    <w:rsid w:val="00644A68"/>
    <w:rsid w:val="00650D1E"/>
    <w:rsid w:val="0065542D"/>
    <w:rsid w:val="00655989"/>
    <w:rsid w:val="00664628"/>
    <w:rsid w:val="0066615F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C7279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0B05"/>
    <w:rsid w:val="00736520"/>
    <w:rsid w:val="00765F32"/>
    <w:rsid w:val="00766413"/>
    <w:rsid w:val="00770572"/>
    <w:rsid w:val="00787F71"/>
    <w:rsid w:val="00795E2C"/>
    <w:rsid w:val="007A4504"/>
    <w:rsid w:val="007A75FF"/>
    <w:rsid w:val="007B343C"/>
    <w:rsid w:val="007D018E"/>
    <w:rsid w:val="007D2291"/>
    <w:rsid w:val="007D7905"/>
    <w:rsid w:val="007E1D22"/>
    <w:rsid w:val="007F49BA"/>
    <w:rsid w:val="007F4DC1"/>
    <w:rsid w:val="008140AB"/>
    <w:rsid w:val="00830853"/>
    <w:rsid w:val="00833143"/>
    <w:rsid w:val="00834EDE"/>
    <w:rsid w:val="0085010D"/>
    <w:rsid w:val="00852D93"/>
    <w:rsid w:val="008566BA"/>
    <w:rsid w:val="00861532"/>
    <w:rsid w:val="008623B4"/>
    <w:rsid w:val="00897153"/>
    <w:rsid w:val="008972AC"/>
    <w:rsid w:val="008B1977"/>
    <w:rsid w:val="008C03FA"/>
    <w:rsid w:val="008E4F6D"/>
    <w:rsid w:val="008E740C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92AA3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D77C7"/>
    <w:rsid w:val="00AE1F9C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3531"/>
    <w:rsid w:val="00B578F3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171B"/>
    <w:rsid w:val="00C22310"/>
    <w:rsid w:val="00C2445D"/>
    <w:rsid w:val="00C30E56"/>
    <w:rsid w:val="00C35A4B"/>
    <w:rsid w:val="00C35ACB"/>
    <w:rsid w:val="00C47177"/>
    <w:rsid w:val="00C53AF5"/>
    <w:rsid w:val="00C61AE5"/>
    <w:rsid w:val="00C65BFA"/>
    <w:rsid w:val="00C738A7"/>
    <w:rsid w:val="00C809D2"/>
    <w:rsid w:val="00C9788E"/>
    <w:rsid w:val="00CA09B2"/>
    <w:rsid w:val="00CC68EB"/>
    <w:rsid w:val="00CD7835"/>
    <w:rsid w:val="00CE3380"/>
    <w:rsid w:val="00CE5375"/>
    <w:rsid w:val="00D0343F"/>
    <w:rsid w:val="00D1395D"/>
    <w:rsid w:val="00D17F99"/>
    <w:rsid w:val="00D345C5"/>
    <w:rsid w:val="00D414B8"/>
    <w:rsid w:val="00D4282F"/>
    <w:rsid w:val="00D43CD3"/>
    <w:rsid w:val="00D56692"/>
    <w:rsid w:val="00D76C4D"/>
    <w:rsid w:val="00D77212"/>
    <w:rsid w:val="00D7734F"/>
    <w:rsid w:val="00D84B34"/>
    <w:rsid w:val="00D84BF2"/>
    <w:rsid w:val="00D84CC7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EE32D4"/>
    <w:rsid w:val="00F033B1"/>
    <w:rsid w:val="00F03E70"/>
    <w:rsid w:val="00F12680"/>
    <w:rsid w:val="00F317FE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9C"/>
    <w:rPr>
      <w:sz w:val="22"/>
      <w:lang w:val="en-GB"/>
    </w:rPr>
  </w:style>
  <w:style w:type="paragraph" w:styleId="1">
    <w:name w:val="heading 1"/>
    <w:basedOn w:val="a"/>
    <w:next w:val="a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AE1F9C"/>
    <w:pPr>
      <w:ind w:left="720" w:hanging="720"/>
    </w:pPr>
  </w:style>
  <w:style w:type="character" w:styleId="a6">
    <w:name w:val="Hyperlink"/>
    <w:aliases w:val="CEO_Hyperlink"/>
    <w:rsid w:val="00AE1F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09B0"/>
    <w:pPr>
      <w:ind w:left="720"/>
      <w:contextualSpacing/>
    </w:pPr>
  </w:style>
  <w:style w:type="paragraph" w:styleId="a8">
    <w:name w:val="Balloon Text"/>
    <w:basedOn w:val="a"/>
    <w:link w:val="Char"/>
    <w:rsid w:val="004809B0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8"/>
    <w:rsid w:val="004809B0"/>
    <w:rPr>
      <w:rFonts w:ascii="Segoe UI" w:hAnsi="Segoe UI" w:cs="Segoe UI"/>
      <w:sz w:val="18"/>
      <w:szCs w:val="18"/>
      <w:lang w:val="en-GB"/>
    </w:rPr>
  </w:style>
  <w:style w:type="character" w:styleId="a9">
    <w:name w:val="annotation reference"/>
    <w:basedOn w:val="a0"/>
    <w:rsid w:val="00F12680"/>
    <w:rPr>
      <w:sz w:val="16"/>
      <w:szCs w:val="16"/>
    </w:rPr>
  </w:style>
  <w:style w:type="paragraph" w:styleId="aa">
    <w:name w:val="annotation text"/>
    <w:basedOn w:val="a"/>
    <w:link w:val="Char0"/>
    <w:rsid w:val="00F12680"/>
    <w:rPr>
      <w:sz w:val="20"/>
    </w:rPr>
  </w:style>
  <w:style w:type="character" w:customStyle="1" w:styleId="Char0">
    <w:name w:val="批注文字 Char"/>
    <w:basedOn w:val="a0"/>
    <w:link w:val="aa"/>
    <w:rsid w:val="00F12680"/>
    <w:rPr>
      <w:lang w:val="en-GB"/>
    </w:rPr>
  </w:style>
  <w:style w:type="paragraph" w:styleId="ab">
    <w:name w:val="annotation subject"/>
    <w:basedOn w:val="aa"/>
    <w:next w:val="aa"/>
    <w:link w:val="Char1"/>
    <w:rsid w:val="00F12680"/>
    <w:rPr>
      <w:b/>
      <w:bCs/>
    </w:rPr>
  </w:style>
  <w:style w:type="character" w:customStyle="1" w:styleId="Char1">
    <w:name w:val="批注主题 Char"/>
    <w:basedOn w:val="Char0"/>
    <w:link w:val="ab"/>
    <w:rsid w:val="00F12680"/>
    <w:rPr>
      <w:b/>
      <w:bCs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ac">
    <w:name w:val="Body Text"/>
    <w:basedOn w:val="a"/>
    <w:link w:val="Char2"/>
    <w:rsid w:val="00F317FE"/>
    <w:pPr>
      <w:spacing w:after="120"/>
    </w:pPr>
    <w:rPr>
      <w:szCs w:val="20"/>
    </w:rPr>
  </w:style>
  <w:style w:type="character" w:customStyle="1" w:styleId="Char2">
    <w:name w:val="正文文本 Char"/>
    <w:basedOn w:val="a0"/>
    <w:link w:val="ac"/>
    <w:rsid w:val="00F317FE"/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polidori@itu.int" TargetMode="External"/><Relationship Id="rId13" Type="http://schemas.openxmlformats.org/officeDocument/2006/relationships/hyperlink" Target="mailto:Sun.bo1@zte.com.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nikolich@iee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ecretary@iee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thur@atangana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s@ygomi.com" TargetMode="External"/><Relationship Id="rId14" Type="http://schemas.openxmlformats.org/officeDocument/2006/relationships/hyperlink" Target="https://mentor.ieee.org/802.11/dcn/19/11-19-0636-00-0000-2019-04-cits-liaiso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0E88-E8EA-450C-B05A-A7005AA9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114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802.11-19/0437r1</vt:lpstr>
    </vt:vector>
  </TitlesOfParts>
  <Company/>
  <LinksUpToDate>false</LinksUpToDate>
  <CharactersWithSpaces>2123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802.11-19/0437r1</dc:title>
  <dc:subject>Liaison Statement</dc:subject>
  <dc:creator>Levy, Joseph S</dc:creator>
  <cp:keywords>January 2019</cp:keywords>
  <dc:description>Joseph Levy (InterDigital)</dc:description>
  <cp:lastModifiedBy>孙波10013985</cp:lastModifiedBy>
  <cp:revision>13</cp:revision>
  <cp:lastPrinted>2016-08-17T13:46:00Z</cp:lastPrinted>
  <dcterms:created xsi:type="dcterms:W3CDTF">2019-03-13T02:56:00Z</dcterms:created>
  <dcterms:modified xsi:type="dcterms:W3CDTF">2019-05-12T10:52:00Z</dcterms:modified>
</cp:coreProperties>
</file>