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085"/>
        <w:gridCol w:w="1456"/>
        <w:gridCol w:w="2635"/>
      </w:tblGrid>
      <w:tr w:rsidR="003F1D4B" w:rsidRPr="003F1D4B" w14:paraId="3C7E59BA" w14:textId="77777777" w:rsidTr="00B04410">
        <w:trPr>
          <w:trHeight w:val="485"/>
          <w:jc w:val="center"/>
        </w:trPr>
        <w:tc>
          <w:tcPr>
            <w:tcW w:w="9576" w:type="dxa"/>
            <w:gridSpan w:val="5"/>
            <w:vAlign w:val="center"/>
          </w:tcPr>
          <w:p w14:paraId="42AE8703" w14:textId="39327B4F" w:rsidR="00CA09B2" w:rsidRPr="003F1D4B" w:rsidRDefault="00192539" w:rsidP="00574241">
            <w:pPr>
              <w:pStyle w:val="T2"/>
            </w:pPr>
            <w:r>
              <w:t>CID resolution</w:t>
            </w:r>
          </w:p>
        </w:tc>
      </w:tr>
      <w:tr w:rsidR="003F1D4B" w:rsidRPr="003F1D4B" w14:paraId="331E3A1E" w14:textId="77777777" w:rsidTr="00B04410">
        <w:trPr>
          <w:trHeight w:val="359"/>
          <w:jc w:val="center"/>
        </w:trPr>
        <w:tc>
          <w:tcPr>
            <w:tcW w:w="9576" w:type="dxa"/>
            <w:gridSpan w:val="5"/>
            <w:vAlign w:val="center"/>
          </w:tcPr>
          <w:p w14:paraId="56451407" w14:textId="64B6DF90" w:rsidR="00CA09B2" w:rsidRPr="003F1D4B" w:rsidRDefault="00CA09B2" w:rsidP="00192539">
            <w:pPr>
              <w:pStyle w:val="T2"/>
              <w:ind w:left="0"/>
              <w:rPr>
                <w:sz w:val="20"/>
              </w:rPr>
            </w:pPr>
            <w:r w:rsidRPr="003F1D4B">
              <w:rPr>
                <w:sz w:val="20"/>
              </w:rPr>
              <w:t>Date:</w:t>
            </w:r>
            <w:r w:rsidRPr="003F1D4B">
              <w:rPr>
                <w:b w:val="0"/>
                <w:sz w:val="20"/>
              </w:rPr>
              <w:t xml:space="preserve">  </w:t>
            </w:r>
            <w:r w:rsidR="00E72285" w:rsidRPr="003F1D4B">
              <w:rPr>
                <w:b w:val="0"/>
                <w:sz w:val="20"/>
              </w:rPr>
              <w:t>201</w:t>
            </w:r>
            <w:r w:rsidR="00192539">
              <w:rPr>
                <w:b w:val="0"/>
                <w:sz w:val="20"/>
              </w:rPr>
              <w:t>9</w:t>
            </w:r>
            <w:r w:rsidRPr="003F1D4B">
              <w:rPr>
                <w:b w:val="0"/>
                <w:sz w:val="20"/>
              </w:rPr>
              <w:t>-</w:t>
            </w:r>
            <w:r w:rsidR="009A42BD">
              <w:rPr>
                <w:b w:val="0"/>
                <w:sz w:val="20"/>
              </w:rPr>
              <w:t>0</w:t>
            </w:r>
            <w:r w:rsidR="00192539">
              <w:rPr>
                <w:b w:val="0"/>
                <w:sz w:val="20"/>
              </w:rPr>
              <w:t>5</w:t>
            </w:r>
            <w:r w:rsidRPr="003F1D4B">
              <w:rPr>
                <w:b w:val="0"/>
                <w:sz w:val="20"/>
              </w:rPr>
              <w:t>-</w:t>
            </w:r>
            <w:r w:rsidR="00CA6033">
              <w:rPr>
                <w:b w:val="0"/>
                <w:sz w:val="20"/>
              </w:rPr>
              <w:t>12</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566BAB">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2085"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456"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635"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7D4764" w:rsidRPr="003F1D4B" w14:paraId="2B265029" w14:textId="77777777" w:rsidTr="00597460">
        <w:trPr>
          <w:jc w:val="center"/>
        </w:trPr>
        <w:tc>
          <w:tcPr>
            <w:tcW w:w="1696" w:type="dxa"/>
          </w:tcPr>
          <w:p w14:paraId="48E3201A" w14:textId="227D2BA1" w:rsidR="007D4764" w:rsidRPr="007B29A7" w:rsidRDefault="007D4764" w:rsidP="007D4764">
            <w:pPr>
              <w:pStyle w:val="T2"/>
              <w:spacing w:after="0"/>
              <w:ind w:left="0" w:right="0"/>
              <w:rPr>
                <w:b w:val="0"/>
                <w:sz w:val="20"/>
              </w:rPr>
            </w:pPr>
            <w:r>
              <w:rPr>
                <w:rFonts w:hint="eastAsia"/>
                <w:b w:val="0"/>
                <w:sz w:val="20"/>
                <w:lang w:eastAsia="zh-CN"/>
              </w:rPr>
              <w:t>Car</w:t>
            </w:r>
            <w:r>
              <w:rPr>
                <w:b w:val="0"/>
                <w:sz w:val="20"/>
                <w:lang w:eastAsia="zh-CN"/>
              </w:rPr>
              <w:t>los Cordeiro</w:t>
            </w:r>
          </w:p>
        </w:tc>
        <w:tc>
          <w:tcPr>
            <w:tcW w:w="1704" w:type="dxa"/>
          </w:tcPr>
          <w:p w14:paraId="4C5368CD" w14:textId="0C5B9AFE" w:rsidR="007D4764" w:rsidRPr="007B29A7" w:rsidRDefault="00452BB4" w:rsidP="007D4764">
            <w:pPr>
              <w:pStyle w:val="T2"/>
              <w:spacing w:after="0"/>
              <w:ind w:left="0" w:right="0"/>
              <w:rPr>
                <w:b w:val="0"/>
                <w:sz w:val="20"/>
              </w:rPr>
            </w:pPr>
            <w:r>
              <w:rPr>
                <w:b w:val="0"/>
                <w:sz w:val="20"/>
              </w:rPr>
              <w:t>Intel</w:t>
            </w:r>
          </w:p>
        </w:tc>
        <w:tc>
          <w:tcPr>
            <w:tcW w:w="2085" w:type="dxa"/>
          </w:tcPr>
          <w:p w14:paraId="36E854C5" w14:textId="77777777" w:rsidR="007D4764" w:rsidRPr="007B29A7" w:rsidRDefault="007D4764" w:rsidP="007D4764">
            <w:pPr>
              <w:pStyle w:val="T2"/>
              <w:spacing w:after="0"/>
              <w:ind w:left="0" w:right="0"/>
              <w:rPr>
                <w:b w:val="0"/>
                <w:sz w:val="20"/>
              </w:rPr>
            </w:pPr>
          </w:p>
        </w:tc>
        <w:tc>
          <w:tcPr>
            <w:tcW w:w="1456" w:type="dxa"/>
          </w:tcPr>
          <w:p w14:paraId="0A08CA4F" w14:textId="77777777" w:rsidR="007D4764" w:rsidRPr="00604414" w:rsidRDefault="007D4764" w:rsidP="007D4764">
            <w:pPr>
              <w:pStyle w:val="T2"/>
              <w:spacing w:after="0"/>
              <w:ind w:left="0" w:right="0"/>
              <w:rPr>
                <w:b w:val="0"/>
                <w:sz w:val="20"/>
              </w:rPr>
            </w:pPr>
          </w:p>
        </w:tc>
        <w:tc>
          <w:tcPr>
            <w:tcW w:w="2635" w:type="dxa"/>
          </w:tcPr>
          <w:p w14:paraId="0E45E9C8" w14:textId="36FF7DAE" w:rsidR="007D4764" w:rsidRPr="007B29A7" w:rsidRDefault="007D4764" w:rsidP="007D4764">
            <w:pPr>
              <w:pStyle w:val="T2"/>
              <w:spacing w:after="0"/>
              <w:ind w:left="0" w:right="0"/>
              <w:jc w:val="left"/>
              <w:rPr>
                <w:b w:val="0"/>
                <w:sz w:val="20"/>
              </w:rPr>
            </w:pPr>
            <w:r>
              <w:rPr>
                <w:b w:val="0"/>
                <w:sz w:val="20"/>
                <w:lang w:eastAsia="zh-CN"/>
              </w:rPr>
              <w:t>c</w:t>
            </w:r>
            <w:r>
              <w:rPr>
                <w:rFonts w:hint="eastAsia"/>
                <w:b w:val="0"/>
                <w:sz w:val="20"/>
                <w:lang w:eastAsia="zh-CN"/>
              </w:rPr>
              <w:t>ar</w:t>
            </w:r>
            <w:r>
              <w:rPr>
                <w:b w:val="0"/>
                <w:sz w:val="20"/>
                <w:lang w:eastAsia="zh-CN"/>
              </w:rPr>
              <w:t>los.cordeiro@intel.com</w:t>
            </w:r>
          </w:p>
        </w:tc>
      </w:tr>
    </w:tbl>
    <w:p w14:paraId="2BEA4108" w14:textId="77777777" w:rsidR="00CA09B2" w:rsidRPr="003F1D4B" w:rsidRDefault="003E138C">
      <w:pPr>
        <w:pStyle w:val="T1"/>
        <w:spacing w:after="120"/>
        <w:rPr>
          <w:sz w:val="22"/>
        </w:rPr>
      </w:pPr>
      <w:r w:rsidRPr="003F1D4B">
        <w:rPr>
          <w:noProof/>
          <w:lang w:val="en-US"/>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4C6169" w:rsidRDefault="004C6169">
                            <w:pPr>
                              <w:pStyle w:val="T1"/>
                              <w:spacing w:after="120"/>
                            </w:pPr>
                            <w:r>
                              <w:t>Abstract</w:t>
                            </w:r>
                          </w:p>
                          <w:p w14:paraId="312CE87C" w14:textId="3A7D8219" w:rsidR="004C6169" w:rsidRDefault="00192539">
                            <w:pPr>
                              <w:jc w:val="both"/>
                            </w:pPr>
                            <w:r>
                              <w:t>Resolution to various CIDs.</w:t>
                            </w:r>
                          </w:p>
                          <w:p w14:paraId="1FB6684C" w14:textId="77777777" w:rsidR="003C6A19" w:rsidRDefault="003C6A19">
                            <w:pPr>
                              <w:jc w:val="both"/>
                            </w:pPr>
                          </w:p>
                          <w:p w14:paraId="33CBE5E8" w14:textId="238F9C24" w:rsidR="003C6A19" w:rsidRDefault="003C6A19">
                            <w:pPr>
                              <w:jc w:val="both"/>
                            </w:pPr>
                            <w:r>
                              <w:t>All the</w:t>
                            </w:r>
                            <w:r w:rsidR="00192539">
                              <w:t xml:space="preserve"> changes are related to 11md D</w:t>
                            </w:r>
                            <w:r>
                              <w:t>2.</w:t>
                            </w:r>
                            <w:r w:rsidR="00192539">
                              <w:t>2.</w:t>
                            </w:r>
                          </w:p>
                          <w:p w14:paraId="69FC202C" w14:textId="086B22E9" w:rsidR="004C6169" w:rsidRDefault="004C6169">
                            <w:pPr>
                              <w:jc w:val="both"/>
                            </w:pPr>
                          </w:p>
                          <w:p w14:paraId="1126FFD7" w14:textId="0B8B63A2" w:rsidR="004C6169" w:rsidRDefault="004C616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4C6169" w:rsidRDefault="004C6169">
                      <w:pPr>
                        <w:pStyle w:val="T1"/>
                        <w:spacing w:after="120"/>
                      </w:pPr>
                      <w:r>
                        <w:t>Abstract</w:t>
                      </w:r>
                    </w:p>
                    <w:p w14:paraId="312CE87C" w14:textId="3A7D8219" w:rsidR="004C6169" w:rsidRDefault="00192539">
                      <w:pPr>
                        <w:jc w:val="both"/>
                      </w:pPr>
                      <w:r>
                        <w:t>Resolution to various CIDs.</w:t>
                      </w:r>
                    </w:p>
                    <w:p w14:paraId="1FB6684C" w14:textId="77777777" w:rsidR="003C6A19" w:rsidRDefault="003C6A19">
                      <w:pPr>
                        <w:jc w:val="both"/>
                      </w:pPr>
                    </w:p>
                    <w:p w14:paraId="33CBE5E8" w14:textId="238F9C24" w:rsidR="003C6A19" w:rsidRDefault="003C6A19">
                      <w:pPr>
                        <w:jc w:val="both"/>
                      </w:pPr>
                      <w:r>
                        <w:t>All the</w:t>
                      </w:r>
                      <w:r w:rsidR="00192539">
                        <w:t xml:space="preserve"> changes are related to 11md D</w:t>
                      </w:r>
                      <w:r>
                        <w:t>2.</w:t>
                      </w:r>
                      <w:r w:rsidR="00192539">
                        <w:t>2.</w:t>
                      </w:r>
                    </w:p>
                    <w:p w14:paraId="69FC202C" w14:textId="086B22E9" w:rsidR="004C6169" w:rsidRDefault="004C6169">
                      <w:pPr>
                        <w:jc w:val="both"/>
                      </w:pPr>
                    </w:p>
                    <w:p w14:paraId="1126FFD7" w14:textId="0B8B63A2" w:rsidR="004C6169" w:rsidRDefault="004C6169">
                      <w:pPr>
                        <w:jc w:val="both"/>
                      </w:pPr>
                    </w:p>
                  </w:txbxContent>
                </v:textbox>
              </v:shape>
            </w:pict>
          </mc:Fallback>
        </mc:AlternateContent>
      </w:r>
    </w:p>
    <w:p w14:paraId="1B04FACE" w14:textId="7886E0C5" w:rsidR="00FA6D24" w:rsidRPr="00F36CA8" w:rsidRDefault="00CA09B2" w:rsidP="00F36CA8">
      <w:r w:rsidRPr="003F1D4B">
        <w:br w:type="page"/>
      </w:r>
    </w:p>
    <w:p w14:paraId="17C263B1" w14:textId="77777777" w:rsidR="00452BB4" w:rsidRDefault="00452BB4" w:rsidP="00B576A0">
      <w:pPr>
        <w:widowControl w:val="0"/>
        <w:autoSpaceDE w:val="0"/>
        <w:autoSpaceDN w:val="0"/>
        <w:adjustRightInd w:val="0"/>
        <w:rPr>
          <w:bCs/>
          <w:sz w:val="20"/>
          <w:lang w:val="en-US" w:eastAsia="zh-CN"/>
        </w:rPr>
      </w:pPr>
    </w:p>
    <w:p w14:paraId="5765D809" w14:textId="77777777" w:rsidR="00192539" w:rsidRDefault="00192539" w:rsidP="00B576A0">
      <w:pPr>
        <w:widowControl w:val="0"/>
        <w:autoSpaceDE w:val="0"/>
        <w:autoSpaceDN w:val="0"/>
        <w:adjustRightInd w:val="0"/>
        <w:rPr>
          <w:bCs/>
          <w:sz w:val="20"/>
          <w:lang w:val="en-US" w:eastAsia="zh-CN"/>
        </w:rPr>
      </w:pPr>
    </w:p>
    <w:tbl>
      <w:tblPr>
        <w:tblStyle w:val="TableGrid"/>
        <w:tblW w:w="0" w:type="auto"/>
        <w:tblLook w:val="04A0" w:firstRow="1" w:lastRow="0" w:firstColumn="1" w:lastColumn="0" w:noHBand="0" w:noVBand="1"/>
      </w:tblPr>
      <w:tblGrid>
        <w:gridCol w:w="661"/>
        <w:gridCol w:w="939"/>
        <w:gridCol w:w="550"/>
        <w:gridCol w:w="439"/>
        <w:gridCol w:w="4609"/>
        <w:gridCol w:w="2152"/>
      </w:tblGrid>
      <w:tr w:rsidR="000752B7" w:rsidRPr="000752B7" w14:paraId="723E78A1" w14:textId="77777777" w:rsidTr="000752B7">
        <w:trPr>
          <w:trHeight w:val="1848"/>
        </w:trPr>
        <w:tc>
          <w:tcPr>
            <w:tcW w:w="0" w:type="auto"/>
            <w:hideMark/>
          </w:tcPr>
          <w:p w14:paraId="0C097271" w14:textId="77777777" w:rsidR="000752B7" w:rsidRPr="000752B7" w:rsidRDefault="000752B7" w:rsidP="000752B7">
            <w:pPr>
              <w:jc w:val="right"/>
              <w:rPr>
                <w:rFonts w:ascii="Arial" w:eastAsia="Times New Roman" w:hAnsi="Arial" w:cs="Arial"/>
                <w:sz w:val="20"/>
                <w:lang w:val="en-US"/>
              </w:rPr>
            </w:pPr>
            <w:r w:rsidRPr="000752B7">
              <w:rPr>
                <w:rFonts w:ascii="Arial" w:eastAsia="Times New Roman" w:hAnsi="Arial" w:cs="Arial"/>
                <w:sz w:val="20"/>
                <w:lang w:val="en-US"/>
              </w:rPr>
              <w:t>2000</w:t>
            </w:r>
          </w:p>
        </w:tc>
        <w:tc>
          <w:tcPr>
            <w:tcW w:w="0" w:type="auto"/>
            <w:hideMark/>
          </w:tcPr>
          <w:p w14:paraId="5948CC35" w14:textId="77777777" w:rsidR="000752B7" w:rsidRPr="000752B7" w:rsidRDefault="000752B7" w:rsidP="000752B7">
            <w:pPr>
              <w:rPr>
                <w:rFonts w:ascii="Arial" w:eastAsia="Times New Roman" w:hAnsi="Arial" w:cs="Arial"/>
                <w:sz w:val="20"/>
                <w:lang w:val="en-US"/>
              </w:rPr>
            </w:pPr>
            <w:r w:rsidRPr="000752B7">
              <w:rPr>
                <w:rFonts w:ascii="Arial" w:eastAsia="Times New Roman" w:hAnsi="Arial" w:cs="Arial"/>
                <w:sz w:val="20"/>
                <w:lang w:val="en-US"/>
              </w:rPr>
              <w:t>9.4.1.46</w:t>
            </w:r>
          </w:p>
        </w:tc>
        <w:tc>
          <w:tcPr>
            <w:tcW w:w="0" w:type="auto"/>
            <w:hideMark/>
          </w:tcPr>
          <w:p w14:paraId="58CEFF4B" w14:textId="77777777" w:rsidR="000752B7" w:rsidRPr="000752B7" w:rsidRDefault="000752B7" w:rsidP="000752B7">
            <w:pPr>
              <w:rPr>
                <w:rFonts w:ascii="Arial" w:eastAsia="Times New Roman" w:hAnsi="Arial" w:cs="Arial"/>
                <w:sz w:val="20"/>
                <w:lang w:val="en-US"/>
              </w:rPr>
            </w:pPr>
            <w:r w:rsidRPr="000752B7">
              <w:rPr>
                <w:rFonts w:ascii="Arial" w:eastAsia="Times New Roman" w:hAnsi="Arial" w:cs="Arial"/>
                <w:sz w:val="20"/>
                <w:lang w:val="en-US"/>
              </w:rPr>
              <w:t>931</w:t>
            </w:r>
          </w:p>
        </w:tc>
        <w:tc>
          <w:tcPr>
            <w:tcW w:w="0" w:type="auto"/>
            <w:hideMark/>
          </w:tcPr>
          <w:p w14:paraId="1824CB9F" w14:textId="77777777" w:rsidR="000752B7" w:rsidRPr="000752B7" w:rsidRDefault="000752B7" w:rsidP="000752B7">
            <w:pPr>
              <w:rPr>
                <w:rFonts w:ascii="Arial" w:eastAsia="Times New Roman" w:hAnsi="Arial" w:cs="Arial"/>
                <w:sz w:val="20"/>
                <w:lang w:val="en-US"/>
              </w:rPr>
            </w:pPr>
            <w:r w:rsidRPr="000752B7">
              <w:rPr>
                <w:rFonts w:ascii="Arial" w:eastAsia="Times New Roman" w:hAnsi="Arial" w:cs="Arial"/>
                <w:sz w:val="20"/>
                <w:lang w:val="en-US"/>
              </w:rPr>
              <w:t>19</w:t>
            </w:r>
          </w:p>
        </w:tc>
        <w:tc>
          <w:tcPr>
            <w:tcW w:w="0" w:type="auto"/>
            <w:hideMark/>
          </w:tcPr>
          <w:p w14:paraId="168CE7CA" w14:textId="77777777" w:rsidR="000752B7" w:rsidRPr="000752B7" w:rsidRDefault="000752B7" w:rsidP="000752B7">
            <w:pPr>
              <w:rPr>
                <w:rFonts w:ascii="Arial" w:eastAsia="Times New Roman" w:hAnsi="Arial" w:cs="Arial"/>
                <w:sz w:val="20"/>
                <w:lang w:val="en-US"/>
              </w:rPr>
            </w:pPr>
            <w:r w:rsidRPr="000752B7">
              <w:rPr>
                <w:rFonts w:ascii="Arial" w:eastAsia="Times New Roman" w:hAnsi="Arial" w:cs="Arial"/>
                <w:sz w:val="20"/>
                <w:lang w:val="en-US"/>
              </w:rPr>
              <w:t>The current spec or any of the past amendments do not support operating in 6 GHz. An amendment (e.g., 11ax) that supports 6 GHz operation may make an entry in this table.</w:t>
            </w:r>
          </w:p>
        </w:tc>
        <w:tc>
          <w:tcPr>
            <w:tcW w:w="0" w:type="auto"/>
            <w:hideMark/>
          </w:tcPr>
          <w:p w14:paraId="36A4FB03" w14:textId="77777777" w:rsidR="000752B7" w:rsidRPr="000752B7" w:rsidRDefault="000752B7" w:rsidP="000752B7">
            <w:pPr>
              <w:rPr>
                <w:rFonts w:ascii="Arial" w:eastAsia="Times New Roman" w:hAnsi="Arial" w:cs="Arial"/>
                <w:sz w:val="20"/>
                <w:lang w:val="en-US"/>
              </w:rPr>
            </w:pPr>
            <w:r w:rsidRPr="000752B7">
              <w:rPr>
                <w:rFonts w:ascii="Arial" w:eastAsia="Times New Roman" w:hAnsi="Arial" w:cs="Arial"/>
                <w:sz w:val="20"/>
                <w:lang w:val="en-US"/>
              </w:rPr>
              <w:t>Delete the entry for 6 GHz</w:t>
            </w:r>
          </w:p>
        </w:tc>
      </w:tr>
      <w:tr w:rsidR="00AF06A0" w:rsidRPr="000752B7" w14:paraId="099E55FC" w14:textId="77777777" w:rsidTr="000752B7">
        <w:trPr>
          <w:trHeight w:val="1848"/>
        </w:trPr>
        <w:tc>
          <w:tcPr>
            <w:tcW w:w="0" w:type="auto"/>
          </w:tcPr>
          <w:p w14:paraId="69CFD5C2" w14:textId="151C34C9" w:rsidR="00AF06A0" w:rsidRPr="000752B7" w:rsidRDefault="00AF06A0" w:rsidP="00AF06A0">
            <w:pPr>
              <w:jc w:val="right"/>
              <w:rPr>
                <w:rFonts w:ascii="Arial" w:eastAsia="Times New Roman" w:hAnsi="Arial" w:cs="Arial"/>
                <w:sz w:val="20"/>
                <w:lang w:val="en-US"/>
              </w:rPr>
            </w:pPr>
            <w:r w:rsidRPr="00AF06A0">
              <w:rPr>
                <w:rFonts w:ascii="Arial" w:eastAsia="Times New Roman" w:hAnsi="Arial" w:cs="Arial"/>
                <w:sz w:val="20"/>
                <w:lang w:val="en-US"/>
              </w:rPr>
              <w:t>2178</w:t>
            </w:r>
          </w:p>
        </w:tc>
        <w:tc>
          <w:tcPr>
            <w:tcW w:w="0" w:type="auto"/>
          </w:tcPr>
          <w:p w14:paraId="65485C99" w14:textId="7621CDCC" w:rsidR="00AF06A0" w:rsidRPr="000752B7" w:rsidRDefault="00AF06A0" w:rsidP="00AF06A0">
            <w:pPr>
              <w:rPr>
                <w:rFonts w:ascii="Arial" w:eastAsia="Times New Roman" w:hAnsi="Arial" w:cs="Arial"/>
                <w:sz w:val="20"/>
                <w:lang w:val="en-US"/>
              </w:rPr>
            </w:pPr>
            <w:r w:rsidRPr="00AF06A0">
              <w:rPr>
                <w:rFonts w:ascii="Arial" w:eastAsia="Times New Roman" w:hAnsi="Arial" w:cs="Arial"/>
                <w:sz w:val="20"/>
                <w:lang w:val="en-US"/>
              </w:rPr>
              <w:t>9.4.1.46</w:t>
            </w:r>
          </w:p>
        </w:tc>
        <w:tc>
          <w:tcPr>
            <w:tcW w:w="0" w:type="auto"/>
          </w:tcPr>
          <w:p w14:paraId="241553B8" w14:textId="09E0EF98" w:rsidR="00AF06A0" w:rsidRPr="000752B7" w:rsidRDefault="00AF06A0" w:rsidP="00AF06A0">
            <w:pPr>
              <w:rPr>
                <w:rFonts w:ascii="Arial" w:eastAsia="Times New Roman" w:hAnsi="Arial" w:cs="Arial"/>
                <w:sz w:val="20"/>
                <w:lang w:val="en-US"/>
              </w:rPr>
            </w:pPr>
            <w:r w:rsidRPr="00AF06A0">
              <w:rPr>
                <w:rFonts w:ascii="Arial" w:eastAsia="Times New Roman" w:hAnsi="Arial" w:cs="Arial"/>
                <w:sz w:val="20"/>
                <w:lang w:val="en-US"/>
              </w:rPr>
              <w:t>931</w:t>
            </w:r>
          </w:p>
        </w:tc>
        <w:tc>
          <w:tcPr>
            <w:tcW w:w="0" w:type="auto"/>
          </w:tcPr>
          <w:p w14:paraId="6139702A" w14:textId="15543DAA" w:rsidR="00AF06A0" w:rsidRPr="000752B7" w:rsidRDefault="00AF06A0" w:rsidP="00AF06A0">
            <w:pPr>
              <w:rPr>
                <w:rFonts w:ascii="Arial" w:eastAsia="Times New Roman" w:hAnsi="Arial" w:cs="Arial"/>
                <w:sz w:val="20"/>
                <w:lang w:val="en-US"/>
              </w:rPr>
            </w:pPr>
            <w:r w:rsidRPr="00AF06A0">
              <w:rPr>
                <w:rFonts w:ascii="Arial" w:eastAsia="Times New Roman" w:hAnsi="Arial" w:cs="Arial"/>
                <w:sz w:val="20"/>
                <w:lang w:val="en-US"/>
              </w:rPr>
              <w:t>19</w:t>
            </w:r>
          </w:p>
        </w:tc>
        <w:tc>
          <w:tcPr>
            <w:tcW w:w="0" w:type="auto"/>
          </w:tcPr>
          <w:p w14:paraId="7390EF8B" w14:textId="5BCE5303" w:rsidR="00AF06A0" w:rsidRPr="000752B7" w:rsidRDefault="00AF06A0" w:rsidP="00AF06A0">
            <w:pPr>
              <w:rPr>
                <w:rFonts w:ascii="Arial" w:eastAsia="Times New Roman" w:hAnsi="Arial" w:cs="Arial"/>
                <w:sz w:val="20"/>
                <w:lang w:val="en-US"/>
              </w:rPr>
            </w:pPr>
            <w:r w:rsidRPr="00AF06A0">
              <w:rPr>
                <w:rFonts w:ascii="Arial" w:eastAsia="Times New Roman" w:hAnsi="Arial" w:cs="Arial"/>
                <w:sz w:val="20"/>
                <w:lang w:val="en-US"/>
              </w:rPr>
              <w:t>6GHz is not within the scope of 11md and has only been defined in draft 11ax, therefore 6GHz should not have been defined as a valid Band ID value.</w:t>
            </w:r>
          </w:p>
        </w:tc>
        <w:tc>
          <w:tcPr>
            <w:tcW w:w="0" w:type="auto"/>
          </w:tcPr>
          <w:p w14:paraId="1A42A41B" w14:textId="15537308" w:rsidR="00AF06A0" w:rsidRPr="000752B7" w:rsidRDefault="00AF06A0" w:rsidP="00AF06A0">
            <w:pPr>
              <w:rPr>
                <w:rFonts w:ascii="Arial" w:eastAsia="Times New Roman" w:hAnsi="Arial" w:cs="Arial"/>
                <w:sz w:val="20"/>
                <w:lang w:val="en-US"/>
              </w:rPr>
            </w:pPr>
            <w:r w:rsidRPr="00AF06A0">
              <w:rPr>
                <w:rFonts w:ascii="Arial" w:eastAsia="Times New Roman" w:hAnsi="Arial" w:cs="Arial"/>
                <w:sz w:val="20"/>
                <w:lang w:val="en-US"/>
              </w:rPr>
              <w:t>Remove Table 9-69 entry corresponding to "Band ID Value =7" and "Meaning = 6 GHz"</w:t>
            </w:r>
          </w:p>
        </w:tc>
      </w:tr>
      <w:tr w:rsidR="00E83D85" w:rsidRPr="000752B7" w14:paraId="477E03E8" w14:textId="77777777" w:rsidTr="000752B7">
        <w:trPr>
          <w:trHeight w:val="1848"/>
        </w:trPr>
        <w:tc>
          <w:tcPr>
            <w:tcW w:w="0" w:type="auto"/>
          </w:tcPr>
          <w:p w14:paraId="3F37F839" w14:textId="203579B6" w:rsidR="00E83D85" w:rsidRPr="00AF06A0" w:rsidRDefault="00E83D85" w:rsidP="00E83D85">
            <w:pPr>
              <w:jc w:val="right"/>
              <w:rPr>
                <w:rFonts w:ascii="Arial" w:eastAsia="Times New Roman" w:hAnsi="Arial" w:cs="Arial"/>
                <w:sz w:val="20"/>
                <w:lang w:val="en-US"/>
              </w:rPr>
            </w:pPr>
            <w:r w:rsidRPr="00E83D85">
              <w:rPr>
                <w:rFonts w:ascii="Arial" w:eastAsia="Times New Roman" w:hAnsi="Arial" w:cs="Arial"/>
                <w:sz w:val="20"/>
                <w:lang w:val="en-US"/>
              </w:rPr>
              <w:t>2672</w:t>
            </w:r>
          </w:p>
        </w:tc>
        <w:tc>
          <w:tcPr>
            <w:tcW w:w="0" w:type="auto"/>
          </w:tcPr>
          <w:p w14:paraId="613A811D" w14:textId="3E8AF7CF" w:rsidR="00E83D85" w:rsidRPr="00AF06A0" w:rsidRDefault="00E83D85" w:rsidP="00E83D85">
            <w:pPr>
              <w:rPr>
                <w:rFonts w:ascii="Arial" w:eastAsia="Times New Roman" w:hAnsi="Arial" w:cs="Arial"/>
                <w:sz w:val="20"/>
                <w:lang w:val="en-US"/>
              </w:rPr>
            </w:pPr>
            <w:r w:rsidRPr="00E83D85">
              <w:rPr>
                <w:rFonts w:ascii="Arial" w:eastAsia="Times New Roman" w:hAnsi="Arial" w:cs="Arial"/>
                <w:sz w:val="20"/>
                <w:lang w:val="en-US"/>
              </w:rPr>
              <w:t>9.4.1.45</w:t>
            </w:r>
          </w:p>
        </w:tc>
        <w:tc>
          <w:tcPr>
            <w:tcW w:w="0" w:type="auto"/>
          </w:tcPr>
          <w:p w14:paraId="1C7830A5" w14:textId="74519EFB" w:rsidR="00E83D85" w:rsidRPr="00AF06A0" w:rsidRDefault="00E83D85" w:rsidP="00E83D85">
            <w:pPr>
              <w:rPr>
                <w:rFonts w:ascii="Arial" w:eastAsia="Times New Roman" w:hAnsi="Arial" w:cs="Arial"/>
                <w:sz w:val="20"/>
                <w:lang w:val="en-US"/>
              </w:rPr>
            </w:pPr>
            <w:r w:rsidRPr="00E83D85">
              <w:rPr>
                <w:rFonts w:ascii="Arial" w:eastAsia="Times New Roman" w:hAnsi="Arial" w:cs="Arial"/>
                <w:sz w:val="20"/>
                <w:lang w:val="en-US"/>
              </w:rPr>
              <w:t>931</w:t>
            </w:r>
          </w:p>
        </w:tc>
        <w:tc>
          <w:tcPr>
            <w:tcW w:w="0" w:type="auto"/>
          </w:tcPr>
          <w:p w14:paraId="49EEEE20" w14:textId="7A4CFAC4" w:rsidR="00E83D85" w:rsidRPr="00AF06A0" w:rsidRDefault="00E83D85" w:rsidP="00E83D85">
            <w:pPr>
              <w:rPr>
                <w:rFonts w:ascii="Arial" w:eastAsia="Times New Roman" w:hAnsi="Arial" w:cs="Arial"/>
                <w:sz w:val="20"/>
                <w:lang w:val="en-US"/>
              </w:rPr>
            </w:pPr>
            <w:r w:rsidRPr="00E83D85">
              <w:rPr>
                <w:rFonts w:ascii="Arial" w:eastAsia="Times New Roman" w:hAnsi="Arial" w:cs="Arial"/>
                <w:sz w:val="20"/>
                <w:lang w:val="en-US"/>
              </w:rPr>
              <w:t>19</w:t>
            </w:r>
          </w:p>
        </w:tc>
        <w:tc>
          <w:tcPr>
            <w:tcW w:w="0" w:type="auto"/>
          </w:tcPr>
          <w:p w14:paraId="6E3226B3" w14:textId="763D2D82" w:rsidR="00E83D85" w:rsidRPr="00AF06A0" w:rsidRDefault="00E83D85" w:rsidP="00E83D85">
            <w:pPr>
              <w:rPr>
                <w:rFonts w:ascii="Arial" w:eastAsia="Times New Roman" w:hAnsi="Arial" w:cs="Arial"/>
                <w:sz w:val="20"/>
                <w:lang w:val="en-US"/>
              </w:rPr>
            </w:pPr>
            <w:r w:rsidRPr="00E83D85">
              <w:rPr>
                <w:rFonts w:ascii="Arial" w:eastAsia="Times New Roman" w:hAnsi="Arial" w:cs="Arial"/>
                <w:sz w:val="20"/>
                <w:lang w:val="en-US"/>
              </w:rPr>
              <w:t xml:space="preserve">The new added 6 GHz in Band ID field is not reasonable. Because, first the existing amendments in </w:t>
            </w:r>
            <w:proofErr w:type="spellStart"/>
            <w:r w:rsidRPr="00E83D85">
              <w:rPr>
                <w:rFonts w:ascii="Arial" w:eastAsia="Times New Roman" w:hAnsi="Arial" w:cs="Arial"/>
                <w:sz w:val="20"/>
                <w:lang w:val="en-US"/>
              </w:rPr>
              <w:t>REVmd</w:t>
            </w:r>
            <w:proofErr w:type="spellEnd"/>
            <w:r w:rsidRPr="00E83D85">
              <w:rPr>
                <w:rFonts w:ascii="Arial" w:eastAsia="Times New Roman" w:hAnsi="Arial" w:cs="Arial"/>
                <w:sz w:val="20"/>
                <w:lang w:val="en-US"/>
              </w:rPr>
              <w:t xml:space="preserve"> D2.0 do not support 6GHz. The related Multi-band operation, OCT and FST schemes which use Band ID are assumed to play much impact on the pending 6 GHz discussion in 11ax. Note that 6 GHz discussion in 11md should be taken the 11ax features into account such that the above schemes may not work well, and need more discussion. Second, there is no corresponding Operating Class and Channel Number related to 6GHz in Annex E, so adding 6 GHz Band ID field does not work now.</w:t>
            </w:r>
          </w:p>
        </w:tc>
        <w:tc>
          <w:tcPr>
            <w:tcW w:w="0" w:type="auto"/>
          </w:tcPr>
          <w:p w14:paraId="1503A282" w14:textId="2407BB41" w:rsidR="00E83D85" w:rsidRPr="00AF06A0" w:rsidRDefault="00E83D85" w:rsidP="00E83D85">
            <w:pPr>
              <w:rPr>
                <w:rFonts w:ascii="Arial" w:eastAsia="Times New Roman" w:hAnsi="Arial" w:cs="Arial"/>
                <w:sz w:val="20"/>
                <w:lang w:val="en-US"/>
              </w:rPr>
            </w:pPr>
            <w:r w:rsidRPr="00E83D85">
              <w:rPr>
                <w:rFonts w:ascii="Arial" w:eastAsia="Times New Roman" w:hAnsi="Arial" w:cs="Arial"/>
                <w:sz w:val="20"/>
                <w:lang w:val="en-US"/>
              </w:rPr>
              <w:t>Remove 6 GHz from Band ID field as per comment</w:t>
            </w:r>
          </w:p>
        </w:tc>
      </w:tr>
      <w:tr w:rsidR="00E83D85" w:rsidRPr="000752B7" w14:paraId="6E29770C" w14:textId="77777777" w:rsidTr="000752B7">
        <w:trPr>
          <w:trHeight w:val="1848"/>
        </w:trPr>
        <w:tc>
          <w:tcPr>
            <w:tcW w:w="0" w:type="auto"/>
          </w:tcPr>
          <w:p w14:paraId="065D9289" w14:textId="47C8EAB7" w:rsidR="00E83D85" w:rsidRPr="00E83D85" w:rsidRDefault="00E83D85" w:rsidP="00E83D85">
            <w:pPr>
              <w:jc w:val="right"/>
              <w:rPr>
                <w:rFonts w:ascii="Arial" w:eastAsia="Times New Roman" w:hAnsi="Arial" w:cs="Arial"/>
                <w:sz w:val="20"/>
                <w:lang w:val="en-US"/>
              </w:rPr>
            </w:pPr>
            <w:r w:rsidRPr="00E83D85">
              <w:rPr>
                <w:rFonts w:ascii="Arial" w:eastAsia="Times New Roman" w:hAnsi="Arial" w:cs="Arial"/>
                <w:sz w:val="20"/>
                <w:lang w:val="en-US"/>
              </w:rPr>
              <w:t>2705</w:t>
            </w:r>
          </w:p>
        </w:tc>
        <w:tc>
          <w:tcPr>
            <w:tcW w:w="0" w:type="auto"/>
          </w:tcPr>
          <w:p w14:paraId="4ECB4CBD" w14:textId="01E142EE" w:rsidR="00E83D85" w:rsidRPr="00E83D85" w:rsidRDefault="00E83D85" w:rsidP="00E83D85">
            <w:pPr>
              <w:rPr>
                <w:rFonts w:ascii="Arial" w:eastAsia="Times New Roman" w:hAnsi="Arial" w:cs="Arial"/>
                <w:sz w:val="20"/>
                <w:lang w:val="en-US"/>
              </w:rPr>
            </w:pPr>
            <w:r w:rsidRPr="00E83D85">
              <w:rPr>
                <w:rFonts w:ascii="Arial" w:eastAsia="Times New Roman" w:hAnsi="Arial" w:cs="Arial"/>
                <w:sz w:val="20"/>
                <w:lang w:val="en-US"/>
              </w:rPr>
              <w:t>9.4.1.45</w:t>
            </w:r>
          </w:p>
        </w:tc>
        <w:tc>
          <w:tcPr>
            <w:tcW w:w="0" w:type="auto"/>
          </w:tcPr>
          <w:p w14:paraId="684BC6A0" w14:textId="39D14CC6" w:rsidR="00E83D85" w:rsidRPr="00E83D85" w:rsidRDefault="00E83D85" w:rsidP="00E83D85">
            <w:pPr>
              <w:rPr>
                <w:rFonts w:ascii="Arial" w:eastAsia="Times New Roman" w:hAnsi="Arial" w:cs="Arial"/>
                <w:sz w:val="20"/>
                <w:lang w:val="en-US"/>
              </w:rPr>
            </w:pPr>
            <w:r w:rsidRPr="00E83D85">
              <w:rPr>
                <w:rFonts w:ascii="Arial" w:eastAsia="Times New Roman" w:hAnsi="Arial" w:cs="Arial"/>
                <w:sz w:val="20"/>
                <w:lang w:val="en-US"/>
              </w:rPr>
              <w:t>931</w:t>
            </w:r>
          </w:p>
        </w:tc>
        <w:tc>
          <w:tcPr>
            <w:tcW w:w="0" w:type="auto"/>
          </w:tcPr>
          <w:p w14:paraId="3E0FCB68" w14:textId="2D7B1722" w:rsidR="00E83D85" w:rsidRPr="00E83D85" w:rsidRDefault="00E83D85" w:rsidP="00E83D85">
            <w:pPr>
              <w:rPr>
                <w:rFonts w:ascii="Arial" w:eastAsia="Times New Roman" w:hAnsi="Arial" w:cs="Arial"/>
                <w:sz w:val="20"/>
                <w:lang w:val="en-US"/>
              </w:rPr>
            </w:pPr>
            <w:r w:rsidRPr="00E83D85">
              <w:rPr>
                <w:rFonts w:ascii="Arial" w:eastAsia="Times New Roman" w:hAnsi="Arial" w:cs="Arial"/>
                <w:sz w:val="20"/>
                <w:lang w:val="en-US"/>
              </w:rPr>
              <w:t>19</w:t>
            </w:r>
          </w:p>
        </w:tc>
        <w:tc>
          <w:tcPr>
            <w:tcW w:w="0" w:type="auto"/>
          </w:tcPr>
          <w:p w14:paraId="7EFB221B" w14:textId="66333D9A" w:rsidR="00E83D85" w:rsidRPr="00E83D85" w:rsidRDefault="00E83D85" w:rsidP="00E83D85">
            <w:pPr>
              <w:rPr>
                <w:rFonts w:ascii="Arial" w:eastAsia="Times New Roman" w:hAnsi="Arial" w:cs="Arial"/>
                <w:sz w:val="20"/>
                <w:lang w:val="en-US"/>
              </w:rPr>
            </w:pPr>
            <w:r w:rsidRPr="00E83D85">
              <w:rPr>
                <w:rFonts w:ascii="Arial" w:eastAsia="Times New Roman" w:hAnsi="Arial" w:cs="Arial"/>
                <w:sz w:val="20"/>
                <w:lang w:val="en-US"/>
              </w:rPr>
              <w:t>Remove the 6 GHz band ID from Table 9-69 (Band ID field).</w:t>
            </w:r>
            <w:r w:rsidRPr="00E83D85">
              <w:rPr>
                <w:rFonts w:ascii="Arial" w:eastAsia="Times New Roman" w:hAnsi="Arial" w:cs="Arial"/>
                <w:sz w:val="20"/>
                <w:lang w:val="en-US"/>
              </w:rPr>
              <w:br/>
              <w:t xml:space="preserve">Any STA (non-HT, HT, VHT, </w:t>
            </w:r>
            <w:proofErr w:type="spellStart"/>
            <w:r w:rsidRPr="00E83D85">
              <w:rPr>
                <w:rFonts w:ascii="Arial" w:eastAsia="Times New Roman" w:hAnsi="Arial" w:cs="Arial"/>
                <w:sz w:val="20"/>
                <w:lang w:val="en-US"/>
              </w:rPr>
              <w:t>etc</w:t>
            </w:r>
            <w:proofErr w:type="spellEnd"/>
            <w:r w:rsidRPr="00E83D85">
              <w:rPr>
                <w:rFonts w:ascii="Arial" w:eastAsia="Times New Roman" w:hAnsi="Arial" w:cs="Arial"/>
                <w:sz w:val="20"/>
                <w:lang w:val="en-US"/>
              </w:rPr>
              <w:t>) in defined in 802.11md D2.0 can't use 6 GHz band. According to 802.11ax draft, only HE STA can operate in 6 GHz band.</w:t>
            </w:r>
            <w:r w:rsidRPr="00E83D85">
              <w:rPr>
                <w:rFonts w:ascii="Arial" w:eastAsia="Times New Roman" w:hAnsi="Arial" w:cs="Arial"/>
                <w:sz w:val="20"/>
                <w:lang w:val="en-US"/>
              </w:rPr>
              <w:br/>
              <w:t>If 802.11md wants that a legacy STA allows to use 6 GHz band, at least please add the operating class and channel number of 6 GHz band in Annex E</w:t>
            </w:r>
            <w:proofErr w:type="gramStart"/>
            <w:r w:rsidRPr="00E83D85">
              <w:rPr>
                <w:rFonts w:ascii="Arial" w:eastAsia="Times New Roman" w:hAnsi="Arial" w:cs="Arial"/>
                <w:sz w:val="20"/>
                <w:lang w:val="en-US"/>
              </w:rPr>
              <w:t>.</w:t>
            </w:r>
            <w:proofErr w:type="gramEnd"/>
            <w:r w:rsidRPr="00E83D85">
              <w:rPr>
                <w:rFonts w:ascii="Arial" w:eastAsia="Times New Roman" w:hAnsi="Arial" w:cs="Arial"/>
                <w:sz w:val="20"/>
                <w:lang w:val="en-US"/>
              </w:rPr>
              <w:br/>
              <w:t xml:space="preserve">Otherwise, please leave that </w:t>
            </w:r>
            <w:proofErr w:type="spellStart"/>
            <w:r w:rsidRPr="00E83D85">
              <w:rPr>
                <w:rFonts w:ascii="Arial" w:eastAsia="Times New Roman" w:hAnsi="Arial" w:cs="Arial"/>
                <w:sz w:val="20"/>
                <w:lang w:val="en-US"/>
              </w:rPr>
              <w:t>TGax</w:t>
            </w:r>
            <w:proofErr w:type="spellEnd"/>
            <w:r w:rsidRPr="00E83D85">
              <w:rPr>
                <w:rFonts w:ascii="Arial" w:eastAsia="Times New Roman" w:hAnsi="Arial" w:cs="Arial"/>
                <w:sz w:val="20"/>
                <w:lang w:val="en-US"/>
              </w:rPr>
              <w:t xml:space="preserve"> will make the 6 GHz band ID if it is needed.</w:t>
            </w:r>
          </w:p>
        </w:tc>
        <w:tc>
          <w:tcPr>
            <w:tcW w:w="0" w:type="auto"/>
          </w:tcPr>
          <w:p w14:paraId="03585109" w14:textId="56CF3D5F" w:rsidR="00E83D85" w:rsidRPr="00E83D85" w:rsidRDefault="00E83D85" w:rsidP="00E83D85">
            <w:pPr>
              <w:rPr>
                <w:rFonts w:ascii="Arial" w:eastAsia="Times New Roman" w:hAnsi="Arial" w:cs="Arial"/>
                <w:sz w:val="20"/>
                <w:lang w:val="en-US"/>
              </w:rPr>
            </w:pPr>
            <w:r w:rsidRPr="00E83D85">
              <w:rPr>
                <w:rFonts w:ascii="Arial" w:eastAsia="Times New Roman" w:hAnsi="Arial" w:cs="Arial"/>
                <w:sz w:val="20"/>
                <w:lang w:val="en-US"/>
              </w:rPr>
              <w:t>Remove the 6 GHz band ID from Table 9-69 (Band ID field).</w:t>
            </w:r>
          </w:p>
        </w:tc>
      </w:tr>
    </w:tbl>
    <w:p w14:paraId="226E14B6" w14:textId="77777777" w:rsidR="00E83D85" w:rsidRDefault="00E83D85" w:rsidP="00B576A0">
      <w:pPr>
        <w:widowControl w:val="0"/>
        <w:autoSpaceDE w:val="0"/>
        <w:autoSpaceDN w:val="0"/>
        <w:adjustRightInd w:val="0"/>
        <w:rPr>
          <w:bCs/>
          <w:sz w:val="20"/>
          <w:lang w:val="en-US" w:eastAsia="zh-CN"/>
        </w:rPr>
      </w:pPr>
    </w:p>
    <w:p w14:paraId="7A9A63C1" w14:textId="613561D2" w:rsidR="00211C90" w:rsidRDefault="00211C90" w:rsidP="00B576A0">
      <w:pPr>
        <w:widowControl w:val="0"/>
        <w:autoSpaceDE w:val="0"/>
        <w:autoSpaceDN w:val="0"/>
        <w:adjustRightInd w:val="0"/>
        <w:rPr>
          <w:bCs/>
          <w:sz w:val="20"/>
          <w:lang w:val="en-US" w:eastAsia="zh-CN"/>
        </w:rPr>
      </w:pPr>
      <w:r w:rsidRPr="00211C90">
        <w:rPr>
          <w:b/>
          <w:bCs/>
          <w:sz w:val="20"/>
          <w:lang w:val="en-US" w:eastAsia="zh-CN"/>
        </w:rPr>
        <w:t>Proposed resolution</w:t>
      </w:r>
      <w:r>
        <w:rPr>
          <w:bCs/>
          <w:sz w:val="20"/>
          <w:lang w:val="en-US" w:eastAsia="zh-CN"/>
        </w:rPr>
        <w:t>: Reject</w:t>
      </w:r>
    </w:p>
    <w:p w14:paraId="0FF1E29B" w14:textId="77777777" w:rsidR="00211C90" w:rsidRDefault="00211C90" w:rsidP="00B576A0">
      <w:pPr>
        <w:widowControl w:val="0"/>
        <w:autoSpaceDE w:val="0"/>
        <w:autoSpaceDN w:val="0"/>
        <w:adjustRightInd w:val="0"/>
        <w:rPr>
          <w:bCs/>
          <w:sz w:val="20"/>
          <w:lang w:val="en-US" w:eastAsia="zh-CN"/>
        </w:rPr>
      </w:pPr>
    </w:p>
    <w:p w14:paraId="57F6A77B" w14:textId="08F4DBCD" w:rsidR="00211C90" w:rsidRDefault="00211C90" w:rsidP="00B576A0">
      <w:pPr>
        <w:widowControl w:val="0"/>
        <w:autoSpaceDE w:val="0"/>
        <w:autoSpaceDN w:val="0"/>
        <w:adjustRightInd w:val="0"/>
        <w:rPr>
          <w:bCs/>
          <w:sz w:val="20"/>
          <w:lang w:val="en-US" w:eastAsia="zh-CN"/>
        </w:rPr>
      </w:pPr>
      <w:r w:rsidRPr="00211C90">
        <w:rPr>
          <w:b/>
          <w:bCs/>
          <w:sz w:val="20"/>
          <w:lang w:val="en-US" w:eastAsia="zh-CN"/>
        </w:rPr>
        <w:t>Discussion</w:t>
      </w:r>
      <w:r>
        <w:rPr>
          <w:bCs/>
          <w:sz w:val="20"/>
          <w:lang w:val="en-US" w:eastAsia="zh-CN"/>
        </w:rPr>
        <w:t>: The inclusion of a 6 GHz entry in the noted table does not imply that operation by a STA is possible in this band. Putting aside regulatory rules in different regulatory domains, for this to happen, at a minimum, Annex E would also have to be modified. Therefore, this entry does not imply that operation in this band is possible – as the commenter correctly noted, channel access to this band is being discussed in the 11ax TG.</w:t>
      </w:r>
    </w:p>
    <w:p w14:paraId="34A0EE83" w14:textId="77777777" w:rsidR="00211C90" w:rsidRDefault="00211C90" w:rsidP="00B576A0">
      <w:pPr>
        <w:widowControl w:val="0"/>
        <w:autoSpaceDE w:val="0"/>
        <w:autoSpaceDN w:val="0"/>
        <w:adjustRightInd w:val="0"/>
        <w:rPr>
          <w:bCs/>
          <w:sz w:val="20"/>
          <w:lang w:val="en-US" w:eastAsia="zh-CN"/>
        </w:rPr>
      </w:pPr>
    </w:p>
    <w:p w14:paraId="1CEAE36B" w14:textId="2ADF1CAB" w:rsidR="00211C90" w:rsidRDefault="00211C90" w:rsidP="00B576A0">
      <w:pPr>
        <w:widowControl w:val="0"/>
        <w:autoSpaceDE w:val="0"/>
        <w:autoSpaceDN w:val="0"/>
        <w:adjustRightInd w:val="0"/>
        <w:rPr>
          <w:bCs/>
          <w:sz w:val="20"/>
          <w:lang w:val="en-US" w:eastAsia="zh-CN"/>
        </w:rPr>
      </w:pPr>
      <w:r>
        <w:rPr>
          <w:bCs/>
          <w:sz w:val="20"/>
          <w:lang w:val="en-US" w:eastAsia="zh-CN"/>
        </w:rPr>
        <w:t>Having said the above, what the Band ID field enables is for FST and OCT features to be used by multi-band devices if and when the 6 GHz band is open in regulation and enabled by 11ax. Since 11ax is not making changes to either FST or OCT, the inclusion of the 6 GHz entry in the Band ID table is appropriate.</w:t>
      </w:r>
      <w:r w:rsidR="00BF01CA">
        <w:rPr>
          <w:bCs/>
          <w:sz w:val="20"/>
          <w:lang w:val="en-US" w:eastAsia="zh-CN"/>
        </w:rPr>
        <w:t xml:space="preserve"> At the end of the day, all the changes will anyways be reflected in the baseline standard.</w:t>
      </w:r>
    </w:p>
    <w:p w14:paraId="024E41F1" w14:textId="77777777" w:rsidR="00192539" w:rsidRDefault="00192539" w:rsidP="00B576A0">
      <w:pPr>
        <w:widowControl w:val="0"/>
        <w:autoSpaceDE w:val="0"/>
        <w:autoSpaceDN w:val="0"/>
        <w:adjustRightInd w:val="0"/>
        <w:rPr>
          <w:bCs/>
          <w:sz w:val="20"/>
          <w:lang w:val="en-US" w:eastAsia="zh-CN"/>
        </w:rPr>
      </w:pPr>
    </w:p>
    <w:p w14:paraId="722B8E6A" w14:textId="77777777" w:rsidR="00211C90" w:rsidRDefault="00211C90" w:rsidP="00B576A0">
      <w:pPr>
        <w:widowControl w:val="0"/>
        <w:autoSpaceDE w:val="0"/>
        <w:autoSpaceDN w:val="0"/>
        <w:adjustRightInd w:val="0"/>
        <w:rPr>
          <w:bCs/>
          <w:sz w:val="20"/>
          <w:lang w:val="en-US" w:eastAsia="zh-CN"/>
        </w:rPr>
      </w:pPr>
    </w:p>
    <w:tbl>
      <w:tblPr>
        <w:tblStyle w:val="TableGrid"/>
        <w:tblW w:w="0" w:type="auto"/>
        <w:tblLook w:val="04A0" w:firstRow="1" w:lastRow="0" w:firstColumn="1" w:lastColumn="0" w:noHBand="0" w:noVBand="1"/>
      </w:tblPr>
      <w:tblGrid>
        <w:gridCol w:w="661"/>
        <w:gridCol w:w="1051"/>
        <w:gridCol w:w="661"/>
        <w:gridCol w:w="439"/>
        <w:gridCol w:w="4323"/>
        <w:gridCol w:w="2215"/>
      </w:tblGrid>
      <w:tr w:rsidR="00FA3EE4" w:rsidRPr="000752B7" w14:paraId="0F9DA645" w14:textId="77777777" w:rsidTr="00FA3EE4">
        <w:trPr>
          <w:trHeight w:val="1584"/>
        </w:trPr>
        <w:tc>
          <w:tcPr>
            <w:tcW w:w="0" w:type="auto"/>
            <w:hideMark/>
          </w:tcPr>
          <w:p w14:paraId="38AF9353" w14:textId="77777777" w:rsidR="00FA3EE4" w:rsidRPr="000752B7" w:rsidRDefault="00FA3EE4" w:rsidP="000752B7">
            <w:pPr>
              <w:jc w:val="right"/>
              <w:rPr>
                <w:rFonts w:ascii="Arial" w:eastAsia="Times New Roman" w:hAnsi="Arial" w:cs="Arial"/>
                <w:sz w:val="20"/>
                <w:lang w:val="en-US"/>
              </w:rPr>
            </w:pPr>
            <w:r w:rsidRPr="000752B7">
              <w:rPr>
                <w:rFonts w:ascii="Arial" w:eastAsia="Times New Roman" w:hAnsi="Arial" w:cs="Arial"/>
                <w:sz w:val="20"/>
                <w:lang w:val="en-US"/>
              </w:rPr>
              <w:lastRenderedPageBreak/>
              <w:t>2113</w:t>
            </w:r>
          </w:p>
        </w:tc>
        <w:tc>
          <w:tcPr>
            <w:tcW w:w="0" w:type="auto"/>
            <w:hideMark/>
          </w:tcPr>
          <w:p w14:paraId="474BD7AD" w14:textId="77777777" w:rsidR="00FA3EE4" w:rsidRPr="000752B7" w:rsidRDefault="00FA3EE4" w:rsidP="000752B7">
            <w:pPr>
              <w:rPr>
                <w:rFonts w:ascii="Arial" w:eastAsia="Times New Roman" w:hAnsi="Arial" w:cs="Arial"/>
                <w:sz w:val="20"/>
                <w:lang w:val="en-US"/>
              </w:rPr>
            </w:pPr>
            <w:r w:rsidRPr="000752B7">
              <w:rPr>
                <w:rFonts w:ascii="Arial" w:eastAsia="Times New Roman" w:hAnsi="Arial" w:cs="Arial"/>
                <w:sz w:val="20"/>
                <w:lang w:val="en-US"/>
              </w:rPr>
              <w:t>9.4.2.138</w:t>
            </w:r>
          </w:p>
        </w:tc>
        <w:tc>
          <w:tcPr>
            <w:tcW w:w="0" w:type="auto"/>
            <w:hideMark/>
          </w:tcPr>
          <w:p w14:paraId="439DE848" w14:textId="77777777" w:rsidR="00FA3EE4" w:rsidRPr="000752B7" w:rsidRDefault="00FA3EE4" w:rsidP="000752B7">
            <w:pPr>
              <w:rPr>
                <w:rFonts w:ascii="Arial" w:eastAsia="Times New Roman" w:hAnsi="Arial" w:cs="Arial"/>
                <w:sz w:val="20"/>
                <w:lang w:val="en-US"/>
              </w:rPr>
            </w:pPr>
            <w:r w:rsidRPr="000752B7">
              <w:rPr>
                <w:rFonts w:ascii="Arial" w:eastAsia="Times New Roman" w:hAnsi="Arial" w:cs="Arial"/>
                <w:sz w:val="20"/>
                <w:lang w:val="en-US"/>
              </w:rPr>
              <w:t>1297</w:t>
            </w:r>
          </w:p>
        </w:tc>
        <w:tc>
          <w:tcPr>
            <w:tcW w:w="0" w:type="auto"/>
            <w:hideMark/>
          </w:tcPr>
          <w:p w14:paraId="1BE4E33B" w14:textId="77777777" w:rsidR="00FA3EE4" w:rsidRPr="000752B7" w:rsidRDefault="00FA3EE4" w:rsidP="000752B7">
            <w:pPr>
              <w:rPr>
                <w:rFonts w:ascii="Arial" w:eastAsia="Times New Roman" w:hAnsi="Arial" w:cs="Arial"/>
                <w:sz w:val="20"/>
                <w:lang w:val="en-US"/>
              </w:rPr>
            </w:pPr>
            <w:r w:rsidRPr="000752B7">
              <w:rPr>
                <w:rFonts w:ascii="Arial" w:eastAsia="Times New Roman" w:hAnsi="Arial" w:cs="Arial"/>
                <w:sz w:val="20"/>
                <w:lang w:val="en-US"/>
              </w:rPr>
              <w:t>31</w:t>
            </w:r>
          </w:p>
        </w:tc>
        <w:tc>
          <w:tcPr>
            <w:tcW w:w="0" w:type="auto"/>
            <w:hideMark/>
          </w:tcPr>
          <w:p w14:paraId="79ABD249" w14:textId="77777777" w:rsidR="00FA3EE4" w:rsidRPr="000752B7" w:rsidRDefault="00FA3EE4" w:rsidP="000752B7">
            <w:pPr>
              <w:rPr>
                <w:rFonts w:ascii="Arial" w:eastAsia="Times New Roman" w:hAnsi="Arial" w:cs="Arial"/>
                <w:sz w:val="20"/>
                <w:lang w:val="en-US"/>
              </w:rPr>
            </w:pPr>
            <w:r w:rsidRPr="000752B7">
              <w:rPr>
                <w:rFonts w:ascii="Arial" w:eastAsia="Times New Roman" w:hAnsi="Arial" w:cs="Arial"/>
                <w:sz w:val="20"/>
                <w:lang w:val="en-US"/>
              </w:rPr>
              <w:t>Typically, support for a feature is defined in a way that a bit value of 1 indicates support for the feature. Hence, the term "FST Not Supported" seem strange.</w:t>
            </w:r>
          </w:p>
        </w:tc>
        <w:tc>
          <w:tcPr>
            <w:tcW w:w="0" w:type="auto"/>
            <w:hideMark/>
          </w:tcPr>
          <w:p w14:paraId="4FAF3554" w14:textId="77777777" w:rsidR="00FA3EE4" w:rsidRPr="000752B7" w:rsidRDefault="00FA3EE4" w:rsidP="000752B7">
            <w:pPr>
              <w:rPr>
                <w:rFonts w:ascii="Arial" w:eastAsia="Times New Roman" w:hAnsi="Arial" w:cs="Arial"/>
                <w:sz w:val="20"/>
                <w:lang w:val="en-US"/>
              </w:rPr>
            </w:pPr>
            <w:r w:rsidRPr="000752B7">
              <w:rPr>
                <w:rFonts w:ascii="Arial" w:eastAsia="Times New Roman" w:hAnsi="Arial" w:cs="Arial"/>
                <w:sz w:val="20"/>
                <w:lang w:val="en-US"/>
              </w:rPr>
              <w:t>Replace "FST Not Supported</w:t>
            </w:r>
            <w:proofErr w:type="gramStart"/>
            <w:r w:rsidRPr="000752B7">
              <w:rPr>
                <w:rFonts w:ascii="Arial" w:eastAsia="Times New Roman" w:hAnsi="Arial" w:cs="Arial"/>
                <w:sz w:val="20"/>
                <w:lang w:val="en-US"/>
              </w:rPr>
              <w:t>"  with</w:t>
            </w:r>
            <w:proofErr w:type="gramEnd"/>
            <w:r w:rsidRPr="000752B7">
              <w:rPr>
                <w:rFonts w:ascii="Arial" w:eastAsia="Times New Roman" w:hAnsi="Arial" w:cs="Arial"/>
                <w:sz w:val="20"/>
                <w:lang w:val="en-US"/>
              </w:rPr>
              <w:t xml:space="preserve"> "FST Supported" and flip the usage of the bit in text.</w:t>
            </w:r>
          </w:p>
        </w:tc>
      </w:tr>
      <w:tr w:rsidR="00FA3EE4" w:rsidRPr="000752B7" w14:paraId="0D82ED8E" w14:textId="77777777" w:rsidTr="00FA3EE4">
        <w:trPr>
          <w:trHeight w:val="1584"/>
        </w:trPr>
        <w:tc>
          <w:tcPr>
            <w:tcW w:w="0" w:type="auto"/>
            <w:hideMark/>
          </w:tcPr>
          <w:p w14:paraId="2E0054DF" w14:textId="77777777" w:rsidR="00FA3EE4" w:rsidRPr="000752B7" w:rsidRDefault="00FA3EE4" w:rsidP="000752B7">
            <w:pPr>
              <w:jc w:val="right"/>
              <w:rPr>
                <w:rFonts w:ascii="Arial" w:eastAsia="Times New Roman" w:hAnsi="Arial" w:cs="Arial"/>
                <w:sz w:val="20"/>
                <w:lang w:val="en-US"/>
              </w:rPr>
            </w:pPr>
            <w:r w:rsidRPr="000752B7">
              <w:rPr>
                <w:rFonts w:ascii="Arial" w:eastAsia="Times New Roman" w:hAnsi="Arial" w:cs="Arial"/>
                <w:sz w:val="20"/>
                <w:lang w:val="en-US"/>
              </w:rPr>
              <w:t>2114</w:t>
            </w:r>
          </w:p>
        </w:tc>
        <w:tc>
          <w:tcPr>
            <w:tcW w:w="0" w:type="auto"/>
            <w:hideMark/>
          </w:tcPr>
          <w:p w14:paraId="6C534C18" w14:textId="77777777" w:rsidR="00FA3EE4" w:rsidRPr="000752B7" w:rsidRDefault="00FA3EE4" w:rsidP="000752B7">
            <w:pPr>
              <w:rPr>
                <w:rFonts w:ascii="Arial" w:eastAsia="Times New Roman" w:hAnsi="Arial" w:cs="Arial"/>
                <w:sz w:val="20"/>
                <w:lang w:val="en-US"/>
              </w:rPr>
            </w:pPr>
            <w:r w:rsidRPr="000752B7">
              <w:rPr>
                <w:rFonts w:ascii="Arial" w:eastAsia="Times New Roman" w:hAnsi="Arial" w:cs="Arial"/>
                <w:sz w:val="20"/>
                <w:lang w:val="en-US"/>
              </w:rPr>
              <w:t>9.4.2.138</w:t>
            </w:r>
          </w:p>
        </w:tc>
        <w:tc>
          <w:tcPr>
            <w:tcW w:w="0" w:type="auto"/>
            <w:hideMark/>
          </w:tcPr>
          <w:p w14:paraId="529B3346" w14:textId="77777777" w:rsidR="00FA3EE4" w:rsidRPr="000752B7" w:rsidRDefault="00FA3EE4" w:rsidP="000752B7">
            <w:pPr>
              <w:rPr>
                <w:rFonts w:ascii="Arial" w:eastAsia="Times New Roman" w:hAnsi="Arial" w:cs="Arial"/>
                <w:sz w:val="20"/>
                <w:lang w:val="en-US"/>
              </w:rPr>
            </w:pPr>
            <w:r w:rsidRPr="000752B7">
              <w:rPr>
                <w:rFonts w:ascii="Arial" w:eastAsia="Times New Roman" w:hAnsi="Arial" w:cs="Arial"/>
                <w:sz w:val="20"/>
                <w:lang w:val="en-US"/>
              </w:rPr>
              <w:t>1297</w:t>
            </w:r>
          </w:p>
        </w:tc>
        <w:tc>
          <w:tcPr>
            <w:tcW w:w="0" w:type="auto"/>
            <w:hideMark/>
          </w:tcPr>
          <w:p w14:paraId="270AD654" w14:textId="77777777" w:rsidR="00FA3EE4" w:rsidRPr="000752B7" w:rsidRDefault="00FA3EE4" w:rsidP="000752B7">
            <w:pPr>
              <w:rPr>
                <w:rFonts w:ascii="Arial" w:eastAsia="Times New Roman" w:hAnsi="Arial" w:cs="Arial"/>
                <w:sz w:val="20"/>
                <w:lang w:val="en-US"/>
              </w:rPr>
            </w:pPr>
            <w:r w:rsidRPr="000752B7">
              <w:rPr>
                <w:rFonts w:ascii="Arial" w:eastAsia="Times New Roman" w:hAnsi="Arial" w:cs="Arial"/>
                <w:sz w:val="20"/>
                <w:lang w:val="en-US"/>
              </w:rPr>
              <w:t>34</w:t>
            </w:r>
          </w:p>
        </w:tc>
        <w:tc>
          <w:tcPr>
            <w:tcW w:w="0" w:type="auto"/>
            <w:hideMark/>
          </w:tcPr>
          <w:p w14:paraId="5AE396C4" w14:textId="77777777" w:rsidR="00FA3EE4" w:rsidRPr="000752B7" w:rsidRDefault="00FA3EE4" w:rsidP="000752B7">
            <w:pPr>
              <w:rPr>
                <w:rFonts w:ascii="Arial" w:eastAsia="Times New Roman" w:hAnsi="Arial" w:cs="Arial"/>
                <w:sz w:val="20"/>
                <w:lang w:val="en-US"/>
              </w:rPr>
            </w:pPr>
            <w:r w:rsidRPr="000752B7">
              <w:rPr>
                <w:rFonts w:ascii="Arial" w:eastAsia="Times New Roman" w:hAnsi="Arial" w:cs="Arial"/>
                <w:sz w:val="20"/>
                <w:lang w:val="en-US"/>
              </w:rPr>
              <w:t>Typically, support for a feature is defined in a way that a bit value of 1 indicates support for the feature. Hence, the term "OCT Not Supported" seem strange.</w:t>
            </w:r>
          </w:p>
        </w:tc>
        <w:tc>
          <w:tcPr>
            <w:tcW w:w="0" w:type="auto"/>
            <w:hideMark/>
          </w:tcPr>
          <w:p w14:paraId="681BCC8B" w14:textId="77777777" w:rsidR="00FA3EE4" w:rsidRPr="000752B7" w:rsidRDefault="00FA3EE4" w:rsidP="000752B7">
            <w:pPr>
              <w:rPr>
                <w:rFonts w:ascii="Arial" w:eastAsia="Times New Roman" w:hAnsi="Arial" w:cs="Arial"/>
                <w:sz w:val="20"/>
                <w:lang w:val="en-US"/>
              </w:rPr>
            </w:pPr>
            <w:r w:rsidRPr="000752B7">
              <w:rPr>
                <w:rFonts w:ascii="Arial" w:eastAsia="Times New Roman" w:hAnsi="Arial" w:cs="Arial"/>
                <w:sz w:val="20"/>
                <w:lang w:val="en-US"/>
              </w:rPr>
              <w:t>Replace "OCT Not Supported</w:t>
            </w:r>
            <w:proofErr w:type="gramStart"/>
            <w:r w:rsidRPr="000752B7">
              <w:rPr>
                <w:rFonts w:ascii="Arial" w:eastAsia="Times New Roman" w:hAnsi="Arial" w:cs="Arial"/>
                <w:sz w:val="20"/>
                <w:lang w:val="en-US"/>
              </w:rPr>
              <w:t>"  with</w:t>
            </w:r>
            <w:proofErr w:type="gramEnd"/>
            <w:r w:rsidRPr="000752B7">
              <w:rPr>
                <w:rFonts w:ascii="Arial" w:eastAsia="Times New Roman" w:hAnsi="Arial" w:cs="Arial"/>
                <w:sz w:val="20"/>
                <w:lang w:val="en-US"/>
              </w:rPr>
              <w:t xml:space="preserve"> "OCT Supported" and flip the usage of the bit in text.</w:t>
            </w:r>
          </w:p>
        </w:tc>
      </w:tr>
      <w:tr w:rsidR="00CA2955" w:rsidRPr="000752B7" w14:paraId="64AB8540" w14:textId="77777777" w:rsidTr="00FA3EE4">
        <w:trPr>
          <w:trHeight w:val="1584"/>
        </w:trPr>
        <w:tc>
          <w:tcPr>
            <w:tcW w:w="0" w:type="auto"/>
          </w:tcPr>
          <w:p w14:paraId="4F66262D" w14:textId="5F05F7BB" w:rsidR="00CA2955" w:rsidRPr="000752B7" w:rsidRDefault="00CA2955" w:rsidP="00CA2955">
            <w:pPr>
              <w:jc w:val="right"/>
              <w:rPr>
                <w:rFonts w:ascii="Arial" w:eastAsia="Times New Roman" w:hAnsi="Arial" w:cs="Arial"/>
                <w:sz w:val="20"/>
                <w:lang w:val="en-US"/>
              </w:rPr>
            </w:pPr>
            <w:r w:rsidRPr="00CA2955">
              <w:rPr>
                <w:rFonts w:ascii="Arial" w:eastAsia="Times New Roman" w:hAnsi="Arial" w:cs="Arial"/>
                <w:sz w:val="20"/>
                <w:lang w:val="en-US"/>
              </w:rPr>
              <w:t>2638</w:t>
            </w:r>
          </w:p>
        </w:tc>
        <w:tc>
          <w:tcPr>
            <w:tcW w:w="0" w:type="auto"/>
          </w:tcPr>
          <w:p w14:paraId="1CD35E3F" w14:textId="02FDB719" w:rsidR="00CA2955" w:rsidRPr="000752B7" w:rsidRDefault="00CA2955" w:rsidP="00CA2955">
            <w:pPr>
              <w:rPr>
                <w:rFonts w:ascii="Arial" w:eastAsia="Times New Roman" w:hAnsi="Arial" w:cs="Arial"/>
                <w:sz w:val="20"/>
                <w:lang w:val="en-US"/>
              </w:rPr>
            </w:pPr>
            <w:r w:rsidRPr="00CA2955">
              <w:rPr>
                <w:rFonts w:ascii="Arial" w:eastAsia="Times New Roman" w:hAnsi="Arial" w:cs="Arial"/>
                <w:sz w:val="20"/>
                <w:lang w:val="en-US"/>
              </w:rPr>
              <w:t>11.32.5</w:t>
            </w:r>
          </w:p>
        </w:tc>
        <w:tc>
          <w:tcPr>
            <w:tcW w:w="0" w:type="auto"/>
          </w:tcPr>
          <w:p w14:paraId="73D35ED1" w14:textId="5A65FEB7" w:rsidR="00CA2955" w:rsidRPr="000752B7" w:rsidRDefault="00CA2955" w:rsidP="00CA2955">
            <w:pPr>
              <w:rPr>
                <w:rFonts w:ascii="Arial" w:eastAsia="Times New Roman" w:hAnsi="Arial" w:cs="Arial"/>
                <w:sz w:val="20"/>
                <w:lang w:val="en-US"/>
              </w:rPr>
            </w:pPr>
            <w:r w:rsidRPr="00CA2955">
              <w:rPr>
                <w:rFonts w:ascii="Arial" w:eastAsia="Times New Roman" w:hAnsi="Arial" w:cs="Arial"/>
                <w:sz w:val="20"/>
                <w:lang w:val="en-US"/>
              </w:rPr>
              <w:t>2451</w:t>
            </w:r>
          </w:p>
        </w:tc>
        <w:tc>
          <w:tcPr>
            <w:tcW w:w="0" w:type="auto"/>
          </w:tcPr>
          <w:p w14:paraId="0EE96028" w14:textId="15E99B03" w:rsidR="00CA2955" w:rsidRPr="000752B7" w:rsidRDefault="00CA2955" w:rsidP="00CA2955">
            <w:pPr>
              <w:rPr>
                <w:rFonts w:ascii="Arial" w:eastAsia="Times New Roman" w:hAnsi="Arial" w:cs="Arial"/>
                <w:sz w:val="20"/>
                <w:lang w:val="en-US"/>
              </w:rPr>
            </w:pPr>
            <w:r w:rsidRPr="00CA2955">
              <w:rPr>
                <w:rFonts w:ascii="Arial" w:eastAsia="Times New Roman" w:hAnsi="Arial" w:cs="Arial"/>
                <w:sz w:val="20"/>
                <w:lang w:val="en-US"/>
              </w:rPr>
              <w:t>14</w:t>
            </w:r>
          </w:p>
        </w:tc>
        <w:tc>
          <w:tcPr>
            <w:tcW w:w="0" w:type="auto"/>
          </w:tcPr>
          <w:p w14:paraId="2A1A851F" w14:textId="3DEC751E" w:rsidR="00CA2955" w:rsidRPr="000752B7" w:rsidRDefault="00CA2955" w:rsidP="00CA2955">
            <w:pPr>
              <w:rPr>
                <w:rFonts w:ascii="Arial" w:eastAsia="Times New Roman" w:hAnsi="Arial" w:cs="Arial"/>
                <w:sz w:val="20"/>
                <w:lang w:val="en-US"/>
              </w:rPr>
            </w:pPr>
            <w:r w:rsidRPr="00CA2955">
              <w:rPr>
                <w:rFonts w:ascii="Arial" w:eastAsia="Times New Roman" w:hAnsi="Arial" w:cs="Arial"/>
                <w:sz w:val="20"/>
                <w:lang w:val="en-US"/>
              </w:rPr>
              <w:t>The "OCT Not Supported" changes will break existing implementations that do not understand them, and will try to transmit an OCT MMPDU to a device that does not support them (but does support the Multi-band element</w:t>
            </w:r>
          </w:p>
        </w:tc>
        <w:tc>
          <w:tcPr>
            <w:tcW w:w="0" w:type="auto"/>
          </w:tcPr>
          <w:p w14:paraId="5671BEA4" w14:textId="3355CE20" w:rsidR="00CA2955" w:rsidRPr="000752B7" w:rsidRDefault="00CA2955" w:rsidP="00CA2955">
            <w:pPr>
              <w:rPr>
                <w:rFonts w:ascii="Arial" w:eastAsia="Times New Roman" w:hAnsi="Arial" w:cs="Arial"/>
                <w:sz w:val="20"/>
                <w:lang w:val="en-US"/>
              </w:rPr>
            </w:pPr>
            <w:r w:rsidRPr="00CA2955">
              <w:rPr>
                <w:rFonts w:ascii="Arial" w:eastAsia="Times New Roman" w:hAnsi="Arial" w:cs="Arial"/>
                <w:sz w:val="20"/>
                <w:lang w:val="en-US"/>
              </w:rPr>
              <w:t xml:space="preserve">Delete the first para of the referenced </w:t>
            </w:r>
            <w:proofErr w:type="spellStart"/>
            <w:r w:rsidRPr="00CA2955">
              <w:rPr>
                <w:rFonts w:ascii="Arial" w:eastAsia="Times New Roman" w:hAnsi="Arial" w:cs="Arial"/>
                <w:sz w:val="20"/>
                <w:lang w:val="en-US"/>
              </w:rPr>
              <w:t>subclause</w:t>
            </w:r>
            <w:proofErr w:type="spellEnd"/>
          </w:p>
        </w:tc>
      </w:tr>
    </w:tbl>
    <w:p w14:paraId="273FA9E0" w14:textId="77777777" w:rsidR="000752B7" w:rsidRDefault="000752B7" w:rsidP="00B576A0">
      <w:pPr>
        <w:widowControl w:val="0"/>
        <w:autoSpaceDE w:val="0"/>
        <w:autoSpaceDN w:val="0"/>
        <w:adjustRightInd w:val="0"/>
        <w:rPr>
          <w:bCs/>
          <w:sz w:val="20"/>
          <w:lang w:val="en-US" w:eastAsia="zh-CN"/>
        </w:rPr>
      </w:pPr>
    </w:p>
    <w:p w14:paraId="30BEFAEB" w14:textId="77777777" w:rsidR="00BF01CA" w:rsidRDefault="00BF01CA" w:rsidP="00BF01CA">
      <w:pPr>
        <w:widowControl w:val="0"/>
        <w:autoSpaceDE w:val="0"/>
        <w:autoSpaceDN w:val="0"/>
        <w:adjustRightInd w:val="0"/>
        <w:rPr>
          <w:bCs/>
          <w:sz w:val="20"/>
          <w:lang w:val="en-US" w:eastAsia="zh-CN"/>
        </w:rPr>
      </w:pPr>
      <w:r w:rsidRPr="00211C90">
        <w:rPr>
          <w:b/>
          <w:bCs/>
          <w:sz w:val="20"/>
          <w:lang w:val="en-US" w:eastAsia="zh-CN"/>
        </w:rPr>
        <w:t>Proposed resolution</w:t>
      </w:r>
      <w:r>
        <w:rPr>
          <w:bCs/>
          <w:sz w:val="20"/>
          <w:lang w:val="en-US" w:eastAsia="zh-CN"/>
        </w:rPr>
        <w:t>: Reject</w:t>
      </w:r>
    </w:p>
    <w:p w14:paraId="29ACC949" w14:textId="77777777" w:rsidR="00BF01CA" w:rsidRDefault="00BF01CA" w:rsidP="00BF01CA">
      <w:pPr>
        <w:widowControl w:val="0"/>
        <w:autoSpaceDE w:val="0"/>
        <w:autoSpaceDN w:val="0"/>
        <w:adjustRightInd w:val="0"/>
        <w:rPr>
          <w:bCs/>
          <w:sz w:val="20"/>
          <w:lang w:val="en-US" w:eastAsia="zh-CN"/>
        </w:rPr>
      </w:pPr>
    </w:p>
    <w:p w14:paraId="5064CFEA" w14:textId="58B91B36" w:rsidR="000752B7" w:rsidRDefault="00BF01CA" w:rsidP="00BF01CA">
      <w:pPr>
        <w:widowControl w:val="0"/>
        <w:autoSpaceDE w:val="0"/>
        <w:autoSpaceDN w:val="0"/>
        <w:adjustRightInd w:val="0"/>
        <w:rPr>
          <w:bCs/>
          <w:sz w:val="20"/>
          <w:lang w:val="en-US" w:eastAsia="zh-CN"/>
        </w:rPr>
      </w:pPr>
      <w:r w:rsidRPr="00211C90">
        <w:rPr>
          <w:b/>
          <w:bCs/>
          <w:sz w:val="20"/>
          <w:lang w:val="en-US" w:eastAsia="zh-CN"/>
        </w:rPr>
        <w:t>Discussion</w:t>
      </w:r>
      <w:r>
        <w:rPr>
          <w:bCs/>
          <w:sz w:val="20"/>
          <w:lang w:val="en-US" w:eastAsia="zh-CN"/>
        </w:rPr>
        <w:t xml:space="preserve">: as discussed in </w:t>
      </w:r>
      <w:hyperlink r:id="rId8" w:history="1">
        <w:r w:rsidRPr="00DB4F9B">
          <w:rPr>
            <w:rStyle w:val="Hyperlink"/>
            <w:bCs/>
            <w:sz w:val="20"/>
            <w:lang w:val="en-US" w:eastAsia="zh-CN"/>
          </w:rPr>
          <w:t>https://mentor.ieee.org/802.11/dcn/18/11-18-1324-05-000m-fixes-to-multi-band-operations.docx</w:t>
        </w:r>
      </w:hyperlink>
      <w:r>
        <w:rPr>
          <w:bCs/>
          <w:sz w:val="20"/>
          <w:lang w:val="en-US" w:eastAsia="zh-CN"/>
        </w:rPr>
        <w:t xml:space="preserve">, this was done to be able to deal with legacy devices </w:t>
      </w:r>
      <w:r w:rsidR="00AF06A0">
        <w:rPr>
          <w:bCs/>
          <w:sz w:val="20"/>
          <w:lang w:val="en-US" w:eastAsia="zh-CN"/>
        </w:rPr>
        <w:t xml:space="preserve">that implement OCT and </w:t>
      </w:r>
      <w:r>
        <w:rPr>
          <w:bCs/>
          <w:sz w:val="20"/>
          <w:lang w:val="en-US" w:eastAsia="zh-CN"/>
        </w:rPr>
        <w:t xml:space="preserve">which </w:t>
      </w:r>
      <w:r w:rsidR="00AF06A0">
        <w:rPr>
          <w:bCs/>
          <w:sz w:val="20"/>
          <w:lang w:val="en-US" w:eastAsia="zh-CN"/>
        </w:rPr>
        <w:t>assume that OCT is always supported. Therefore, with the decision to make this feature optional, this setting of this field had to be</w:t>
      </w:r>
      <w:r w:rsidR="00CA2955">
        <w:rPr>
          <w:bCs/>
          <w:sz w:val="20"/>
          <w:lang w:val="en-US" w:eastAsia="zh-CN"/>
        </w:rPr>
        <w:t xml:space="preserve"> 0 (not 1)</w:t>
      </w:r>
      <w:r w:rsidR="00AF06A0">
        <w:rPr>
          <w:bCs/>
          <w:sz w:val="20"/>
          <w:lang w:val="en-US" w:eastAsia="zh-CN"/>
        </w:rPr>
        <w:t xml:space="preserve"> when it comes to indication of support.</w:t>
      </w:r>
      <w:r w:rsidR="00CA2955">
        <w:rPr>
          <w:bCs/>
          <w:sz w:val="20"/>
          <w:lang w:val="en-US" w:eastAsia="zh-CN"/>
        </w:rPr>
        <w:t xml:space="preserve"> See also the first paragraph of (</w:t>
      </w:r>
      <w:r w:rsidR="00CA2955">
        <w:rPr>
          <w:rFonts w:ascii="Arial-BoldMT" w:hAnsi="Arial-BoldMT" w:cs="Arial-BoldMT"/>
          <w:b/>
          <w:bCs/>
          <w:sz w:val="20"/>
          <w:lang w:val="en-US" w:eastAsia="zh-CN"/>
        </w:rPr>
        <w:t>11.32.5 On-channel Tunneling (OCT) operation</w:t>
      </w:r>
      <w:r w:rsidR="00CA2955">
        <w:rPr>
          <w:bCs/>
          <w:sz w:val="20"/>
          <w:lang w:val="en-US" w:eastAsia="zh-CN"/>
        </w:rPr>
        <w:t>).</w:t>
      </w:r>
    </w:p>
    <w:p w14:paraId="4689202B" w14:textId="77777777" w:rsidR="000752B7" w:rsidRDefault="000752B7" w:rsidP="00B576A0">
      <w:pPr>
        <w:widowControl w:val="0"/>
        <w:autoSpaceDE w:val="0"/>
        <w:autoSpaceDN w:val="0"/>
        <w:adjustRightInd w:val="0"/>
        <w:rPr>
          <w:bCs/>
          <w:sz w:val="20"/>
          <w:lang w:val="en-US" w:eastAsia="zh-CN"/>
        </w:rPr>
      </w:pPr>
    </w:p>
    <w:p w14:paraId="2D682DB4" w14:textId="77777777" w:rsidR="00CA2955" w:rsidRPr="00B57CF3" w:rsidRDefault="00CA2955" w:rsidP="00B576A0">
      <w:pPr>
        <w:widowControl w:val="0"/>
        <w:autoSpaceDE w:val="0"/>
        <w:autoSpaceDN w:val="0"/>
        <w:adjustRightInd w:val="0"/>
        <w:rPr>
          <w:bCs/>
          <w:sz w:val="20"/>
          <w:lang w:val="en-US" w:eastAsia="zh-CN"/>
        </w:rPr>
      </w:pPr>
    </w:p>
    <w:tbl>
      <w:tblPr>
        <w:tblStyle w:val="TableGrid"/>
        <w:tblW w:w="0" w:type="auto"/>
        <w:tblLook w:val="04A0" w:firstRow="1" w:lastRow="0" w:firstColumn="1" w:lastColumn="0" w:noHBand="0" w:noVBand="1"/>
      </w:tblPr>
      <w:tblGrid>
        <w:gridCol w:w="661"/>
        <w:gridCol w:w="884"/>
        <w:gridCol w:w="661"/>
        <w:gridCol w:w="439"/>
        <w:gridCol w:w="3544"/>
        <w:gridCol w:w="3161"/>
      </w:tblGrid>
      <w:tr w:rsidR="00AF06A0" w:rsidRPr="00AF06A0" w14:paraId="1E2527DB" w14:textId="77777777" w:rsidTr="00AF06A0">
        <w:trPr>
          <w:trHeight w:val="2640"/>
        </w:trPr>
        <w:tc>
          <w:tcPr>
            <w:tcW w:w="0" w:type="auto"/>
            <w:hideMark/>
          </w:tcPr>
          <w:p w14:paraId="783CBD28" w14:textId="77777777" w:rsidR="00AF06A0" w:rsidRPr="00AF06A0" w:rsidRDefault="00AF06A0" w:rsidP="00AF06A0">
            <w:pPr>
              <w:jc w:val="right"/>
              <w:rPr>
                <w:rFonts w:ascii="Arial" w:eastAsia="Times New Roman" w:hAnsi="Arial" w:cs="Arial"/>
                <w:sz w:val="20"/>
                <w:lang w:val="en-US"/>
              </w:rPr>
            </w:pPr>
            <w:r w:rsidRPr="00AF06A0">
              <w:rPr>
                <w:rFonts w:ascii="Arial" w:eastAsia="Times New Roman" w:hAnsi="Arial" w:cs="Arial"/>
                <w:sz w:val="20"/>
                <w:lang w:val="en-US"/>
              </w:rPr>
              <w:t>2277</w:t>
            </w:r>
          </w:p>
        </w:tc>
        <w:tc>
          <w:tcPr>
            <w:tcW w:w="0" w:type="auto"/>
            <w:hideMark/>
          </w:tcPr>
          <w:p w14:paraId="12CDE2E0" w14:textId="77777777" w:rsidR="00AF06A0" w:rsidRPr="00AF06A0" w:rsidRDefault="00AF06A0" w:rsidP="00AF06A0">
            <w:pPr>
              <w:rPr>
                <w:rFonts w:ascii="Arial" w:eastAsia="Times New Roman" w:hAnsi="Arial" w:cs="Arial"/>
                <w:sz w:val="20"/>
                <w:lang w:val="en-US"/>
              </w:rPr>
            </w:pPr>
            <w:r w:rsidRPr="00AF06A0">
              <w:rPr>
                <w:rFonts w:ascii="Arial" w:eastAsia="Times New Roman" w:hAnsi="Arial" w:cs="Arial"/>
                <w:sz w:val="20"/>
                <w:lang w:val="en-US"/>
              </w:rPr>
              <w:t>11.32.2</w:t>
            </w:r>
          </w:p>
        </w:tc>
        <w:tc>
          <w:tcPr>
            <w:tcW w:w="0" w:type="auto"/>
            <w:hideMark/>
          </w:tcPr>
          <w:p w14:paraId="7F856CB5" w14:textId="77777777" w:rsidR="00AF06A0" w:rsidRPr="00AF06A0" w:rsidRDefault="00AF06A0" w:rsidP="00AF06A0">
            <w:pPr>
              <w:rPr>
                <w:rFonts w:ascii="Arial" w:eastAsia="Times New Roman" w:hAnsi="Arial" w:cs="Arial"/>
                <w:sz w:val="20"/>
                <w:lang w:val="en-US"/>
              </w:rPr>
            </w:pPr>
            <w:r w:rsidRPr="00AF06A0">
              <w:rPr>
                <w:rFonts w:ascii="Arial" w:eastAsia="Times New Roman" w:hAnsi="Arial" w:cs="Arial"/>
                <w:sz w:val="20"/>
                <w:lang w:val="en-US"/>
              </w:rPr>
              <w:t>2440</w:t>
            </w:r>
          </w:p>
        </w:tc>
        <w:tc>
          <w:tcPr>
            <w:tcW w:w="0" w:type="auto"/>
            <w:hideMark/>
          </w:tcPr>
          <w:p w14:paraId="3CA86AF1" w14:textId="77777777" w:rsidR="00AF06A0" w:rsidRPr="00AF06A0" w:rsidRDefault="00AF06A0" w:rsidP="00AF06A0">
            <w:pPr>
              <w:rPr>
                <w:rFonts w:ascii="Arial" w:eastAsia="Times New Roman" w:hAnsi="Arial" w:cs="Arial"/>
                <w:sz w:val="20"/>
                <w:lang w:val="en-US"/>
              </w:rPr>
            </w:pPr>
            <w:r w:rsidRPr="00AF06A0">
              <w:rPr>
                <w:rFonts w:ascii="Arial" w:eastAsia="Times New Roman" w:hAnsi="Arial" w:cs="Arial"/>
                <w:sz w:val="20"/>
                <w:lang w:val="en-US"/>
              </w:rPr>
              <w:t>65</w:t>
            </w:r>
          </w:p>
        </w:tc>
        <w:tc>
          <w:tcPr>
            <w:tcW w:w="0" w:type="auto"/>
            <w:hideMark/>
          </w:tcPr>
          <w:p w14:paraId="0CCC8BF6" w14:textId="77777777" w:rsidR="00AF06A0" w:rsidRPr="00AF06A0" w:rsidRDefault="00AF06A0" w:rsidP="00AF06A0">
            <w:pPr>
              <w:rPr>
                <w:rFonts w:ascii="Arial" w:eastAsia="Times New Roman" w:hAnsi="Arial" w:cs="Arial"/>
                <w:sz w:val="20"/>
                <w:lang w:val="en-US"/>
              </w:rPr>
            </w:pPr>
            <w:r w:rsidRPr="00AF06A0">
              <w:rPr>
                <w:rFonts w:ascii="Arial" w:eastAsia="Times New Roman" w:hAnsi="Arial" w:cs="Arial"/>
                <w:sz w:val="20"/>
                <w:lang w:val="en-US"/>
              </w:rPr>
              <w:t>Text in clauses 10 or 11 should be clear that FST does _not_ need the new channel/band to be associated before transitioning - the association is "moved" from the old channel/band.  This is clear in 4.9.4, but should be in main body, too.</w:t>
            </w:r>
          </w:p>
        </w:tc>
        <w:tc>
          <w:tcPr>
            <w:tcW w:w="0" w:type="auto"/>
            <w:hideMark/>
          </w:tcPr>
          <w:p w14:paraId="1E221FA8" w14:textId="77777777" w:rsidR="00AF06A0" w:rsidRPr="00AF06A0" w:rsidRDefault="00AF06A0" w:rsidP="00AF06A0">
            <w:pPr>
              <w:rPr>
                <w:rFonts w:ascii="Arial" w:eastAsia="Times New Roman" w:hAnsi="Arial" w:cs="Arial"/>
                <w:sz w:val="20"/>
                <w:lang w:val="en-US"/>
              </w:rPr>
            </w:pPr>
            <w:r w:rsidRPr="00AF06A0">
              <w:rPr>
                <w:rFonts w:ascii="Arial" w:eastAsia="Times New Roman" w:hAnsi="Arial" w:cs="Arial"/>
                <w:sz w:val="20"/>
                <w:lang w:val="en-US"/>
              </w:rPr>
              <w:t xml:space="preserve">Add a third sentence to "General FST rules", "When FST session transition is used, use of Authentication is </w:t>
            </w:r>
            <w:proofErr w:type="spellStart"/>
            <w:r w:rsidRPr="00AF06A0">
              <w:rPr>
                <w:rFonts w:ascii="Arial" w:eastAsia="Times New Roman" w:hAnsi="Arial" w:cs="Arial"/>
                <w:sz w:val="20"/>
                <w:lang w:val="en-US"/>
              </w:rPr>
              <w:t>unecessary</w:t>
            </w:r>
            <w:proofErr w:type="spellEnd"/>
            <w:r w:rsidRPr="00AF06A0">
              <w:rPr>
                <w:rFonts w:ascii="Arial" w:eastAsia="Times New Roman" w:hAnsi="Arial" w:cs="Arial"/>
                <w:sz w:val="20"/>
                <w:lang w:val="en-US"/>
              </w:rPr>
              <w:t xml:space="preserve">, and use of Association is disallowed, between the </w:t>
            </w:r>
            <w:proofErr w:type="spellStart"/>
            <w:r w:rsidRPr="00AF06A0">
              <w:rPr>
                <w:rFonts w:ascii="Arial" w:eastAsia="Times New Roman" w:hAnsi="Arial" w:cs="Arial"/>
                <w:sz w:val="20"/>
                <w:lang w:val="en-US"/>
              </w:rPr>
              <w:t>initator</w:t>
            </w:r>
            <w:proofErr w:type="spellEnd"/>
            <w:r w:rsidRPr="00AF06A0">
              <w:rPr>
                <w:rFonts w:ascii="Arial" w:eastAsia="Times New Roman" w:hAnsi="Arial" w:cs="Arial"/>
                <w:sz w:val="20"/>
                <w:lang w:val="en-US"/>
              </w:rPr>
              <w:t xml:space="preserve"> and responder."</w:t>
            </w:r>
          </w:p>
        </w:tc>
      </w:tr>
    </w:tbl>
    <w:p w14:paraId="090AAEED" w14:textId="77777777" w:rsidR="00E007D2" w:rsidRDefault="00E007D2" w:rsidP="0006189C">
      <w:pPr>
        <w:widowControl w:val="0"/>
        <w:autoSpaceDE w:val="0"/>
        <w:autoSpaceDN w:val="0"/>
        <w:adjustRightInd w:val="0"/>
        <w:rPr>
          <w:bCs/>
          <w:sz w:val="20"/>
          <w:lang w:val="en-US" w:eastAsia="zh-CN"/>
        </w:rPr>
      </w:pPr>
    </w:p>
    <w:p w14:paraId="6AB0BCF3" w14:textId="35F44C4C" w:rsidR="00AF06A0" w:rsidRDefault="00AF06A0" w:rsidP="00AF06A0">
      <w:pPr>
        <w:widowControl w:val="0"/>
        <w:autoSpaceDE w:val="0"/>
        <w:autoSpaceDN w:val="0"/>
        <w:adjustRightInd w:val="0"/>
        <w:rPr>
          <w:bCs/>
          <w:sz w:val="20"/>
          <w:lang w:val="en-US" w:eastAsia="zh-CN"/>
        </w:rPr>
      </w:pPr>
      <w:r w:rsidRPr="00211C90">
        <w:rPr>
          <w:b/>
          <w:bCs/>
          <w:sz w:val="20"/>
          <w:lang w:val="en-US" w:eastAsia="zh-CN"/>
        </w:rPr>
        <w:t>Proposed resolution</w:t>
      </w:r>
      <w:r>
        <w:rPr>
          <w:bCs/>
          <w:sz w:val="20"/>
          <w:lang w:val="en-US" w:eastAsia="zh-CN"/>
        </w:rPr>
        <w:t>: Revised</w:t>
      </w:r>
    </w:p>
    <w:p w14:paraId="194DB6B5" w14:textId="77777777" w:rsidR="00AF06A0" w:rsidRDefault="00AF06A0" w:rsidP="00AF06A0">
      <w:pPr>
        <w:widowControl w:val="0"/>
        <w:autoSpaceDE w:val="0"/>
        <w:autoSpaceDN w:val="0"/>
        <w:adjustRightInd w:val="0"/>
        <w:rPr>
          <w:bCs/>
          <w:sz w:val="20"/>
          <w:lang w:val="en-US" w:eastAsia="zh-CN"/>
        </w:rPr>
      </w:pPr>
    </w:p>
    <w:p w14:paraId="79E57D74" w14:textId="04300577" w:rsidR="00E007D2" w:rsidRDefault="00AF06A0" w:rsidP="00AF06A0">
      <w:pPr>
        <w:widowControl w:val="0"/>
        <w:autoSpaceDE w:val="0"/>
        <w:autoSpaceDN w:val="0"/>
        <w:adjustRightInd w:val="0"/>
        <w:rPr>
          <w:bCs/>
          <w:sz w:val="20"/>
          <w:lang w:val="en-US" w:eastAsia="zh-CN"/>
        </w:rPr>
      </w:pPr>
      <w:r w:rsidRPr="00211C90">
        <w:rPr>
          <w:b/>
          <w:bCs/>
          <w:sz w:val="20"/>
          <w:lang w:val="en-US" w:eastAsia="zh-CN"/>
        </w:rPr>
        <w:t>Discussion</w:t>
      </w:r>
      <w:r>
        <w:rPr>
          <w:bCs/>
          <w:sz w:val="20"/>
          <w:lang w:val="en-US" w:eastAsia="zh-CN"/>
        </w:rPr>
        <w:t>: the commenter is correct for the case of transparent FST. This should be incorporated into the proposed change.</w:t>
      </w:r>
    </w:p>
    <w:p w14:paraId="7D3184D7" w14:textId="77777777" w:rsidR="00E007D2" w:rsidRDefault="00E007D2" w:rsidP="0006189C">
      <w:pPr>
        <w:widowControl w:val="0"/>
        <w:autoSpaceDE w:val="0"/>
        <w:autoSpaceDN w:val="0"/>
        <w:adjustRightInd w:val="0"/>
        <w:rPr>
          <w:bCs/>
          <w:sz w:val="20"/>
          <w:lang w:val="en-US" w:eastAsia="zh-CN"/>
        </w:rPr>
      </w:pPr>
    </w:p>
    <w:p w14:paraId="3D9B718B" w14:textId="0AFBADC7" w:rsidR="00AF06A0" w:rsidRDefault="00AF06A0" w:rsidP="0006189C">
      <w:pPr>
        <w:widowControl w:val="0"/>
        <w:autoSpaceDE w:val="0"/>
        <w:autoSpaceDN w:val="0"/>
        <w:adjustRightInd w:val="0"/>
        <w:rPr>
          <w:bCs/>
          <w:sz w:val="20"/>
          <w:lang w:val="en-US" w:eastAsia="zh-CN"/>
        </w:rPr>
      </w:pPr>
      <w:r w:rsidRPr="00AF06A0">
        <w:rPr>
          <w:b/>
          <w:bCs/>
          <w:sz w:val="20"/>
          <w:lang w:val="en-US" w:eastAsia="zh-CN"/>
        </w:rPr>
        <w:t>Proposed changes</w:t>
      </w:r>
      <w:r>
        <w:rPr>
          <w:bCs/>
          <w:sz w:val="20"/>
          <w:lang w:val="en-US" w:eastAsia="zh-CN"/>
        </w:rPr>
        <w:t>:</w:t>
      </w:r>
    </w:p>
    <w:p w14:paraId="74466A61" w14:textId="77777777" w:rsidR="00AF06A0" w:rsidRDefault="00AF06A0" w:rsidP="0006189C">
      <w:pPr>
        <w:widowControl w:val="0"/>
        <w:autoSpaceDE w:val="0"/>
        <w:autoSpaceDN w:val="0"/>
        <w:adjustRightInd w:val="0"/>
        <w:rPr>
          <w:bCs/>
          <w:sz w:val="20"/>
          <w:lang w:val="en-US" w:eastAsia="zh-CN"/>
        </w:rPr>
      </w:pPr>
    </w:p>
    <w:p w14:paraId="414E4939" w14:textId="308B364D" w:rsidR="00AF06A0" w:rsidRPr="00AE4118" w:rsidRDefault="00AF06A0" w:rsidP="0006189C">
      <w:pPr>
        <w:widowControl w:val="0"/>
        <w:autoSpaceDE w:val="0"/>
        <w:autoSpaceDN w:val="0"/>
        <w:adjustRightInd w:val="0"/>
        <w:rPr>
          <w:bCs/>
          <w:i/>
          <w:sz w:val="20"/>
          <w:lang w:val="en-US" w:eastAsia="zh-CN"/>
        </w:rPr>
      </w:pPr>
      <w:r w:rsidRPr="00AE4118">
        <w:rPr>
          <w:bCs/>
          <w:i/>
          <w:sz w:val="20"/>
          <w:lang w:val="en-US" w:eastAsia="zh-CN"/>
        </w:rPr>
        <w:t>Insert the following paragraph after the 3rd paragraph in (11.32.2 General FST rules)</w:t>
      </w:r>
    </w:p>
    <w:p w14:paraId="7B396B01" w14:textId="77777777" w:rsidR="00AE4118" w:rsidRDefault="00AE4118" w:rsidP="0006189C">
      <w:pPr>
        <w:widowControl w:val="0"/>
        <w:autoSpaceDE w:val="0"/>
        <w:autoSpaceDN w:val="0"/>
        <w:adjustRightInd w:val="0"/>
        <w:rPr>
          <w:bCs/>
          <w:sz w:val="20"/>
          <w:lang w:val="en-US" w:eastAsia="zh-CN"/>
        </w:rPr>
      </w:pPr>
    </w:p>
    <w:p w14:paraId="4C6C0931" w14:textId="7E2CB1DC" w:rsidR="00AF06A0" w:rsidRDefault="00AF06A0" w:rsidP="0006189C">
      <w:pPr>
        <w:widowControl w:val="0"/>
        <w:autoSpaceDE w:val="0"/>
        <w:autoSpaceDN w:val="0"/>
        <w:adjustRightInd w:val="0"/>
        <w:rPr>
          <w:bCs/>
          <w:sz w:val="20"/>
          <w:lang w:val="en-US" w:eastAsia="zh-CN"/>
        </w:rPr>
      </w:pPr>
      <w:r w:rsidRPr="00AF06A0">
        <w:rPr>
          <w:bCs/>
          <w:sz w:val="20"/>
          <w:lang w:val="en-US" w:eastAsia="zh-CN"/>
        </w:rPr>
        <w:t xml:space="preserve">When </w:t>
      </w:r>
      <w:r w:rsidR="00AE4118" w:rsidRPr="00AE4118">
        <w:rPr>
          <w:bCs/>
          <w:sz w:val="20"/>
          <w:lang w:val="en-US" w:eastAsia="zh-CN"/>
        </w:rPr>
        <w:t xml:space="preserve">transparent </w:t>
      </w:r>
      <w:r w:rsidRPr="00AF06A0">
        <w:rPr>
          <w:bCs/>
          <w:sz w:val="20"/>
          <w:lang w:val="en-US" w:eastAsia="zh-CN"/>
        </w:rPr>
        <w:t xml:space="preserve">FST session transition is used, use of Authentication is </w:t>
      </w:r>
      <w:r w:rsidR="00AE4118" w:rsidRPr="00AE4118">
        <w:rPr>
          <w:bCs/>
          <w:sz w:val="20"/>
          <w:lang w:val="en-US" w:eastAsia="zh-CN"/>
        </w:rPr>
        <w:t>unnecessary</w:t>
      </w:r>
      <w:r w:rsidRPr="00AF06A0">
        <w:rPr>
          <w:bCs/>
          <w:sz w:val="20"/>
          <w:lang w:val="en-US" w:eastAsia="zh-CN"/>
        </w:rPr>
        <w:t xml:space="preserve">, and use of Association is disallowed, between the </w:t>
      </w:r>
      <w:r w:rsidR="00AE4118" w:rsidRPr="00AE4118">
        <w:rPr>
          <w:bCs/>
          <w:sz w:val="20"/>
          <w:lang w:val="en-US" w:eastAsia="zh-CN"/>
        </w:rPr>
        <w:t>initiator</w:t>
      </w:r>
      <w:r w:rsidRPr="00AF06A0">
        <w:rPr>
          <w:bCs/>
          <w:sz w:val="20"/>
          <w:lang w:val="en-US" w:eastAsia="zh-CN"/>
        </w:rPr>
        <w:t xml:space="preserve"> and </w:t>
      </w:r>
      <w:r w:rsidR="00AE4118" w:rsidRPr="00AE4118">
        <w:rPr>
          <w:bCs/>
          <w:sz w:val="20"/>
          <w:lang w:val="en-US" w:eastAsia="zh-CN"/>
        </w:rPr>
        <w:t xml:space="preserve">the </w:t>
      </w:r>
      <w:r w:rsidRPr="00AF06A0">
        <w:rPr>
          <w:bCs/>
          <w:sz w:val="20"/>
          <w:lang w:val="en-US" w:eastAsia="zh-CN"/>
        </w:rPr>
        <w:t>responder.</w:t>
      </w:r>
    </w:p>
    <w:p w14:paraId="08619BC8" w14:textId="04E93820" w:rsidR="00895334" w:rsidRDefault="00895334" w:rsidP="0006189C">
      <w:pPr>
        <w:widowControl w:val="0"/>
        <w:autoSpaceDE w:val="0"/>
        <w:autoSpaceDN w:val="0"/>
        <w:adjustRightInd w:val="0"/>
        <w:rPr>
          <w:bCs/>
          <w:sz w:val="20"/>
          <w:lang w:val="en-US" w:eastAsia="zh-CN"/>
        </w:rPr>
      </w:pPr>
    </w:p>
    <w:p w14:paraId="498DCA6E" w14:textId="77777777" w:rsidR="00AE4118" w:rsidRDefault="00AE4118" w:rsidP="0006189C">
      <w:pPr>
        <w:widowControl w:val="0"/>
        <w:autoSpaceDE w:val="0"/>
        <w:autoSpaceDN w:val="0"/>
        <w:adjustRightInd w:val="0"/>
        <w:rPr>
          <w:bCs/>
          <w:sz w:val="20"/>
          <w:lang w:val="en-US" w:eastAsia="zh-CN"/>
        </w:rPr>
      </w:pPr>
    </w:p>
    <w:tbl>
      <w:tblPr>
        <w:tblStyle w:val="TableGrid"/>
        <w:tblW w:w="0" w:type="auto"/>
        <w:tblLook w:val="04A0" w:firstRow="1" w:lastRow="0" w:firstColumn="1" w:lastColumn="0" w:noHBand="0" w:noVBand="1"/>
      </w:tblPr>
      <w:tblGrid>
        <w:gridCol w:w="661"/>
        <w:gridCol w:w="1217"/>
        <w:gridCol w:w="661"/>
        <w:gridCol w:w="439"/>
        <w:gridCol w:w="4214"/>
        <w:gridCol w:w="2158"/>
      </w:tblGrid>
      <w:tr w:rsidR="00912BD0" w:rsidRPr="00912BD0" w14:paraId="16AD5BE5" w14:textId="77777777" w:rsidTr="00912BD0">
        <w:trPr>
          <w:trHeight w:val="3696"/>
        </w:trPr>
        <w:tc>
          <w:tcPr>
            <w:tcW w:w="0" w:type="auto"/>
            <w:hideMark/>
          </w:tcPr>
          <w:p w14:paraId="027F0795" w14:textId="77777777" w:rsidR="00912BD0" w:rsidRPr="00912BD0" w:rsidRDefault="00912BD0" w:rsidP="00912BD0">
            <w:pPr>
              <w:jc w:val="right"/>
              <w:rPr>
                <w:rFonts w:ascii="Arial" w:eastAsia="Times New Roman" w:hAnsi="Arial" w:cs="Arial"/>
                <w:sz w:val="20"/>
                <w:lang w:val="en-US"/>
              </w:rPr>
            </w:pPr>
            <w:r w:rsidRPr="00912BD0">
              <w:rPr>
                <w:rFonts w:ascii="Arial" w:eastAsia="Times New Roman" w:hAnsi="Arial" w:cs="Arial"/>
                <w:sz w:val="20"/>
                <w:lang w:val="en-US"/>
              </w:rPr>
              <w:lastRenderedPageBreak/>
              <w:t>2285</w:t>
            </w:r>
          </w:p>
        </w:tc>
        <w:tc>
          <w:tcPr>
            <w:tcW w:w="0" w:type="auto"/>
            <w:hideMark/>
          </w:tcPr>
          <w:p w14:paraId="2E6C2E9F" w14:textId="77777777" w:rsidR="00912BD0" w:rsidRPr="00912BD0" w:rsidRDefault="00912BD0" w:rsidP="00912BD0">
            <w:pPr>
              <w:rPr>
                <w:rFonts w:ascii="Arial" w:eastAsia="Times New Roman" w:hAnsi="Arial" w:cs="Arial"/>
                <w:sz w:val="20"/>
                <w:lang w:val="en-US"/>
              </w:rPr>
            </w:pPr>
            <w:r w:rsidRPr="00912BD0">
              <w:rPr>
                <w:rFonts w:ascii="Arial" w:eastAsia="Times New Roman" w:hAnsi="Arial" w:cs="Arial"/>
                <w:sz w:val="20"/>
                <w:lang w:val="en-US"/>
              </w:rPr>
              <w:t>9.4.2.20.16</w:t>
            </w:r>
          </w:p>
        </w:tc>
        <w:tc>
          <w:tcPr>
            <w:tcW w:w="0" w:type="auto"/>
            <w:hideMark/>
          </w:tcPr>
          <w:p w14:paraId="07455D29" w14:textId="77777777" w:rsidR="00912BD0" w:rsidRPr="00912BD0" w:rsidRDefault="00912BD0" w:rsidP="00912BD0">
            <w:pPr>
              <w:rPr>
                <w:rFonts w:ascii="Arial" w:eastAsia="Times New Roman" w:hAnsi="Arial" w:cs="Arial"/>
                <w:sz w:val="20"/>
                <w:lang w:val="en-US"/>
              </w:rPr>
            </w:pPr>
            <w:r w:rsidRPr="00912BD0">
              <w:rPr>
                <w:rFonts w:ascii="Arial" w:eastAsia="Times New Roman" w:hAnsi="Arial" w:cs="Arial"/>
                <w:sz w:val="20"/>
                <w:lang w:val="en-US"/>
              </w:rPr>
              <w:t>1028</w:t>
            </w:r>
          </w:p>
        </w:tc>
        <w:tc>
          <w:tcPr>
            <w:tcW w:w="0" w:type="auto"/>
            <w:hideMark/>
          </w:tcPr>
          <w:p w14:paraId="0B13A7BE" w14:textId="77777777" w:rsidR="00912BD0" w:rsidRPr="00912BD0" w:rsidRDefault="00912BD0" w:rsidP="00912BD0">
            <w:pPr>
              <w:rPr>
                <w:rFonts w:ascii="Arial" w:eastAsia="Times New Roman" w:hAnsi="Arial" w:cs="Arial"/>
                <w:sz w:val="20"/>
                <w:lang w:val="en-US"/>
              </w:rPr>
            </w:pPr>
            <w:r w:rsidRPr="00912BD0">
              <w:rPr>
                <w:rFonts w:ascii="Arial" w:eastAsia="Times New Roman" w:hAnsi="Arial" w:cs="Arial"/>
                <w:sz w:val="20"/>
                <w:lang w:val="en-US"/>
              </w:rPr>
              <w:t>46</w:t>
            </w:r>
          </w:p>
        </w:tc>
        <w:tc>
          <w:tcPr>
            <w:tcW w:w="0" w:type="auto"/>
            <w:hideMark/>
          </w:tcPr>
          <w:p w14:paraId="37D4830D" w14:textId="77777777" w:rsidR="00912BD0" w:rsidRPr="00912BD0" w:rsidRDefault="00912BD0" w:rsidP="00912BD0">
            <w:pPr>
              <w:rPr>
                <w:rFonts w:ascii="Arial" w:eastAsia="Times New Roman" w:hAnsi="Arial" w:cs="Arial"/>
                <w:sz w:val="20"/>
                <w:lang w:val="en-US"/>
              </w:rPr>
            </w:pPr>
            <w:r w:rsidRPr="00912BD0">
              <w:rPr>
                <w:rFonts w:ascii="Arial" w:eastAsia="Times New Roman" w:hAnsi="Arial" w:cs="Arial"/>
                <w:sz w:val="20"/>
                <w:lang w:val="en-US"/>
              </w:rPr>
              <w:t xml:space="preserve">9.4.2.20.16 uses an "AID field" (in the text) but nothing is said about how it is used/formatted.  The assumption is to refer to the AID field definition in 9.4.1.8, but that talks about a 16 bit field and this is only 1 octet.  Same thing in 9.4.2.21.15.  Probably should be more like 9.4.2.127.1.  This text should say this field contains the AID (shorter) assigned to the </w:t>
            </w:r>
            <w:proofErr w:type="spellStart"/>
            <w:r w:rsidRPr="00912BD0">
              <w:rPr>
                <w:rFonts w:ascii="Arial" w:eastAsia="Times New Roman" w:hAnsi="Arial" w:cs="Arial"/>
                <w:sz w:val="20"/>
                <w:lang w:val="en-US"/>
              </w:rPr>
              <w:t>xxxx</w:t>
            </w:r>
            <w:proofErr w:type="spellEnd"/>
            <w:r w:rsidRPr="00912BD0">
              <w:rPr>
                <w:rFonts w:ascii="Arial" w:eastAsia="Times New Roman" w:hAnsi="Arial" w:cs="Arial"/>
                <w:sz w:val="20"/>
                <w:lang w:val="en-US"/>
              </w:rPr>
              <w:t xml:space="preserve"> STA.</w:t>
            </w:r>
          </w:p>
        </w:tc>
        <w:tc>
          <w:tcPr>
            <w:tcW w:w="0" w:type="auto"/>
            <w:hideMark/>
          </w:tcPr>
          <w:p w14:paraId="6EB451A7" w14:textId="77777777" w:rsidR="00912BD0" w:rsidRPr="00912BD0" w:rsidRDefault="00912BD0" w:rsidP="00912BD0">
            <w:pPr>
              <w:rPr>
                <w:rFonts w:ascii="Arial" w:eastAsia="Times New Roman" w:hAnsi="Arial" w:cs="Arial"/>
                <w:sz w:val="20"/>
                <w:lang w:val="en-US"/>
              </w:rPr>
            </w:pPr>
            <w:r w:rsidRPr="00912BD0">
              <w:rPr>
                <w:rFonts w:ascii="Arial" w:eastAsia="Times New Roman" w:hAnsi="Arial" w:cs="Arial"/>
                <w:sz w:val="20"/>
                <w:lang w:val="en-US"/>
              </w:rPr>
              <w:t>At P1028.46, replace the sentence with, "The AID field contains the AID assigned to the Target STA by the AP or PCP."  Same thing at P1077.1.</w:t>
            </w:r>
          </w:p>
        </w:tc>
      </w:tr>
    </w:tbl>
    <w:p w14:paraId="5F9BC18A" w14:textId="77777777" w:rsidR="00AE4118" w:rsidRDefault="00AE4118" w:rsidP="0006189C">
      <w:pPr>
        <w:widowControl w:val="0"/>
        <w:autoSpaceDE w:val="0"/>
        <w:autoSpaceDN w:val="0"/>
        <w:adjustRightInd w:val="0"/>
        <w:rPr>
          <w:bCs/>
          <w:sz w:val="20"/>
          <w:lang w:val="en-US" w:eastAsia="zh-CN"/>
        </w:rPr>
      </w:pPr>
    </w:p>
    <w:p w14:paraId="35C8006E" w14:textId="77777777" w:rsidR="00912BD0" w:rsidRDefault="00912BD0" w:rsidP="00912BD0">
      <w:pPr>
        <w:widowControl w:val="0"/>
        <w:autoSpaceDE w:val="0"/>
        <w:autoSpaceDN w:val="0"/>
        <w:adjustRightInd w:val="0"/>
        <w:rPr>
          <w:bCs/>
          <w:sz w:val="20"/>
          <w:lang w:val="en-US" w:eastAsia="zh-CN"/>
        </w:rPr>
      </w:pPr>
      <w:r w:rsidRPr="00211C90">
        <w:rPr>
          <w:b/>
          <w:bCs/>
          <w:sz w:val="20"/>
          <w:lang w:val="en-US" w:eastAsia="zh-CN"/>
        </w:rPr>
        <w:t>Proposed resolution</w:t>
      </w:r>
      <w:r>
        <w:rPr>
          <w:bCs/>
          <w:sz w:val="20"/>
          <w:lang w:val="en-US" w:eastAsia="zh-CN"/>
        </w:rPr>
        <w:t>: Accept</w:t>
      </w:r>
    </w:p>
    <w:p w14:paraId="40C2020F" w14:textId="77777777" w:rsidR="00895334" w:rsidRDefault="00895334" w:rsidP="0006189C">
      <w:pPr>
        <w:widowControl w:val="0"/>
        <w:autoSpaceDE w:val="0"/>
        <w:autoSpaceDN w:val="0"/>
        <w:adjustRightInd w:val="0"/>
        <w:rPr>
          <w:bCs/>
          <w:sz w:val="20"/>
          <w:lang w:val="en-US" w:eastAsia="zh-CN"/>
        </w:rPr>
      </w:pPr>
    </w:p>
    <w:p w14:paraId="7084FD96" w14:textId="77777777" w:rsidR="00D5465C" w:rsidRDefault="00D5465C" w:rsidP="0006189C">
      <w:pPr>
        <w:widowControl w:val="0"/>
        <w:autoSpaceDE w:val="0"/>
        <w:autoSpaceDN w:val="0"/>
        <w:adjustRightInd w:val="0"/>
        <w:rPr>
          <w:bCs/>
          <w:sz w:val="20"/>
          <w:lang w:val="en-US" w:eastAsia="zh-CN"/>
        </w:rPr>
      </w:pPr>
    </w:p>
    <w:tbl>
      <w:tblPr>
        <w:tblStyle w:val="TableGrid"/>
        <w:tblW w:w="0" w:type="auto"/>
        <w:tblLook w:val="04A0" w:firstRow="1" w:lastRow="0" w:firstColumn="1" w:lastColumn="0" w:noHBand="0" w:noVBand="1"/>
      </w:tblPr>
      <w:tblGrid>
        <w:gridCol w:w="661"/>
        <w:gridCol w:w="1051"/>
        <w:gridCol w:w="661"/>
        <w:gridCol w:w="439"/>
        <w:gridCol w:w="3077"/>
        <w:gridCol w:w="3461"/>
      </w:tblGrid>
      <w:tr w:rsidR="00D16DA0" w:rsidRPr="00D16DA0" w14:paraId="1EE49746" w14:textId="77777777" w:rsidTr="00D16DA0">
        <w:trPr>
          <w:trHeight w:val="1584"/>
        </w:trPr>
        <w:tc>
          <w:tcPr>
            <w:tcW w:w="0" w:type="auto"/>
            <w:hideMark/>
          </w:tcPr>
          <w:p w14:paraId="76C16689" w14:textId="77777777" w:rsidR="00D16DA0" w:rsidRPr="00D16DA0" w:rsidRDefault="00D16DA0" w:rsidP="00D16DA0">
            <w:pPr>
              <w:jc w:val="right"/>
              <w:rPr>
                <w:rFonts w:ascii="Arial" w:eastAsia="Times New Roman" w:hAnsi="Arial" w:cs="Arial"/>
                <w:sz w:val="20"/>
                <w:lang w:val="en-US"/>
              </w:rPr>
            </w:pPr>
            <w:r w:rsidRPr="00D16DA0">
              <w:rPr>
                <w:rFonts w:ascii="Arial" w:eastAsia="Times New Roman" w:hAnsi="Arial" w:cs="Arial"/>
                <w:sz w:val="20"/>
                <w:lang w:val="en-US"/>
              </w:rPr>
              <w:t>2286</w:t>
            </w:r>
          </w:p>
        </w:tc>
        <w:tc>
          <w:tcPr>
            <w:tcW w:w="0" w:type="auto"/>
            <w:hideMark/>
          </w:tcPr>
          <w:p w14:paraId="40DCD746" w14:textId="77777777" w:rsidR="00D16DA0" w:rsidRPr="00D16DA0" w:rsidRDefault="00D16DA0" w:rsidP="00D16DA0">
            <w:pPr>
              <w:rPr>
                <w:rFonts w:ascii="Arial" w:eastAsia="Times New Roman" w:hAnsi="Arial" w:cs="Arial"/>
                <w:sz w:val="20"/>
                <w:lang w:val="en-US"/>
              </w:rPr>
            </w:pPr>
            <w:r w:rsidRPr="00D16DA0">
              <w:rPr>
                <w:rFonts w:ascii="Arial" w:eastAsia="Times New Roman" w:hAnsi="Arial" w:cs="Arial"/>
                <w:sz w:val="20"/>
                <w:lang w:val="en-US"/>
              </w:rPr>
              <w:t>9.6.19.12</w:t>
            </w:r>
          </w:p>
        </w:tc>
        <w:tc>
          <w:tcPr>
            <w:tcW w:w="0" w:type="auto"/>
            <w:hideMark/>
          </w:tcPr>
          <w:p w14:paraId="733B60BC" w14:textId="77777777" w:rsidR="00D16DA0" w:rsidRPr="00D16DA0" w:rsidRDefault="00D16DA0" w:rsidP="00D16DA0">
            <w:pPr>
              <w:rPr>
                <w:rFonts w:ascii="Arial" w:eastAsia="Times New Roman" w:hAnsi="Arial" w:cs="Arial"/>
                <w:sz w:val="20"/>
                <w:lang w:val="en-US"/>
              </w:rPr>
            </w:pPr>
            <w:r w:rsidRPr="00D16DA0">
              <w:rPr>
                <w:rFonts w:ascii="Arial" w:eastAsia="Times New Roman" w:hAnsi="Arial" w:cs="Arial"/>
                <w:sz w:val="20"/>
                <w:lang w:val="en-US"/>
              </w:rPr>
              <w:t>1615</w:t>
            </w:r>
          </w:p>
        </w:tc>
        <w:tc>
          <w:tcPr>
            <w:tcW w:w="0" w:type="auto"/>
            <w:hideMark/>
          </w:tcPr>
          <w:p w14:paraId="47FAF100" w14:textId="77777777" w:rsidR="00D16DA0" w:rsidRPr="00D16DA0" w:rsidRDefault="00D16DA0" w:rsidP="00D16DA0">
            <w:pPr>
              <w:rPr>
                <w:rFonts w:ascii="Arial" w:eastAsia="Times New Roman" w:hAnsi="Arial" w:cs="Arial"/>
                <w:sz w:val="20"/>
                <w:lang w:val="en-US"/>
              </w:rPr>
            </w:pPr>
            <w:r w:rsidRPr="00D16DA0">
              <w:rPr>
                <w:rFonts w:ascii="Arial" w:eastAsia="Times New Roman" w:hAnsi="Arial" w:cs="Arial"/>
                <w:sz w:val="20"/>
                <w:lang w:val="en-US"/>
              </w:rPr>
              <w:t>23</w:t>
            </w:r>
          </w:p>
        </w:tc>
        <w:tc>
          <w:tcPr>
            <w:tcW w:w="0" w:type="auto"/>
            <w:hideMark/>
          </w:tcPr>
          <w:p w14:paraId="582491DA" w14:textId="77777777" w:rsidR="00D16DA0" w:rsidRPr="00D16DA0" w:rsidRDefault="00D16DA0" w:rsidP="00D16DA0">
            <w:pPr>
              <w:rPr>
                <w:rFonts w:ascii="Arial" w:eastAsia="Times New Roman" w:hAnsi="Arial" w:cs="Arial"/>
                <w:sz w:val="20"/>
                <w:lang w:val="en-US"/>
              </w:rPr>
            </w:pPr>
            <w:r w:rsidRPr="00D16DA0">
              <w:rPr>
                <w:rFonts w:ascii="Arial" w:eastAsia="Times New Roman" w:hAnsi="Arial" w:cs="Arial"/>
                <w:sz w:val="20"/>
                <w:lang w:val="en-US"/>
              </w:rPr>
              <w:t xml:space="preserve">RLS Request frame Action field (format) and following </w:t>
            </w:r>
            <w:proofErr w:type="spellStart"/>
            <w:r w:rsidRPr="00D16DA0">
              <w:rPr>
                <w:rFonts w:ascii="Arial" w:eastAsia="Times New Roman" w:hAnsi="Arial" w:cs="Arial"/>
                <w:sz w:val="20"/>
                <w:lang w:val="en-US"/>
              </w:rPr>
              <w:t>subclauses</w:t>
            </w:r>
            <w:proofErr w:type="spellEnd"/>
            <w:r w:rsidRPr="00D16DA0">
              <w:rPr>
                <w:rFonts w:ascii="Arial" w:eastAsia="Times New Roman" w:hAnsi="Arial" w:cs="Arial"/>
                <w:sz w:val="20"/>
                <w:lang w:val="en-US"/>
              </w:rPr>
              <w:t xml:space="preserve"> - are these all elements or just values (per "AID field")??  Does it say that somewhere?</w:t>
            </w:r>
          </w:p>
        </w:tc>
        <w:tc>
          <w:tcPr>
            <w:tcW w:w="0" w:type="auto"/>
            <w:hideMark/>
          </w:tcPr>
          <w:p w14:paraId="0DFC30B0" w14:textId="77777777" w:rsidR="00D16DA0" w:rsidRPr="00D16DA0" w:rsidRDefault="00D16DA0" w:rsidP="00D16DA0">
            <w:pPr>
              <w:rPr>
                <w:rFonts w:ascii="Arial" w:eastAsia="Times New Roman" w:hAnsi="Arial" w:cs="Arial"/>
                <w:sz w:val="20"/>
                <w:lang w:val="en-US"/>
              </w:rPr>
            </w:pPr>
            <w:r w:rsidRPr="00D16DA0">
              <w:rPr>
                <w:rFonts w:ascii="Arial" w:eastAsia="Times New Roman" w:hAnsi="Arial" w:cs="Arial"/>
                <w:sz w:val="20"/>
                <w:lang w:val="en-US"/>
              </w:rPr>
              <w:t xml:space="preserve">Add, "formatted per 9.4.1.8 (AID field)" to the end of each </w:t>
            </w:r>
            <w:proofErr w:type="spellStart"/>
            <w:r w:rsidRPr="00D16DA0">
              <w:rPr>
                <w:rFonts w:ascii="Arial" w:eastAsia="Times New Roman" w:hAnsi="Arial" w:cs="Arial"/>
                <w:sz w:val="20"/>
                <w:lang w:val="en-US"/>
              </w:rPr>
              <w:t>setence</w:t>
            </w:r>
            <w:proofErr w:type="spellEnd"/>
            <w:r w:rsidRPr="00D16DA0">
              <w:rPr>
                <w:rFonts w:ascii="Arial" w:eastAsia="Times New Roman" w:hAnsi="Arial" w:cs="Arial"/>
                <w:sz w:val="20"/>
                <w:lang w:val="en-US"/>
              </w:rPr>
              <w:t xml:space="preserve"> describing these AID fields, in RLS Request, Response, Announcement, and Teardown </w:t>
            </w:r>
            <w:proofErr w:type="spellStart"/>
            <w:r w:rsidRPr="00D16DA0">
              <w:rPr>
                <w:rFonts w:ascii="Arial" w:eastAsia="Times New Roman" w:hAnsi="Arial" w:cs="Arial"/>
                <w:sz w:val="20"/>
                <w:lang w:val="en-US"/>
              </w:rPr>
              <w:t>subclauses</w:t>
            </w:r>
            <w:proofErr w:type="spellEnd"/>
            <w:r w:rsidRPr="00D16DA0">
              <w:rPr>
                <w:rFonts w:ascii="Arial" w:eastAsia="Times New Roman" w:hAnsi="Arial" w:cs="Arial"/>
                <w:sz w:val="20"/>
                <w:lang w:val="en-US"/>
              </w:rPr>
              <w:t>.</w:t>
            </w:r>
          </w:p>
        </w:tc>
      </w:tr>
    </w:tbl>
    <w:p w14:paraId="54C5446A" w14:textId="77777777" w:rsidR="00912BD0" w:rsidRDefault="00912BD0" w:rsidP="0006189C">
      <w:pPr>
        <w:widowControl w:val="0"/>
        <w:autoSpaceDE w:val="0"/>
        <w:autoSpaceDN w:val="0"/>
        <w:adjustRightInd w:val="0"/>
        <w:rPr>
          <w:bCs/>
          <w:sz w:val="20"/>
          <w:lang w:val="en-US" w:eastAsia="zh-CN"/>
        </w:rPr>
      </w:pPr>
    </w:p>
    <w:p w14:paraId="16BC63DC" w14:textId="3E4C5D62" w:rsidR="00D5465C" w:rsidRDefault="00D5465C" w:rsidP="00D5465C">
      <w:pPr>
        <w:widowControl w:val="0"/>
        <w:autoSpaceDE w:val="0"/>
        <w:autoSpaceDN w:val="0"/>
        <w:adjustRightInd w:val="0"/>
        <w:rPr>
          <w:bCs/>
          <w:sz w:val="20"/>
          <w:lang w:val="en-US" w:eastAsia="zh-CN"/>
        </w:rPr>
      </w:pPr>
      <w:r w:rsidRPr="00211C90">
        <w:rPr>
          <w:b/>
          <w:bCs/>
          <w:sz w:val="20"/>
          <w:lang w:val="en-US" w:eastAsia="zh-CN"/>
        </w:rPr>
        <w:t>Proposed resolution</w:t>
      </w:r>
      <w:r>
        <w:rPr>
          <w:bCs/>
          <w:sz w:val="20"/>
          <w:lang w:val="en-US" w:eastAsia="zh-CN"/>
        </w:rPr>
        <w:t>: Revised</w:t>
      </w:r>
    </w:p>
    <w:p w14:paraId="544FBA86" w14:textId="77777777" w:rsidR="00D5465C" w:rsidRDefault="00D5465C" w:rsidP="00D5465C">
      <w:pPr>
        <w:widowControl w:val="0"/>
        <w:autoSpaceDE w:val="0"/>
        <w:autoSpaceDN w:val="0"/>
        <w:adjustRightInd w:val="0"/>
        <w:rPr>
          <w:bCs/>
          <w:sz w:val="20"/>
          <w:lang w:val="en-US" w:eastAsia="zh-CN"/>
        </w:rPr>
      </w:pPr>
    </w:p>
    <w:p w14:paraId="12A755D1" w14:textId="14FB6350" w:rsidR="00D5465C" w:rsidRDefault="00D5465C" w:rsidP="00D5465C">
      <w:pPr>
        <w:widowControl w:val="0"/>
        <w:autoSpaceDE w:val="0"/>
        <w:autoSpaceDN w:val="0"/>
        <w:adjustRightInd w:val="0"/>
        <w:rPr>
          <w:bCs/>
          <w:sz w:val="20"/>
          <w:lang w:val="en-US" w:eastAsia="zh-CN"/>
        </w:rPr>
      </w:pPr>
      <w:r>
        <w:rPr>
          <w:b/>
          <w:bCs/>
          <w:sz w:val="20"/>
          <w:lang w:val="en-US" w:eastAsia="zh-CN"/>
        </w:rPr>
        <w:t>Discussion</w:t>
      </w:r>
      <w:r>
        <w:rPr>
          <w:bCs/>
          <w:sz w:val="20"/>
          <w:lang w:val="en-US" w:eastAsia="zh-CN"/>
        </w:rPr>
        <w:t>: agree with the comment, however there is no AID field in the RLS Response frame. Therefore, the proposed resolution needs to be amended.</w:t>
      </w:r>
    </w:p>
    <w:p w14:paraId="3893E4E7" w14:textId="77777777" w:rsidR="00D5465C" w:rsidRDefault="00D5465C" w:rsidP="00D5465C">
      <w:pPr>
        <w:widowControl w:val="0"/>
        <w:autoSpaceDE w:val="0"/>
        <w:autoSpaceDN w:val="0"/>
        <w:adjustRightInd w:val="0"/>
        <w:rPr>
          <w:bCs/>
          <w:sz w:val="20"/>
          <w:lang w:val="en-US" w:eastAsia="zh-CN"/>
        </w:rPr>
      </w:pPr>
    </w:p>
    <w:p w14:paraId="11B38B16" w14:textId="77777777" w:rsidR="00D5465C" w:rsidRDefault="00D5465C" w:rsidP="00D5465C">
      <w:pPr>
        <w:widowControl w:val="0"/>
        <w:autoSpaceDE w:val="0"/>
        <w:autoSpaceDN w:val="0"/>
        <w:adjustRightInd w:val="0"/>
        <w:rPr>
          <w:bCs/>
          <w:sz w:val="20"/>
          <w:lang w:val="en-US" w:eastAsia="zh-CN"/>
        </w:rPr>
      </w:pPr>
      <w:r w:rsidRPr="00AF06A0">
        <w:rPr>
          <w:b/>
          <w:bCs/>
          <w:sz w:val="20"/>
          <w:lang w:val="en-US" w:eastAsia="zh-CN"/>
        </w:rPr>
        <w:t>Proposed changes</w:t>
      </w:r>
      <w:r>
        <w:rPr>
          <w:bCs/>
          <w:sz w:val="20"/>
          <w:lang w:val="en-US" w:eastAsia="zh-CN"/>
        </w:rPr>
        <w:t>:</w:t>
      </w:r>
    </w:p>
    <w:p w14:paraId="0B1DBA46" w14:textId="77777777" w:rsidR="00D5465C" w:rsidRDefault="00D5465C" w:rsidP="00D5465C">
      <w:pPr>
        <w:widowControl w:val="0"/>
        <w:autoSpaceDE w:val="0"/>
        <w:autoSpaceDN w:val="0"/>
        <w:adjustRightInd w:val="0"/>
        <w:rPr>
          <w:bCs/>
          <w:sz w:val="20"/>
          <w:lang w:val="en-US" w:eastAsia="zh-CN"/>
        </w:rPr>
      </w:pPr>
    </w:p>
    <w:p w14:paraId="0E7FCA7A" w14:textId="2A2195B2" w:rsidR="00D5465C" w:rsidRDefault="00D5465C" w:rsidP="00D5465C">
      <w:pPr>
        <w:widowControl w:val="0"/>
        <w:autoSpaceDE w:val="0"/>
        <w:autoSpaceDN w:val="0"/>
        <w:adjustRightInd w:val="0"/>
        <w:rPr>
          <w:bCs/>
          <w:sz w:val="20"/>
          <w:lang w:val="en-US" w:eastAsia="zh-CN"/>
        </w:rPr>
      </w:pPr>
      <w:r w:rsidRPr="00D5465C">
        <w:rPr>
          <w:bCs/>
          <w:i/>
          <w:sz w:val="20"/>
          <w:lang w:val="en-US" w:eastAsia="zh-CN"/>
        </w:rPr>
        <w:t>Insert</w:t>
      </w:r>
      <w:r>
        <w:rPr>
          <w:bCs/>
          <w:sz w:val="20"/>
          <w:lang w:val="en-US" w:eastAsia="zh-CN"/>
        </w:rPr>
        <w:t xml:space="preserve"> “</w:t>
      </w:r>
      <w:r w:rsidRPr="00D16DA0">
        <w:rPr>
          <w:bCs/>
          <w:sz w:val="20"/>
          <w:lang w:val="en-US" w:eastAsia="zh-CN"/>
        </w:rPr>
        <w:t>formatted per 9.4.1.8 (AID field)</w:t>
      </w:r>
      <w:r>
        <w:rPr>
          <w:bCs/>
          <w:sz w:val="20"/>
          <w:lang w:val="en-US" w:eastAsia="zh-CN"/>
        </w:rPr>
        <w:t xml:space="preserve">” </w:t>
      </w:r>
      <w:r w:rsidRPr="00D5465C">
        <w:rPr>
          <w:bCs/>
          <w:i/>
          <w:sz w:val="20"/>
          <w:lang w:val="en-US" w:eastAsia="zh-CN"/>
        </w:rPr>
        <w:t>to the end of the description of the Destination AID, Relay AID and Source AID fields in (9.6.19.12 RLS Request frame format), (9.6.19.14 RLS Announcement frame format) and (9.6.19.15 RLS Teardown frame format)</w:t>
      </w:r>
    </w:p>
    <w:p w14:paraId="2FEB8DC1" w14:textId="77777777" w:rsidR="00D5465C" w:rsidRDefault="00D5465C" w:rsidP="00D5465C">
      <w:pPr>
        <w:widowControl w:val="0"/>
        <w:autoSpaceDE w:val="0"/>
        <w:autoSpaceDN w:val="0"/>
        <w:adjustRightInd w:val="0"/>
        <w:rPr>
          <w:bCs/>
          <w:sz w:val="20"/>
          <w:lang w:val="en-US" w:eastAsia="zh-CN"/>
        </w:rPr>
      </w:pPr>
    </w:p>
    <w:p w14:paraId="2EDE8926" w14:textId="77777777" w:rsidR="00912BD0" w:rsidRDefault="00912BD0" w:rsidP="0006189C">
      <w:pPr>
        <w:widowControl w:val="0"/>
        <w:autoSpaceDE w:val="0"/>
        <w:autoSpaceDN w:val="0"/>
        <w:adjustRightInd w:val="0"/>
        <w:rPr>
          <w:bCs/>
          <w:sz w:val="20"/>
          <w:lang w:val="en-US" w:eastAsia="zh-CN"/>
        </w:rPr>
      </w:pPr>
    </w:p>
    <w:tbl>
      <w:tblPr>
        <w:tblStyle w:val="TableGrid"/>
        <w:tblW w:w="0" w:type="auto"/>
        <w:tblLook w:val="04A0" w:firstRow="1" w:lastRow="0" w:firstColumn="1" w:lastColumn="0" w:noHBand="0" w:noVBand="1"/>
      </w:tblPr>
      <w:tblGrid>
        <w:gridCol w:w="661"/>
        <w:gridCol w:w="884"/>
        <w:gridCol w:w="661"/>
        <w:gridCol w:w="439"/>
        <w:gridCol w:w="3860"/>
        <w:gridCol w:w="2845"/>
      </w:tblGrid>
      <w:tr w:rsidR="00FB06FD" w:rsidRPr="00FB06FD" w14:paraId="4D729F84" w14:textId="77777777" w:rsidTr="00FB06FD">
        <w:trPr>
          <w:trHeight w:val="3960"/>
        </w:trPr>
        <w:tc>
          <w:tcPr>
            <w:tcW w:w="0" w:type="auto"/>
            <w:hideMark/>
          </w:tcPr>
          <w:p w14:paraId="714DE3BD" w14:textId="77777777" w:rsidR="00FB06FD" w:rsidRPr="00FB06FD" w:rsidRDefault="00FB06FD" w:rsidP="00FB06FD">
            <w:pPr>
              <w:jc w:val="right"/>
              <w:rPr>
                <w:rFonts w:ascii="Arial" w:eastAsia="Times New Roman" w:hAnsi="Arial" w:cs="Arial"/>
                <w:sz w:val="20"/>
                <w:lang w:val="en-US"/>
              </w:rPr>
            </w:pPr>
            <w:r w:rsidRPr="00FB06FD">
              <w:rPr>
                <w:rFonts w:ascii="Arial" w:eastAsia="Times New Roman" w:hAnsi="Arial" w:cs="Arial"/>
                <w:sz w:val="20"/>
                <w:lang w:val="en-US"/>
              </w:rPr>
              <w:t>2591</w:t>
            </w:r>
          </w:p>
        </w:tc>
        <w:tc>
          <w:tcPr>
            <w:tcW w:w="0" w:type="auto"/>
            <w:hideMark/>
          </w:tcPr>
          <w:p w14:paraId="6876DF23" w14:textId="77777777" w:rsidR="00FB06FD" w:rsidRPr="00FB06FD" w:rsidRDefault="00FB06FD" w:rsidP="00FB06FD">
            <w:pPr>
              <w:rPr>
                <w:rFonts w:ascii="Arial" w:eastAsia="Times New Roman" w:hAnsi="Arial" w:cs="Arial"/>
                <w:sz w:val="20"/>
                <w:lang w:val="en-US"/>
              </w:rPr>
            </w:pPr>
            <w:r w:rsidRPr="00FB06FD">
              <w:rPr>
                <w:rFonts w:ascii="Arial" w:eastAsia="Times New Roman" w:hAnsi="Arial" w:cs="Arial"/>
                <w:sz w:val="20"/>
                <w:lang w:val="en-US"/>
              </w:rPr>
              <w:t>11.32.5</w:t>
            </w:r>
          </w:p>
        </w:tc>
        <w:tc>
          <w:tcPr>
            <w:tcW w:w="0" w:type="auto"/>
            <w:hideMark/>
          </w:tcPr>
          <w:p w14:paraId="335B2D76" w14:textId="77777777" w:rsidR="00FB06FD" w:rsidRPr="00FB06FD" w:rsidRDefault="00FB06FD" w:rsidP="00FB06FD">
            <w:pPr>
              <w:rPr>
                <w:rFonts w:ascii="Arial" w:eastAsia="Times New Roman" w:hAnsi="Arial" w:cs="Arial"/>
                <w:sz w:val="20"/>
                <w:lang w:val="en-US"/>
              </w:rPr>
            </w:pPr>
            <w:r w:rsidRPr="00FB06FD">
              <w:rPr>
                <w:rFonts w:ascii="Arial" w:eastAsia="Times New Roman" w:hAnsi="Arial" w:cs="Arial"/>
                <w:sz w:val="20"/>
                <w:lang w:val="en-US"/>
              </w:rPr>
              <w:t>2453</w:t>
            </w:r>
          </w:p>
        </w:tc>
        <w:tc>
          <w:tcPr>
            <w:tcW w:w="0" w:type="auto"/>
            <w:hideMark/>
          </w:tcPr>
          <w:p w14:paraId="4BEBE959" w14:textId="77777777" w:rsidR="00FB06FD" w:rsidRPr="00FB06FD" w:rsidRDefault="00FB06FD" w:rsidP="00FB06FD">
            <w:pPr>
              <w:rPr>
                <w:rFonts w:ascii="Arial" w:eastAsia="Times New Roman" w:hAnsi="Arial" w:cs="Arial"/>
                <w:sz w:val="20"/>
                <w:lang w:val="en-US"/>
              </w:rPr>
            </w:pPr>
            <w:r w:rsidRPr="00FB06FD">
              <w:rPr>
                <w:rFonts w:ascii="Arial" w:eastAsia="Times New Roman" w:hAnsi="Arial" w:cs="Arial"/>
                <w:sz w:val="20"/>
                <w:lang w:val="en-US"/>
              </w:rPr>
              <w:t>30</w:t>
            </w:r>
          </w:p>
        </w:tc>
        <w:tc>
          <w:tcPr>
            <w:tcW w:w="0" w:type="auto"/>
            <w:hideMark/>
          </w:tcPr>
          <w:p w14:paraId="5B8D9205" w14:textId="77777777" w:rsidR="00FB06FD" w:rsidRPr="00FB06FD" w:rsidRDefault="00FB06FD" w:rsidP="00FB06FD">
            <w:pPr>
              <w:rPr>
                <w:rFonts w:ascii="Arial" w:eastAsia="Times New Roman" w:hAnsi="Arial" w:cs="Arial"/>
                <w:sz w:val="20"/>
                <w:lang w:val="en-US"/>
              </w:rPr>
            </w:pPr>
            <w:r w:rsidRPr="00FB06FD">
              <w:rPr>
                <w:rFonts w:ascii="Arial" w:eastAsia="Times New Roman" w:hAnsi="Arial" w:cs="Arial"/>
                <w:sz w:val="20"/>
                <w:lang w:val="en-US"/>
              </w:rPr>
              <w:t>"As defined in this standard, process the OCT MMPDU parameter of the primitive as if the MMPDU</w:t>
            </w:r>
            <w:r w:rsidRPr="00FB06FD">
              <w:rPr>
                <w:rFonts w:ascii="Arial" w:eastAsia="Times New Roman" w:hAnsi="Arial" w:cs="Arial"/>
                <w:sz w:val="20"/>
                <w:lang w:val="en-US"/>
              </w:rPr>
              <w:br/>
              <w:t xml:space="preserve">had been received over the air, with the exception that an </w:t>
            </w:r>
            <w:proofErr w:type="spellStart"/>
            <w:r w:rsidRPr="00FB06FD">
              <w:rPr>
                <w:rFonts w:ascii="Arial" w:eastAsia="Times New Roman" w:hAnsi="Arial" w:cs="Arial"/>
                <w:sz w:val="20"/>
                <w:lang w:val="en-US"/>
              </w:rPr>
              <w:t>Ack</w:t>
            </w:r>
            <w:proofErr w:type="spellEnd"/>
            <w:r w:rsidRPr="00FB06FD">
              <w:rPr>
                <w:rFonts w:ascii="Arial" w:eastAsia="Times New Roman" w:hAnsi="Arial" w:cs="Arial"/>
                <w:sz w:val="20"/>
                <w:lang w:val="en-US"/>
              </w:rPr>
              <w:t xml:space="preserve"> frame, if any, shall not be sent as a</w:t>
            </w:r>
            <w:r w:rsidRPr="00FB06FD">
              <w:rPr>
                <w:rFonts w:ascii="Arial" w:eastAsia="Times New Roman" w:hAnsi="Arial" w:cs="Arial"/>
                <w:sz w:val="20"/>
                <w:lang w:val="en-US"/>
              </w:rPr>
              <w:br/>
              <w:t xml:space="preserve">response to the reception of the MMPDU.(M70)" -- some MMPDUs might </w:t>
            </w:r>
            <w:proofErr w:type="spellStart"/>
            <w:r w:rsidRPr="00FB06FD">
              <w:rPr>
                <w:rFonts w:ascii="Arial" w:eastAsia="Times New Roman" w:hAnsi="Arial" w:cs="Arial"/>
                <w:sz w:val="20"/>
                <w:lang w:val="en-US"/>
              </w:rPr>
              <w:t>acked</w:t>
            </w:r>
            <w:proofErr w:type="spellEnd"/>
            <w:r w:rsidRPr="00FB06FD">
              <w:rPr>
                <w:rFonts w:ascii="Arial" w:eastAsia="Times New Roman" w:hAnsi="Arial" w:cs="Arial"/>
                <w:sz w:val="20"/>
                <w:lang w:val="en-US"/>
              </w:rPr>
              <w:t xml:space="preserve"> with something else (especially 11ah seems to have a zoo of acknowledgement mechanisms)</w:t>
            </w:r>
          </w:p>
        </w:tc>
        <w:tc>
          <w:tcPr>
            <w:tcW w:w="0" w:type="auto"/>
            <w:hideMark/>
          </w:tcPr>
          <w:p w14:paraId="6127C30C" w14:textId="77777777" w:rsidR="00FB06FD" w:rsidRPr="00FB06FD" w:rsidRDefault="00FB06FD" w:rsidP="00FB06FD">
            <w:pPr>
              <w:rPr>
                <w:rFonts w:ascii="Arial" w:eastAsia="Times New Roman" w:hAnsi="Arial" w:cs="Arial"/>
                <w:sz w:val="20"/>
                <w:lang w:val="en-US"/>
              </w:rPr>
            </w:pPr>
            <w:r w:rsidRPr="00FB06FD">
              <w:rPr>
                <w:rFonts w:ascii="Arial" w:eastAsia="Times New Roman" w:hAnsi="Arial" w:cs="Arial"/>
                <w:sz w:val="20"/>
                <w:lang w:val="en-US"/>
              </w:rPr>
              <w:t xml:space="preserve">Change "an </w:t>
            </w:r>
            <w:proofErr w:type="spellStart"/>
            <w:r w:rsidRPr="00FB06FD">
              <w:rPr>
                <w:rFonts w:ascii="Arial" w:eastAsia="Times New Roman" w:hAnsi="Arial" w:cs="Arial"/>
                <w:sz w:val="20"/>
                <w:lang w:val="en-US"/>
              </w:rPr>
              <w:t>Ack</w:t>
            </w:r>
            <w:proofErr w:type="spellEnd"/>
            <w:r w:rsidRPr="00FB06FD">
              <w:rPr>
                <w:rFonts w:ascii="Arial" w:eastAsia="Times New Roman" w:hAnsi="Arial" w:cs="Arial"/>
                <w:sz w:val="20"/>
                <w:lang w:val="en-US"/>
              </w:rPr>
              <w:t xml:space="preserve"> frame" to "an acknowledgement" in the cited text at the referenced location</w:t>
            </w:r>
          </w:p>
        </w:tc>
      </w:tr>
    </w:tbl>
    <w:p w14:paraId="2A404D33" w14:textId="77777777" w:rsidR="00912BD0" w:rsidRDefault="00912BD0" w:rsidP="0006189C">
      <w:pPr>
        <w:widowControl w:val="0"/>
        <w:autoSpaceDE w:val="0"/>
        <w:autoSpaceDN w:val="0"/>
        <w:adjustRightInd w:val="0"/>
        <w:rPr>
          <w:bCs/>
          <w:sz w:val="20"/>
          <w:lang w:val="en-US" w:eastAsia="zh-CN"/>
        </w:rPr>
      </w:pPr>
    </w:p>
    <w:p w14:paraId="4BE5D8E5" w14:textId="77777777" w:rsidR="00FB06FD" w:rsidRDefault="00FB06FD" w:rsidP="0006189C">
      <w:pPr>
        <w:widowControl w:val="0"/>
        <w:autoSpaceDE w:val="0"/>
        <w:autoSpaceDN w:val="0"/>
        <w:adjustRightInd w:val="0"/>
        <w:rPr>
          <w:bCs/>
          <w:sz w:val="20"/>
          <w:lang w:val="en-US" w:eastAsia="zh-CN"/>
        </w:rPr>
      </w:pPr>
    </w:p>
    <w:p w14:paraId="58290453" w14:textId="4CE8ADC4" w:rsidR="00FB06FD" w:rsidRDefault="00FB06FD" w:rsidP="00FB06FD">
      <w:pPr>
        <w:widowControl w:val="0"/>
        <w:autoSpaceDE w:val="0"/>
        <w:autoSpaceDN w:val="0"/>
        <w:adjustRightInd w:val="0"/>
        <w:rPr>
          <w:bCs/>
          <w:sz w:val="20"/>
          <w:lang w:val="en-US" w:eastAsia="zh-CN"/>
        </w:rPr>
      </w:pPr>
      <w:r w:rsidRPr="00211C90">
        <w:rPr>
          <w:b/>
          <w:bCs/>
          <w:sz w:val="20"/>
          <w:lang w:val="en-US" w:eastAsia="zh-CN"/>
        </w:rPr>
        <w:lastRenderedPageBreak/>
        <w:t>Proposed resolution</w:t>
      </w:r>
      <w:r>
        <w:rPr>
          <w:bCs/>
          <w:sz w:val="20"/>
          <w:lang w:val="en-US" w:eastAsia="zh-CN"/>
        </w:rPr>
        <w:t>: Accept</w:t>
      </w:r>
    </w:p>
    <w:p w14:paraId="423075EE" w14:textId="77777777" w:rsidR="00FB06FD" w:rsidRDefault="00FB06FD" w:rsidP="0006189C">
      <w:pPr>
        <w:widowControl w:val="0"/>
        <w:autoSpaceDE w:val="0"/>
        <w:autoSpaceDN w:val="0"/>
        <w:adjustRightInd w:val="0"/>
        <w:rPr>
          <w:bCs/>
          <w:sz w:val="20"/>
          <w:lang w:val="en-US" w:eastAsia="zh-CN"/>
        </w:rPr>
      </w:pPr>
    </w:p>
    <w:p w14:paraId="1F3FFDDE" w14:textId="77777777" w:rsidR="00D5465C" w:rsidRDefault="00D5465C" w:rsidP="0006189C">
      <w:pPr>
        <w:widowControl w:val="0"/>
        <w:autoSpaceDE w:val="0"/>
        <w:autoSpaceDN w:val="0"/>
        <w:adjustRightInd w:val="0"/>
        <w:rPr>
          <w:bCs/>
          <w:sz w:val="20"/>
          <w:lang w:val="en-US" w:eastAsia="zh-CN"/>
        </w:rPr>
      </w:pPr>
    </w:p>
    <w:tbl>
      <w:tblPr>
        <w:tblStyle w:val="TableGrid"/>
        <w:tblW w:w="0" w:type="auto"/>
        <w:tblLook w:val="04A0" w:firstRow="1" w:lastRow="0" w:firstColumn="1" w:lastColumn="0" w:noHBand="0" w:noVBand="1"/>
      </w:tblPr>
      <w:tblGrid>
        <w:gridCol w:w="661"/>
        <w:gridCol w:w="939"/>
        <w:gridCol w:w="661"/>
        <w:gridCol w:w="328"/>
        <w:gridCol w:w="3442"/>
        <w:gridCol w:w="3319"/>
      </w:tblGrid>
      <w:tr w:rsidR="00E83D85" w:rsidRPr="00E83D85" w14:paraId="7E00FC4E" w14:textId="77777777" w:rsidTr="00E83D85">
        <w:trPr>
          <w:trHeight w:val="3432"/>
        </w:trPr>
        <w:tc>
          <w:tcPr>
            <w:tcW w:w="0" w:type="auto"/>
            <w:hideMark/>
          </w:tcPr>
          <w:p w14:paraId="2AE690A3" w14:textId="77777777" w:rsidR="00E83D85" w:rsidRPr="00E83D85" w:rsidRDefault="00E83D85" w:rsidP="00E83D85">
            <w:pPr>
              <w:jc w:val="right"/>
              <w:rPr>
                <w:rFonts w:ascii="Arial" w:eastAsia="Times New Roman" w:hAnsi="Arial" w:cs="Arial"/>
                <w:sz w:val="20"/>
                <w:lang w:val="en-US"/>
              </w:rPr>
            </w:pPr>
            <w:r w:rsidRPr="00E83D85">
              <w:rPr>
                <w:rFonts w:ascii="Arial" w:eastAsia="Times New Roman" w:hAnsi="Arial" w:cs="Arial"/>
                <w:sz w:val="20"/>
                <w:lang w:val="en-US"/>
              </w:rPr>
              <w:t>2707</w:t>
            </w:r>
          </w:p>
        </w:tc>
        <w:tc>
          <w:tcPr>
            <w:tcW w:w="0" w:type="auto"/>
            <w:hideMark/>
          </w:tcPr>
          <w:p w14:paraId="2BCBA215" w14:textId="77777777" w:rsidR="00E83D85" w:rsidRPr="00E83D85" w:rsidRDefault="00E83D85" w:rsidP="00E83D85">
            <w:pPr>
              <w:rPr>
                <w:rFonts w:ascii="Arial" w:eastAsia="Times New Roman" w:hAnsi="Arial" w:cs="Arial"/>
                <w:sz w:val="20"/>
                <w:lang w:val="en-US"/>
              </w:rPr>
            </w:pPr>
            <w:r w:rsidRPr="00E83D85">
              <w:rPr>
                <w:rFonts w:ascii="Arial" w:eastAsia="Times New Roman" w:hAnsi="Arial" w:cs="Arial"/>
                <w:sz w:val="20"/>
                <w:lang w:val="en-US"/>
              </w:rPr>
              <w:t>9.6.7.47</w:t>
            </w:r>
          </w:p>
        </w:tc>
        <w:tc>
          <w:tcPr>
            <w:tcW w:w="0" w:type="auto"/>
            <w:hideMark/>
          </w:tcPr>
          <w:p w14:paraId="3E15CCE1" w14:textId="77777777" w:rsidR="00E83D85" w:rsidRPr="00E83D85" w:rsidRDefault="00E83D85" w:rsidP="00E83D85">
            <w:pPr>
              <w:rPr>
                <w:rFonts w:ascii="Arial" w:eastAsia="Times New Roman" w:hAnsi="Arial" w:cs="Arial"/>
                <w:sz w:val="20"/>
                <w:lang w:val="en-US"/>
              </w:rPr>
            </w:pPr>
            <w:r w:rsidRPr="00E83D85">
              <w:rPr>
                <w:rFonts w:ascii="Arial" w:eastAsia="Times New Roman" w:hAnsi="Arial" w:cs="Arial"/>
                <w:sz w:val="20"/>
                <w:lang w:val="en-US"/>
              </w:rPr>
              <w:t>1546</w:t>
            </w:r>
          </w:p>
        </w:tc>
        <w:tc>
          <w:tcPr>
            <w:tcW w:w="0" w:type="auto"/>
            <w:hideMark/>
          </w:tcPr>
          <w:p w14:paraId="6561B7FE" w14:textId="77777777" w:rsidR="00E83D85" w:rsidRPr="00E83D85" w:rsidRDefault="00E83D85" w:rsidP="00E83D85">
            <w:pPr>
              <w:rPr>
                <w:rFonts w:ascii="Arial" w:eastAsia="Times New Roman" w:hAnsi="Arial" w:cs="Arial"/>
                <w:sz w:val="20"/>
                <w:lang w:val="en-US"/>
              </w:rPr>
            </w:pPr>
            <w:r w:rsidRPr="00E83D85">
              <w:rPr>
                <w:rFonts w:ascii="Arial" w:eastAsia="Times New Roman" w:hAnsi="Arial" w:cs="Arial"/>
                <w:sz w:val="20"/>
                <w:lang w:val="en-US"/>
              </w:rPr>
              <w:t>1</w:t>
            </w:r>
          </w:p>
        </w:tc>
        <w:tc>
          <w:tcPr>
            <w:tcW w:w="0" w:type="auto"/>
            <w:hideMark/>
          </w:tcPr>
          <w:p w14:paraId="57010D26" w14:textId="77777777" w:rsidR="00E83D85" w:rsidRPr="00E83D85" w:rsidRDefault="00E83D85" w:rsidP="00E83D85">
            <w:pPr>
              <w:rPr>
                <w:rFonts w:ascii="Arial" w:eastAsia="Times New Roman" w:hAnsi="Arial" w:cs="Arial"/>
                <w:sz w:val="20"/>
                <w:lang w:val="en-US"/>
              </w:rPr>
            </w:pPr>
            <w:r w:rsidRPr="00E83D85">
              <w:rPr>
                <w:rFonts w:ascii="Arial" w:eastAsia="Times New Roman" w:hAnsi="Arial" w:cs="Arial"/>
                <w:sz w:val="20"/>
                <w:lang w:val="en-US"/>
              </w:rPr>
              <w:t>The public action OCT Request frame is a new feature of the OCT.</w:t>
            </w:r>
            <w:r w:rsidRPr="00E83D85">
              <w:rPr>
                <w:rFonts w:ascii="Arial" w:eastAsia="Times New Roman" w:hAnsi="Arial" w:cs="Arial"/>
                <w:sz w:val="20"/>
                <w:lang w:val="en-US"/>
              </w:rPr>
              <w:br/>
              <w:t>How does the STA figure out whether an AP supports the public action OCT Request frame?</w:t>
            </w:r>
            <w:r w:rsidRPr="00E83D85">
              <w:rPr>
                <w:rFonts w:ascii="Arial" w:eastAsia="Times New Roman" w:hAnsi="Arial" w:cs="Arial"/>
                <w:sz w:val="20"/>
                <w:lang w:val="en-US"/>
              </w:rPr>
              <w:br/>
              <w:t>When a multi-band AP supports only the OCT defined in 802.11-2016, the AP does not respond to the public action OCT Request frame.</w:t>
            </w:r>
          </w:p>
        </w:tc>
        <w:tc>
          <w:tcPr>
            <w:tcW w:w="0" w:type="auto"/>
            <w:hideMark/>
          </w:tcPr>
          <w:p w14:paraId="5E625919" w14:textId="77777777" w:rsidR="00E83D85" w:rsidRPr="00E83D85" w:rsidRDefault="00E83D85" w:rsidP="00E83D85">
            <w:pPr>
              <w:rPr>
                <w:rFonts w:ascii="Arial" w:eastAsia="Times New Roman" w:hAnsi="Arial" w:cs="Arial"/>
                <w:sz w:val="20"/>
                <w:lang w:val="en-US"/>
              </w:rPr>
            </w:pPr>
            <w:r w:rsidRPr="00E83D85">
              <w:rPr>
                <w:rFonts w:ascii="Arial" w:eastAsia="Times New Roman" w:hAnsi="Arial" w:cs="Arial"/>
                <w:sz w:val="20"/>
                <w:lang w:val="en-US"/>
              </w:rPr>
              <w:t>Remove the public action OCT Request frame or clarify how an AP indicates the support of the public action OCT Request frame.</w:t>
            </w:r>
          </w:p>
        </w:tc>
      </w:tr>
    </w:tbl>
    <w:p w14:paraId="155F0382" w14:textId="77777777" w:rsidR="00FB06FD" w:rsidRDefault="00FB06FD" w:rsidP="0006189C">
      <w:pPr>
        <w:widowControl w:val="0"/>
        <w:autoSpaceDE w:val="0"/>
        <w:autoSpaceDN w:val="0"/>
        <w:adjustRightInd w:val="0"/>
        <w:rPr>
          <w:bCs/>
          <w:sz w:val="20"/>
          <w:lang w:val="en-US" w:eastAsia="zh-CN"/>
        </w:rPr>
      </w:pPr>
    </w:p>
    <w:p w14:paraId="79165AC1" w14:textId="77777777" w:rsidR="00FB06FD" w:rsidRDefault="00FB06FD" w:rsidP="0006189C">
      <w:pPr>
        <w:widowControl w:val="0"/>
        <w:autoSpaceDE w:val="0"/>
        <w:autoSpaceDN w:val="0"/>
        <w:adjustRightInd w:val="0"/>
        <w:rPr>
          <w:bCs/>
          <w:sz w:val="20"/>
          <w:lang w:val="en-US" w:eastAsia="zh-CN"/>
        </w:rPr>
      </w:pPr>
    </w:p>
    <w:p w14:paraId="0B506B40" w14:textId="21277C9D" w:rsidR="00E83D85" w:rsidRDefault="00E83D85" w:rsidP="00E83D85">
      <w:pPr>
        <w:widowControl w:val="0"/>
        <w:autoSpaceDE w:val="0"/>
        <w:autoSpaceDN w:val="0"/>
        <w:adjustRightInd w:val="0"/>
        <w:rPr>
          <w:bCs/>
          <w:sz w:val="20"/>
          <w:lang w:val="en-US" w:eastAsia="zh-CN"/>
        </w:rPr>
      </w:pPr>
      <w:r w:rsidRPr="00211C90">
        <w:rPr>
          <w:b/>
          <w:bCs/>
          <w:sz w:val="20"/>
          <w:lang w:val="en-US" w:eastAsia="zh-CN"/>
        </w:rPr>
        <w:t>Proposed resolution</w:t>
      </w:r>
      <w:r>
        <w:rPr>
          <w:bCs/>
          <w:sz w:val="20"/>
          <w:lang w:val="en-US" w:eastAsia="zh-CN"/>
        </w:rPr>
        <w:t>: Reject</w:t>
      </w:r>
    </w:p>
    <w:p w14:paraId="69A497B8" w14:textId="77777777" w:rsidR="00FB06FD" w:rsidRDefault="00FB06FD" w:rsidP="0006189C">
      <w:pPr>
        <w:widowControl w:val="0"/>
        <w:autoSpaceDE w:val="0"/>
        <w:autoSpaceDN w:val="0"/>
        <w:adjustRightInd w:val="0"/>
        <w:rPr>
          <w:bCs/>
          <w:sz w:val="20"/>
          <w:lang w:val="en-US" w:eastAsia="zh-CN"/>
        </w:rPr>
      </w:pPr>
    </w:p>
    <w:p w14:paraId="02E45294" w14:textId="28243921" w:rsidR="00E83D85" w:rsidRDefault="00E83D85" w:rsidP="0006189C">
      <w:pPr>
        <w:widowControl w:val="0"/>
        <w:autoSpaceDE w:val="0"/>
        <w:autoSpaceDN w:val="0"/>
        <w:adjustRightInd w:val="0"/>
        <w:rPr>
          <w:bCs/>
          <w:sz w:val="20"/>
          <w:lang w:val="en-US" w:eastAsia="zh-CN"/>
        </w:rPr>
      </w:pPr>
      <w:r w:rsidRPr="00E83D85">
        <w:rPr>
          <w:b/>
          <w:bCs/>
          <w:sz w:val="20"/>
          <w:lang w:val="en-US" w:eastAsia="zh-CN"/>
        </w:rPr>
        <w:t>Discussion</w:t>
      </w:r>
      <w:r>
        <w:rPr>
          <w:bCs/>
          <w:sz w:val="20"/>
          <w:lang w:val="en-US" w:eastAsia="zh-CN"/>
        </w:rPr>
        <w:t xml:space="preserve">: </w:t>
      </w:r>
    </w:p>
    <w:p w14:paraId="1572FC53" w14:textId="3679EE79" w:rsidR="00C04FF8" w:rsidRDefault="00C04FF8" w:rsidP="004001CA">
      <w:pPr>
        <w:pStyle w:val="ListParagraph"/>
        <w:widowControl w:val="0"/>
        <w:numPr>
          <w:ilvl w:val="0"/>
          <w:numId w:val="42"/>
        </w:numPr>
        <w:autoSpaceDE w:val="0"/>
        <w:autoSpaceDN w:val="0"/>
        <w:adjustRightInd w:val="0"/>
        <w:rPr>
          <w:bCs/>
          <w:sz w:val="20"/>
          <w:lang w:val="en-US" w:eastAsia="zh-CN"/>
        </w:rPr>
      </w:pPr>
      <w:r w:rsidRPr="00C04FF8">
        <w:rPr>
          <w:bCs/>
          <w:sz w:val="20"/>
          <w:lang w:val="en-US" w:eastAsia="zh-CN"/>
        </w:rPr>
        <w:t xml:space="preserve">This frame was defined for use pre-association. Prior to the introduction of this change, the use of OCT was limited to post-association. As such, all legacy devices that implement OCT will never </w:t>
      </w:r>
      <w:r>
        <w:rPr>
          <w:bCs/>
          <w:sz w:val="20"/>
          <w:lang w:val="en-US" w:eastAsia="zh-CN"/>
        </w:rPr>
        <w:t xml:space="preserve">transmit </w:t>
      </w:r>
      <w:r w:rsidRPr="00C04FF8">
        <w:rPr>
          <w:bCs/>
          <w:sz w:val="20"/>
          <w:lang w:val="en-US" w:eastAsia="zh-CN"/>
        </w:rPr>
        <w:t>this frame.</w:t>
      </w:r>
      <w:r>
        <w:rPr>
          <w:bCs/>
          <w:sz w:val="20"/>
          <w:lang w:val="en-US" w:eastAsia="zh-CN"/>
        </w:rPr>
        <w:t xml:space="preserve"> More importantly, existing implementations of OCT are patchable by SW upgrades – so, they will support this frame in practice.</w:t>
      </w:r>
    </w:p>
    <w:p w14:paraId="60BF4D60" w14:textId="0BD6A019" w:rsidR="00051A0C" w:rsidRDefault="00051A0C" w:rsidP="004001CA">
      <w:pPr>
        <w:pStyle w:val="ListParagraph"/>
        <w:widowControl w:val="0"/>
        <w:numPr>
          <w:ilvl w:val="0"/>
          <w:numId w:val="42"/>
        </w:numPr>
        <w:autoSpaceDE w:val="0"/>
        <w:autoSpaceDN w:val="0"/>
        <w:adjustRightInd w:val="0"/>
        <w:rPr>
          <w:bCs/>
          <w:sz w:val="20"/>
          <w:lang w:val="en-US" w:eastAsia="zh-CN"/>
        </w:rPr>
      </w:pPr>
      <w:r>
        <w:rPr>
          <w:bCs/>
          <w:sz w:val="20"/>
          <w:lang w:val="en-US" w:eastAsia="zh-CN"/>
        </w:rPr>
        <w:t xml:space="preserve">Deleting this frame will remove a key use case for OCT, which is its use for active scanning pre-association. </w:t>
      </w:r>
      <w:bookmarkStart w:id="0" w:name="_GoBack"/>
      <w:bookmarkEnd w:id="0"/>
    </w:p>
    <w:p w14:paraId="73CC1654" w14:textId="05431C71" w:rsidR="00C04FF8" w:rsidRPr="00C04FF8" w:rsidRDefault="00C04FF8" w:rsidP="004001CA">
      <w:pPr>
        <w:pStyle w:val="ListParagraph"/>
        <w:widowControl w:val="0"/>
        <w:numPr>
          <w:ilvl w:val="0"/>
          <w:numId w:val="42"/>
        </w:numPr>
        <w:autoSpaceDE w:val="0"/>
        <w:autoSpaceDN w:val="0"/>
        <w:adjustRightInd w:val="0"/>
        <w:rPr>
          <w:bCs/>
          <w:sz w:val="20"/>
          <w:lang w:val="en-US" w:eastAsia="zh-CN"/>
        </w:rPr>
      </w:pPr>
      <w:r>
        <w:rPr>
          <w:bCs/>
          <w:sz w:val="20"/>
          <w:lang w:val="en-US" w:eastAsia="zh-CN"/>
        </w:rPr>
        <w:t>With respect to the question “</w:t>
      </w:r>
      <w:r w:rsidRPr="00E83D85">
        <w:rPr>
          <w:rFonts w:ascii="Arial" w:eastAsia="Times New Roman" w:hAnsi="Arial" w:cs="Arial"/>
          <w:sz w:val="20"/>
          <w:lang w:val="en-US"/>
        </w:rPr>
        <w:t>How does the STA figure out whether an AP supports the public action OCT Request frame?</w:t>
      </w:r>
      <w:proofErr w:type="gramStart"/>
      <w:r>
        <w:rPr>
          <w:bCs/>
          <w:sz w:val="20"/>
          <w:lang w:val="en-US" w:eastAsia="zh-CN"/>
        </w:rPr>
        <w:t>”:</w:t>
      </w:r>
      <w:proofErr w:type="gramEnd"/>
      <w:r>
        <w:rPr>
          <w:bCs/>
          <w:sz w:val="20"/>
          <w:lang w:val="en-US" w:eastAsia="zh-CN"/>
        </w:rPr>
        <w:t xml:space="preserve"> this is why an OCT Not Supported field was added – see first paragraph of (</w:t>
      </w:r>
      <w:r>
        <w:rPr>
          <w:rFonts w:ascii="Arial-BoldMT" w:hAnsi="Arial-BoldMT" w:cs="Arial-BoldMT"/>
          <w:b/>
          <w:bCs/>
          <w:sz w:val="20"/>
          <w:lang w:val="en-US" w:eastAsia="zh-CN"/>
        </w:rPr>
        <w:t>11.32.5 On-channel Tunneling (OCT) operation</w:t>
      </w:r>
      <w:r>
        <w:rPr>
          <w:bCs/>
          <w:sz w:val="20"/>
          <w:lang w:val="en-US" w:eastAsia="zh-CN"/>
        </w:rPr>
        <w:t>). As specified in 11.32.5, every STA that supports OCT will be required to also support this frame.</w:t>
      </w:r>
    </w:p>
    <w:p w14:paraId="74FADD60" w14:textId="77777777" w:rsidR="00D5465C" w:rsidRDefault="00D5465C" w:rsidP="0006189C">
      <w:pPr>
        <w:widowControl w:val="0"/>
        <w:autoSpaceDE w:val="0"/>
        <w:autoSpaceDN w:val="0"/>
        <w:adjustRightInd w:val="0"/>
        <w:rPr>
          <w:bCs/>
          <w:sz w:val="20"/>
          <w:lang w:val="en-US" w:eastAsia="zh-CN"/>
        </w:rPr>
      </w:pPr>
    </w:p>
    <w:p w14:paraId="02F8DE4B" w14:textId="77777777" w:rsidR="00D5465C" w:rsidRDefault="00D5465C" w:rsidP="0006189C">
      <w:pPr>
        <w:widowControl w:val="0"/>
        <w:autoSpaceDE w:val="0"/>
        <w:autoSpaceDN w:val="0"/>
        <w:adjustRightInd w:val="0"/>
        <w:rPr>
          <w:bCs/>
          <w:sz w:val="20"/>
          <w:lang w:val="en-US" w:eastAsia="zh-CN"/>
        </w:rPr>
      </w:pPr>
    </w:p>
    <w:p w14:paraId="5CBA7B19" w14:textId="77777777" w:rsidR="00051A0C" w:rsidRDefault="00051A0C" w:rsidP="00051A0C">
      <w:pPr>
        <w:widowControl w:val="0"/>
        <w:autoSpaceDE w:val="0"/>
        <w:autoSpaceDN w:val="0"/>
        <w:adjustRightInd w:val="0"/>
        <w:rPr>
          <w:bCs/>
          <w:sz w:val="20"/>
          <w:lang w:val="en-US" w:eastAsia="zh-CN"/>
        </w:rPr>
      </w:pPr>
    </w:p>
    <w:tbl>
      <w:tblPr>
        <w:tblStyle w:val="TableGrid"/>
        <w:tblW w:w="0" w:type="auto"/>
        <w:tblLook w:val="04A0" w:firstRow="1" w:lastRow="0" w:firstColumn="1" w:lastColumn="0" w:noHBand="0" w:noVBand="1"/>
      </w:tblPr>
      <w:tblGrid>
        <w:gridCol w:w="661"/>
        <w:gridCol w:w="884"/>
        <w:gridCol w:w="661"/>
        <w:gridCol w:w="439"/>
        <w:gridCol w:w="3945"/>
        <w:gridCol w:w="2760"/>
      </w:tblGrid>
      <w:tr w:rsidR="00051A0C" w:rsidRPr="000A61A3" w14:paraId="1E4ED770" w14:textId="77777777" w:rsidTr="00CB59FD">
        <w:trPr>
          <w:trHeight w:val="2640"/>
        </w:trPr>
        <w:tc>
          <w:tcPr>
            <w:tcW w:w="0" w:type="auto"/>
            <w:hideMark/>
          </w:tcPr>
          <w:p w14:paraId="791142D3" w14:textId="77777777" w:rsidR="00051A0C" w:rsidRPr="000A61A3" w:rsidRDefault="00051A0C" w:rsidP="00CB59FD">
            <w:pPr>
              <w:jc w:val="right"/>
              <w:rPr>
                <w:rFonts w:ascii="Arial" w:eastAsia="Times New Roman" w:hAnsi="Arial" w:cs="Arial"/>
                <w:sz w:val="20"/>
                <w:lang w:val="en-US"/>
              </w:rPr>
            </w:pPr>
            <w:r w:rsidRPr="000A61A3">
              <w:rPr>
                <w:rFonts w:ascii="Arial" w:eastAsia="Times New Roman" w:hAnsi="Arial" w:cs="Arial"/>
                <w:sz w:val="20"/>
                <w:lang w:val="en-US"/>
              </w:rPr>
              <w:t>2073</w:t>
            </w:r>
          </w:p>
        </w:tc>
        <w:tc>
          <w:tcPr>
            <w:tcW w:w="0" w:type="auto"/>
            <w:hideMark/>
          </w:tcPr>
          <w:p w14:paraId="263D9A35" w14:textId="77777777" w:rsidR="00051A0C" w:rsidRPr="000A61A3" w:rsidRDefault="00051A0C" w:rsidP="00CB59FD">
            <w:pPr>
              <w:rPr>
                <w:rFonts w:ascii="Arial" w:eastAsia="Times New Roman" w:hAnsi="Arial" w:cs="Arial"/>
                <w:sz w:val="20"/>
                <w:lang w:val="en-US"/>
              </w:rPr>
            </w:pPr>
            <w:r w:rsidRPr="000A61A3">
              <w:rPr>
                <w:rFonts w:ascii="Arial" w:eastAsia="Times New Roman" w:hAnsi="Arial" w:cs="Arial"/>
                <w:sz w:val="20"/>
                <w:lang w:val="en-US"/>
              </w:rPr>
              <w:t>11.32.5</w:t>
            </w:r>
          </w:p>
        </w:tc>
        <w:tc>
          <w:tcPr>
            <w:tcW w:w="0" w:type="auto"/>
            <w:hideMark/>
          </w:tcPr>
          <w:p w14:paraId="245198FB" w14:textId="77777777" w:rsidR="00051A0C" w:rsidRPr="000A61A3" w:rsidRDefault="00051A0C" w:rsidP="00CB59FD">
            <w:pPr>
              <w:rPr>
                <w:rFonts w:ascii="Arial" w:eastAsia="Times New Roman" w:hAnsi="Arial" w:cs="Arial"/>
                <w:sz w:val="20"/>
                <w:lang w:val="en-US"/>
              </w:rPr>
            </w:pPr>
            <w:r w:rsidRPr="000A61A3">
              <w:rPr>
                <w:rFonts w:ascii="Arial" w:eastAsia="Times New Roman" w:hAnsi="Arial" w:cs="Arial"/>
                <w:sz w:val="20"/>
                <w:lang w:val="en-US"/>
              </w:rPr>
              <w:t>2453</w:t>
            </w:r>
          </w:p>
        </w:tc>
        <w:tc>
          <w:tcPr>
            <w:tcW w:w="0" w:type="auto"/>
            <w:hideMark/>
          </w:tcPr>
          <w:p w14:paraId="696691B9" w14:textId="77777777" w:rsidR="00051A0C" w:rsidRPr="000A61A3" w:rsidRDefault="00051A0C" w:rsidP="00CB59FD">
            <w:pPr>
              <w:rPr>
                <w:rFonts w:ascii="Arial" w:eastAsia="Times New Roman" w:hAnsi="Arial" w:cs="Arial"/>
                <w:sz w:val="20"/>
                <w:lang w:val="en-US"/>
              </w:rPr>
            </w:pPr>
            <w:r w:rsidRPr="000A61A3">
              <w:rPr>
                <w:rFonts w:ascii="Arial" w:eastAsia="Times New Roman" w:hAnsi="Arial" w:cs="Arial"/>
                <w:sz w:val="20"/>
                <w:lang w:val="en-US"/>
              </w:rPr>
              <w:t>16</w:t>
            </w:r>
          </w:p>
        </w:tc>
        <w:tc>
          <w:tcPr>
            <w:tcW w:w="0" w:type="auto"/>
            <w:hideMark/>
          </w:tcPr>
          <w:p w14:paraId="1EF15D6C" w14:textId="77777777" w:rsidR="00051A0C" w:rsidRPr="000A61A3" w:rsidRDefault="00051A0C" w:rsidP="00CB59FD">
            <w:pPr>
              <w:rPr>
                <w:rFonts w:ascii="Arial" w:eastAsia="Times New Roman" w:hAnsi="Arial" w:cs="Arial"/>
                <w:sz w:val="20"/>
                <w:lang w:val="en-US"/>
              </w:rPr>
            </w:pPr>
            <w:r w:rsidRPr="000A61A3">
              <w:rPr>
                <w:rFonts w:ascii="Arial" w:eastAsia="Times New Roman" w:hAnsi="Arial" w:cs="Arial"/>
                <w:sz w:val="20"/>
                <w:lang w:val="en-US"/>
              </w:rPr>
              <w:t>This paragraph was added as part of M70, but it is not required and is, in fact, limiting the use of OCT. There is no reason why to prevent the flexibility of mixing robust/non-robust tunneled OCT MMPDU with robust/non-robust On-channel Tunnel Request frame.</w:t>
            </w:r>
          </w:p>
        </w:tc>
        <w:tc>
          <w:tcPr>
            <w:tcW w:w="0" w:type="auto"/>
            <w:hideMark/>
          </w:tcPr>
          <w:p w14:paraId="2C99AB56" w14:textId="77777777" w:rsidR="00051A0C" w:rsidRPr="000A61A3" w:rsidRDefault="00051A0C" w:rsidP="00CB59FD">
            <w:pPr>
              <w:rPr>
                <w:rFonts w:ascii="Arial" w:eastAsia="Times New Roman" w:hAnsi="Arial" w:cs="Arial"/>
                <w:sz w:val="20"/>
                <w:lang w:val="en-US"/>
              </w:rPr>
            </w:pPr>
            <w:r w:rsidRPr="000A61A3">
              <w:rPr>
                <w:rFonts w:ascii="Arial" w:eastAsia="Times New Roman" w:hAnsi="Arial" w:cs="Arial"/>
                <w:sz w:val="20"/>
                <w:lang w:val="en-US"/>
              </w:rPr>
              <w:t>Delete this paragraph, namely, "An On-channel Tunnel Request frame shall not be transmitted as a Public Action frame unless the tunneled MMPDU does not require management frame protection."</w:t>
            </w:r>
          </w:p>
        </w:tc>
      </w:tr>
      <w:tr w:rsidR="00051A0C" w:rsidRPr="000A61A3" w14:paraId="6606D4E5" w14:textId="77777777" w:rsidTr="00CB59FD">
        <w:trPr>
          <w:trHeight w:val="2640"/>
        </w:trPr>
        <w:tc>
          <w:tcPr>
            <w:tcW w:w="0" w:type="auto"/>
          </w:tcPr>
          <w:p w14:paraId="51ABAB51" w14:textId="77777777" w:rsidR="00051A0C" w:rsidRPr="000A61A3" w:rsidRDefault="00051A0C" w:rsidP="00CB59FD">
            <w:pPr>
              <w:jc w:val="right"/>
              <w:rPr>
                <w:rFonts w:ascii="Arial" w:eastAsia="Times New Roman" w:hAnsi="Arial" w:cs="Arial"/>
                <w:sz w:val="20"/>
                <w:lang w:val="en-US"/>
              </w:rPr>
            </w:pPr>
            <w:r w:rsidRPr="00AE4118">
              <w:rPr>
                <w:rFonts w:ascii="Arial" w:eastAsia="Times New Roman" w:hAnsi="Arial" w:cs="Arial"/>
                <w:sz w:val="20"/>
                <w:lang w:val="en-US"/>
              </w:rPr>
              <w:t>2217</w:t>
            </w:r>
          </w:p>
        </w:tc>
        <w:tc>
          <w:tcPr>
            <w:tcW w:w="0" w:type="auto"/>
          </w:tcPr>
          <w:p w14:paraId="41D83524" w14:textId="77777777" w:rsidR="00051A0C" w:rsidRPr="000A61A3" w:rsidRDefault="00051A0C" w:rsidP="00CB59FD">
            <w:pPr>
              <w:rPr>
                <w:rFonts w:ascii="Arial" w:eastAsia="Times New Roman" w:hAnsi="Arial" w:cs="Arial"/>
                <w:sz w:val="20"/>
                <w:lang w:val="en-US"/>
              </w:rPr>
            </w:pPr>
            <w:r w:rsidRPr="00AE4118">
              <w:rPr>
                <w:rFonts w:ascii="Arial" w:eastAsia="Times New Roman" w:hAnsi="Arial" w:cs="Arial"/>
                <w:sz w:val="20"/>
                <w:lang w:val="en-US"/>
              </w:rPr>
              <w:t>11.32.5</w:t>
            </w:r>
          </w:p>
        </w:tc>
        <w:tc>
          <w:tcPr>
            <w:tcW w:w="0" w:type="auto"/>
          </w:tcPr>
          <w:p w14:paraId="1E7B8371" w14:textId="77777777" w:rsidR="00051A0C" w:rsidRPr="000A61A3" w:rsidRDefault="00051A0C" w:rsidP="00CB59FD">
            <w:pPr>
              <w:rPr>
                <w:rFonts w:ascii="Arial" w:eastAsia="Times New Roman" w:hAnsi="Arial" w:cs="Arial"/>
                <w:sz w:val="20"/>
                <w:lang w:val="en-US"/>
              </w:rPr>
            </w:pPr>
            <w:r w:rsidRPr="00AE4118">
              <w:rPr>
                <w:rFonts w:ascii="Arial" w:eastAsia="Times New Roman" w:hAnsi="Arial" w:cs="Arial"/>
                <w:sz w:val="20"/>
                <w:lang w:val="en-US"/>
              </w:rPr>
              <w:t>2453</w:t>
            </w:r>
          </w:p>
        </w:tc>
        <w:tc>
          <w:tcPr>
            <w:tcW w:w="0" w:type="auto"/>
          </w:tcPr>
          <w:p w14:paraId="036E45F8" w14:textId="77777777" w:rsidR="00051A0C" w:rsidRPr="000A61A3" w:rsidRDefault="00051A0C" w:rsidP="00CB59FD">
            <w:pPr>
              <w:rPr>
                <w:rFonts w:ascii="Arial" w:eastAsia="Times New Roman" w:hAnsi="Arial" w:cs="Arial"/>
                <w:sz w:val="20"/>
                <w:lang w:val="en-US"/>
              </w:rPr>
            </w:pPr>
            <w:r w:rsidRPr="00AE4118">
              <w:rPr>
                <w:rFonts w:ascii="Arial" w:eastAsia="Times New Roman" w:hAnsi="Arial" w:cs="Arial"/>
                <w:sz w:val="20"/>
                <w:lang w:val="en-US"/>
              </w:rPr>
              <w:t>16</w:t>
            </w:r>
          </w:p>
        </w:tc>
        <w:tc>
          <w:tcPr>
            <w:tcW w:w="0" w:type="auto"/>
          </w:tcPr>
          <w:p w14:paraId="387EEC3F" w14:textId="77777777" w:rsidR="00051A0C" w:rsidRPr="000A61A3" w:rsidRDefault="00051A0C" w:rsidP="00CB59FD">
            <w:pPr>
              <w:rPr>
                <w:rFonts w:ascii="Arial" w:eastAsia="Times New Roman" w:hAnsi="Arial" w:cs="Arial"/>
                <w:sz w:val="20"/>
                <w:lang w:val="en-US"/>
              </w:rPr>
            </w:pPr>
            <w:r w:rsidRPr="00AE4118">
              <w:rPr>
                <w:rFonts w:ascii="Arial" w:eastAsia="Times New Roman" w:hAnsi="Arial" w:cs="Arial"/>
                <w:sz w:val="20"/>
                <w:lang w:val="en-US"/>
              </w:rPr>
              <w:t xml:space="preserve">I don't see any reasons why robust management frames shouldn't be allowed with this public action frame. I understand that it was thought that the only use case for sending robust management frames was when the STA was associated so was using the </w:t>
            </w:r>
            <w:proofErr w:type="spellStart"/>
            <w:r w:rsidRPr="00AE4118">
              <w:rPr>
                <w:rFonts w:ascii="Arial" w:eastAsia="Times New Roman" w:hAnsi="Arial" w:cs="Arial"/>
                <w:sz w:val="20"/>
                <w:lang w:val="en-US"/>
              </w:rPr>
              <w:t>non public</w:t>
            </w:r>
            <w:proofErr w:type="spellEnd"/>
            <w:r w:rsidRPr="00AE4118">
              <w:rPr>
                <w:rFonts w:ascii="Arial" w:eastAsia="Times New Roman" w:hAnsi="Arial" w:cs="Arial"/>
                <w:sz w:val="20"/>
                <w:lang w:val="en-US"/>
              </w:rPr>
              <w:t xml:space="preserve"> action frame. But there are actually use cases where the STA can also be unassociated and would still want to exchange robust management frames with </w:t>
            </w:r>
            <w:proofErr w:type="spellStart"/>
            <w:r w:rsidRPr="00AE4118">
              <w:rPr>
                <w:rFonts w:ascii="Arial" w:eastAsia="Times New Roman" w:hAnsi="Arial" w:cs="Arial"/>
                <w:sz w:val="20"/>
                <w:lang w:val="en-US"/>
              </w:rPr>
              <w:t>an other</w:t>
            </w:r>
            <w:proofErr w:type="spellEnd"/>
            <w:r w:rsidRPr="00AE4118">
              <w:rPr>
                <w:rFonts w:ascii="Arial" w:eastAsia="Times New Roman" w:hAnsi="Arial" w:cs="Arial"/>
                <w:sz w:val="20"/>
                <w:lang w:val="en-US"/>
              </w:rPr>
              <w:t xml:space="preserve"> AP.</w:t>
            </w:r>
          </w:p>
        </w:tc>
        <w:tc>
          <w:tcPr>
            <w:tcW w:w="0" w:type="auto"/>
          </w:tcPr>
          <w:p w14:paraId="783A0CB8" w14:textId="77777777" w:rsidR="00051A0C" w:rsidRPr="000A61A3" w:rsidRDefault="00051A0C" w:rsidP="00CB59FD">
            <w:pPr>
              <w:rPr>
                <w:rFonts w:ascii="Arial" w:eastAsia="Times New Roman" w:hAnsi="Arial" w:cs="Arial"/>
                <w:sz w:val="20"/>
                <w:lang w:val="en-US"/>
              </w:rPr>
            </w:pPr>
            <w:r w:rsidRPr="00AE4118">
              <w:rPr>
                <w:rFonts w:ascii="Arial" w:eastAsia="Times New Roman" w:hAnsi="Arial" w:cs="Arial"/>
                <w:sz w:val="20"/>
                <w:lang w:val="en-US"/>
              </w:rPr>
              <w:t>Suppress this sentence and solve the only potential issue which would be to ensure in order distribution of robust management frames, for which simple solutions can be defined.</w:t>
            </w:r>
          </w:p>
        </w:tc>
      </w:tr>
    </w:tbl>
    <w:p w14:paraId="2F223E51" w14:textId="77777777" w:rsidR="00051A0C" w:rsidRDefault="00051A0C" w:rsidP="00051A0C">
      <w:pPr>
        <w:widowControl w:val="0"/>
        <w:autoSpaceDE w:val="0"/>
        <w:autoSpaceDN w:val="0"/>
        <w:adjustRightInd w:val="0"/>
        <w:rPr>
          <w:bCs/>
          <w:sz w:val="20"/>
          <w:lang w:val="en-US" w:eastAsia="zh-CN"/>
        </w:rPr>
      </w:pPr>
    </w:p>
    <w:p w14:paraId="4FBD7D32" w14:textId="77777777" w:rsidR="00051A0C" w:rsidRDefault="00051A0C" w:rsidP="00051A0C">
      <w:pPr>
        <w:widowControl w:val="0"/>
        <w:autoSpaceDE w:val="0"/>
        <w:autoSpaceDN w:val="0"/>
        <w:adjustRightInd w:val="0"/>
        <w:rPr>
          <w:bCs/>
          <w:sz w:val="20"/>
          <w:lang w:val="en-US" w:eastAsia="zh-CN"/>
        </w:rPr>
      </w:pPr>
    </w:p>
    <w:p w14:paraId="3378C3DA" w14:textId="77777777" w:rsidR="00051A0C" w:rsidRDefault="00051A0C" w:rsidP="00051A0C">
      <w:pPr>
        <w:widowControl w:val="0"/>
        <w:autoSpaceDE w:val="0"/>
        <w:autoSpaceDN w:val="0"/>
        <w:adjustRightInd w:val="0"/>
        <w:rPr>
          <w:bCs/>
          <w:sz w:val="20"/>
          <w:lang w:val="en-US" w:eastAsia="zh-CN"/>
        </w:rPr>
      </w:pPr>
      <w:r w:rsidRPr="00211C90">
        <w:rPr>
          <w:b/>
          <w:bCs/>
          <w:sz w:val="20"/>
          <w:lang w:val="en-US" w:eastAsia="zh-CN"/>
        </w:rPr>
        <w:t>Proposed resolution</w:t>
      </w:r>
      <w:r>
        <w:rPr>
          <w:bCs/>
          <w:sz w:val="20"/>
          <w:lang w:val="en-US" w:eastAsia="zh-CN"/>
        </w:rPr>
        <w:t>: Accept</w:t>
      </w:r>
    </w:p>
    <w:p w14:paraId="3AFE501F" w14:textId="77777777" w:rsidR="00051A0C" w:rsidRDefault="00051A0C" w:rsidP="00051A0C">
      <w:pPr>
        <w:widowControl w:val="0"/>
        <w:autoSpaceDE w:val="0"/>
        <w:autoSpaceDN w:val="0"/>
        <w:adjustRightInd w:val="0"/>
        <w:rPr>
          <w:bCs/>
          <w:sz w:val="20"/>
          <w:lang w:val="en-US" w:eastAsia="zh-CN"/>
        </w:rPr>
      </w:pPr>
    </w:p>
    <w:p w14:paraId="49548B81" w14:textId="77777777" w:rsidR="00051A0C" w:rsidRDefault="00051A0C" w:rsidP="00051A0C">
      <w:pPr>
        <w:widowControl w:val="0"/>
        <w:autoSpaceDE w:val="0"/>
        <w:autoSpaceDN w:val="0"/>
        <w:adjustRightInd w:val="0"/>
        <w:rPr>
          <w:bCs/>
          <w:sz w:val="20"/>
          <w:lang w:val="en-US" w:eastAsia="zh-CN"/>
        </w:rPr>
      </w:pPr>
      <w:r w:rsidRPr="00AF06A0">
        <w:rPr>
          <w:b/>
          <w:bCs/>
          <w:sz w:val="20"/>
          <w:lang w:val="en-US" w:eastAsia="zh-CN"/>
        </w:rPr>
        <w:t>Proposed changes</w:t>
      </w:r>
      <w:r>
        <w:rPr>
          <w:bCs/>
          <w:sz w:val="20"/>
          <w:lang w:val="en-US" w:eastAsia="zh-CN"/>
        </w:rPr>
        <w:t>:</w:t>
      </w:r>
    </w:p>
    <w:p w14:paraId="4B78B053" w14:textId="77777777" w:rsidR="00051A0C" w:rsidRDefault="00051A0C" w:rsidP="00051A0C">
      <w:pPr>
        <w:widowControl w:val="0"/>
        <w:autoSpaceDE w:val="0"/>
        <w:autoSpaceDN w:val="0"/>
        <w:adjustRightInd w:val="0"/>
        <w:rPr>
          <w:bCs/>
          <w:sz w:val="20"/>
          <w:lang w:val="en-US" w:eastAsia="zh-CN"/>
        </w:rPr>
      </w:pPr>
    </w:p>
    <w:p w14:paraId="2074A75C" w14:textId="70113F89" w:rsidR="00D5465C" w:rsidRDefault="00051A0C" w:rsidP="00051A0C">
      <w:pPr>
        <w:widowControl w:val="0"/>
        <w:autoSpaceDE w:val="0"/>
        <w:autoSpaceDN w:val="0"/>
        <w:adjustRightInd w:val="0"/>
        <w:rPr>
          <w:bCs/>
          <w:sz w:val="20"/>
          <w:lang w:val="en-US" w:eastAsia="zh-CN"/>
        </w:rPr>
      </w:pPr>
      <w:r w:rsidRPr="00895334">
        <w:rPr>
          <w:bCs/>
          <w:i/>
          <w:sz w:val="20"/>
          <w:lang w:val="en-US" w:eastAsia="zh-CN"/>
        </w:rPr>
        <w:t>Delete the following</w:t>
      </w:r>
      <w:r w:rsidRPr="000A61A3">
        <w:rPr>
          <w:bCs/>
          <w:i/>
          <w:sz w:val="20"/>
          <w:lang w:val="en-US" w:eastAsia="zh-CN"/>
        </w:rPr>
        <w:t xml:space="preserve"> paragraph</w:t>
      </w:r>
      <w:r w:rsidRPr="00895334">
        <w:rPr>
          <w:bCs/>
          <w:i/>
          <w:sz w:val="20"/>
          <w:lang w:val="en-US" w:eastAsia="zh-CN"/>
        </w:rPr>
        <w:t xml:space="preserve"> in 11.32.5</w:t>
      </w:r>
      <w:r>
        <w:rPr>
          <w:bCs/>
          <w:sz w:val="20"/>
          <w:lang w:val="en-US" w:eastAsia="zh-CN"/>
        </w:rPr>
        <w:t>:</w:t>
      </w:r>
      <w:r w:rsidRPr="000A61A3">
        <w:rPr>
          <w:bCs/>
          <w:sz w:val="20"/>
          <w:lang w:val="en-US" w:eastAsia="zh-CN"/>
        </w:rPr>
        <w:t xml:space="preserve"> "An On-channel Tunnel Request frame shall not be transmitted as a Public Action frame unless the tunneled MMPDU does not require management frame protection."</w:t>
      </w:r>
    </w:p>
    <w:p w14:paraId="021AE471" w14:textId="77777777" w:rsidR="00051A0C" w:rsidRDefault="00051A0C" w:rsidP="0006189C">
      <w:pPr>
        <w:widowControl w:val="0"/>
        <w:autoSpaceDE w:val="0"/>
        <w:autoSpaceDN w:val="0"/>
        <w:adjustRightInd w:val="0"/>
        <w:rPr>
          <w:bCs/>
          <w:sz w:val="20"/>
          <w:lang w:val="en-US" w:eastAsia="zh-CN"/>
        </w:rPr>
      </w:pPr>
    </w:p>
    <w:p w14:paraId="36452C2C" w14:textId="77777777" w:rsidR="00D5465C" w:rsidRPr="00B57CF3" w:rsidRDefault="00D5465C" w:rsidP="0006189C">
      <w:pPr>
        <w:widowControl w:val="0"/>
        <w:autoSpaceDE w:val="0"/>
        <w:autoSpaceDN w:val="0"/>
        <w:adjustRightInd w:val="0"/>
        <w:rPr>
          <w:bCs/>
          <w:sz w:val="20"/>
          <w:lang w:val="en-US" w:eastAsia="zh-CN"/>
        </w:rPr>
      </w:pPr>
    </w:p>
    <w:sectPr w:rsidR="00D5465C" w:rsidRPr="00B57CF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A11FE" w14:textId="77777777" w:rsidR="00B32B96" w:rsidRDefault="00B32B96">
      <w:r>
        <w:separator/>
      </w:r>
    </w:p>
  </w:endnote>
  <w:endnote w:type="continuationSeparator" w:id="0">
    <w:p w14:paraId="724EAA65" w14:textId="77777777" w:rsidR="00B32B96" w:rsidRDefault="00B3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5924DDD6" w:rsidR="004C6169" w:rsidRDefault="00B32B96">
    <w:pPr>
      <w:pStyle w:val="Footer"/>
      <w:tabs>
        <w:tab w:val="clear" w:pos="6480"/>
        <w:tab w:val="center" w:pos="4680"/>
        <w:tab w:val="right" w:pos="9360"/>
      </w:tabs>
    </w:pPr>
    <w:r>
      <w:fldChar w:fldCharType="begin"/>
    </w:r>
    <w:r>
      <w:instrText xml:space="preserve"> SUBJECT  \* MERGEFORMAT </w:instrText>
    </w:r>
    <w:r>
      <w:fldChar w:fldCharType="separate"/>
    </w:r>
    <w:r w:rsidR="004C6169">
      <w:t>Submission</w:t>
    </w:r>
    <w:r>
      <w:fldChar w:fldCharType="end"/>
    </w:r>
    <w:r w:rsidR="004C6169">
      <w:tab/>
      <w:t xml:space="preserve">page </w:t>
    </w:r>
    <w:r w:rsidR="004C6169">
      <w:fldChar w:fldCharType="begin"/>
    </w:r>
    <w:r w:rsidR="004C6169">
      <w:instrText xml:space="preserve">page </w:instrText>
    </w:r>
    <w:r w:rsidR="004C6169">
      <w:fldChar w:fldCharType="separate"/>
    </w:r>
    <w:r w:rsidR="00051A0C">
      <w:rPr>
        <w:noProof/>
      </w:rPr>
      <w:t>6</w:t>
    </w:r>
    <w:r w:rsidR="004C6169">
      <w:fldChar w:fldCharType="end"/>
    </w:r>
    <w:r w:rsidR="004C6169">
      <w:tab/>
    </w:r>
    <w:r>
      <w:fldChar w:fldCharType="begin"/>
    </w:r>
    <w:r>
      <w:instrText xml:space="preserve"> COMMENTS  \* MERGEFORMAT </w:instrText>
    </w:r>
    <w:r>
      <w:fldChar w:fldCharType="separate"/>
    </w:r>
    <w:r w:rsidR="00452BB4">
      <w:t>Carlos Cordeiro, Intel</w:t>
    </w:r>
    <w:r>
      <w:fldChar w:fldCharType="end"/>
    </w:r>
  </w:p>
  <w:p w14:paraId="5C69FA55" w14:textId="77777777" w:rsidR="004C6169" w:rsidRDefault="004C61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4D7DA" w14:textId="77777777" w:rsidR="00B32B96" w:rsidRDefault="00B32B96">
      <w:r>
        <w:separator/>
      </w:r>
    </w:p>
  </w:footnote>
  <w:footnote w:type="continuationSeparator" w:id="0">
    <w:p w14:paraId="2FD997AC" w14:textId="77777777" w:rsidR="00B32B96" w:rsidRDefault="00B32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545F8646" w:rsidR="004C6169" w:rsidRDefault="00B32B96">
    <w:pPr>
      <w:pStyle w:val="Header"/>
      <w:tabs>
        <w:tab w:val="clear" w:pos="6480"/>
        <w:tab w:val="center" w:pos="4680"/>
        <w:tab w:val="right" w:pos="9360"/>
      </w:tabs>
    </w:pPr>
    <w:r>
      <w:fldChar w:fldCharType="begin"/>
    </w:r>
    <w:r>
      <w:instrText xml:space="preserve"> KEYWORDS  \* MERGEFORMAT </w:instrText>
    </w:r>
    <w:r>
      <w:fldChar w:fldCharType="separate"/>
    </w:r>
    <w:r w:rsidR="00192539">
      <w:t>May 2019</w:t>
    </w:r>
    <w:r>
      <w:fldChar w:fldCharType="end"/>
    </w:r>
    <w:r w:rsidR="004C6169">
      <w:tab/>
    </w:r>
    <w:r w:rsidR="004C6169">
      <w:tab/>
    </w:r>
    <w:r>
      <w:fldChar w:fldCharType="begin"/>
    </w:r>
    <w:r>
      <w:instrText xml:space="preserve"> TITLE  \* MERGEFORMAT </w:instrText>
    </w:r>
    <w:r>
      <w:fldChar w:fldCharType="separate"/>
    </w:r>
    <w:r w:rsidR="00FA3EE4">
      <w:t>doc.: IEEE 802.11-19/0841r0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49D2F38"/>
    <w:multiLevelType w:val="hybridMultilevel"/>
    <w:tmpl w:val="88C8F1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CB1D4B"/>
    <w:multiLevelType w:val="hybridMultilevel"/>
    <w:tmpl w:val="80CC9F38"/>
    <w:lvl w:ilvl="0" w:tplc="C1124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D6FEA"/>
    <w:multiLevelType w:val="hybridMultilevel"/>
    <w:tmpl w:val="D56AE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F7629"/>
    <w:multiLevelType w:val="hybridMultilevel"/>
    <w:tmpl w:val="B3F66848"/>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839F3"/>
    <w:multiLevelType w:val="hybridMultilevel"/>
    <w:tmpl w:val="17487F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47965"/>
    <w:multiLevelType w:val="hybridMultilevel"/>
    <w:tmpl w:val="B6D23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267C2085"/>
    <w:multiLevelType w:val="hybridMultilevel"/>
    <w:tmpl w:val="29A044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566FC"/>
    <w:multiLevelType w:val="multilevel"/>
    <w:tmpl w:val="2064F766"/>
    <w:lvl w:ilvl="0">
      <w:start w:val="9"/>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6102EE"/>
    <w:multiLevelType w:val="hybridMultilevel"/>
    <w:tmpl w:val="27D8EB70"/>
    <w:lvl w:ilvl="0" w:tplc="C18CCA3A">
      <w:start w:val="1"/>
      <w:numFmt w:val="bullet"/>
      <w:lvlText w:val="•"/>
      <w:lvlJc w:val="left"/>
      <w:pPr>
        <w:tabs>
          <w:tab w:val="num" w:pos="720"/>
        </w:tabs>
        <w:ind w:left="720" w:hanging="360"/>
      </w:pPr>
      <w:rPr>
        <w:rFonts w:ascii="SimSun" w:hAnsi="SimSun" w:hint="default"/>
      </w:rPr>
    </w:lvl>
    <w:lvl w:ilvl="1" w:tplc="92AE8EF8" w:tentative="1">
      <w:start w:val="1"/>
      <w:numFmt w:val="bullet"/>
      <w:lvlText w:val="•"/>
      <w:lvlJc w:val="left"/>
      <w:pPr>
        <w:tabs>
          <w:tab w:val="num" w:pos="1440"/>
        </w:tabs>
        <w:ind w:left="1440" w:hanging="360"/>
      </w:pPr>
      <w:rPr>
        <w:rFonts w:ascii="SimSun" w:hAnsi="SimSun" w:hint="default"/>
      </w:rPr>
    </w:lvl>
    <w:lvl w:ilvl="2" w:tplc="69B81934" w:tentative="1">
      <w:start w:val="1"/>
      <w:numFmt w:val="bullet"/>
      <w:lvlText w:val="•"/>
      <w:lvlJc w:val="left"/>
      <w:pPr>
        <w:tabs>
          <w:tab w:val="num" w:pos="2160"/>
        </w:tabs>
        <w:ind w:left="2160" w:hanging="360"/>
      </w:pPr>
      <w:rPr>
        <w:rFonts w:ascii="SimSun" w:hAnsi="SimSun" w:hint="default"/>
      </w:rPr>
    </w:lvl>
    <w:lvl w:ilvl="3" w:tplc="2706657A" w:tentative="1">
      <w:start w:val="1"/>
      <w:numFmt w:val="bullet"/>
      <w:lvlText w:val="•"/>
      <w:lvlJc w:val="left"/>
      <w:pPr>
        <w:tabs>
          <w:tab w:val="num" w:pos="2880"/>
        </w:tabs>
        <w:ind w:left="2880" w:hanging="360"/>
      </w:pPr>
      <w:rPr>
        <w:rFonts w:ascii="SimSun" w:hAnsi="SimSun" w:hint="default"/>
      </w:rPr>
    </w:lvl>
    <w:lvl w:ilvl="4" w:tplc="739A52CE" w:tentative="1">
      <w:start w:val="1"/>
      <w:numFmt w:val="bullet"/>
      <w:lvlText w:val="•"/>
      <w:lvlJc w:val="left"/>
      <w:pPr>
        <w:tabs>
          <w:tab w:val="num" w:pos="3600"/>
        </w:tabs>
        <w:ind w:left="3600" w:hanging="360"/>
      </w:pPr>
      <w:rPr>
        <w:rFonts w:ascii="SimSun" w:hAnsi="SimSun" w:hint="default"/>
      </w:rPr>
    </w:lvl>
    <w:lvl w:ilvl="5" w:tplc="1848C17A" w:tentative="1">
      <w:start w:val="1"/>
      <w:numFmt w:val="bullet"/>
      <w:lvlText w:val="•"/>
      <w:lvlJc w:val="left"/>
      <w:pPr>
        <w:tabs>
          <w:tab w:val="num" w:pos="4320"/>
        </w:tabs>
        <w:ind w:left="4320" w:hanging="360"/>
      </w:pPr>
      <w:rPr>
        <w:rFonts w:ascii="SimSun" w:hAnsi="SimSun" w:hint="default"/>
      </w:rPr>
    </w:lvl>
    <w:lvl w:ilvl="6" w:tplc="1FBE025E" w:tentative="1">
      <w:start w:val="1"/>
      <w:numFmt w:val="bullet"/>
      <w:lvlText w:val="•"/>
      <w:lvlJc w:val="left"/>
      <w:pPr>
        <w:tabs>
          <w:tab w:val="num" w:pos="5040"/>
        </w:tabs>
        <w:ind w:left="5040" w:hanging="360"/>
      </w:pPr>
      <w:rPr>
        <w:rFonts w:ascii="SimSun" w:hAnsi="SimSun" w:hint="default"/>
      </w:rPr>
    </w:lvl>
    <w:lvl w:ilvl="7" w:tplc="4E58EDAE" w:tentative="1">
      <w:start w:val="1"/>
      <w:numFmt w:val="bullet"/>
      <w:lvlText w:val="•"/>
      <w:lvlJc w:val="left"/>
      <w:pPr>
        <w:tabs>
          <w:tab w:val="num" w:pos="5760"/>
        </w:tabs>
        <w:ind w:left="5760" w:hanging="360"/>
      </w:pPr>
      <w:rPr>
        <w:rFonts w:ascii="SimSun" w:hAnsi="SimSun" w:hint="default"/>
      </w:rPr>
    </w:lvl>
    <w:lvl w:ilvl="8" w:tplc="DFE4D7F6" w:tentative="1">
      <w:start w:val="1"/>
      <w:numFmt w:val="bullet"/>
      <w:lvlText w:val="•"/>
      <w:lvlJc w:val="left"/>
      <w:pPr>
        <w:tabs>
          <w:tab w:val="num" w:pos="6480"/>
        </w:tabs>
        <w:ind w:left="6480" w:hanging="360"/>
      </w:pPr>
      <w:rPr>
        <w:rFonts w:ascii="SimSun" w:hAnsi="SimSun" w:hint="default"/>
      </w:rPr>
    </w:lvl>
  </w:abstractNum>
  <w:abstractNum w:abstractNumId="15" w15:restartNumberingAfterBreak="0">
    <w:nsid w:val="2BC42739"/>
    <w:multiLevelType w:val="hybridMultilevel"/>
    <w:tmpl w:val="57CE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36A463F0"/>
    <w:multiLevelType w:val="hybridMultilevel"/>
    <w:tmpl w:val="96B403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ACF4B80"/>
    <w:multiLevelType w:val="hybridMultilevel"/>
    <w:tmpl w:val="3F8AE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A797F"/>
    <w:multiLevelType w:val="hybridMultilevel"/>
    <w:tmpl w:val="7EAE7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4"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5"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62D83D76"/>
    <w:multiLevelType w:val="hybridMultilevel"/>
    <w:tmpl w:val="57CE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0E0F8E"/>
    <w:multiLevelType w:val="hybridMultilevel"/>
    <w:tmpl w:val="E4D8BC86"/>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6FE16600"/>
    <w:multiLevelType w:val="hybridMultilevel"/>
    <w:tmpl w:val="B9B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630D0A"/>
    <w:multiLevelType w:val="hybridMultilevel"/>
    <w:tmpl w:val="4ECC6E6C"/>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C1C1189"/>
    <w:multiLevelType w:val="hybridMultilevel"/>
    <w:tmpl w:val="2C565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4"/>
  </w:num>
  <w:num w:numId="4">
    <w:abstractNumId w:val="28"/>
  </w:num>
  <w:num w:numId="5">
    <w:abstractNumId w:val="11"/>
  </w:num>
  <w:num w:numId="6">
    <w:abstractNumId w:val="28"/>
  </w:num>
  <w:num w:numId="7">
    <w:abstractNumId w:val="28"/>
  </w:num>
  <w:num w:numId="8">
    <w:abstractNumId w:val="23"/>
  </w:num>
  <w:num w:numId="9">
    <w:abstractNumId w:val="32"/>
  </w:num>
  <w:num w:numId="10">
    <w:abstractNumId w:val="16"/>
  </w:num>
  <w:num w:numId="11">
    <w:abstractNumId w:val="28"/>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6"/>
  </w:num>
  <w:num w:numId="16">
    <w:abstractNumId w:val="21"/>
  </w:num>
  <w:num w:numId="17">
    <w:abstractNumId w:val="28"/>
  </w:num>
  <w:num w:numId="18">
    <w:abstractNumId w:val="18"/>
  </w:num>
  <w:num w:numId="19">
    <w:abstractNumId w:val="20"/>
  </w:num>
  <w:num w:numId="20">
    <w:abstractNumId w:val="17"/>
  </w:num>
  <w:num w:numId="21">
    <w:abstractNumId w:val="34"/>
  </w:num>
  <w:num w:numId="22">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2"/>
  </w:num>
  <w:num w:numId="24">
    <w:abstractNumId w:val="29"/>
  </w:num>
  <w:num w:numId="25">
    <w:abstractNumId w:val="30"/>
  </w:num>
  <w:num w:numId="26">
    <w:abstractNumId w:val="25"/>
  </w:num>
  <w:num w:numId="27">
    <w:abstractNumId w:val="14"/>
  </w:num>
  <w:num w:numId="28">
    <w:abstractNumId w:val="28"/>
    <w:lvlOverride w:ilvl="0">
      <w:startOverride w:val="9"/>
    </w:lvlOverride>
    <w:lvlOverride w:ilvl="1">
      <w:startOverride w:val="3"/>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
  </w:num>
  <w:num w:numId="31">
    <w:abstractNumId w:val="28"/>
  </w:num>
  <w:num w:numId="32">
    <w:abstractNumId w:val="15"/>
  </w:num>
  <w:num w:numId="33">
    <w:abstractNumId w:val="7"/>
  </w:num>
  <w:num w:numId="34">
    <w:abstractNumId w:val="12"/>
  </w:num>
  <w:num w:numId="35">
    <w:abstractNumId w:val="10"/>
  </w:num>
  <w:num w:numId="36">
    <w:abstractNumId w:val="33"/>
  </w:num>
  <w:num w:numId="37">
    <w:abstractNumId w:val="26"/>
  </w:num>
  <w:num w:numId="38">
    <w:abstractNumId w:val="19"/>
  </w:num>
  <w:num w:numId="39">
    <w:abstractNumId w:val="31"/>
  </w:num>
  <w:num w:numId="40">
    <w:abstractNumId w:val="8"/>
  </w:num>
  <w:num w:numId="41">
    <w:abstractNumId w:val="27"/>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8C"/>
    <w:rsid w:val="00002F53"/>
    <w:rsid w:val="00003ED6"/>
    <w:rsid w:val="0000465D"/>
    <w:rsid w:val="000055BA"/>
    <w:rsid w:val="000075E6"/>
    <w:rsid w:val="000131B6"/>
    <w:rsid w:val="000152F9"/>
    <w:rsid w:val="0001761A"/>
    <w:rsid w:val="000177D3"/>
    <w:rsid w:val="00024588"/>
    <w:rsid w:val="000245B3"/>
    <w:rsid w:val="000279E9"/>
    <w:rsid w:val="00030709"/>
    <w:rsid w:val="00030A2B"/>
    <w:rsid w:val="00030CC6"/>
    <w:rsid w:val="00034747"/>
    <w:rsid w:val="000377E9"/>
    <w:rsid w:val="00045021"/>
    <w:rsid w:val="0004589F"/>
    <w:rsid w:val="00047423"/>
    <w:rsid w:val="00051A0C"/>
    <w:rsid w:val="00051E52"/>
    <w:rsid w:val="000541D4"/>
    <w:rsid w:val="00055ACF"/>
    <w:rsid w:val="000561F8"/>
    <w:rsid w:val="00057228"/>
    <w:rsid w:val="0006189C"/>
    <w:rsid w:val="00066A71"/>
    <w:rsid w:val="00070B50"/>
    <w:rsid w:val="00070C95"/>
    <w:rsid w:val="00071870"/>
    <w:rsid w:val="000752B7"/>
    <w:rsid w:val="000762BA"/>
    <w:rsid w:val="000767E6"/>
    <w:rsid w:val="000771C3"/>
    <w:rsid w:val="00077C3D"/>
    <w:rsid w:val="00084E77"/>
    <w:rsid w:val="0008677D"/>
    <w:rsid w:val="000874BE"/>
    <w:rsid w:val="000904A4"/>
    <w:rsid w:val="000913FC"/>
    <w:rsid w:val="0009259F"/>
    <w:rsid w:val="000934C4"/>
    <w:rsid w:val="00094D95"/>
    <w:rsid w:val="000A3030"/>
    <w:rsid w:val="000A61A3"/>
    <w:rsid w:val="000C22AD"/>
    <w:rsid w:val="000C55C6"/>
    <w:rsid w:val="000D2043"/>
    <w:rsid w:val="000D4550"/>
    <w:rsid w:val="000D6DF7"/>
    <w:rsid w:val="000E4006"/>
    <w:rsid w:val="000E4205"/>
    <w:rsid w:val="000E4E29"/>
    <w:rsid w:val="000E5825"/>
    <w:rsid w:val="000E6595"/>
    <w:rsid w:val="000F058D"/>
    <w:rsid w:val="000F2407"/>
    <w:rsid w:val="000F32D0"/>
    <w:rsid w:val="000F48F3"/>
    <w:rsid w:val="000F6943"/>
    <w:rsid w:val="001029BF"/>
    <w:rsid w:val="00102FA5"/>
    <w:rsid w:val="00116260"/>
    <w:rsid w:val="00116C0B"/>
    <w:rsid w:val="001229FA"/>
    <w:rsid w:val="00124182"/>
    <w:rsid w:val="001248FF"/>
    <w:rsid w:val="001321FC"/>
    <w:rsid w:val="001324F5"/>
    <w:rsid w:val="00133379"/>
    <w:rsid w:val="00134B0D"/>
    <w:rsid w:val="00136542"/>
    <w:rsid w:val="001377FF"/>
    <w:rsid w:val="001400D2"/>
    <w:rsid w:val="0014014E"/>
    <w:rsid w:val="0014015D"/>
    <w:rsid w:val="0014392C"/>
    <w:rsid w:val="00157242"/>
    <w:rsid w:val="00157276"/>
    <w:rsid w:val="00160907"/>
    <w:rsid w:val="00161494"/>
    <w:rsid w:val="001618BB"/>
    <w:rsid w:val="001742DF"/>
    <w:rsid w:val="00175BC5"/>
    <w:rsid w:val="001761AA"/>
    <w:rsid w:val="001841E1"/>
    <w:rsid w:val="001850B4"/>
    <w:rsid w:val="00190B73"/>
    <w:rsid w:val="00192539"/>
    <w:rsid w:val="001B0E34"/>
    <w:rsid w:val="001B2C89"/>
    <w:rsid w:val="001B7ED6"/>
    <w:rsid w:val="001B7F25"/>
    <w:rsid w:val="001C4631"/>
    <w:rsid w:val="001C6426"/>
    <w:rsid w:val="001D26FB"/>
    <w:rsid w:val="001D2ECE"/>
    <w:rsid w:val="001D4632"/>
    <w:rsid w:val="001D6E2F"/>
    <w:rsid w:val="001D723B"/>
    <w:rsid w:val="001E40ED"/>
    <w:rsid w:val="001E43EC"/>
    <w:rsid w:val="001F1570"/>
    <w:rsid w:val="001F3DC5"/>
    <w:rsid w:val="001F6E53"/>
    <w:rsid w:val="00202F50"/>
    <w:rsid w:val="002105D8"/>
    <w:rsid w:val="002113E4"/>
    <w:rsid w:val="00211C90"/>
    <w:rsid w:val="002166C1"/>
    <w:rsid w:val="00217583"/>
    <w:rsid w:val="0022167F"/>
    <w:rsid w:val="00222654"/>
    <w:rsid w:val="00222F05"/>
    <w:rsid w:val="0023047A"/>
    <w:rsid w:val="0023446B"/>
    <w:rsid w:val="00234E4A"/>
    <w:rsid w:val="00246D07"/>
    <w:rsid w:val="00251845"/>
    <w:rsid w:val="00251E2D"/>
    <w:rsid w:val="00251ED5"/>
    <w:rsid w:val="00255587"/>
    <w:rsid w:val="002555C0"/>
    <w:rsid w:val="00257319"/>
    <w:rsid w:val="00265CA7"/>
    <w:rsid w:val="00267075"/>
    <w:rsid w:val="002732F8"/>
    <w:rsid w:val="00273DBE"/>
    <w:rsid w:val="002768A6"/>
    <w:rsid w:val="0028098F"/>
    <w:rsid w:val="002810DB"/>
    <w:rsid w:val="00286FAB"/>
    <w:rsid w:val="0029020B"/>
    <w:rsid w:val="0029286F"/>
    <w:rsid w:val="002973BB"/>
    <w:rsid w:val="002A2139"/>
    <w:rsid w:val="002A38E6"/>
    <w:rsid w:val="002A4819"/>
    <w:rsid w:val="002A4D03"/>
    <w:rsid w:val="002B1D69"/>
    <w:rsid w:val="002B2C16"/>
    <w:rsid w:val="002B3D2C"/>
    <w:rsid w:val="002B41FF"/>
    <w:rsid w:val="002B5C52"/>
    <w:rsid w:val="002B78A5"/>
    <w:rsid w:val="002C1896"/>
    <w:rsid w:val="002C2521"/>
    <w:rsid w:val="002C4947"/>
    <w:rsid w:val="002C4983"/>
    <w:rsid w:val="002D20D6"/>
    <w:rsid w:val="002D44BE"/>
    <w:rsid w:val="002E0633"/>
    <w:rsid w:val="002E23EB"/>
    <w:rsid w:val="002E2E92"/>
    <w:rsid w:val="002E6DC1"/>
    <w:rsid w:val="002E7394"/>
    <w:rsid w:val="002F0B19"/>
    <w:rsid w:val="002F2172"/>
    <w:rsid w:val="002F4693"/>
    <w:rsid w:val="002F47FC"/>
    <w:rsid w:val="002F4E2A"/>
    <w:rsid w:val="002F7240"/>
    <w:rsid w:val="00301794"/>
    <w:rsid w:val="003064BC"/>
    <w:rsid w:val="00311361"/>
    <w:rsid w:val="003157A3"/>
    <w:rsid w:val="003203A1"/>
    <w:rsid w:val="003249B5"/>
    <w:rsid w:val="00324D42"/>
    <w:rsid w:val="003250B5"/>
    <w:rsid w:val="003269C3"/>
    <w:rsid w:val="00331027"/>
    <w:rsid w:val="00331217"/>
    <w:rsid w:val="00333DA6"/>
    <w:rsid w:val="00343567"/>
    <w:rsid w:val="003436AA"/>
    <w:rsid w:val="003461C0"/>
    <w:rsid w:val="003502C9"/>
    <w:rsid w:val="00351FBB"/>
    <w:rsid w:val="003526C8"/>
    <w:rsid w:val="00360DC4"/>
    <w:rsid w:val="003648E2"/>
    <w:rsid w:val="00370520"/>
    <w:rsid w:val="003717AD"/>
    <w:rsid w:val="00374A31"/>
    <w:rsid w:val="00380AA3"/>
    <w:rsid w:val="00387069"/>
    <w:rsid w:val="003912DF"/>
    <w:rsid w:val="003947E0"/>
    <w:rsid w:val="0039621A"/>
    <w:rsid w:val="0039727B"/>
    <w:rsid w:val="003A3CC7"/>
    <w:rsid w:val="003A70F8"/>
    <w:rsid w:val="003B0655"/>
    <w:rsid w:val="003B2C15"/>
    <w:rsid w:val="003B5C0D"/>
    <w:rsid w:val="003B7411"/>
    <w:rsid w:val="003C0060"/>
    <w:rsid w:val="003C6A19"/>
    <w:rsid w:val="003D67D0"/>
    <w:rsid w:val="003D74CF"/>
    <w:rsid w:val="003D7F73"/>
    <w:rsid w:val="003E05AB"/>
    <w:rsid w:val="003E10B5"/>
    <w:rsid w:val="003E138C"/>
    <w:rsid w:val="003F1780"/>
    <w:rsid w:val="003F1D4B"/>
    <w:rsid w:val="003F2081"/>
    <w:rsid w:val="003F4A76"/>
    <w:rsid w:val="00411741"/>
    <w:rsid w:val="00414111"/>
    <w:rsid w:val="0041567F"/>
    <w:rsid w:val="00421F8E"/>
    <w:rsid w:val="004253DF"/>
    <w:rsid w:val="00426037"/>
    <w:rsid w:val="00430F6F"/>
    <w:rsid w:val="00435190"/>
    <w:rsid w:val="00435BBF"/>
    <w:rsid w:val="00436305"/>
    <w:rsid w:val="004368EF"/>
    <w:rsid w:val="00440AAA"/>
    <w:rsid w:val="00442037"/>
    <w:rsid w:val="00447352"/>
    <w:rsid w:val="00447A91"/>
    <w:rsid w:val="00447E6A"/>
    <w:rsid w:val="00452BB4"/>
    <w:rsid w:val="00455702"/>
    <w:rsid w:val="004563CB"/>
    <w:rsid w:val="0046015D"/>
    <w:rsid w:val="004606AB"/>
    <w:rsid w:val="00461FA9"/>
    <w:rsid w:val="00463238"/>
    <w:rsid w:val="00463764"/>
    <w:rsid w:val="004746C3"/>
    <w:rsid w:val="00477D1F"/>
    <w:rsid w:val="00481BFA"/>
    <w:rsid w:val="004866B1"/>
    <w:rsid w:val="00486E4A"/>
    <w:rsid w:val="004875EE"/>
    <w:rsid w:val="00490B79"/>
    <w:rsid w:val="00491D97"/>
    <w:rsid w:val="004A41E6"/>
    <w:rsid w:val="004A7AA7"/>
    <w:rsid w:val="004B064B"/>
    <w:rsid w:val="004B0C6F"/>
    <w:rsid w:val="004B4DFF"/>
    <w:rsid w:val="004C06F3"/>
    <w:rsid w:val="004C13C7"/>
    <w:rsid w:val="004C2535"/>
    <w:rsid w:val="004C412D"/>
    <w:rsid w:val="004C6169"/>
    <w:rsid w:val="004C6FB1"/>
    <w:rsid w:val="004D01E3"/>
    <w:rsid w:val="004D127B"/>
    <w:rsid w:val="004D2409"/>
    <w:rsid w:val="004D3C36"/>
    <w:rsid w:val="004D3C38"/>
    <w:rsid w:val="004D761C"/>
    <w:rsid w:val="004E46C3"/>
    <w:rsid w:val="004E5069"/>
    <w:rsid w:val="004E545C"/>
    <w:rsid w:val="004E5690"/>
    <w:rsid w:val="004E7890"/>
    <w:rsid w:val="004F12FF"/>
    <w:rsid w:val="004F5F8A"/>
    <w:rsid w:val="0050271E"/>
    <w:rsid w:val="00505B4E"/>
    <w:rsid w:val="0050606D"/>
    <w:rsid w:val="00507251"/>
    <w:rsid w:val="00512DC2"/>
    <w:rsid w:val="00516895"/>
    <w:rsid w:val="00522F50"/>
    <w:rsid w:val="00525A85"/>
    <w:rsid w:val="0052654A"/>
    <w:rsid w:val="00531105"/>
    <w:rsid w:val="00540D53"/>
    <w:rsid w:val="00541A6E"/>
    <w:rsid w:val="00541C59"/>
    <w:rsid w:val="00542413"/>
    <w:rsid w:val="00543E4E"/>
    <w:rsid w:val="00544B79"/>
    <w:rsid w:val="00547C59"/>
    <w:rsid w:val="005536D3"/>
    <w:rsid w:val="005571C6"/>
    <w:rsid w:val="0056111E"/>
    <w:rsid w:val="00563EDE"/>
    <w:rsid w:val="00566BAB"/>
    <w:rsid w:val="00570C31"/>
    <w:rsid w:val="005716A0"/>
    <w:rsid w:val="0057208C"/>
    <w:rsid w:val="00574241"/>
    <w:rsid w:val="00575738"/>
    <w:rsid w:val="00584BC2"/>
    <w:rsid w:val="00584CCF"/>
    <w:rsid w:val="00585917"/>
    <w:rsid w:val="005939D6"/>
    <w:rsid w:val="00593C83"/>
    <w:rsid w:val="005948E3"/>
    <w:rsid w:val="00597460"/>
    <w:rsid w:val="005A2DA8"/>
    <w:rsid w:val="005A2F8C"/>
    <w:rsid w:val="005A3F38"/>
    <w:rsid w:val="005A5778"/>
    <w:rsid w:val="005B0FAF"/>
    <w:rsid w:val="005B1A03"/>
    <w:rsid w:val="005B338E"/>
    <w:rsid w:val="005C01F6"/>
    <w:rsid w:val="005C18D5"/>
    <w:rsid w:val="005C2205"/>
    <w:rsid w:val="005C3BF6"/>
    <w:rsid w:val="005C51B7"/>
    <w:rsid w:val="005D1E4E"/>
    <w:rsid w:val="005D2EE4"/>
    <w:rsid w:val="005D4F3B"/>
    <w:rsid w:val="005E24B8"/>
    <w:rsid w:val="005E2A6C"/>
    <w:rsid w:val="005E4F57"/>
    <w:rsid w:val="005F1871"/>
    <w:rsid w:val="005F3840"/>
    <w:rsid w:val="005F759C"/>
    <w:rsid w:val="00602C7D"/>
    <w:rsid w:val="00604414"/>
    <w:rsid w:val="00604CCA"/>
    <w:rsid w:val="00611ED5"/>
    <w:rsid w:val="006143D6"/>
    <w:rsid w:val="006144D8"/>
    <w:rsid w:val="00622E5D"/>
    <w:rsid w:val="0062440B"/>
    <w:rsid w:val="00624C2D"/>
    <w:rsid w:val="006301BA"/>
    <w:rsid w:val="0063199E"/>
    <w:rsid w:val="0063701C"/>
    <w:rsid w:val="00637841"/>
    <w:rsid w:val="006420E8"/>
    <w:rsid w:val="00647232"/>
    <w:rsid w:val="006473C2"/>
    <w:rsid w:val="00647585"/>
    <w:rsid w:val="00660680"/>
    <w:rsid w:val="0066126B"/>
    <w:rsid w:val="00661B6A"/>
    <w:rsid w:val="006653F3"/>
    <w:rsid w:val="00670B04"/>
    <w:rsid w:val="006716A6"/>
    <w:rsid w:val="0068039F"/>
    <w:rsid w:val="00684739"/>
    <w:rsid w:val="00686DAE"/>
    <w:rsid w:val="0069012E"/>
    <w:rsid w:val="006A33D3"/>
    <w:rsid w:val="006A484D"/>
    <w:rsid w:val="006A72F8"/>
    <w:rsid w:val="006B317D"/>
    <w:rsid w:val="006B3249"/>
    <w:rsid w:val="006B749D"/>
    <w:rsid w:val="006B79ED"/>
    <w:rsid w:val="006C0727"/>
    <w:rsid w:val="006D0EAD"/>
    <w:rsid w:val="006D7B9F"/>
    <w:rsid w:val="006E0B61"/>
    <w:rsid w:val="006E145F"/>
    <w:rsid w:val="006E1A59"/>
    <w:rsid w:val="006E503C"/>
    <w:rsid w:val="006E524B"/>
    <w:rsid w:val="006E6A84"/>
    <w:rsid w:val="006E781D"/>
    <w:rsid w:val="006F271C"/>
    <w:rsid w:val="006F544B"/>
    <w:rsid w:val="007002FA"/>
    <w:rsid w:val="0070068C"/>
    <w:rsid w:val="007027F1"/>
    <w:rsid w:val="00705C3E"/>
    <w:rsid w:val="00705EBC"/>
    <w:rsid w:val="007104FD"/>
    <w:rsid w:val="00711798"/>
    <w:rsid w:val="00711A58"/>
    <w:rsid w:val="00711F6F"/>
    <w:rsid w:val="00713C50"/>
    <w:rsid w:val="0071765F"/>
    <w:rsid w:val="007238AE"/>
    <w:rsid w:val="00724DBD"/>
    <w:rsid w:val="0073335E"/>
    <w:rsid w:val="007333A8"/>
    <w:rsid w:val="007426CA"/>
    <w:rsid w:val="00746907"/>
    <w:rsid w:val="0075553C"/>
    <w:rsid w:val="0075727A"/>
    <w:rsid w:val="00757D70"/>
    <w:rsid w:val="00770572"/>
    <w:rsid w:val="00770B05"/>
    <w:rsid w:val="00770EB3"/>
    <w:rsid w:val="00771622"/>
    <w:rsid w:val="00773908"/>
    <w:rsid w:val="00773AE7"/>
    <w:rsid w:val="00774947"/>
    <w:rsid w:val="007800BA"/>
    <w:rsid w:val="00783EC7"/>
    <w:rsid w:val="00784476"/>
    <w:rsid w:val="007867E8"/>
    <w:rsid w:val="0079072A"/>
    <w:rsid w:val="00792463"/>
    <w:rsid w:val="00792D27"/>
    <w:rsid w:val="00794560"/>
    <w:rsid w:val="00797432"/>
    <w:rsid w:val="00797841"/>
    <w:rsid w:val="00797C6C"/>
    <w:rsid w:val="007A0FC0"/>
    <w:rsid w:val="007A3A44"/>
    <w:rsid w:val="007A4346"/>
    <w:rsid w:val="007A504E"/>
    <w:rsid w:val="007B1C54"/>
    <w:rsid w:val="007B1F80"/>
    <w:rsid w:val="007B29A7"/>
    <w:rsid w:val="007B7C5F"/>
    <w:rsid w:val="007C07DF"/>
    <w:rsid w:val="007C167B"/>
    <w:rsid w:val="007C1A42"/>
    <w:rsid w:val="007C6EE4"/>
    <w:rsid w:val="007D1618"/>
    <w:rsid w:val="007D4764"/>
    <w:rsid w:val="007D6A9F"/>
    <w:rsid w:val="007D7500"/>
    <w:rsid w:val="007E0E78"/>
    <w:rsid w:val="007E2A58"/>
    <w:rsid w:val="007F31F9"/>
    <w:rsid w:val="007F56F0"/>
    <w:rsid w:val="007F77CD"/>
    <w:rsid w:val="007F7B8F"/>
    <w:rsid w:val="00800180"/>
    <w:rsid w:val="00801385"/>
    <w:rsid w:val="00802072"/>
    <w:rsid w:val="008070D7"/>
    <w:rsid w:val="008117F7"/>
    <w:rsid w:val="0081351A"/>
    <w:rsid w:val="00820D26"/>
    <w:rsid w:val="0082108B"/>
    <w:rsid w:val="008250AF"/>
    <w:rsid w:val="0083301E"/>
    <w:rsid w:val="00833DAA"/>
    <w:rsid w:val="0083586C"/>
    <w:rsid w:val="00835A31"/>
    <w:rsid w:val="00836167"/>
    <w:rsid w:val="008526EB"/>
    <w:rsid w:val="00852CCA"/>
    <w:rsid w:val="008606D7"/>
    <w:rsid w:val="00865A33"/>
    <w:rsid w:val="00872C1E"/>
    <w:rsid w:val="00874E50"/>
    <w:rsid w:val="00876885"/>
    <w:rsid w:val="00876EE1"/>
    <w:rsid w:val="00880709"/>
    <w:rsid w:val="008879CE"/>
    <w:rsid w:val="0089033A"/>
    <w:rsid w:val="008908D1"/>
    <w:rsid w:val="00895334"/>
    <w:rsid w:val="008961FC"/>
    <w:rsid w:val="0089794E"/>
    <w:rsid w:val="008A4059"/>
    <w:rsid w:val="008A448D"/>
    <w:rsid w:val="008A470F"/>
    <w:rsid w:val="008A67B7"/>
    <w:rsid w:val="008B29FB"/>
    <w:rsid w:val="008B4109"/>
    <w:rsid w:val="008B46EB"/>
    <w:rsid w:val="008B4EFA"/>
    <w:rsid w:val="008B56CF"/>
    <w:rsid w:val="008B5CAA"/>
    <w:rsid w:val="008B608E"/>
    <w:rsid w:val="008B64B7"/>
    <w:rsid w:val="008B6651"/>
    <w:rsid w:val="008C7679"/>
    <w:rsid w:val="008D750C"/>
    <w:rsid w:val="008E0B0B"/>
    <w:rsid w:val="008E0C9E"/>
    <w:rsid w:val="008E2AA5"/>
    <w:rsid w:val="008E73FC"/>
    <w:rsid w:val="008F0662"/>
    <w:rsid w:val="008F3ECD"/>
    <w:rsid w:val="008F433C"/>
    <w:rsid w:val="008F4543"/>
    <w:rsid w:val="008F7105"/>
    <w:rsid w:val="008F7550"/>
    <w:rsid w:val="0090439B"/>
    <w:rsid w:val="00905E97"/>
    <w:rsid w:val="009068D9"/>
    <w:rsid w:val="00912BD0"/>
    <w:rsid w:val="0091379F"/>
    <w:rsid w:val="00914F47"/>
    <w:rsid w:val="009158FA"/>
    <w:rsid w:val="0092229E"/>
    <w:rsid w:val="00923AEB"/>
    <w:rsid w:val="0093048C"/>
    <w:rsid w:val="009317AF"/>
    <w:rsid w:val="00932656"/>
    <w:rsid w:val="009330AC"/>
    <w:rsid w:val="00934103"/>
    <w:rsid w:val="00935043"/>
    <w:rsid w:val="00941969"/>
    <w:rsid w:val="00942144"/>
    <w:rsid w:val="00947039"/>
    <w:rsid w:val="00950A6B"/>
    <w:rsid w:val="009510B0"/>
    <w:rsid w:val="00953EFC"/>
    <w:rsid w:val="009579DA"/>
    <w:rsid w:val="00957F19"/>
    <w:rsid w:val="0096045C"/>
    <w:rsid w:val="00960ABE"/>
    <w:rsid w:val="00960EA6"/>
    <w:rsid w:val="00963D26"/>
    <w:rsid w:val="0096519C"/>
    <w:rsid w:val="009667E6"/>
    <w:rsid w:val="00971500"/>
    <w:rsid w:val="009753AD"/>
    <w:rsid w:val="0097570E"/>
    <w:rsid w:val="00983ED2"/>
    <w:rsid w:val="00984A4D"/>
    <w:rsid w:val="00992A44"/>
    <w:rsid w:val="00995A4D"/>
    <w:rsid w:val="009970C5"/>
    <w:rsid w:val="009A311F"/>
    <w:rsid w:val="009A42BD"/>
    <w:rsid w:val="009C1204"/>
    <w:rsid w:val="009C1A8B"/>
    <w:rsid w:val="009C2F9F"/>
    <w:rsid w:val="009C3028"/>
    <w:rsid w:val="009C56D6"/>
    <w:rsid w:val="009D10D5"/>
    <w:rsid w:val="009D20F5"/>
    <w:rsid w:val="009D6147"/>
    <w:rsid w:val="009E0EAF"/>
    <w:rsid w:val="009E1F40"/>
    <w:rsid w:val="009E5E2A"/>
    <w:rsid w:val="009E7525"/>
    <w:rsid w:val="009F2FBC"/>
    <w:rsid w:val="009F364F"/>
    <w:rsid w:val="009F37AC"/>
    <w:rsid w:val="009F61DC"/>
    <w:rsid w:val="009F7E57"/>
    <w:rsid w:val="009F7FA4"/>
    <w:rsid w:val="00A050D8"/>
    <w:rsid w:val="00A06CAD"/>
    <w:rsid w:val="00A11C7A"/>
    <w:rsid w:val="00A16597"/>
    <w:rsid w:val="00A20565"/>
    <w:rsid w:val="00A23406"/>
    <w:rsid w:val="00A26E4E"/>
    <w:rsid w:val="00A3178D"/>
    <w:rsid w:val="00A3215B"/>
    <w:rsid w:val="00A324DD"/>
    <w:rsid w:val="00A41833"/>
    <w:rsid w:val="00A4209F"/>
    <w:rsid w:val="00A428B3"/>
    <w:rsid w:val="00A435F5"/>
    <w:rsid w:val="00A4468F"/>
    <w:rsid w:val="00A465F2"/>
    <w:rsid w:val="00A53C40"/>
    <w:rsid w:val="00A54932"/>
    <w:rsid w:val="00A552E7"/>
    <w:rsid w:val="00A57095"/>
    <w:rsid w:val="00A57105"/>
    <w:rsid w:val="00A642DD"/>
    <w:rsid w:val="00A7120B"/>
    <w:rsid w:val="00A732BB"/>
    <w:rsid w:val="00A73945"/>
    <w:rsid w:val="00A7700B"/>
    <w:rsid w:val="00A92948"/>
    <w:rsid w:val="00A93C4F"/>
    <w:rsid w:val="00AA0535"/>
    <w:rsid w:val="00AA38F9"/>
    <w:rsid w:val="00AA427C"/>
    <w:rsid w:val="00AB09AF"/>
    <w:rsid w:val="00AB2910"/>
    <w:rsid w:val="00AB557A"/>
    <w:rsid w:val="00AB5F6F"/>
    <w:rsid w:val="00AB6A91"/>
    <w:rsid w:val="00AC120B"/>
    <w:rsid w:val="00AD14FE"/>
    <w:rsid w:val="00AD19EC"/>
    <w:rsid w:val="00AD1B07"/>
    <w:rsid w:val="00AD4322"/>
    <w:rsid w:val="00AD6C2A"/>
    <w:rsid w:val="00AE02EA"/>
    <w:rsid w:val="00AE1CF0"/>
    <w:rsid w:val="00AE1DE6"/>
    <w:rsid w:val="00AE1F32"/>
    <w:rsid w:val="00AE4118"/>
    <w:rsid w:val="00AE7715"/>
    <w:rsid w:val="00AF0005"/>
    <w:rsid w:val="00AF06A0"/>
    <w:rsid w:val="00AF1C71"/>
    <w:rsid w:val="00AF63E8"/>
    <w:rsid w:val="00AF750B"/>
    <w:rsid w:val="00B04410"/>
    <w:rsid w:val="00B0733F"/>
    <w:rsid w:val="00B07C83"/>
    <w:rsid w:val="00B11290"/>
    <w:rsid w:val="00B25BF9"/>
    <w:rsid w:val="00B273AE"/>
    <w:rsid w:val="00B30927"/>
    <w:rsid w:val="00B32557"/>
    <w:rsid w:val="00B32B96"/>
    <w:rsid w:val="00B32E78"/>
    <w:rsid w:val="00B34216"/>
    <w:rsid w:val="00B35CEE"/>
    <w:rsid w:val="00B36B1B"/>
    <w:rsid w:val="00B37CD3"/>
    <w:rsid w:val="00B4067F"/>
    <w:rsid w:val="00B41A7E"/>
    <w:rsid w:val="00B4459F"/>
    <w:rsid w:val="00B4547E"/>
    <w:rsid w:val="00B51F82"/>
    <w:rsid w:val="00B54CDD"/>
    <w:rsid w:val="00B576A0"/>
    <w:rsid w:val="00B57CF3"/>
    <w:rsid w:val="00B621D3"/>
    <w:rsid w:val="00B660CC"/>
    <w:rsid w:val="00B67FA8"/>
    <w:rsid w:val="00B7218B"/>
    <w:rsid w:val="00B72411"/>
    <w:rsid w:val="00B7540B"/>
    <w:rsid w:val="00B7699A"/>
    <w:rsid w:val="00B84C96"/>
    <w:rsid w:val="00B865B9"/>
    <w:rsid w:val="00B87EE3"/>
    <w:rsid w:val="00B90DC7"/>
    <w:rsid w:val="00B9188F"/>
    <w:rsid w:val="00B919D8"/>
    <w:rsid w:val="00B93DC6"/>
    <w:rsid w:val="00B978AF"/>
    <w:rsid w:val="00BA0EE7"/>
    <w:rsid w:val="00BA138E"/>
    <w:rsid w:val="00BA1950"/>
    <w:rsid w:val="00BA1C72"/>
    <w:rsid w:val="00BA3832"/>
    <w:rsid w:val="00BA455A"/>
    <w:rsid w:val="00BA4DB1"/>
    <w:rsid w:val="00BA501C"/>
    <w:rsid w:val="00BA5A69"/>
    <w:rsid w:val="00BB00B0"/>
    <w:rsid w:val="00BB2276"/>
    <w:rsid w:val="00BB276A"/>
    <w:rsid w:val="00BB2CBC"/>
    <w:rsid w:val="00BB3E7F"/>
    <w:rsid w:val="00BC2537"/>
    <w:rsid w:val="00BC4C11"/>
    <w:rsid w:val="00BC5326"/>
    <w:rsid w:val="00BC5C48"/>
    <w:rsid w:val="00BD24D4"/>
    <w:rsid w:val="00BD60C4"/>
    <w:rsid w:val="00BE0170"/>
    <w:rsid w:val="00BE365D"/>
    <w:rsid w:val="00BE5AEF"/>
    <w:rsid w:val="00BE68C2"/>
    <w:rsid w:val="00BF01CA"/>
    <w:rsid w:val="00BF05BC"/>
    <w:rsid w:val="00BF18E7"/>
    <w:rsid w:val="00BF369A"/>
    <w:rsid w:val="00BF5F5D"/>
    <w:rsid w:val="00BF6DAC"/>
    <w:rsid w:val="00BF7063"/>
    <w:rsid w:val="00BF76F6"/>
    <w:rsid w:val="00C04FF8"/>
    <w:rsid w:val="00C05AC8"/>
    <w:rsid w:val="00C05E7B"/>
    <w:rsid w:val="00C06AB4"/>
    <w:rsid w:val="00C11554"/>
    <w:rsid w:val="00C12B65"/>
    <w:rsid w:val="00C14A48"/>
    <w:rsid w:val="00C1615F"/>
    <w:rsid w:val="00C1789D"/>
    <w:rsid w:val="00C20893"/>
    <w:rsid w:val="00C30537"/>
    <w:rsid w:val="00C310A4"/>
    <w:rsid w:val="00C32174"/>
    <w:rsid w:val="00C3363E"/>
    <w:rsid w:val="00C3410F"/>
    <w:rsid w:val="00C342F1"/>
    <w:rsid w:val="00C35163"/>
    <w:rsid w:val="00C36BF9"/>
    <w:rsid w:val="00C37E40"/>
    <w:rsid w:val="00C4668D"/>
    <w:rsid w:val="00C4789E"/>
    <w:rsid w:val="00C52C3B"/>
    <w:rsid w:val="00C5515E"/>
    <w:rsid w:val="00C60E1A"/>
    <w:rsid w:val="00C61869"/>
    <w:rsid w:val="00C61DE6"/>
    <w:rsid w:val="00C638EF"/>
    <w:rsid w:val="00C666D4"/>
    <w:rsid w:val="00C66F49"/>
    <w:rsid w:val="00C80FF5"/>
    <w:rsid w:val="00C819A0"/>
    <w:rsid w:val="00C81E5F"/>
    <w:rsid w:val="00C86542"/>
    <w:rsid w:val="00C8758D"/>
    <w:rsid w:val="00C92E60"/>
    <w:rsid w:val="00CA09B2"/>
    <w:rsid w:val="00CA1C40"/>
    <w:rsid w:val="00CA2955"/>
    <w:rsid w:val="00CA4D57"/>
    <w:rsid w:val="00CA58D4"/>
    <w:rsid w:val="00CA6033"/>
    <w:rsid w:val="00CA6807"/>
    <w:rsid w:val="00CA7795"/>
    <w:rsid w:val="00CB0671"/>
    <w:rsid w:val="00CC2F2F"/>
    <w:rsid w:val="00CC36D5"/>
    <w:rsid w:val="00CC4F2A"/>
    <w:rsid w:val="00CC783B"/>
    <w:rsid w:val="00CD10E7"/>
    <w:rsid w:val="00CE16B6"/>
    <w:rsid w:val="00CF0131"/>
    <w:rsid w:val="00CF2E11"/>
    <w:rsid w:val="00CF2E83"/>
    <w:rsid w:val="00CF625C"/>
    <w:rsid w:val="00CF63BE"/>
    <w:rsid w:val="00CF7480"/>
    <w:rsid w:val="00CF778A"/>
    <w:rsid w:val="00D00F75"/>
    <w:rsid w:val="00D030CA"/>
    <w:rsid w:val="00D05311"/>
    <w:rsid w:val="00D12F1C"/>
    <w:rsid w:val="00D16DA0"/>
    <w:rsid w:val="00D22962"/>
    <w:rsid w:val="00D30C53"/>
    <w:rsid w:val="00D312A4"/>
    <w:rsid w:val="00D341BE"/>
    <w:rsid w:val="00D345D0"/>
    <w:rsid w:val="00D35ED8"/>
    <w:rsid w:val="00D40CAD"/>
    <w:rsid w:val="00D430FD"/>
    <w:rsid w:val="00D52922"/>
    <w:rsid w:val="00D53FE7"/>
    <w:rsid w:val="00D5465C"/>
    <w:rsid w:val="00D60B59"/>
    <w:rsid w:val="00D61EE2"/>
    <w:rsid w:val="00D621EA"/>
    <w:rsid w:val="00D62AE5"/>
    <w:rsid w:val="00D7222F"/>
    <w:rsid w:val="00D73A51"/>
    <w:rsid w:val="00D73CF2"/>
    <w:rsid w:val="00D75597"/>
    <w:rsid w:val="00D759C5"/>
    <w:rsid w:val="00D75E32"/>
    <w:rsid w:val="00D84957"/>
    <w:rsid w:val="00D9521C"/>
    <w:rsid w:val="00D95D67"/>
    <w:rsid w:val="00D96E16"/>
    <w:rsid w:val="00D97AAE"/>
    <w:rsid w:val="00DA6CF6"/>
    <w:rsid w:val="00DB0401"/>
    <w:rsid w:val="00DB2BD4"/>
    <w:rsid w:val="00DB4B12"/>
    <w:rsid w:val="00DC0766"/>
    <w:rsid w:val="00DC2D07"/>
    <w:rsid w:val="00DC4ADC"/>
    <w:rsid w:val="00DC5A7B"/>
    <w:rsid w:val="00DC6817"/>
    <w:rsid w:val="00DC6E9C"/>
    <w:rsid w:val="00DC7A03"/>
    <w:rsid w:val="00DD3091"/>
    <w:rsid w:val="00DD3DAC"/>
    <w:rsid w:val="00DD6C62"/>
    <w:rsid w:val="00DE2F9A"/>
    <w:rsid w:val="00DE4159"/>
    <w:rsid w:val="00DE42B9"/>
    <w:rsid w:val="00DE5A4A"/>
    <w:rsid w:val="00DE721B"/>
    <w:rsid w:val="00DE72DF"/>
    <w:rsid w:val="00DE755F"/>
    <w:rsid w:val="00DF0DE7"/>
    <w:rsid w:val="00DF14CB"/>
    <w:rsid w:val="00DF2766"/>
    <w:rsid w:val="00DF5CE4"/>
    <w:rsid w:val="00DF6694"/>
    <w:rsid w:val="00E007D2"/>
    <w:rsid w:val="00E0619E"/>
    <w:rsid w:val="00E06492"/>
    <w:rsid w:val="00E101E7"/>
    <w:rsid w:val="00E147DB"/>
    <w:rsid w:val="00E15CFA"/>
    <w:rsid w:val="00E2236C"/>
    <w:rsid w:val="00E249D1"/>
    <w:rsid w:val="00E26510"/>
    <w:rsid w:val="00E27565"/>
    <w:rsid w:val="00E27708"/>
    <w:rsid w:val="00E32A01"/>
    <w:rsid w:val="00E346EC"/>
    <w:rsid w:val="00E3745C"/>
    <w:rsid w:val="00E3777B"/>
    <w:rsid w:val="00E37799"/>
    <w:rsid w:val="00E37849"/>
    <w:rsid w:val="00E40FB0"/>
    <w:rsid w:val="00E47F81"/>
    <w:rsid w:val="00E608F3"/>
    <w:rsid w:val="00E63703"/>
    <w:rsid w:val="00E66B70"/>
    <w:rsid w:val="00E6779A"/>
    <w:rsid w:val="00E67A86"/>
    <w:rsid w:val="00E72285"/>
    <w:rsid w:val="00E759E7"/>
    <w:rsid w:val="00E80289"/>
    <w:rsid w:val="00E8141D"/>
    <w:rsid w:val="00E83D85"/>
    <w:rsid w:val="00E84C5D"/>
    <w:rsid w:val="00E864D0"/>
    <w:rsid w:val="00E86CA1"/>
    <w:rsid w:val="00E93750"/>
    <w:rsid w:val="00E944D5"/>
    <w:rsid w:val="00E96CE2"/>
    <w:rsid w:val="00EA1993"/>
    <w:rsid w:val="00EA1A6D"/>
    <w:rsid w:val="00EA4596"/>
    <w:rsid w:val="00EA5301"/>
    <w:rsid w:val="00EA73CD"/>
    <w:rsid w:val="00EB02D3"/>
    <w:rsid w:val="00EB27F6"/>
    <w:rsid w:val="00EB30C2"/>
    <w:rsid w:val="00EC184F"/>
    <w:rsid w:val="00EC44C9"/>
    <w:rsid w:val="00EC7463"/>
    <w:rsid w:val="00EC77D6"/>
    <w:rsid w:val="00ED36ED"/>
    <w:rsid w:val="00ED79D0"/>
    <w:rsid w:val="00EE00FF"/>
    <w:rsid w:val="00EE06FB"/>
    <w:rsid w:val="00EE4D8F"/>
    <w:rsid w:val="00EF1C4E"/>
    <w:rsid w:val="00EF3B30"/>
    <w:rsid w:val="00EF6C6C"/>
    <w:rsid w:val="00F015F3"/>
    <w:rsid w:val="00F05A4A"/>
    <w:rsid w:val="00F06212"/>
    <w:rsid w:val="00F1185C"/>
    <w:rsid w:val="00F118DE"/>
    <w:rsid w:val="00F11D36"/>
    <w:rsid w:val="00F13394"/>
    <w:rsid w:val="00F23E79"/>
    <w:rsid w:val="00F24BF6"/>
    <w:rsid w:val="00F271DE"/>
    <w:rsid w:val="00F32A8C"/>
    <w:rsid w:val="00F34DEF"/>
    <w:rsid w:val="00F35D27"/>
    <w:rsid w:val="00F36CA8"/>
    <w:rsid w:val="00F41C2F"/>
    <w:rsid w:val="00F42039"/>
    <w:rsid w:val="00F4512B"/>
    <w:rsid w:val="00F46E9C"/>
    <w:rsid w:val="00F476B3"/>
    <w:rsid w:val="00F51CF8"/>
    <w:rsid w:val="00F51F18"/>
    <w:rsid w:val="00F52680"/>
    <w:rsid w:val="00F57DBA"/>
    <w:rsid w:val="00F621FD"/>
    <w:rsid w:val="00F6518E"/>
    <w:rsid w:val="00F66546"/>
    <w:rsid w:val="00F72529"/>
    <w:rsid w:val="00F72A02"/>
    <w:rsid w:val="00F76A4A"/>
    <w:rsid w:val="00F77620"/>
    <w:rsid w:val="00F7792D"/>
    <w:rsid w:val="00F8224A"/>
    <w:rsid w:val="00F85466"/>
    <w:rsid w:val="00F8767D"/>
    <w:rsid w:val="00F90302"/>
    <w:rsid w:val="00F914B9"/>
    <w:rsid w:val="00F93584"/>
    <w:rsid w:val="00F953B6"/>
    <w:rsid w:val="00FA29A9"/>
    <w:rsid w:val="00FA3961"/>
    <w:rsid w:val="00FA3EE4"/>
    <w:rsid w:val="00FA69B7"/>
    <w:rsid w:val="00FA6BD0"/>
    <w:rsid w:val="00FA6D24"/>
    <w:rsid w:val="00FA7898"/>
    <w:rsid w:val="00FB06FD"/>
    <w:rsid w:val="00FB1EF1"/>
    <w:rsid w:val="00FB2040"/>
    <w:rsid w:val="00FB3475"/>
    <w:rsid w:val="00FB4057"/>
    <w:rsid w:val="00FB57A6"/>
    <w:rsid w:val="00FB6C56"/>
    <w:rsid w:val="00FC24B5"/>
    <w:rsid w:val="00FC5252"/>
    <w:rsid w:val="00FC6804"/>
    <w:rsid w:val="00FC7A1D"/>
    <w:rsid w:val="00FD26FB"/>
    <w:rsid w:val="00FD4665"/>
    <w:rsid w:val="00FE5A47"/>
    <w:rsid w:val="00FE6E1B"/>
    <w:rsid w:val="00FF052F"/>
    <w:rsid w:val="00FF0D0E"/>
    <w:rsid w:val="00FF0E25"/>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4CAB96BC-1B6A-4C16-8CEE-A9285FB4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sz w:val="20"/>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paragraph" w:styleId="NormalWeb">
    <w:name w:val="Normal (Web)"/>
    <w:basedOn w:val="Normal"/>
    <w:uiPriority w:val="99"/>
    <w:unhideWhenUsed/>
    <w:rsid w:val="00430F6F"/>
    <w:pPr>
      <w:spacing w:before="100" w:beforeAutospacing="1" w:after="100" w:afterAutospacing="1"/>
    </w:pPr>
    <w:rPr>
      <w:rFonts w:ascii="SimSun" w:hAnsi="SimSun" w:cs="SimSun"/>
      <w:sz w:val="24"/>
      <w:szCs w:val="24"/>
      <w:lang w:val="en-US" w:eastAsia="zh-CN"/>
    </w:rPr>
  </w:style>
  <w:style w:type="paragraph" w:customStyle="1" w:styleId="Default">
    <w:name w:val="Default"/>
    <w:rsid w:val="00584CCF"/>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6211">
      <w:bodyDiv w:val="1"/>
      <w:marLeft w:val="0"/>
      <w:marRight w:val="0"/>
      <w:marTop w:val="0"/>
      <w:marBottom w:val="0"/>
      <w:divBdr>
        <w:top w:val="none" w:sz="0" w:space="0" w:color="auto"/>
        <w:left w:val="none" w:sz="0" w:space="0" w:color="auto"/>
        <w:bottom w:val="none" w:sz="0" w:space="0" w:color="auto"/>
        <w:right w:val="none" w:sz="0" w:space="0" w:color="auto"/>
      </w:divBdr>
    </w:div>
    <w:div w:id="44834625">
      <w:bodyDiv w:val="1"/>
      <w:marLeft w:val="0"/>
      <w:marRight w:val="0"/>
      <w:marTop w:val="0"/>
      <w:marBottom w:val="0"/>
      <w:divBdr>
        <w:top w:val="none" w:sz="0" w:space="0" w:color="auto"/>
        <w:left w:val="none" w:sz="0" w:space="0" w:color="auto"/>
        <w:bottom w:val="none" w:sz="0" w:space="0" w:color="auto"/>
        <w:right w:val="none" w:sz="0" w:space="0" w:color="auto"/>
      </w:divBdr>
    </w:div>
    <w:div w:id="45492786">
      <w:bodyDiv w:val="1"/>
      <w:marLeft w:val="0"/>
      <w:marRight w:val="0"/>
      <w:marTop w:val="0"/>
      <w:marBottom w:val="0"/>
      <w:divBdr>
        <w:top w:val="none" w:sz="0" w:space="0" w:color="auto"/>
        <w:left w:val="none" w:sz="0" w:space="0" w:color="auto"/>
        <w:bottom w:val="none" w:sz="0" w:space="0" w:color="auto"/>
        <w:right w:val="none" w:sz="0" w:space="0" w:color="auto"/>
      </w:divBdr>
    </w:div>
    <w:div w:id="51924152">
      <w:bodyDiv w:val="1"/>
      <w:marLeft w:val="0"/>
      <w:marRight w:val="0"/>
      <w:marTop w:val="0"/>
      <w:marBottom w:val="0"/>
      <w:divBdr>
        <w:top w:val="none" w:sz="0" w:space="0" w:color="auto"/>
        <w:left w:val="none" w:sz="0" w:space="0" w:color="auto"/>
        <w:bottom w:val="none" w:sz="0" w:space="0" w:color="auto"/>
        <w:right w:val="none" w:sz="0" w:space="0" w:color="auto"/>
      </w:divBdr>
    </w:div>
    <w:div w:id="54670385">
      <w:bodyDiv w:val="1"/>
      <w:marLeft w:val="0"/>
      <w:marRight w:val="0"/>
      <w:marTop w:val="0"/>
      <w:marBottom w:val="0"/>
      <w:divBdr>
        <w:top w:val="none" w:sz="0" w:space="0" w:color="auto"/>
        <w:left w:val="none" w:sz="0" w:space="0" w:color="auto"/>
        <w:bottom w:val="none" w:sz="0" w:space="0" w:color="auto"/>
        <w:right w:val="none" w:sz="0" w:space="0" w:color="auto"/>
      </w:divBdr>
    </w:div>
    <w:div w:id="120652883">
      <w:bodyDiv w:val="1"/>
      <w:marLeft w:val="0"/>
      <w:marRight w:val="0"/>
      <w:marTop w:val="0"/>
      <w:marBottom w:val="0"/>
      <w:divBdr>
        <w:top w:val="none" w:sz="0" w:space="0" w:color="auto"/>
        <w:left w:val="none" w:sz="0" w:space="0" w:color="auto"/>
        <w:bottom w:val="none" w:sz="0" w:space="0" w:color="auto"/>
        <w:right w:val="none" w:sz="0" w:space="0" w:color="auto"/>
      </w:divBdr>
    </w:div>
    <w:div w:id="144245148">
      <w:bodyDiv w:val="1"/>
      <w:marLeft w:val="0"/>
      <w:marRight w:val="0"/>
      <w:marTop w:val="0"/>
      <w:marBottom w:val="0"/>
      <w:divBdr>
        <w:top w:val="none" w:sz="0" w:space="0" w:color="auto"/>
        <w:left w:val="none" w:sz="0" w:space="0" w:color="auto"/>
        <w:bottom w:val="none" w:sz="0" w:space="0" w:color="auto"/>
        <w:right w:val="none" w:sz="0" w:space="0" w:color="auto"/>
      </w:divBdr>
    </w:div>
    <w:div w:id="158545864">
      <w:bodyDiv w:val="1"/>
      <w:marLeft w:val="0"/>
      <w:marRight w:val="0"/>
      <w:marTop w:val="0"/>
      <w:marBottom w:val="0"/>
      <w:divBdr>
        <w:top w:val="none" w:sz="0" w:space="0" w:color="auto"/>
        <w:left w:val="none" w:sz="0" w:space="0" w:color="auto"/>
        <w:bottom w:val="none" w:sz="0" w:space="0" w:color="auto"/>
        <w:right w:val="none" w:sz="0" w:space="0" w:color="auto"/>
      </w:divBdr>
    </w:div>
    <w:div w:id="307247546">
      <w:bodyDiv w:val="1"/>
      <w:marLeft w:val="0"/>
      <w:marRight w:val="0"/>
      <w:marTop w:val="0"/>
      <w:marBottom w:val="0"/>
      <w:divBdr>
        <w:top w:val="none" w:sz="0" w:space="0" w:color="auto"/>
        <w:left w:val="none" w:sz="0" w:space="0" w:color="auto"/>
        <w:bottom w:val="none" w:sz="0" w:space="0" w:color="auto"/>
        <w:right w:val="none" w:sz="0" w:space="0" w:color="auto"/>
      </w:divBdr>
    </w:div>
    <w:div w:id="334235532">
      <w:bodyDiv w:val="1"/>
      <w:marLeft w:val="0"/>
      <w:marRight w:val="0"/>
      <w:marTop w:val="0"/>
      <w:marBottom w:val="0"/>
      <w:divBdr>
        <w:top w:val="none" w:sz="0" w:space="0" w:color="auto"/>
        <w:left w:val="none" w:sz="0" w:space="0" w:color="auto"/>
        <w:bottom w:val="none" w:sz="0" w:space="0" w:color="auto"/>
        <w:right w:val="none" w:sz="0" w:space="0" w:color="auto"/>
      </w:divBdr>
    </w:div>
    <w:div w:id="350498085">
      <w:bodyDiv w:val="1"/>
      <w:marLeft w:val="0"/>
      <w:marRight w:val="0"/>
      <w:marTop w:val="0"/>
      <w:marBottom w:val="0"/>
      <w:divBdr>
        <w:top w:val="none" w:sz="0" w:space="0" w:color="auto"/>
        <w:left w:val="none" w:sz="0" w:space="0" w:color="auto"/>
        <w:bottom w:val="none" w:sz="0" w:space="0" w:color="auto"/>
        <w:right w:val="none" w:sz="0" w:space="0" w:color="auto"/>
      </w:divBdr>
    </w:div>
    <w:div w:id="363287130">
      <w:bodyDiv w:val="1"/>
      <w:marLeft w:val="0"/>
      <w:marRight w:val="0"/>
      <w:marTop w:val="0"/>
      <w:marBottom w:val="0"/>
      <w:divBdr>
        <w:top w:val="none" w:sz="0" w:space="0" w:color="auto"/>
        <w:left w:val="none" w:sz="0" w:space="0" w:color="auto"/>
        <w:bottom w:val="none" w:sz="0" w:space="0" w:color="auto"/>
        <w:right w:val="none" w:sz="0" w:space="0" w:color="auto"/>
      </w:divBdr>
    </w:div>
    <w:div w:id="373844529">
      <w:bodyDiv w:val="1"/>
      <w:marLeft w:val="0"/>
      <w:marRight w:val="0"/>
      <w:marTop w:val="0"/>
      <w:marBottom w:val="0"/>
      <w:divBdr>
        <w:top w:val="none" w:sz="0" w:space="0" w:color="auto"/>
        <w:left w:val="none" w:sz="0" w:space="0" w:color="auto"/>
        <w:bottom w:val="none" w:sz="0" w:space="0" w:color="auto"/>
        <w:right w:val="none" w:sz="0" w:space="0" w:color="auto"/>
      </w:divBdr>
    </w:div>
    <w:div w:id="387612590">
      <w:bodyDiv w:val="1"/>
      <w:marLeft w:val="0"/>
      <w:marRight w:val="0"/>
      <w:marTop w:val="0"/>
      <w:marBottom w:val="0"/>
      <w:divBdr>
        <w:top w:val="none" w:sz="0" w:space="0" w:color="auto"/>
        <w:left w:val="none" w:sz="0" w:space="0" w:color="auto"/>
        <w:bottom w:val="none" w:sz="0" w:space="0" w:color="auto"/>
        <w:right w:val="none" w:sz="0" w:space="0" w:color="auto"/>
      </w:divBdr>
    </w:div>
    <w:div w:id="493959942">
      <w:bodyDiv w:val="1"/>
      <w:marLeft w:val="0"/>
      <w:marRight w:val="0"/>
      <w:marTop w:val="0"/>
      <w:marBottom w:val="0"/>
      <w:divBdr>
        <w:top w:val="none" w:sz="0" w:space="0" w:color="auto"/>
        <w:left w:val="none" w:sz="0" w:space="0" w:color="auto"/>
        <w:bottom w:val="none" w:sz="0" w:space="0" w:color="auto"/>
        <w:right w:val="none" w:sz="0" w:space="0" w:color="auto"/>
      </w:divBdr>
    </w:div>
    <w:div w:id="523788201">
      <w:bodyDiv w:val="1"/>
      <w:marLeft w:val="0"/>
      <w:marRight w:val="0"/>
      <w:marTop w:val="0"/>
      <w:marBottom w:val="0"/>
      <w:divBdr>
        <w:top w:val="none" w:sz="0" w:space="0" w:color="auto"/>
        <w:left w:val="none" w:sz="0" w:space="0" w:color="auto"/>
        <w:bottom w:val="none" w:sz="0" w:space="0" w:color="auto"/>
        <w:right w:val="none" w:sz="0" w:space="0" w:color="auto"/>
      </w:divBdr>
    </w:div>
    <w:div w:id="554508710">
      <w:bodyDiv w:val="1"/>
      <w:marLeft w:val="0"/>
      <w:marRight w:val="0"/>
      <w:marTop w:val="0"/>
      <w:marBottom w:val="0"/>
      <w:divBdr>
        <w:top w:val="none" w:sz="0" w:space="0" w:color="auto"/>
        <w:left w:val="none" w:sz="0" w:space="0" w:color="auto"/>
        <w:bottom w:val="none" w:sz="0" w:space="0" w:color="auto"/>
        <w:right w:val="none" w:sz="0" w:space="0" w:color="auto"/>
      </w:divBdr>
    </w:div>
    <w:div w:id="642469830">
      <w:bodyDiv w:val="1"/>
      <w:marLeft w:val="0"/>
      <w:marRight w:val="0"/>
      <w:marTop w:val="0"/>
      <w:marBottom w:val="0"/>
      <w:divBdr>
        <w:top w:val="none" w:sz="0" w:space="0" w:color="auto"/>
        <w:left w:val="none" w:sz="0" w:space="0" w:color="auto"/>
        <w:bottom w:val="none" w:sz="0" w:space="0" w:color="auto"/>
        <w:right w:val="none" w:sz="0" w:space="0" w:color="auto"/>
      </w:divBdr>
    </w:div>
    <w:div w:id="735854968">
      <w:bodyDiv w:val="1"/>
      <w:marLeft w:val="0"/>
      <w:marRight w:val="0"/>
      <w:marTop w:val="0"/>
      <w:marBottom w:val="0"/>
      <w:divBdr>
        <w:top w:val="none" w:sz="0" w:space="0" w:color="auto"/>
        <w:left w:val="none" w:sz="0" w:space="0" w:color="auto"/>
        <w:bottom w:val="none" w:sz="0" w:space="0" w:color="auto"/>
        <w:right w:val="none" w:sz="0" w:space="0" w:color="auto"/>
      </w:divBdr>
    </w:div>
    <w:div w:id="806820966">
      <w:bodyDiv w:val="1"/>
      <w:marLeft w:val="0"/>
      <w:marRight w:val="0"/>
      <w:marTop w:val="0"/>
      <w:marBottom w:val="0"/>
      <w:divBdr>
        <w:top w:val="none" w:sz="0" w:space="0" w:color="auto"/>
        <w:left w:val="none" w:sz="0" w:space="0" w:color="auto"/>
        <w:bottom w:val="none" w:sz="0" w:space="0" w:color="auto"/>
        <w:right w:val="none" w:sz="0" w:space="0" w:color="auto"/>
      </w:divBdr>
    </w:div>
    <w:div w:id="813331508">
      <w:bodyDiv w:val="1"/>
      <w:marLeft w:val="0"/>
      <w:marRight w:val="0"/>
      <w:marTop w:val="0"/>
      <w:marBottom w:val="0"/>
      <w:divBdr>
        <w:top w:val="none" w:sz="0" w:space="0" w:color="auto"/>
        <w:left w:val="none" w:sz="0" w:space="0" w:color="auto"/>
        <w:bottom w:val="none" w:sz="0" w:space="0" w:color="auto"/>
        <w:right w:val="none" w:sz="0" w:space="0" w:color="auto"/>
      </w:divBdr>
    </w:div>
    <w:div w:id="820006229">
      <w:bodyDiv w:val="1"/>
      <w:marLeft w:val="0"/>
      <w:marRight w:val="0"/>
      <w:marTop w:val="0"/>
      <w:marBottom w:val="0"/>
      <w:divBdr>
        <w:top w:val="none" w:sz="0" w:space="0" w:color="auto"/>
        <w:left w:val="none" w:sz="0" w:space="0" w:color="auto"/>
        <w:bottom w:val="none" w:sz="0" w:space="0" w:color="auto"/>
        <w:right w:val="none" w:sz="0" w:space="0" w:color="auto"/>
      </w:divBdr>
    </w:div>
    <w:div w:id="833692276">
      <w:bodyDiv w:val="1"/>
      <w:marLeft w:val="0"/>
      <w:marRight w:val="0"/>
      <w:marTop w:val="0"/>
      <w:marBottom w:val="0"/>
      <w:divBdr>
        <w:top w:val="none" w:sz="0" w:space="0" w:color="auto"/>
        <w:left w:val="none" w:sz="0" w:space="0" w:color="auto"/>
        <w:bottom w:val="none" w:sz="0" w:space="0" w:color="auto"/>
        <w:right w:val="none" w:sz="0" w:space="0" w:color="auto"/>
      </w:divBdr>
    </w:div>
    <w:div w:id="835920832">
      <w:bodyDiv w:val="1"/>
      <w:marLeft w:val="0"/>
      <w:marRight w:val="0"/>
      <w:marTop w:val="0"/>
      <w:marBottom w:val="0"/>
      <w:divBdr>
        <w:top w:val="none" w:sz="0" w:space="0" w:color="auto"/>
        <w:left w:val="none" w:sz="0" w:space="0" w:color="auto"/>
        <w:bottom w:val="none" w:sz="0" w:space="0" w:color="auto"/>
        <w:right w:val="none" w:sz="0" w:space="0" w:color="auto"/>
      </w:divBdr>
      <w:divsChild>
        <w:div w:id="220942872">
          <w:marLeft w:val="547"/>
          <w:marRight w:val="0"/>
          <w:marTop w:val="0"/>
          <w:marBottom w:val="0"/>
          <w:divBdr>
            <w:top w:val="none" w:sz="0" w:space="0" w:color="auto"/>
            <w:left w:val="none" w:sz="0" w:space="0" w:color="auto"/>
            <w:bottom w:val="none" w:sz="0" w:space="0" w:color="auto"/>
            <w:right w:val="none" w:sz="0" w:space="0" w:color="auto"/>
          </w:divBdr>
        </w:div>
        <w:div w:id="1204051639">
          <w:marLeft w:val="547"/>
          <w:marRight w:val="0"/>
          <w:marTop w:val="0"/>
          <w:marBottom w:val="0"/>
          <w:divBdr>
            <w:top w:val="none" w:sz="0" w:space="0" w:color="auto"/>
            <w:left w:val="none" w:sz="0" w:space="0" w:color="auto"/>
            <w:bottom w:val="none" w:sz="0" w:space="0" w:color="auto"/>
            <w:right w:val="none" w:sz="0" w:space="0" w:color="auto"/>
          </w:divBdr>
        </w:div>
      </w:divsChild>
    </w:div>
    <w:div w:id="869100215">
      <w:bodyDiv w:val="1"/>
      <w:marLeft w:val="0"/>
      <w:marRight w:val="0"/>
      <w:marTop w:val="0"/>
      <w:marBottom w:val="0"/>
      <w:divBdr>
        <w:top w:val="none" w:sz="0" w:space="0" w:color="auto"/>
        <w:left w:val="none" w:sz="0" w:space="0" w:color="auto"/>
        <w:bottom w:val="none" w:sz="0" w:space="0" w:color="auto"/>
        <w:right w:val="none" w:sz="0" w:space="0" w:color="auto"/>
      </w:divBdr>
    </w:div>
    <w:div w:id="913515885">
      <w:bodyDiv w:val="1"/>
      <w:marLeft w:val="0"/>
      <w:marRight w:val="0"/>
      <w:marTop w:val="0"/>
      <w:marBottom w:val="0"/>
      <w:divBdr>
        <w:top w:val="none" w:sz="0" w:space="0" w:color="auto"/>
        <w:left w:val="none" w:sz="0" w:space="0" w:color="auto"/>
        <w:bottom w:val="none" w:sz="0" w:space="0" w:color="auto"/>
        <w:right w:val="none" w:sz="0" w:space="0" w:color="auto"/>
      </w:divBdr>
    </w:div>
    <w:div w:id="913859881">
      <w:bodyDiv w:val="1"/>
      <w:marLeft w:val="0"/>
      <w:marRight w:val="0"/>
      <w:marTop w:val="0"/>
      <w:marBottom w:val="0"/>
      <w:divBdr>
        <w:top w:val="none" w:sz="0" w:space="0" w:color="auto"/>
        <w:left w:val="none" w:sz="0" w:space="0" w:color="auto"/>
        <w:bottom w:val="none" w:sz="0" w:space="0" w:color="auto"/>
        <w:right w:val="none" w:sz="0" w:space="0" w:color="auto"/>
      </w:divBdr>
    </w:div>
    <w:div w:id="941642089">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89213311">
      <w:bodyDiv w:val="1"/>
      <w:marLeft w:val="0"/>
      <w:marRight w:val="0"/>
      <w:marTop w:val="0"/>
      <w:marBottom w:val="0"/>
      <w:divBdr>
        <w:top w:val="none" w:sz="0" w:space="0" w:color="auto"/>
        <w:left w:val="none" w:sz="0" w:space="0" w:color="auto"/>
        <w:bottom w:val="none" w:sz="0" w:space="0" w:color="auto"/>
        <w:right w:val="none" w:sz="0" w:space="0" w:color="auto"/>
      </w:divBdr>
    </w:div>
    <w:div w:id="1019312934">
      <w:bodyDiv w:val="1"/>
      <w:marLeft w:val="0"/>
      <w:marRight w:val="0"/>
      <w:marTop w:val="0"/>
      <w:marBottom w:val="0"/>
      <w:divBdr>
        <w:top w:val="none" w:sz="0" w:space="0" w:color="auto"/>
        <w:left w:val="none" w:sz="0" w:space="0" w:color="auto"/>
        <w:bottom w:val="none" w:sz="0" w:space="0" w:color="auto"/>
        <w:right w:val="none" w:sz="0" w:space="0" w:color="auto"/>
      </w:divBdr>
    </w:div>
    <w:div w:id="1030254893">
      <w:bodyDiv w:val="1"/>
      <w:marLeft w:val="0"/>
      <w:marRight w:val="0"/>
      <w:marTop w:val="0"/>
      <w:marBottom w:val="0"/>
      <w:divBdr>
        <w:top w:val="none" w:sz="0" w:space="0" w:color="auto"/>
        <w:left w:val="none" w:sz="0" w:space="0" w:color="auto"/>
        <w:bottom w:val="none" w:sz="0" w:space="0" w:color="auto"/>
        <w:right w:val="none" w:sz="0" w:space="0" w:color="auto"/>
      </w:divBdr>
    </w:div>
    <w:div w:id="1034161103">
      <w:bodyDiv w:val="1"/>
      <w:marLeft w:val="0"/>
      <w:marRight w:val="0"/>
      <w:marTop w:val="0"/>
      <w:marBottom w:val="0"/>
      <w:divBdr>
        <w:top w:val="none" w:sz="0" w:space="0" w:color="auto"/>
        <w:left w:val="none" w:sz="0" w:space="0" w:color="auto"/>
        <w:bottom w:val="none" w:sz="0" w:space="0" w:color="auto"/>
        <w:right w:val="none" w:sz="0" w:space="0" w:color="auto"/>
      </w:divBdr>
    </w:div>
    <w:div w:id="1053041489">
      <w:bodyDiv w:val="1"/>
      <w:marLeft w:val="0"/>
      <w:marRight w:val="0"/>
      <w:marTop w:val="0"/>
      <w:marBottom w:val="0"/>
      <w:divBdr>
        <w:top w:val="none" w:sz="0" w:space="0" w:color="auto"/>
        <w:left w:val="none" w:sz="0" w:space="0" w:color="auto"/>
        <w:bottom w:val="none" w:sz="0" w:space="0" w:color="auto"/>
        <w:right w:val="none" w:sz="0" w:space="0" w:color="auto"/>
      </w:divBdr>
    </w:div>
    <w:div w:id="1088036202">
      <w:bodyDiv w:val="1"/>
      <w:marLeft w:val="0"/>
      <w:marRight w:val="0"/>
      <w:marTop w:val="0"/>
      <w:marBottom w:val="0"/>
      <w:divBdr>
        <w:top w:val="none" w:sz="0" w:space="0" w:color="auto"/>
        <w:left w:val="none" w:sz="0" w:space="0" w:color="auto"/>
        <w:bottom w:val="none" w:sz="0" w:space="0" w:color="auto"/>
        <w:right w:val="none" w:sz="0" w:space="0" w:color="auto"/>
      </w:divBdr>
    </w:div>
    <w:div w:id="1101604126">
      <w:bodyDiv w:val="1"/>
      <w:marLeft w:val="0"/>
      <w:marRight w:val="0"/>
      <w:marTop w:val="0"/>
      <w:marBottom w:val="0"/>
      <w:divBdr>
        <w:top w:val="none" w:sz="0" w:space="0" w:color="auto"/>
        <w:left w:val="none" w:sz="0" w:space="0" w:color="auto"/>
        <w:bottom w:val="none" w:sz="0" w:space="0" w:color="auto"/>
        <w:right w:val="none" w:sz="0" w:space="0" w:color="auto"/>
      </w:divBdr>
    </w:div>
    <w:div w:id="1148591296">
      <w:bodyDiv w:val="1"/>
      <w:marLeft w:val="0"/>
      <w:marRight w:val="0"/>
      <w:marTop w:val="0"/>
      <w:marBottom w:val="0"/>
      <w:divBdr>
        <w:top w:val="none" w:sz="0" w:space="0" w:color="auto"/>
        <w:left w:val="none" w:sz="0" w:space="0" w:color="auto"/>
        <w:bottom w:val="none" w:sz="0" w:space="0" w:color="auto"/>
        <w:right w:val="none" w:sz="0" w:space="0" w:color="auto"/>
      </w:divBdr>
    </w:div>
    <w:div w:id="1197810466">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19878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269391958">
      <w:bodyDiv w:val="1"/>
      <w:marLeft w:val="0"/>
      <w:marRight w:val="0"/>
      <w:marTop w:val="0"/>
      <w:marBottom w:val="0"/>
      <w:divBdr>
        <w:top w:val="none" w:sz="0" w:space="0" w:color="auto"/>
        <w:left w:val="none" w:sz="0" w:space="0" w:color="auto"/>
        <w:bottom w:val="none" w:sz="0" w:space="0" w:color="auto"/>
        <w:right w:val="none" w:sz="0" w:space="0" w:color="auto"/>
      </w:divBdr>
    </w:div>
    <w:div w:id="1320888060">
      <w:bodyDiv w:val="1"/>
      <w:marLeft w:val="0"/>
      <w:marRight w:val="0"/>
      <w:marTop w:val="0"/>
      <w:marBottom w:val="0"/>
      <w:divBdr>
        <w:top w:val="none" w:sz="0" w:space="0" w:color="auto"/>
        <w:left w:val="none" w:sz="0" w:space="0" w:color="auto"/>
        <w:bottom w:val="none" w:sz="0" w:space="0" w:color="auto"/>
        <w:right w:val="none" w:sz="0" w:space="0" w:color="auto"/>
      </w:divBdr>
    </w:div>
    <w:div w:id="1363481546">
      <w:bodyDiv w:val="1"/>
      <w:marLeft w:val="0"/>
      <w:marRight w:val="0"/>
      <w:marTop w:val="0"/>
      <w:marBottom w:val="0"/>
      <w:divBdr>
        <w:top w:val="none" w:sz="0" w:space="0" w:color="auto"/>
        <w:left w:val="none" w:sz="0" w:space="0" w:color="auto"/>
        <w:bottom w:val="none" w:sz="0" w:space="0" w:color="auto"/>
        <w:right w:val="none" w:sz="0" w:space="0" w:color="auto"/>
      </w:divBdr>
    </w:div>
    <w:div w:id="1412458975">
      <w:bodyDiv w:val="1"/>
      <w:marLeft w:val="0"/>
      <w:marRight w:val="0"/>
      <w:marTop w:val="0"/>
      <w:marBottom w:val="0"/>
      <w:divBdr>
        <w:top w:val="none" w:sz="0" w:space="0" w:color="auto"/>
        <w:left w:val="none" w:sz="0" w:space="0" w:color="auto"/>
        <w:bottom w:val="none" w:sz="0" w:space="0" w:color="auto"/>
        <w:right w:val="none" w:sz="0" w:space="0" w:color="auto"/>
      </w:divBdr>
    </w:div>
    <w:div w:id="1428962214">
      <w:bodyDiv w:val="1"/>
      <w:marLeft w:val="0"/>
      <w:marRight w:val="0"/>
      <w:marTop w:val="0"/>
      <w:marBottom w:val="0"/>
      <w:divBdr>
        <w:top w:val="none" w:sz="0" w:space="0" w:color="auto"/>
        <w:left w:val="none" w:sz="0" w:space="0" w:color="auto"/>
        <w:bottom w:val="none" w:sz="0" w:space="0" w:color="auto"/>
        <w:right w:val="none" w:sz="0" w:space="0" w:color="auto"/>
      </w:divBdr>
    </w:div>
    <w:div w:id="1433938481">
      <w:bodyDiv w:val="1"/>
      <w:marLeft w:val="0"/>
      <w:marRight w:val="0"/>
      <w:marTop w:val="0"/>
      <w:marBottom w:val="0"/>
      <w:divBdr>
        <w:top w:val="none" w:sz="0" w:space="0" w:color="auto"/>
        <w:left w:val="none" w:sz="0" w:space="0" w:color="auto"/>
        <w:bottom w:val="none" w:sz="0" w:space="0" w:color="auto"/>
        <w:right w:val="none" w:sz="0" w:space="0" w:color="auto"/>
      </w:divBdr>
    </w:div>
    <w:div w:id="1436749967">
      <w:bodyDiv w:val="1"/>
      <w:marLeft w:val="0"/>
      <w:marRight w:val="0"/>
      <w:marTop w:val="0"/>
      <w:marBottom w:val="0"/>
      <w:divBdr>
        <w:top w:val="none" w:sz="0" w:space="0" w:color="auto"/>
        <w:left w:val="none" w:sz="0" w:space="0" w:color="auto"/>
        <w:bottom w:val="none" w:sz="0" w:space="0" w:color="auto"/>
        <w:right w:val="none" w:sz="0" w:space="0" w:color="auto"/>
      </w:divBdr>
    </w:div>
    <w:div w:id="1442342110">
      <w:bodyDiv w:val="1"/>
      <w:marLeft w:val="0"/>
      <w:marRight w:val="0"/>
      <w:marTop w:val="0"/>
      <w:marBottom w:val="0"/>
      <w:divBdr>
        <w:top w:val="none" w:sz="0" w:space="0" w:color="auto"/>
        <w:left w:val="none" w:sz="0" w:space="0" w:color="auto"/>
        <w:bottom w:val="none" w:sz="0" w:space="0" w:color="auto"/>
        <w:right w:val="none" w:sz="0" w:space="0" w:color="auto"/>
      </w:divBdr>
    </w:div>
    <w:div w:id="1470709418">
      <w:bodyDiv w:val="1"/>
      <w:marLeft w:val="0"/>
      <w:marRight w:val="0"/>
      <w:marTop w:val="0"/>
      <w:marBottom w:val="0"/>
      <w:divBdr>
        <w:top w:val="none" w:sz="0" w:space="0" w:color="auto"/>
        <w:left w:val="none" w:sz="0" w:space="0" w:color="auto"/>
        <w:bottom w:val="none" w:sz="0" w:space="0" w:color="auto"/>
        <w:right w:val="none" w:sz="0" w:space="0" w:color="auto"/>
      </w:divBdr>
    </w:div>
    <w:div w:id="1491482471">
      <w:bodyDiv w:val="1"/>
      <w:marLeft w:val="0"/>
      <w:marRight w:val="0"/>
      <w:marTop w:val="0"/>
      <w:marBottom w:val="0"/>
      <w:divBdr>
        <w:top w:val="none" w:sz="0" w:space="0" w:color="auto"/>
        <w:left w:val="none" w:sz="0" w:space="0" w:color="auto"/>
        <w:bottom w:val="none" w:sz="0" w:space="0" w:color="auto"/>
        <w:right w:val="none" w:sz="0" w:space="0" w:color="auto"/>
      </w:divBdr>
    </w:div>
    <w:div w:id="1513110936">
      <w:bodyDiv w:val="1"/>
      <w:marLeft w:val="0"/>
      <w:marRight w:val="0"/>
      <w:marTop w:val="0"/>
      <w:marBottom w:val="0"/>
      <w:divBdr>
        <w:top w:val="none" w:sz="0" w:space="0" w:color="auto"/>
        <w:left w:val="none" w:sz="0" w:space="0" w:color="auto"/>
        <w:bottom w:val="none" w:sz="0" w:space="0" w:color="auto"/>
        <w:right w:val="none" w:sz="0" w:space="0" w:color="auto"/>
      </w:divBdr>
    </w:div>
    <w:div w:id="1522890863">
      <w:bodyDiv w:val="1"/>
      <w:marLeft w:val="0"/>
      <w:marRight w:val="0"/>
      <w:marTop w:val="0"/>
      <w:marBottom w:val="0"/>
      <w:divBdr>
        <w:top w:val="none" w:sz="0" w:space="0" w:color="auto"/>
        <w:left w:val="none" w:sz="0" w:space="0" w:color="auto"/>
        <w:bottom w:val="none" w:sz="0" w:space="0" w:color="auto"/>
        <w:right w:val="none" w:sz="0" w:space="0" w:color="auto"/>
      </w:divBdr>
    </w:div>
    <w:div w:id="1574386640">
      <w:bodyDiv w:val="1"/>
      <w:marLeft w:val="0"/>
      <w:marRight w:val="0"/>
      <w:marTop w:val="0"/>
      <w:marBottom w:val="0"/>
      <w:divBdr>
        <w:top w:val="none" w:sz="0" w:space="0" w:color="auto"/>
        <w:left w:val="none" w:sz="0" w:space="0" w:color="auto"/>
        <w:bottom w:val="none" w:sz="0" w:space="0" w:color="auto"/>
        <w:right w:val="none" w:sz="0" w:space="0" w:color="auto"/>
      </w:divBdr>
    </w:div>
    <w:div w:id="1581255367">
      <w:bodyDiv w:val="1"/>
      <w:marLeft w:val="0"/>
      <w:marRight w:val="0"/>
      <w:marTop w:val="0"/>
      <w:marBottom w:val="0"/>
      <w:divBdr>
        <w:top w:val="none" w:sz="0" w:space="0" w:color="auto"/>
        <w:left w:val="none" w:sz="0" w:space="0" w:color="auto"/>
        <w:bottom w:val="none" w:sz="0" w:space="0" w:color="auto"/>
        <w:right w:val="none" w:sz="0" w:space="0" w:color="auto"/>
      </w:divBdr>
    </w:div>
    <w:div w:id="1581862644">
      <w:bodyDiv w:val="1"/>
      <w:marLeft w:val="0"/>
      <w:marRight w:val="0"/>
      <w:marTop w:val="0"/>
      <w:marBottom w:val="0"/>
      <w:divBdr>
        <w:top w:val="none" w:sz="0" w:space="0" w:color="auto"/>
        <w:left w:val="none" w:sz="0" w:space="0" w:color="auto"/>
        <w:bottom w:val="none" w:sz="0" w:space="0" w:color="auto"/>
        <w:right w:val="none" w:sz="0" w:space="0" w:color="auto"/>
      </w:divBdr>
    </w:div>
    <w:div w:id="1627350173">
      <w:bodyDiv w:val="1"/>
      <w:marLeft w:val="0"/>
      <w:marRight w:val="0"/>
      <w:marTop w:val="0"/>
      <w:marBottom w:val="0"/>
      <w:divBdr>
        <w:top w:val="none" w:sz="0" w:space="0" w:color="auto"/>
        <w:left w:val="none" w:sz="0" w:space="0" w:color="auto"/>
        <w:bottom w:val="none" w:sz="0" w:space="0" w:color="auto"/>
        <w:right w:val="none" w:sz="0" w:space="0" w:color="auto"/>
      </w:divBdr>
    </w:div>
    <w:div w:id="1629698312">
      <w:bodyDiv w:val="1"/>
      <w:marLeft w:val="0"/>
      <w:marRight w:val="0"/>
      <w:marTop w:val="0"/>
      <w:marBottom w:val="0"/>
      <w:divBdr>
        <w:top w:val="none" w:sz="0" w:space="0" w:color="auto"/>
        <w:left w:val="none" w:sz="0" w:space="0" w:color="auto"/>
        <w:bottom w:val="none" w:sz="0" w:space="0" w:color="auto"/>
        <w:right w:val="none" w:sz="0" w:space="0" w:color="auto"/>
      </w:divBdr>
    </w:div>
    <w:div w:id="1688408411">
      <w:bodyDiv w:val="1"/>
      <w:marLeft w:val="0"/>
      <w:marRight w:val="0"/>
      <w:marTop w:val="0"/>
      <w:marBottom w:val="0"/>
      <w:divBdr>
        <w:top w:val="none" w:sz="0" w:space="0" w:color="auto"/>
        <w:left w:val="none" w:sz="0" w:space="0" w:color="auto"/>
        <w:bottom w:val="none" w:sz="0" w:space="0" w:color="auto"/>
        <w:right w:val="none" w:sz="0" w:space="0" w:color="auto"/>
      </w:divBdr>
    </w:div>
    <w:div w:id="1688797756">
      <w:bodyDiv w:val="1"/>
      <w:marLeft w:val="0"/>
      <w:marRight w:val="0"/>
      <w:marTop w:val="0"/>
      <w:marBottom w:val="0"/>
      <w:divBdr>
        <w:top w:val="none" w:sz="0" w:space="0" w:color="auto"/>
        <w:left w:val="none" w:sz="0" w:space="0" w:color="auto"/>
        <w:bottom w:val="none" w:sz="0" w:space="0" w:color="auto"/>
        <w:right w:val="none" w:sz="0" w:space="0" w:color="auto"/>
      </w:divBdr>
    </w:div>
    <w:div w:id="1699963897">
      <w:bodyDiv w:val="1"/>
      <w:marLeft w:val="0"/>
      <w:marRight w:val="0"/>
      <w:marTop w:val="0"/>
      <w:marBottom w:val="0"/>
      <w:divBdr>
        <w:top w:val="none" w:sz="0" w:space="0" w:color="auto"/>
        <w:left w:val="none" w:sz="0" w:space="0" w:color="auto"/>
        <w:bottom w:val="none" w:sz="0" w:space="0" w:color="auto"/>
        <w:right w:val="none" w:sz="0" w:space="0" w:color="auto"/>
      </w:divBdr>
    </w:div>
    <w:div w:id="1707561105">
      <w:bodyDiv w:val="1"/>
      <w:marLeft w:val="0"/>
      <w:marRight w:val="0"/>
      <w:marTop w:val="0"/>
      <w:marBottom w:val="0"/>
      <w:divBdr>
        <w:top w:val="none" w:sz="0" w:space="0" w:color="auto"/>
        <w:left w:val="none" w:sz="0" w:space="0" w:color="auto"/>
        <w:bottom w:val="none" w:sz="0" w:space="0" w:color="auto"/>
        <w:right w:val="none" w:sz="0" w:space="0" w:color="auto"/>
      </w:divBdr>
    </w:div>
    <w:div w:id="1759523499">
      <w:bodyDiv w:val="1"/>
      <w:marLeft w:val="0"/>
      <w:marRight w:val="0"/>
      <w:marTop w:val="0"/>
      <w:marBottom w:val="0"/>
      <w:divBdr>
        <w:top w:val="none" w:sz="0" w:space="0" w:color="auto"/>
        <w:left w:val="none" w:sz="0" w:space="0" w:color="auto"/>
        <w:bottom w:val="none" w:sz="0" w:space="0" w:color="auto"/>
        <w:right w:val="none" w:sz="0" w:space="0" w:color="auto"/>
      </w:divBdr>
    </w:div>
    <w:div w:id="1780761526">
      <w:bodyDiv w:val="1"/>
      <w:marLeft w:val="0"/>
      <w:marRight w:val="0"/>
      <w:marTop w:val="0"/>
      <w:marBottom w:val="0"/>
      <w:divBdr>
        <w:top w:val="none" w:sz="0" w:space="0" w:color="auto"/>
        <w:left w:val="none" w:sz="0" w:space="0" w:color="auto"/>
        <w:bottom w:val="none" w:sz="0" w:space="0" w:color="auto"/>
        <w:right w:val="none" w:sz="0" w:space="0" w:color="auto"/>
      </w:divBdr>
    </w:div>
    <w:div w:id="1894657645">
      <w:bodyDiv w:val="1"/>
      <w:marLeft w:val="0"/>
      <w:marRight w:val="0"/>
      <w:marTop w:val="0"/>
      <w:marBottom w:val="0"/>
      <w:divBdr>
        <w:top w:val="none" w:sz="0" w:space="0" w:color="auto"/>
        <w:left w:val="none" w:sz="0" w:space="0" w:color="auto"/>
        <w:bottom w:val="none" w:sz="0" w:space="0" w:color="auto"/>
        <w:right w:val="none" w:sz="0" w:space="0" w:color="auto"/>
      </w:divBdr>
    </w:div>
    <w:div w:id="1934706647">
      <w:bodyDiv w:val="1"/>
      <w:marLeft w:val="0"/>
      <w:marRight w:val="0"/>
      <w:marTop w:val="0"/>
      <w:marBottom w:val="0"/>
      <w:divBdr>
        <w:top w:val="none" w:sz="0" w:space="0" w:color="auto"/>
        <w:left w:val="none" w:sz="0" w:space="0" w:color="auto"/>
        <w:bottom w:val="none" w:sz="0" w:space="0" w:color="auto"/>
        <w:right w:val="none" w:sz="0" w:space="0" w:color="auto"/>
      </w:divBdr>
    </w:div>
    <w:div w:id="1936815625">
      <w:bodyDiv w:val="1"/>
      <w:marLeft w:val="0"/>
      <w:marRight w:val="0"/>
      <w:marTop w:val="0"/>
      <w:marBottom w:val="0"/>
      <w:divBdr>
        <w:top w:val="none" w:sz="0" w:space="0" w:color="auto"/>
        <w:left w:val="none" w:sz="0" w:space="0" w:color="auto"/>
        <w:bottom w:val="none" w:sz="0" w:space="0" w:color="auto"/>
        <w:right w:val="none" w:sz="0" w:space="0" w:color="auto"/>
      </w:divBdr>
    </w:div>
    <w:div w:id="1962686037">
      <w:bodyDiv w:val="1"/>
      <w:marLeft w:val="0"/>
      <w:marRight w:val="0"/>
      <w:marTop w:val="0"/>
      <w:marBottom w:val="0"/>
      <w:divBdr>
        <w:top w:val="none" w:sz="0" w:space="0" w:color="auto"/>
        <w:left w:val="none" w:sz="0" w:space="0" w:color="auto"/>
        <w:bottom w:val="none" w:sz="0" w:space="0" w:color="auto"/>
        <w:right w:val="none" w:sz="0" w:space="0" w:color="auto"/>
      </w:divBdr>
    </w:div>
    <w:div w:id="1998268913">
      <w:bodyDiv w:val="1"/>
      <w:marLeft w:val="0"/>
      <w:marRight w:val="0"/>
      <w:marTop w:val="0"/>
      <w:marBottom w:val="0"/>
      <w:divBdr>
        <w:top w:val="none" w:sz="0" w:space="0" w:color="auto"/>
        <w:left w:val="none" w:sz="0" w:space="0" w:color="auto"/>
        <w:bottom w:val="none" w:sz="0" w:space="0" w:color="auto"/>
        <w:right w:val="none" w:sz="0" w:space="0" w:color="auto"/>
      </w:divBdr>
    </w:div>
    <w:div w:id="201792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324-05-000m-fixes-to-multi-band-operation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D339C-77CA-4BE0-94EE-2ECDAB19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267</TotalTime>
  <Pages>6</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802.11-19/0841r0</vt:lpstr>
    </vt:vector>
  </TitlesOfParts>
  <Company>Some Company</Company>
  <LinksUpToDate>false</LinksUpToDate>
  <CharactersWithSpaces>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802.11-19/0841r0</dc:title>
  <dc:subject>Submission</dc:subject>
  <dc:creator>carlos.cordeiro@intel.com</dc:creator>
  <cp:keywords>May 2019</cp:keywords>
  <dc:description/>
  <cp:lastModifiedBy>Cordeiro, Carlos</cp:lastModifiedBy>
  <cp:revision>19</cp:revision>
  <cp:lastPrinted>2018-04-09T08:34:00Z</cp:lastPrinted>
  <dcterms:created xsi:type="dcterms:W3CDTF">2018-08-18T01:02:00Z</dcterms:created>
  <dcterms:modified xsi:type="dcterms:W3CDTF">2019-05-12T22:41:00Z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PE5TQ1BIPgAAAEMARgAwADMAQQAwADgARQAxADgAQgA0AEUARgA2AEUAOAAxADcAQQBEADgAMAA0
ADcARAA5AEUAOAAxADEAMwA2AEUARAA1AEYARQAzADgARAAzADEAQQA1AEYAMABFADMAMgBCADgA
NQA0ADAAOAAxADIANwBBAEMARQA2ADIAAAA=</vt:blob>
  </property>
  <property fmtid="{D5CDD505-2E9C-101B-9397-08002B2CF9AE}" pid="2" name="TitusGUID">
    <vt:lpwstr>e5e2e5e4-2dab-4a41-9c0b-0e50ceb2f6ec</vt:lpwstr>
  </property>
  <property fmtid="{D5CDD505-2E9C-101B-9397-08002B2CF9AE}" pid="3" name="CTP_BU">
    <vt:lpwstr>WIRELESS CNV SOLUTIONS GROUP</vt:lpwstr>
  </property>
  <property fmtid="{D5CDD505-2E9C-101B-9397-08002B2CF9AE}" pid="4" name="CTP_TimeStamp">
    <vt:lpwstr>2018-03-21 13:23:20Z</vt:lpwstr>
  </property>
  <property fmtid="{D5CDD505-2E9C-101B-9397-08002B2CF9AE}" pid="5" name="CTPClassification">
    <vt:lpwstr>CTP_IC</vt:lpwstr>
  </property>
  <property fmtid="{D5CDD505-2E9C-101B-9397-08002B2CF9AE}" pid="6" name="_NewReviewCycle">
    <vt:lpwstr/>
  </property>
  <property fmtid="{D5CDD505-2E9C-101B-9397-08002B2CF9AE}" pid="7" name="NSCPROP_SA">
    <vt:lpwstr>C:\Users\mrison\AppData\Local\Temp\11-18-0889-01-000m-resolution-to-some-dmg-related-cids.docx</vt:lpwstr>
  </property>
</Properties>
</file>