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7AEAEF0" w:rsidR="00C723BC" w:rsidRPr="00183F4C" w:rsidRDefault="006A38C9" w:rsidP="00460E3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460E3B">
              <w:rPr>
                <w:lang w:eastAsia="ko-KR"/>
              </w:rPr>
              <w:t>Power Management and Negotiation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37A48" w:rsidRDefault="00337A48">
                            <w:pPr>
                              <w:pStyle w:val="T1"/>
                              <w:spacing w:after="120"/>
                            </w:pPr>
                            <w:r>
                              <w:t>Abstract</w:t>
                            </w:r>
                          </w:p>
                          <w:p w14:paraId="6C13706B" w14:textId="4339FF19" w:rsidR="00337A48" w:rsidRDefault="00337A48"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337A48" w:rsidRDefault="00337A48" w:rsidP="00210DDD">
                            <w:pPr>
                              <w:jc w:val="both"/>
                              <w:rPr>
                                <w:lang w:eastAsia="ko-KR"/>
                              </w:rPr>
                            </w:pPr>
                          </w:p>
                          <w:p w14:paraId="37D7D4F8" w14:textId="2AC93AF4" w:rsidR="00337A48" w:rsidRDefault="00337A48" w:rsidP="00210DDD">
                            <w:pPr>
                              <w:jc w:val="both"/>
                              <w:rPr>
                                <w:ins w:id="1" w:author="Huang, Po-kai" w:date="2019-03-13T09:24:00Z"/>
                                <w:lang w:eastAsia="ko-KR"/>
                              </w:rPr>
                            </w:pPr>
                            <w:r>
                              <w:rPr>
                                <w:lang w:eastAsia="ko-KR"/>
                              </w:rPr>
                              <w:t>2029, 2034, 2036, 2053, 2097, 2130, 2150, 2151, 2152, 2175, 2176, 2215, 2216, 2217, 2218, 2221, 2222, 2223, 2224, 2225, 2238, 2243, 2396, 2399, 2436, 2437, 2438, 2439, 2505, 2508, 2610, 2657, 2682, 2693,  2695, 2700, 2756,  2775, 2784,  2785, 2799,  2807</w:t>
                            </w:r>
                          </w:p>
                          <w:p w14:paraId="29CC76DC" w14:textId="77777777" w:rsidR="00337A48" w:rsidRDefault="00337A48" w:rsidP="006A40FB">
                            <w:pPr>
                              <w:jc w:val="both"/>
                            </w:pPr>
                          </w:p>
                          <w:p w14:paraId="49BEED2D" w14:textId="77777777" w:rsidR="00337A48" w:rsidRDefault="00337A48" w:rsidP="006A40FB">
                            <w:pPr>
                              <w:jc w:val="both"/>
                            </w:pPr>
                            <w:r>
                              <w:t>Revisions:</w:t>
                            </w:r>
                          </w:p>
                          <w:p w14:paraId="3C9DB35C" w14:textId="77777777" w:rsidR="00337A48" w:rsidRDefault="00337A48" w:rsidP="006A40FB">
                            <w:pPr>
                              <w:jc w:val="both"/>
                            </w:pPr>
                          </w:p>
                          <w:p w14:paraId="08F6AC5D" w14:textId="77777777" w:rsidR="00337A48" w:rsidRDefault="00337A48" w:rsidP="00131357">
                            <w:pPr>
                              <w:pStyle w:val="ListParagraph"/>
                              <w:numPr>
                                <w:ilvl w:val="0"/>
                                <w:numId w:val="1"/>
                              </w:numPr>
                              <w:ind w:leftChars="0"/>
                              <w:jc w:val="both"/>
                            </w:pPr>
                            <w:r>
                              <w:t>Rev 0: Initial version of the document.</w:t>
                            </w:r>
                          </w:p>
                          <w:p w14:paraId="52090430" w14:textId="12143E10" w:rsidR="00337A48" w:rsidRDefault="00337A48" w:rsidP="00473F40">
                            <w:pPr>
                              <w:pStyle w:val="ListParagraph"/>
                              <w:ind w:leftChars="0" w:left="720"/>
                              <w:jc w:val="both"/>
                            </w:pPr>
                          </w:p>
                          <w:p w14:paraId="57543283" w14:textId="01EF3D22" w:rsidR="00337A48" w:rsidRDefault="00337A48" w:rsidP="00D51A75">
                            <w:pPr>
                              <w:pStyle w:val="ListParagraph"/>
                              <w:ind w:leftChars="0" w:left="720"/>
                              <w:jc w:val="both"/>
                            </w:pPr>
                          </w:p>
                          <w:p w14:paraId="321BF2F3" w14:textId="7544323C" w:rsidR="00337A48" w:rsidRDefault="00337A48" w:rsidP="00604E5C">
                            <w:pPr>
                              <w:pStyle w:val="ListParagraph"/>
                              <w:ind w:leftChars="0" w:left="720"/>
                              <w:jc w:val="both"/>
                            </w:pPr>
                          </w:p>
                          <w:p w14:paraId="7A3F1A63" w14:textId="77777777" w:rsidR="00337A48" w:rsidRDefault="00337A4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37A48" w:rsidRDefault="00337A48">
                      <w:pPr>
                        <w:pStyle w:val="T1"/>
                        <w:spacing w:after="120"/>
                      </w:pPr>
                      <w:r>
                        <w:t>Abstract</w:t>
                      </w:r>
                    </w:p>
                    <w:p w14:paraId="6C13706B" w14:textId="4339FF19" w:rsidR="00337A48" w:rsidRDefault="00337A48" w:rsidP="00210DDD">
                      <w:pPr>
                        <w:jc w:val="both"/>
                        <w:rPr>
                          <w:ins w:id="2"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D2.1 with the following CIDs:</w:t>
                      </w:r>
                    </w:p>
                    <w:p w14:paraId="433023B6" w14:textId="77777777" w:rsidR="00337A48" w:rsidRDefault="00337A48" w:rsidP="00210DDD">
                      <w:pPr>
                        <w:jc w:val="both"/>
                        <w:rPr>
                          <w:lang w:eastAsia="ko-KR"/>
                        </w:rPr>
                      </w:pPr>
                    </w:p>
                    <w:p w14:paraId="37D7D4F8" w14:textId="2AC93AF4" w:rsidR="00337A48" w:rsidRDefault="00337A48" w:rsidP="00210DDD">
                      <w:pPr>
                        <w:jc w:val="both"/>
                        <w:rPr>
                          <w:ins w:id="3" w:author="Huang, Po-kai" w:date="2019-03-13T09:24:00Z"/>
                          <w:lang w:eastAsia="ko-KR"/>
                        </w:rPr>
                      </w:pPr>
                      <w:r>
                        <w:rPr>
                          <w:lang w:eastAsia="ko-KR"/>
                        </w:rPr>
                        <w:t>2029, 2034, 2036, 2053, 2097, 2130, 2150, 2151, 2152, 2175, 2176, 2215, 2216, 2217, 2218, 2221, 2222, 2223, 2224, 2225, 2238, 2243, 2396, 2399, 2436, 2437, 2438, 2439, 2505, 2508, 2610, 2657, 2682, 2693,  2695, 2700, 2756,  2775, 2784,  2785, 2799,  2807</w:t>
                      </w:r>
                    </w:p>
                    <w:p w14:paraId="29CC76DC" w14:textId="77777777" w:rsidR="00337A48" w:rsidRDefault="00337A48" w:rsidP="006A40FB">
                      <w:pPr>
                        <w:jc w:val="both"/>
                      </w:pPr>
                    </w:p>
                    <w:p w14:paraId="49BEED2D" w14:textId="77777777" w:rsidR="00337A48" w:rsidRDefault="00337A48" w:rsidP="006A40FB">
                      <w:pPr>
                        <w:jc w:val="both"/>
                      </w:pPr>
                      <w:r>
                        <w:t>Revisions:</w:t>
                      </w:r>
                    </w:p>
                    <w:p w14:paraId="3C9DB35C" w14:textId="77777777" w:rsidR="00337A48" w:rsidRDefault="00337A48" w:rsidP="006A40FB">
                      <w:pPr>
                        <w:jc w:val="both"/>
                      </w:pPr>
                    </w:p>
                    <w:p w14:paraId="08F6AC5D" w14:textId="77777777" w:rsidR="00337A48" w:rsidRDefault="00337A48" w:rsidP="00131357">
                      <w:pPr>
                        <w:pStyle w:val="ListParagraph"/>
                        <w:numPr>
                          <w:ilvl w:val="0"/>
                          <w:numId w:val="1"/>
                        </w:numPr>
                        <w:ind w:leftChars="0"/>
                        <w:jc w:val="both"/>
                      </w:pPr>
                      <w:r>
                        <w:t>Rev 0: Initial version of the document.</w:t>
                      </w:r>
                    </w:p>
                    <w:p w14:paraId="52090430" w14:textId="12143E10" w:rsidR="00337A48" w:rsidRDefault="00337A48" w:rsidP="00473F40">
                      <w:pPr>
                        <w:pStyle w:val="ListParagraph"/>
                        <w:ind w:leftChars="0" w:left="720"/>
                        <w:jc w:val="both"/>
                      </w:pPr>
                    </w:p>
                    <w:p w14:paraId="57543283" w14:textId="01EF3D22" w:rsidR="00337A48" w:rsidRDefault="00337A48" w:rsidP="00D51A75">
                      <w:pPr>
                        <w:pStyle w:val="ListParagraph"/>
                        <w:ind w:leftChars="0" w:left="720"/>
                        <w:jc w:val="both"/>
                      </w:pPr>
                    </w:p>
                    <w:p w14:paraId="321BF2F3" w14:textId="7544323C" w:rsidR="00337A48" w:rsidRDefault="00337A48" w:rsidP="00604E5C">
                      <w:pPr>
                        <w:pStyle w:val="ListParagraph"/>
                        <w:ind w:leftChars="0" w:left="720"/>
                        <w:jc w:val="both"/>
                      </w:pPr>
                    </w:p>
                    <w:p w14:paraId="7A3F1A63" w14:textId="77777777" w:rsidR="00337A48" w:rsidRDefault="00337A4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637E" w:rsidRPr="00DF4A52" w14:paraId="3D18868F" w14:textId="77777777" w:rsidTr="00A327B1">
        <w:trPr>
          <w:trHeight w:val="1002"/>
        </w:trPr>
        <w:tc>
          <w:tcPr>
            <w:tcW w:w="654" w:type="dxa"/>
          </w:tcPr>
          <w:p w14:paraId="03AB5B75" w14:textId="372DACD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2029</w:t>
            </w:r>
          </w:p>
        </w:tc>
        <w:tc>
          <w:tcPr>
            <w:tcW w:w="967" w:type="dxa"/>
          </w:tcPr>
          <w:p w14:paraId="5FE03972" w14:textId="6E4DB9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Albert </w:t>
            </w:r>
            <w:proofErr w:type="spellStart"/>
            <w:r w:rsidRPr="009A7BCC">
              <w:rPr>
                <w:rFonts w:ascii="Calibri" w:hAnsi="Calibri" w:cs="Calibri"/>
                <w:sz w:val="18"/>
                <w:szCs w:val="18"/>
              </w:rPr>
              <w:t>Petrick</w:t>
            </w:r>
            <w:proofErr w:type="spellEnd"/>
          </w:p>
        </w:tc>
        <w:tc>
          <w:tcPr>
            <w:tcW w:w="720" w:type="dxa"/>
          </w:tcPr>
          <w:p w14:paraId="3808AF1E" w14:textId="0311914B"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72.57</w:t>
            </w:r>
          </w:p>
        </w:tc>
        <w:tc>
          <w:tcPr>
            <w:tcW w:w="900" w:type="dxa"/>
          </w:tcPr>
          <w:p w14:paraId="4032F088" w14:textId="075C8E1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D427B0D" w14:textId="04C2A10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Note-4 states a WUR non--AP STA is implementation specific if the STA is in the awake state. This Note is ambiguous and needs clarity.  All STAs and APs are implementation specific </w:t>
            </w:r>
            <w:proofErr w:type="spellStart"/>
            <w:r w:rsidRPr="009A7BCC">
              <w:rPr>
                <w:rFonts w:ascii="Calibri" w:hAnsi="Calibri" w:cs="Calibri"/>
                <w:sz w:val="18"/>
                <w:szCs w:val="18"/>
              </w:rPr>
              <w:t>wrt</w:t>
            </w:r>
            <w:proofErr w:type="spellEnd"/>
            <w:r w:rsidRPr="009A7BCC">
              <w:rPr>
                <w:rFonts w:ascii="Calibri" w:hAnsi="Calibri" w:cs="Calibri"/>
                <w:sz w:val="18"/>
                <w:szCs w:val="18"/>
              </w:rPr>
              <w:t xml:space="preserve"> to WUR power state, regardless if the STA is in the awake state, or doze.</w:t>
            </w:r>
          </w:p>
        </w:tc>
        <w:tc>
          <w:tcPr>
            <w:tcW w:w="1625" w:type="dxa"/>
          </w:tcPr>
          <w:p w14:paraId="7A77A644" w14:textId="39A954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commented</w:t>
            </w:r>
          </w:p>
        </w:tc>
        <w:tc>
          <w:tcPr>
            <w:tcW w:w="3207" w:type="dxa"/>
          </w:tcPr>
          <w:p w14:paraId="603A7B3B" w14:textId="50BA18D1" w:rsidR="00C9637E" w:rsidRPr="00D015B3" w:rsidRDefault="00D015B3" w:rsidP="00C9637E">
            <w:pPr>
              <w:autoSpaceDE w:val="0"/>
              <w:autoSpaceDN w:val="0"/>
              <w:adjustRightInd w:val="0"/>
              <w:rPr>
                <w:rFonts w:ascii="Calibri" w:hAnsi="Calibri" w:cs="Calibri"/>
                <w:sz w:val="18"/>
                <w:szCs w:val="18"/>
              </w:rPr>
            </w:pPr>
            <w:r w:rsidRPr="00D015B3">
              <w:rPr>
                <w:rFonts w:ascii="Calibri" w:hAnsi="Calibri" w:cs="Calibri"/>
                <w:sz w:val="18"/>
                <w:szCs w:val="18"/>
              </w:rPr>
              <w:t xml:space="preserve">Rejected – </w:t>
            </w:r>
          </w:p>
          <w:p w14:paraId="0E56FB25" w14:textId="77777777" w:rsidR="00D015B3" w:rsidRPr="00D015B3" w:rsidRDefault="00D015B3" w:rsidP="00C9637E">
            <w:pPr>
              <w:autoSpaceDE w:val="0"/>
              <w:autoSpaceDN w:val="0"/>
              <w:adjustRightInd w:val="0"/>
              <w:rPr>
                <w:rFonts w:ascii="Calibri" w:hAnsi="Calibri" w:cs="Calibri"/>
                <w:sz w:val="18"/>
                <w:szCs w:val="18"/>
              </w:rPr>
            </w:pPr>
          </w:p>
          <w:p w14:paraId="5B328B58" w14:textId="0A7649E4" w:rsidR="00D015B3" w:rsidRPr="00D015B3" w:rsidRDefault="00D015B3" w:rsidP="00D015B3">
            <w:pPr>
              <w:autoSpaceDE w:val="0"/>
              <w:autoSpaceDN w:val="0"/>
              <w:adjustRightInd w:val="0"/>
              <w:rPr>
                <w:color w:val="000000"/>
                <w:sz w:val="24"/>
                <w:szCs w:val="24"/>
              </w:rPr>
            </w:pPr>
            <w:r w:rsidRPr="00D015B3">
              <w:rPr>
                <w:rFonts w:ascii="Calibri" w:hAnsi="Calibri" w:cs="Calibri"/>
                <w:sz w:val="18"/>
                <w:szCs w:val="18"/>
              </w:rPr>
              <w:t>If a WUR non-AP STA is in doze state, then, then the WUR power state of the WUR non-AP STA is controlled by the WUR duty cycle operation.</w:t>
            </w:r>
            <w:r w:rsidRPr="00D015B3">
              <w:rPr>
                <w:rFonts w:ascii="Calibri" w:hAnsi="Calibri" w:cs="Calibri"/>
              </w:rPr>
              <w:t xml:space="preserve"> </w:t>
            </w:r>
          </w:p>
        </w:tc>
      </w:tr>
      <w:tr w:rsidR="00C9637E" w:rsidRPr="00DF4A52" w14:paraId="38B7515E" w14:textId="77777777" w:rsidTr="00A327B1">
        <w:trPr>
          <w:trHeight w:val="1002"/>
        </w:trPr>
        <w:tc>
          <w:tcPr>
            <w:tcW w:w="654" w:type="dxa"/>
          </w:tcPr>
          <w:p w14:paraId="0AE06C84" w14:textId="3E965F9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2034</w:t>
            </w:r>
          </w:p>
        </w:tc>
        <w:tc>
          <w:tcPr>
            <w:tcW w:w="967" w:type="dxa"/>
          </w:tcPr>
          <w:p w14:paraId="5EAFC6B6" w14:textId="1E934F6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18672E41" w14:textId="53FFAE0E"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39.41</w:t>
            </w:r>
          </w:p>
        </w:tc>
        <w:tc>
          <w:tcPr>
            <w:tcW w:w="900" w:type="dxa"/>
          </w:tcPr>
          <w:p w14:paraId="496629F0" w14:textId="300D38C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6F63AA1C" w14:textId="0646F18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 think the values are ANA until the draft passes letter ballot. Please check if that is the case. If yes, then please keep &lt;ANA&gt; for all these values until the draft gets 75% approval.</w:t>
            </w:r>
          </w:p>
        </w:tc>
        <w:tc>
          <w:tcPr>
            <w:tcW w:w="1625" w:type="dxa"/>
          </w:tcPr>
          <w:p w14:paraId="5D81F0C7" w14:textId="6AAC580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3B16009B" w14:textId="23728B0B" w:rsidR="00C9637E" w:rsidRDefault="00471650"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7C4CF0BF" w14:textId="77777777" w:rsidR="00471650" w:rsidRDefault="00471650" w:rsidP="00C9637E">
            <w:pPr>
              <w:autoSpaceDE w:val="0"/>
              <w:autoSpaceDN w:val="0"/>
              <w:adjustRightInd w:val="0"/>
              <w:rPr>
                <w:rFonts w:ascii="Calibri" w:hAnsi="Calibri" w:cs="Calibri"/>
                <w:sz w:val="18"/>
                <w:szCs w:val="18"/>
              </w:rPr>
            </w:pPr>
          </w:p>
          <w:p w14:paraId="5CFEDED4" w14:textId="11A24BDC" w:rsidR="00471650" w:rsidRDefault="00D015B3" w:rsidP="00C9637E">
            <w:pPr>
              <w:autoSpaceDE w:val="0"/>
              <w:autoSpaceDN w:val="0"/>
              <w:adjustRightInd w:val="0"/>
              <w:rPr>
                <w:rFonts w:ascii="Calibri" w:hAnsi="Calibri" w:cs="Calibri"/>
                <w:sz w:val="18"/>
                <w:szCs w:val="18"/>
              </w:rPr>
            </w:pPr>
            <w:r>
              <w:rPr>
                <w:rFonts w:ascii="Calibri" w:hAnsi="Calibri" w:cs="Calibri"/>
                <w:sz w:val="18"/>
                <w:szCs w:val="18"/>
              </w:rPr>
              <w:t xml:space="preserve">Based on 14/0629r22, there is no rule for having ANA value assigned only after 75 % approval rate. Further, D2.0 </w:t>
            </w:r>
            <w:r w:rsidR="00471650">
              <w:rPr>
                <w:rFonts w:ascii="Calibri" w:hAnsi="Calibri" w:cs="Calibri"/>
                <w:sz w:val="18"/>
                <w:szCs w:val="18"/>
              </w:rPr>
              <w:t xml:space="preserve">has passed 75% approval rate. As a result, all the number can be kept. </w:t>
            </w:r>
          </w:p>
        </w:tc>
      </w:tr>
      <w:tr w:rsidR="00C9637E" w:rsidRPr="00DF4A52" w14:paraId="27D0B9CB" w14:textId="77777777" w:rsidTr="00A327B1">
        <w:trPr>
          <w:trHeight w:val="1002"/>
        </w:trPr>
        <w:tc>
          <w:tcPr>
            <w:tcW w:w="654" w:type="dxa"/>
          </w:tcPr>
          <w:p w14:paraId="4689784D" w14:textId="5621FC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2036</w:t>
            </w:r>
          </w:p>
        </w:tc>
        <w:tc>
          <w:tcPr>
            <w:tcW w:w="967" w:type="dxa"/>
          </w:tcPr>
          <w:p w14:paraId="22D8E975" w14:textId="3236398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7680EBEB" w14:textId="32F63B4C"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52.57</w:t>
            </w:r>
          </w:p>
        </w:tc>
        <w:tc>
          <w:tcPr>
            <w:tcW w:w="900" w:type="dxa"/>
          </w:tcPr>
          <w:p w14:paraId="4AE77BF9" w14:textId="70B8EC4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2D8BE4FC" w14:textId="014DA9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Dialog Token field is reserved. Actually this has to be set to 0 since it is an unsolicited response. Please replace </w:t>
            </w:r>
            <w:proofErr w:type="spellStart"/>
            <w:r w:rsidRPr="009A7BCC">
              <w:rPr>
                <w:rFonts w:ascii="Calibri" w:hAnsi="Calibri" w:cs="Calibri"/>
                <w:sz w:val="18"/>
                <w:szCs w:val="18"/>
              </w:rPr>
              <w:t>wiith</w:t>
            </w:r>
            <w:proofErr w:type="spellEnd"/>
            <w:r w:rsidRPr="009A7BCC">
              <w:rPr>
                <w:rFonts w:ascii="Calibri" w:hAnsi="Calibri" w:cs="Calibri"/>
                <w:sz w:val="18"/>
                <w:szCs w:val="18"/>
              </w:rPr>
              <w:t xml:space="preserve"> "is 0". Also to make it clearer in paragraph 44 add that the Dialog Token field is set to 0 to identify a response transaction that is not solicited by a request.</w:t>
            </w:r>
          </w:p>
        </w:tc>
        <w:tc>
          <w:tcPr>
            <w:tcW w:w="1625" w:type="dxa"/>
          </w:tcPr>
          <w:p w14:paraId="6ADC761B" w14:textId="1B5E0D2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1FDCE38E" w14:textId="66D3CD1A" w:rsidR="00C9637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7055A7" w14:textId="77777777" w:rsidR="00E624CC" w:rsidRDefault="00E624CC" w:rsidP="00C9637E">
            <w:pPr>
              <w:autoSpaceDE w:val="0"/>
              <w:autoSpaceDN w:val="0"/>
              <w:adjustRightInd w:val="0"/>
              <w:rPr>
                <w:rFonts w:ascii="Calibri" w:hAnsi="Calibri" w:cs="Calibri"/>
                <w:sz w:val="18"/>
                <w:szCs w:val="18"/>
              </w:rPr>
            </w:pPr>
          </w:p>
          <w:p w14:paraId="1F050D3A" w14:textId="1CB3FF8A" w:rsidR="0043208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w:t>
            </w:r>
            <w:r w:rsidR="0043208E">
              <w:rPr>
                <w:rFonts w:ascii="Calibri" w:hAnsi="Calibri" w:cs="Calibri"/>
                <w:sz w:val="18"/>
                <w:szCs w:val="18"/>
              </w:rPr>
              <w:t>for other cases</w:t>
            </w:r>
            <w:r>
              <w:rPr>
                <w:rFonts w:ascii="Calibri" w:hAnsi="Calibri" w:cs="Calibri"/>
                <w:sz w:val="18"/>
                <w:szCs w:val="18"/>
              </w:rPr>
              <w:t>.</w:t>
            </w:r>
            <w:r w:rsidR="0043208E">
              <w:rPr>
                <w:rFonts w:ascii="Calibri" w:hAnsi="Calibri" w:cs="Calibri"/>
                <w:sz w:val="18"/>
                <w:szCs w:val="18"/>
              </w:rPr>
              <w:t xml:space="preserve"> We also note that in </w:t>
            </w:r>
            <w:r w:rsidR="0043208E" w:rsidRPr="0043208E">
              <w:rPr>
                <w:rFonts w:ascii="Calibri" w:hAnsi="Calibri" w:cs="Calibri"/>
                <w:sz w:val="18"/>
                <w:szCs w:val="18"/>
              </w:rPr>
              <w:t>9.2.2 Conventions, it specifies that a reserved field is set to 0, which means that there is no technical change.</w:t>
            </w:r>
          </w:p>
          <w:p w14:paraId="6A8B3048" w14:textId="77777777" w:rsidR="0043208E" w:rsidRDefault="0043208E" w:rsidP="00C9637E">
            <w:pPr>
              <w:autoSpaceDE w:val="0"/>
              <w:autoSpaceDN w:val="0"/>
              <w:adjustRightInd w:val="0"/>
              <w:rPr>
                <w:rFonts w:ascii="Calibri" w:hAnsi="Calibri" w:cs="Calibri"/>
                <w:sz w:val="18"/>
                <w:szCs w:val="18"/>
              </w:rPr>
            </w:pPr>
          </w:p>
          <w:p w14:paraId="78C83C4E" w14:textId="77777777" w:rsidR="0043208E" w:rsidRDefault="0043208E" w:rsidP="00C9637E">
            <w:pPr>
              <w:autoSpaceDE w:val="0"/>
              <w:autoSpaceDN w:val="0"/>
              <w:adjustRightInd w:val="0"/>
              <w:rPr>
                <w:rFonts w:ascii="Calibri" w:hAnsi="Calibri" w:cs="Calibri"/>
                <w:sz w:val="18"/>
                <w:szCs w:val="18"/>
              </w:rPr>
            </w:pPr>
          </w:p>
          <w:p w14:paraId="06F90FAD" w14:textId="34BE69BB" w:rsidR="00E624CC" w:rsidRPr="0043208E" w:rsidRDefault="0043208E" w:rsidP="00C9637E">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00E624CC" w:rsidRPr="0043208E">
              <w:rPr>
                <w:rFonts w:ascii="Calibri" w:hAnsi="Calibri" w:cs="Calibri"/>
                <w:i/>
                <w:sz w:val="18"/>
                <w:szCs w:val="18"/>
              </w:rPr>
              <w:t xml:space="preserve"> </w:t>
            </w:r>
          </w:p>
          <w:p w14:paraId="1BDB065D" w14:textId="77777777" w:rsidR="00E624CC" w:rsidRDefault="00E624CC" w:rsidP="00C9637E">
            <w:pPr>
              <w:autoSpaceDE w:val="0"/>
              <w:autoSpaceDN w:val="0"/>
              <w:adjustRightInd w:val="0"/>
              <w:rPr>
                <w:rFonts w:ascii="Calibri" w:hAnsi="Calibri" w:cs="Calibri"/>
                <w:sz w:val="18"/>
                <w:szCs w:val="18"/>
              </w:rPr>
            </w:pPr>
          </w:p>
          <w:p w14:paraId="26ABCC7E" w14:textId="6281E476" w:rsidR="00E624CC" w:rsidRDefault="00E624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sidR="004F1C3F">
              <w:rPr>
                <w:rFonts w:ascii="Calibri" w:hAnsi="Calibri" w:cs="Arial"/>
                <w:sz w:val="18"/>
                <w:szCs w:val="18"/>
              </w:rPr>
              <w:t>l headings that include CID 2036</w:t>
            </w:r>
          </w:p>
        </w:tc>
      </w:tr>
      <w:tr w:rsidR="00C9637E" w:rsidRPr="00DF4A52" w14:paraId="7A5C7BD8" w14:textId="77777777" w:rsidTr="00A327B1">
        <w:trPr>
          <w:trHeight w:val="1002"/>
        </w:trPr>
        <w:tc>
          <w:tcPr>
            <w:tcW w:w="654" w:type="dxa"/>
          </w:tcPr>
          <w:p w14:paraId="62CB425B" w14:textId="78128996"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2053</w:t>
            </w:r>
          </w:p>
        </w:tc>
        <w:tc>
          <w:tcPr>
            <w:tcW w:w="967" w:type="dxa"/>
          </w:tcPr>
          <w:p w14:paraId="2ABD91A6" w14:textId="08A5850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4589590F" w14:textId="5B81E49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412A606D" w14:textId="022BC44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1C2167C" w14:textId="64148ED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timing description does not read well. Is the STA expected to wake at the next SP or after receiving the WUR Wake-up frame plus the transition delay? I think the intention is to say at the next service period but not earlier than the expiration of a transition delay following the reception of a WUR </w:t>
            </w:r>
            <w:r w:rsidRPr="009A7BCC">
              <w:rPr>
                <w:rFonts w:ascii="Calibri" w:hAnsi="Calibri" w:cs="Calibri"/>
                <w:sz w:val="18"/>
                <w:szCs w:val="18"/>
              </w:rPr>
              <w:lastRenderedPageBreak/>
              <w:t>Wake up frame. Please fix wording. Also now TWT has individual classifier preceding it. The TWT can be either individual or broadcast. Maybe i missed something.</w:t>
            </w:r>
          </w:p>
        </w:tc>
        <w:tc>
          <w:tcPr>
            <w:tcW w:w="1625" w:type="dxa"/>
          </w:tcPr>
          <w:p w14:paraId="5DE54134" w14:textId="03B9EB6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As in comment.</w:t>
            </w:r>
          </w:p>
        </w:tc>
        <w:tc>
          <w:tcPr>
            <w:tcW w:w="3207" w:type="dxa"/>
          </w:tcPr>
          <w:p w14:paraId="018B3D79"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8E371" w14:textId="77777777" w:rsidR="00C9637E" w:rsidRDefault="00C9637E" w:rsidP="00C9637E">
            <w:pPr>
              <w:autoSpaceDE w:val="0"/>
              <w:autoSpaceDN w:val="0"/>
              <w:adjustRightInd w:val="0"/>
              <w:rPr>
                <w:rFonts w:ascii="TimesNewRomanPSMT" w:hAnsi="TimesNewRomanPSMT" w:cs="TimesNewRomanPSMT"/>
                <w:i/>
                <w:sz w:val="18"/>
                <w:szCs w:val="18"/>
                <w:lang w:val="en-US" w:eastAsia="ko-KR"/>
              </w:rPr>
            </w:pPr>
          </w:p>
          <w:p w14:paraId="16A5828D" w14:textId="1997B63A"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w:t>
            </w:r>
            <w:proofErr w:type="spellStart"/>
            <w:r>
              <w:rPr>
                <w:rFonts w:ascii="Calibri" w:hAnsi="Calibri" w:cs="Calibri"/>
                <w:sz w:val="18"/>
                <w:szCs w:val="18"/>
              </w:rPr>
              <w:t>alreadys</w:t>
            </w:r>
            <w:proofErr w:type="spellEnd"/>
            <w:r>
              <w:rPr>
                <w:rFonts w:ascii="Calibri" w:hAnsi="Calibri" w:cs="Calibri"/>
                <w:sz w:val="18"/>
                <w:szCs w:val="18"/>
              </w:rPr>
              <w:t xml:space="preserve"> clarify this, and we simply move the corresponding text up front. We note that individual TWT is just an example. </w:t>
            </w:r>
          </w:p>
          <w:p w14:paraId="74E4C308" w14:textId="77777777" w:rsidR="0043208E" w:rsidRDefault="0043208E" w:rsidP="00C9637E">
            <w:pPr>
              <w:autoSpaceDE w:val="0"/>
              <w:autoSpaceDN w:val="0"/>
              <w:adjustRightInd w:val="0"/>
              <w:rPr>
                <w:rFonts w:ascii="Calibri" w:hAnsi="Calibri" w:cs="Calibri"/>
                <w:sz w:val="18"/>
                <w:szCs w:val="18"/>
              </w:rPr>
            </w:pPr>
          </w:p>
          <w:p w14:paraId="3F033D89" w14:textId="7D6C4FFF" w:rsidR="0043208E" w:rsidRPr="003C6307" w:rsidRDefault="0043208E" w:rsidP="00C9637E">
            <w:pPr>
              <w:autoSpaceDE w:val="0"/>
              <w:autoSpaceDN w:val="0"/>
              <w:adjustRightInd w:val="0"/>
              <w:rPr>
                <w:rFonts w:ascii="TimesNewRomanPSMT" w:hAnsi="TimesNewRomanPSMT" w:cs="TimesNewRomanPSMT"/>
                <w:i/>
                <w:sz w:val="18"/>
                <w:szCs w:val="18"/>
                <w:lang w:val="en-US" w:eastAsia="ko-KR"/>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2053</w:t>
            </w:r>
          </w:p>
        </w:tc>
      </w:tr>
      <w:tr w:rsidR="00C9637E" w:rsidRPr="00DF4A52" w14:paraId="4F45CC6A" w14:textId="77777777" w:rsidTr="00A327B1">
        <w:trPr>
          <w:trHeight w:val="1002"/>
        </w:trPr>
        <w:tc>
          <w:tcPr>
            <w:tcW w:w="654" w:type="dxa"/>
          </w:tcPr>
          <w:p w14:paraId="02B4448F" w14:textId="668E1C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2097</w:t>
            </w:r>
          </w:p>
        </w:tc>
        <w:tc>
          <w:tcPr>
            <w:tcW w:w="967" w:type="dxa"/>
          </w:tcPr>
          <w:p w14:paraId="58B6E037" w14:textId="63E87A0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Carl </w:t>
            </w:r>
            <w:proofErr w:type="spellStart"/>
            <w:r w:rsidRPr="009A7BCC">
              <w:rPr>
                <w:rFonts w:ascii="Calibri" w:hAnsi="Calibri" w:cs="Calibri"/>
                <w:sz w:val="18"/>
                <w:szCs w:val="18"/>
              </w:rPr>
              <w:t>Kain</w:t>
            </w:r>
            <w:proofErr w:type="spellEnd"/>
          </w:p>
        </w:tc>
        <w:tc>
          <w:tcPr>
            <w:tcW w:w="720" w:type="dxa"/>
          </w:tcPr>
          <w:p w14:paraId="7AC475A5" w14:textId="7513C43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40.14</w:t>
            </w:r>
          </w:p>
        </w:tc>
        <w:tc>
          <w:tcPr>
            <w:tcW w:w="900" w:type="dxa"/>
          </w:tcPr>
          <w:p w14:paraId="5DE23FB6" w14:textId="3419C5D2"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9.4.2.7.9</w:t>
            </w:r>
          </w:p>
        </w:tc>
        <w:tc>
          <w:tcPr>
            <w:tcW w:w="2875" w:type="dxa"/>
          </w:tcPr>
          <w:p w14:paraId="4BB32439" w14:textId="5BC6C69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notes section of the first entry of table 9-222 is a little ambiguous. You should specify what type of frame is being used when matching TFS. This section of the amendment is about fields and values, but it would be much clearer if you identify the frame types in the notes section</w:t>
            </w:r>
          </w:p>
        </w:tc>
        <w:tc>
          <w:tcPr>
            <w:tcW w:w="1625" w:type="dxa"/>
          </w:tcPr>
          <w:p w14:paraId="32818942" w14:textId="73BD0BE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Identify the type of "frame" being referred to in this section of the notes.</w:t>
            </w:r>
          </w:p>
        </w:tc>
        <w:tc>
          <w:tcPr>
            <w:tcW w:w="3207" w:type="dxa"/>
          </w:tcPr>
          <w:p w14:paraId="6732CEC2" w14:textId="72EA0ED2" w:rsidR="00C9637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477F22" w14:textId="77777777" w:rsidR="0043208E" w:rsidRDefault="0043208E" w:rsidP="00C9637E">
            <w:pPr>
              <w:autoSpaceDE w:val="0"/>
              <w:autoSpaceDN w:val="0"/>
              <w:adjustRightInd w:val="0"/>
              <w:rPr>
                <w:rFonts w:ascii="Calibri" w:hAnsi="Calibri" w:cs="Calibri"/>
                <w:sz w:val="18"/>
                <w:szCs w:val="18"/>
              </w:rPr>
            </w:pPr>
          </w:p>
          <w:p w14:paraId="2E7B67B1" w14:textId="5F9933C4"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The notes section of the first entry is the texts from the baseline. The commenter should submit the comment to </w:t>
            </w:r>
            <w:proofErr w:type="spellStart"/>
            <w:r>
              <w:rPr>
                <w:rFonts w:ascii="Calibri" w:hAnsi="Calibri" w:cs="Calibri"/>
                <w:sz w:val="18"/>
                <w:szCs w:val="18"/>
              </w:rPr>
              <w:t>revmd</w:t>
            </w:r>
            <w:proofErr w:type="spellEnd"/>
            <w:r>
              <w:rPr>
                <w:rFonts w:ascii="Calibri" w:hAnsi="Calibri" w:cs="Calibri"/>
                <w:sz w:val="18"/>
                <w:szCs w:val="18"/>
              </w:rPr>
              <w:t xml:space="preserve"> if the commenter has questions about the texts in the baseline.</w:t>
            </w:r>
          </w:p>
        </w:tc>
      </w:tr>
      <w:tr w:rsidR="00C9637E" w:rsidRPr="00DF4A52" w14:paraId="77A7D649" w14:textId="77777777" w:rsidTr="00A327B1">
        <w:trPr>
          <w:trHeight w:val="1002"/>
        </w:trPr>
        <w:tc>
          <w:tcPr>
            <w:tcW w:w="654" w:type="dxa"/>
          </w:tcPr>
          <w:p w14:paraId="3EEF1CD0" w14:textId="689F63A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2130</w:t>
            </w:r>
          </w:p>
        </w:tc>
        <w:tc>
          <w:tcPr>
            <w:tcW w:w="967" w:type="dxa"/>
          </w:tcPr>
          <w:p w14:paraId="76311BE5" w14:textId="45BE94BF" w:rsidR="00C9637E" w:rsidRPr="00004E6A"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Hanseul</w:t>
            </w:r>
            <w:proofErr w:type="spellEnd"/>
            <w:r w:rsidRPr="009A7BCC">
              <w:rPr>
                <w:rFonts w:ascii="Calibri" w:hAnsi="Calibri" w:cs="Calibri"/>
                <w:sz w:val="18"/>
                <w:szCs w:val="18"/>
              </w:rPr>
              <w:t xml:space="preserve"> Hong</w:t>
            </w:r>
          </w:p>
        </w:tc>
        <w:tc>
          <w:tcPr>
            <w:tcW w:w="720" w:type="dxa"/>
          </w:tcPr>
          <w:p w14:paraId="55081335" w14:textId="79E7EE6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1D5AB33" w14:textId="367FA67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6D15A049" w14:textId="5A2115F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This note is duplicated with Note 1 and Note 2 in P72L10</w:t>
            </w:r>
          </w:p>
        </w:tc>
        <w:tc>
          <w:tcPr>
            <w:tcW w:w="1625" w:type="dxa"/>
          </w:tcPr>
          <w:p w14:paraId="71B30BC6" w14:textId="42557C0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one of them</w:t>
            </w:r>
          </w:p>
        </w:tc>
        <w:tc>
          <w:tcPr>
            <w:tcW w:w="3207" w:type="dxa"/>
          </w:tcPr>
          <w:p w14:paraId="3C4EBA0C"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A46B83" w14:textId="77777777" w:rsidR="0043208E" w:rsidRDefault="0043208E" w:rsidP="0043208E">
            <w:pPr>
              <w:autoSpaceDE w:val="0"/>
              <w:autoSpaceDN w:val="0"/>
              <w:adjustRightInd w:val="0"/>
              <w:rPr>
                <w:rFonts w:ascii="Calibri" w:hAnsi="Calibri" w:cs="Calibri"/>
                <w:sz w:val="18"/>
                <w:szCs w:val="18"/>
              </w:rPr>
            </w:pPr>
          </w:p>
          <w:p w14:paraId="30DF6A2A" w14:textId="71515FBE"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The note is added to clarify the operation under WUR mode and WUR mode suspend. </w:t>
            </w:r>
          </w:p>
          <w:p w14:paraId="76B4B401" w14:textId="77777777" w:rsidR="005D0F3B" w:rsidRDefault="005D0F3B" w:rsidP="0043208E">
            <w:pPr>
              <w:autoSpaceDE w:val="0"/>
              <w:autoSpaceDN w:val="0"/>
              <w:adjustRightInd w:val="0"/>
              <w:rPr>
                <w:rFonts w:ascii="Calibri" w:hAnsi="Calibri" w:cs="Calibri"/>
                <w:sz w:val="18"/>
                <w:szCs w:val="18"/>
              </w:rPr>
            </w:pPr>
          </w:p>
          <w:p w14:paraId="0D6A7643" w14:textId="195A3EDA" w:rsidR="005D0F3B" w:rsidRDefault="005D0F3B" w:rsidP="0043208E">
            <w:pPr>
              <w:autoSpaceDE w:val="0"/>
              <w:autoSpaceDN w:val="0"/>
              <w:adjustRightInd w:val="0"/>
              <w:rPr>
                <w:rFonts w:ascii="Calibri" w:hAnsi="Calibri" w:cs="Calibri"/>
                <w:sz w:val="18"/>
                <w:szCs w:val="18"/>
              </w:rPr>
            </w:pPr>
            <w:r>
              <w:rPr>
                <w:rFonts w:ascii="Calibri" w:hAnsi="Calibri" w:cs="Calibri"/>
                <w:sz w:val="18"/>
                <w:szCs w:val="18"/>
              </w:rPr>
              <w:t xml:space="preserve">Note 1 and note 2 in P72L10 is added to remind the reader about baseline operation. </w:t>
            </w:r>
          </w:p>
          <w:p w14:paraId="3344374D" w14:textId="77777777" w:rsidR="00C9637E" w:rsidRDefault="00C9637E" w:rsidP="00C9637E">
            <w:pPr>
              <w:pStyle w:val="Default"/>
              <w:rPr>
                <w:i/>
              </w:rPr>
            </w:pPr>
          </w:p>
          <w:p w14:paraId="35A25D3B" w14:textId="77777777" w:rsidR="0043208E" w:rsidRDefault="0043208E" w:rsidP="00C9637E">
            <w:pPr>
              <w:pStyle w:val="Default"/>
              <w:rPr>
                <w:i/>
              </w:rPr>
            </w:pPr>
          </w:p>
          <w:p w14:paraId="5B0A4FC0" w14:textId="77777777" w:rsidR="0043208E" w:rsidRDefault="0043208E" w:rsidP="00C9637E">
            <w:pPr>
              <w:pStyle w:val="Default"/>
              <w:rPr>
                <w:i/>
              </w:rPr>
            </w:pPr>
          </w:p>
          <w:p w14:paraId="7CD7A37C" w14:textId="7543F23C" w:rsidR="0043208E" w:rsidRPr="00AD6D0E" w:rsidRDefault="0043208E" w:rsidP="00C9637E">
            <w:pPr>
              <w:pStyle w:val="Default"/>
              <w:rPr>
                <w:i/>
              </w:rPr>
            </w:pPr>
          </w:p>
        </w:tc>
      </w:tr>
      <w:tr w:rsidR="00C9637E" w:rsidRPr="00DF4A52" w14:paraId="6AF6C4A4" w14:textId="77777777" w:rsidTr="00A327B1">
        <w:trPr>
          <w:trHeight w:val="1002"/>
        </w:trPr>
        <w:tc>
          <w:tcPr>
            <w:tcW w:w="654" w:type="dxa"/>
          </w:tcPr>
          <w:p w14:paraId="3295B555" w14:textId="3B5D3B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2150</w:t>
            </w:r>
          </w:p>
        </w:tc>
        <w:tc>
          <w:tcPr>
            <w:tcW w:w="967" w:type="dxa"/>
          </w:tcPr>
          <w:p w14:paraId="345A3E3E" w14:textId="02B22F5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0512AB7E" w14:textId="12DCCB5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72.16</w:t>
            </w:r>
          </w:p>
        </w:tc>
        <w:tc>
          <w:tcPr>
            <w:tcW w:w="900" w:type="dxa"/>
          </w:tcPr>
          <w:p w14:paraId="3849A185" w14:textId="6484E333"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BC62D40" w14:textId="590D0B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shall be in the WUR awake state during the WUR duty cycle schedule agreed between WUR AP and WUR non-AP STA if the WUR non-AP STA is in the doze state." Not sure what the last part of the sentence is for. Probably no need for the second </w:t>
            </w:r>
            <w:proofErr w:type="spellStart"/>
            <w:r w:rsidRPr="009A7BCC">
              <w:rPr>
                <w:rFonts w:ascii="Calibri" w:hAnsi="Calibri" w:cs="Calibri"/>
                <w:sz w:val="18"/>
                <w:szCs w:val="18"/>
              </w:rPr>
              <w:t>sentance</w:t>
            </w:r>
            <w:proofErr w:type="spellEnd"/>
            <w:r w:rsidRPr="009A7BCC">
              <w:rPr>
                <w:rFonts w:ascii="Calibri" w:hAnsi="Calibri" w:cs="Calibri"/>
                <w:sz w:val="18"/>
                <w:szCs w:val="18"/>
              </w:rPr>
              <w:t xml:space="preserve"> as well.</w:t>
            </w:r>
          </w:p>
        </w:tc>
        <w:tc>
          <w:tcPr>
            <w:tcW w:w="1625" w:type="dxa"/>
          </w:tcPr>
          <w:p w14:paraId="7CC2EA74" w14:textId="6483A2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shall be in the WUR awake state during the WUR duty cycle schedule agreed between WUR AP and WUR non-AP STA."</w:t>
            </w:r>
          </w:p>
        </w:tc>
        <w:tc>
          <w:tcPr>
            <w:tcW w:w="3207" w:type="dxa"/>
          </w:tcPr>
          <w:p w14:paraId="7FA3D2C0" w14:textId="6D040B0A" w:rsidR="00C9637E"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F2877CB" w14:textId="77777777" w:rsidR="005D0F3B" w:rsidRDefault="005D0F3B" w:rsidP="00C9637E">
            <w:pPr>
              <w:autoSpaceDE w:val="0"/>
              <w:autoSpaceDN w:val="0"/>
              <w:adjustRightInd w:val="0"/>
              <w:rPr>
                <w:rFonts w:ascii="Calibri" w:hAnsi="Calibri" w:cs="Calibri"/>
                <w:sz w:val="18"/>
                <w:szCs w:val="18"/>
              </w:rPr>
            </w:pPr>
          </w:p>
          <w:p w14:paraId="5CA96E3B" w14:textId="54F2C177" w:rsidR="005D0F3B"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If the WUR non-AP STA is in the awake state, there is no need for the WUR non-AP STA to follow WUR duty cycle schedule, since there is no need to </w:t>
            </w:r>
            <w:proofErr w:type="spellStart"/>
            <w:proofErr w:type="gramStart"/>
            <w:r>
              <w:rPr>
                <w:rFonts w:ascii="Calibri" w:hAnsi="Calibri" w:cs="Calibri"/>
                <w:sz w:val="18"/>
                <w:szCs w:val="18"/>
              </w:rPr>
              <w:t>received</w:t>
            </w:r>
            <w:proofErr w:type="spellEnd"/>
            <w:proofErr w:type="gramEnd"/>
            <w:r>
              <w:rPr>
                <w:rFonts w:ascii="Calibri" w:hAnsi="Calibri" w:cs="Calibri"/>
                <w:sz w:val="18"/>
                <w:szCs w:val="18"/>
              </w:rPr>
              <w:t xml:space="preserve"> any wake-up frame from the associated AP. In this case, the WUR non-AP STA can scan for WUR discovery frame if the device has the capability to receive WUR discovery frame at the same time. </w:t>
            </w:r>
          </w:p>
        </w:tc>
      </w:tr>
      <w:tr w:rsidR="00C9637E" w:rsidRPr="00DF4A52" w14:paraId="49E7506A" w14:textId="77777777" w:rsidTr="00A327B1">
        <w:trPr>
          <w:trHeight w:val="1002"/>
        </w:trPr>
        <w:tc>
          <w:tcPr>
            <w:tcW w:w="654" w:type="dxa"/>
          </w:tcPr>
          <w:p w14:paraId="1A3425BD" w14:textId="4AD8FB7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2151</w:t>
            </w:r>
          </w:p>
        </w:tc>
        <w:tc>
          <w:tcPr>
            <w:tcW w:w="967" w:type="dxa"/>
          </w:tcPr>
          <w:p w14:paraId="5D989136" w14:textId="2949F80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41079E62" w14:textId="324C86A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72.26</w:t>
            </w:r>
          </w:p>
        </w:tc>
        <w:tc>
          <w:tcPr>
            <w:tcW w:w="900" w:type="dxa"/>
          </w:tcPr>
          <w:p w14:paraId="5C53E04E" w14:textId="28FA733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8D0EDD9" w14:textId="2B2282A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may not listen for Beacon frame if the WUR non-AP STA is in PS mode (see 11.2.3.1 (General))." I read 11.2.3.1 of 11md and I don't understand what aspect of the non-AP STA operation this sentence is referring to. There is </w:t>
            </w:r>
            <w:proofErr w:type="spellStart"/>
            <w:r w:rsidRPr="009A7BCC">
              <w:rPr>
                <w:rFonts w:ascii="Calibri" w:hAnsi="Calibri" w:cs="Calibri"/>
                <w:sz w:val="18"/>
                <w:szCs w:val="18"/>
              </w:rPr>
              <w:t>alot</w:t>
            </w:r>
            <w:proofErr w:type="spellEnd"/>
            <w:r w:rsidRPr="009A7BCC">
              <w:rPr>
                <w:rFonts w:ascii="Calibri" w:hAnsi="Calibri" w:cs="Calibri"/>
                <w:sz w:val="18"/>
                <w:szCs w:val="18"/>
              </w:rPr>
              <w:t xml:space="preserve"> more there than just listening to a beacon.</w:t>
            </w:r>
          </w:p>
        </w:tc>
        <w:tc>
          <w:tcPr>
            <w:tcW w:w="1625" w:type="dxa"/>
          </w:tcPr>
          <w:p w14:paraId="22416BAF" w14:textId="65FB4F08"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w:t>
            </w:r>
          </w:p>
        </w:tc>
        <w:tc>
          <w:tcPr>
            <w:tcW w:w="3207" w:type="dxa"/>
          </w:tcPr>
          <w:p w14:paraId="6D45A035" w14:textId="77777777"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2556E7" w14:textId="77777777" w:rsidR="005D0F3B" w:rsidRDefault="005D0F3B" w:rsidP="005D0F3B">
            <w:pPr>
              <w:autoSpaceDE w:val="0"/>
              <w:autoSpaceDN w:val="0"/>
              <w:adjustRightInd w:val="0"/>
              <w:rPr>
                <w:rFonts w:ascii="Calibri" w:hAnsi="Calibri" w:cs="Calibri"/>
                <w:sz w:val="18"/>
                <w:szCs w:val="18"/>
              </w:rPr>
            </w:pPr>
          </w:p>
          <w:p w14:paraId="4383C2A5" w14:textId="7D528315"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refered</w:t>
            </w:r>
            <w:proofErr w:type="spellEnd"/>
            <w:r>
              <w:rPr>
                <w:rFonts w:ascii="Calibri" w:hAnsi="Calibri" w:cs="Calibri"/>
                <w:sz w:val="18"/>
                <w:szCs w:val="18"/>
              </w:rPr>
              <w:t xml:space="preserve"> sentence in the baseline that requires non-AP STA to listen for beacon is shown below.</w:t>
            </w:r>
          </w:p>
          <w:p w14:paraId="23201129" w14:textId="77777777" w:rsidR="005D0F3B" w:rsidRDefault="005D0F3B" w:rsidP="005D0F3B">
            <w:pPr>
              <w:autoSpaceDE w:val="0"/>
              <w:autoSpaceDN w:val="0"/>
              <w:adjustRightInd w:val="0"/>
              <w:rPr>
                <w:rFonts w:ascii="Calibri" w:hAnsi="Calibri" w:cs="Calibri"/>
                <w:sz w:val="18"/>
                <w:szCs w:val="18"/>
              </w:rPr>
            </w:pPr>
          </w:p>
          <w:p w14:paraId="666BD610"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A STA operating in PS mode </w:t>
            </w:r>
            <w:r w:rsidRPr="005D0F3B">
              <w:rPr>
                <w:rFonts w:ascii="TimesNewRomanPSMT" w:hAnsi="TimesNewRomanPSMT" w:cs="TimesNewRomanPSMT"/>
                <w:i/>
                <w:color w:val="218B21"/>
                <w:sz w:val="20"/>
                <w:lang w:val="en-US" w:eastAsia="ko-KR"/>
              </w:rPr>
              <w:t>(11ah)</w:t>
            </w:r>
            <w:r w:rsidRPr="005D0F3B">
              <w:rPr>
                <w:rFonts w:ascii="TimesNewRomanPSMT" w:hAnsi="TimesNewRomanPSMT" w:cs="TimesNewRomanPSMT"/>
                <w:i/>
                <w:color w:val="000000"/>
                <w:sz w:val="20"/>
                <w:lang w:val="en-US" w:eastAsia="ko-KR"/>
              </w:rPr>
              <w:t>with dot11NonTIMModeActivated equal to false that is not in WNM</w:t>
            </w:r>
          </w:p>
          <w:p w14:paraId="52000F09"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sleep mode shall periodically listen for Beacon frames, as determined by the </w:t>
            </w:r>
            <w:proofErr w:type="spellStart"/>
            <w:r w:rsidRPr="005D0F3B">
              <w:rPr>
                <w:rFonts w:ascii="TimesNewRomanPSMT" w:hAnsi="TimesNewRomanPSMT" w:cs="TimesNewRomanPSMT"/>
                <w:i/>
                <w:color w:val="000000"/>
                <w:sz w:val="20"/>
                <w:lang w:val="en-US" w:eastAsia="ko-KR"/>
              </w:rPr>
              <w:t>ListenInterval</w:t>
            </w:r>
            <w:proofErr w:type="spellEnd"/>
            <w:r w:rsidRPr="005D0F3B">
              <w:rPr>
                <w:rFonts w:ascii="TimesNewRomanPSMT" w:hAnsi="TimesNewRomanPSMT" w:cs="TimesNewRomanPSMT"/>
                <w:i/>
                <w:color w:val="000000"/>
                <w:sz w:val="20"/>
                <w:lang w:val="en-US" w:eastAsia="ko-KR"/>
              </w:rPr>
              <w:t xml:space="preserve"> parameter of the</w:t>
            </w:r>
          </w:p>
          <w:p w14:paraId="674DA356"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MLME-</w:t>
            </w:r>
            <w:proofErr w:type="spellStart"/>
            <w:r w:rsidRPr="005D0F3B">
              <w:rPr>
                <w:rFonts w:ascii="TimesNewRomanPSMT" w:hAnsi="TimesNewRomanPSMT" w:cs="TimesNewRomanPSMT"/>
                <w:i/>
                <w:color w:val="000000"/>
                <w:sz w:val="20"/>
                <w:lang w:val="en-US" w:eastAsia="ko-KR"/>
              </w:rPr>
              <w:t>ASSOCIATE.request</w:t>
            </w:r>
            <w:proofErr w:type="spellEnd"/>
            <w:r w:rsidRPr="005D0F3B">
              <w:rPr>
                <w:rFonts w:ascii="TimesNewRomanPSMT" w:hAnsi="TimesNewRomanPSMT" w:cs="TimesNewRomanPSMT"/>
                <w:i/>
                <w:color w:val="000000"/>
                <w:sz w:val="20"/>
                <w:lang w:val="en-US" w:eastAsia="ko-KR"/>
              </w:rPr>
              <w:t xml:space="preserve"> or MLME-</w:t>
            </w:r>
            <w:proofErr w:type="spellStart"/>
            <w:r w:rsidRPr="005D0F3B">
              <w:rPr>
                <w:rFonts w:ascii="TimesNewRomanPSMT" w:hAnsi="TimesNewRomanPSMT" w:cs="TimesNewRomanPSMT"/>
                <w:i/>
                <w:color w:val="000000"/>
                <w:sz w:val="20"/>
                <w:lang w:val="en-US" w:eastAsia="ko-KR"/>
              </w:rPr>
              <w:t>REASSOCIATE.request</w:t>
            </w:r>
            <w:proofErr w:type="spellEnd"/>
            <w:r w:rsidRPr="005D0F3B">
              <w:rPr>
                <w:rFonts w:ascii="TimesNewRomanPSMT" w:hAnsi="TimesNewRomanPSMT" w:cs="TimesNewRomanPSMT"/>
                <w:i/>
                <w:color w:val="000000"/>
                <w:sz w:val="20"/>
                <w:lang w:val="en-US" w:eastAsia="ko-KR"/>
              </w:rPr>
              <w:t xml:space="preserve"> primitive and the </w:t>
            </w:r>
            <w:proofErr w:type="spellStart"/>
            <w:r w:rsidRPr="005D0F3B">
              <w:rPr>
                <w:rFonts w:ascii="TimesNewRomanPSMT" w:hAnsi="TimesNewRomanPSMT" w:cs="TimesNewRomanPSMT"/>
                <w:i/>
                <w:color w:val="000000"/>
                <w:sz w:val="20"/>
                <w:lang w:val="en-US" w:eastAsia="ko-KR"/>
              </w:rPr>
              <w:t>ReceiveDTIMs</w:t>
            </w:r>
            <w:proofErr w:type="spellEnd"/>
          </w:p>
          <w:p w14:paraId="203F07C5" w14:textId="287FF6A1" w:rsidR="005D0F3B" w:rsidRPr="005D0F3B" w:rsidRDefault="005D0F3B" w:rsidP="005D0F3B">
            <w:pPr>
              <w:autoSpaceDE w:val="0"/>
              <w:autoSpaceDN w:val="0"/>
              <w:adjustRightInd w:val="0"/>
              <w:rPr>
                <w:rFonts w:ascii="Calibri" w:hAnsi="Calibri" w:cs="Calibri"/>
                <w:i/>
                <w:sz w:val="18"/>
                <w:szCs w:val="18"/>
              </w:rPr>
            </w:pPr>
            <w:proofErr w:type="gramStart"/>
            <w:r w:rsidRPr="005D0F3B">
              <w:rPr>
                <w:rFonts w:ascii="TimesNewRomanPSMT" w:hAnsi="TimesNewRomanPSMT" w:cs="TimesNewRomanPSMT"/>
                <w:i/>
                <w:color w:val="000000"/>
                <w:sz w:val="20"/>
                <w:lang w:val="en-US" w:eastAsia="ko-KR"/>
              </w:rPr>
              <w:t>parameter</w:t>
            </w:r>
            <w:proofErr w:type="gramEnd"/>
            <w:r w:rsidRPr="005D0F3B">
              <w:rPr>
                <w:rFonts w:ascii="TimesNewRomanPSMT" w:hAnsi="TimesNewRomanPSMT" w:cs="TimesNewRomanPSMT"/>
                <w:i/>
                <w:color w:val="000000"/>
                <w:sz w:val="20"/>
                <w:lang w:val="en-US" w:eastAsia="ko-KR"/>
              </w:rPr>
              <w:t xml:space="preserve"> of the MLME-</w:t>
            </w:r>
            <w:proofErr w:type="spellStart"/>
            <w:r w:rsidRPr="005D0F3B">
              <w:rPr>
                <w:rFonts w:ascii="TimesNewRomanPSMT" w:hAnsi="TimesNewRomanPSMT" w:cs="TimesNewRomanPSMT"/>
                <w:i/>
                <w:color w:val="000000"/>
                <w:sz w:val="20"/>
                <w:lang w:val="en-US" w:eastAsia="ko-KR"/>
              </w:rPr>
              <w:t>POWERMGT.request</w:t>
            </w:r>
            <w:proofErr w:type="spellEnd"/>
            <w:r w:rsidRPr="005D0F3B">
              <w:rPr>
                <w:rFonts w:ascii="TimesNewRomanPSMT" w:hAnsi="TimesNewRomanPSMT" w:cs="TimesNewRomanPSMT"/>
                <w:i/>
                <w:color w:val="000000"/>
                <w:sz w:val="20"/>
                <w:lang w:val="en-US" w:eastAsia="ko-KR"/>
              </w:rPr>
              <w:t xml:space="preserve"> primitive.</w:t>
            </w:r>
          </w:p>
          <w:p w14:paraId="42CCE7D9" w14:textId="20465C6C" w:rsidR="00C9637E" w:rsidRPr="00C71291" w:rsidRDefault="00C9637E" w:rsidP="00C9637E">
            <w:pPr>
              <w:autoSpaceDE w:val="0"/>
              <w:autoSpaceDN w:val="0"/>
              <w:adjustRightInd w:val="0"/>
              <w:rPr>
                <w:rFonts w:ascii="Calibri" w:hAnsi="Calibri" w:cs="Calibri"/>
                <w:i/>
                <w:sz w:val="18"/>
                <w:szCs w:val="18"/>
              </w:rPr>
            </w:pPr>
          </w:p>
        </w:tc>
      </w:tr>
      <w:tr w:rsidR="00C9637E" w:rsidRPr="00DF4A52" w14:paraId="0B82CAF4" w14:textId="77777777" w:rsidTr="00A327B1">
        <w:trPr>
          <w:trHeight w:val="1002"/>
        </w:trPr>
        <w:tc>
          <w:tcPr>
            <w:tcW w:w="654" w:type="dxa"/>
          </w:tcPr>
          <w:p w14:paraId="41169BDA" w14:textId="1533D9D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2152</w:t>
            </w:r>
          </w:p>
        </w:tc>
        <w:tc>
          <w:tcPr>
            <w:tcW w:w="967" w:type="dxa"/>
          </w:tcPr>
          <w:p w14:paraId="1B65C7D3" w14:textId="013932B3"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2AAFA406" w14:textId="100B99E1"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2F3440C3" w14:textId="7963303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02A556BB" w14:textId="6D3D89F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to state the WUR AP transmits a WUR Wake-up frame with an identifier of the STA or STAs it wants to wake up. Not a frame "to a" STA. Current text isn't precise and excludes many cases such as a list of unicast IDs, multicast IDs and broadcast IDs.</w:t>
            </w:r>
          </w:p>
        </w:tc>
        <w:tc>
          <w:tcPr>
            <w:tcW w:w="1625" w:type="dxa"/>
          </w:tcPr>
          <w:p w14:paraId="1BFCE7E7" w14:textId="6CE3B13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AP may send a WUR Wake-up frame containing an identifier of the WUR non-AP STA in the WUR duty cycle schedule agreed between the WUR AP and that WUR non-AP STA."</w:t>
            </w:r>
          </w:p>
        </w:tc>
        <w:tc>
          <w:tcPr>
            <w:tcW w:w="3207" w:type="dxa"/>
          </w:tcPr>
          <w:p w14:paraId="6787F1DF" w14:textId="7464DC8C" w:rsidR="00C9637E"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6DEC3B" w14:textId="77777777" w:rsidR="006D2218" w:rsidRDefault="006D2218" w:rsidP="00C9637E">
            <w:pPr>
              <w:autoSpaceDE w:val="0"/>
              <w:autoSpaceDN w:val="0"/>
              <w:adjustRightInd w:val="0"/>
              <w:rPr>
                <w:rFonts w:ascii="Calibri" w:hAnsi="Calibri" w:cs="Calibri"/>
                <w:sz w:val="18"/>
                <w:szCs w:val="18"/>
              </w:rPr>
            </w:pPr>
          </w:p>
          <w:p w14:paraId="7A7C949D" w14:textId="1A5A4570" w:rsidR="006D2218"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of the commenter. We note that the proposed sentence is also not comprehensive. We simply provide a reference to 30.8, where the readers can find all the </w:t>
            </w:r>
            <w:proofErr w:type="spellStart"/>
            <w:r>
              <w:rPr>
                <w:rFonts w:ascii="Calibri" w:hAnsi="Calibri" w:cs="Calibri"/>
                <w:sz w:val="18"/>
                <w:szCs w:val="18"/>
              </w:rPr>
              <w:t>mehotd</w:t>
            </w:r>
            <w:proofErr w:type="spellEnd"/>
            <w:r>
              <w:rPr>
                <w:rFonts w:ascii="Calibri" w:hAnsi="Calibri" w:cs="Calibri"/>
                <w:sz w:val="18"/>
                <w:szCs w:val="18"/>
              </w:rPr>
              <w:t xml:space="preserve"> of identifying a WUR non-AP STA. </w:t>
            </w:r>
          </w:p>
          <w:p w14:paraId="2F62ECB1" w14:textId="77777777" w:rsidR="006D2218" w:rsidRDefault="006D2218" w:rsidP="00C9637E">
            <w:pPr>
              <w:autoSpaceDE w:val="0"/>
              <w:autoSpaceDN w:val="0"/>
              <w:adjustRightInd w:val="0"/>
              <w:rPr>
                <w:rFonts w:ascii="Calibri" w:hAnsi="Calibri" w:cs="Calibri"/>
                <w:sz w:val="18"/>
                <w:szCs w:val="18"/>
              </w:rPr>
            </w:pPr>
          </w:p>
          <w:p w14:paraId="50594397" w14:textId="0DC63382" w:rsidR="006D2218" w:rsidRDefault="006D2218"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2152</w:t>
            </w:r>
          </w:p>
        </w:tc>
      </w:tr>
      <w:tr w:rsidR="00C9637E" w:rsidRPr="00DF4A52" w14:paraId="0ADB9384" w14:textId="77777777" w:rsidTr="00A327B1">
        <w:trPr>
          <w:trHeight w:val="1002"/>
        </w:trPr>
        <w:tc>
          <w:tcPr>
            <w:tcW w:w="654" w:type="dxa"/>
          </w:tcPr>
          <w:p w14:paraId="0E65A1B7" w14:textId="6556EC3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2175</w:t>
            </w:r>
          </w:p>
        </w:tc>
        <w:tc>
          <w:tcPr>
            <w:tcW w:w="967" w:type="dxa"/>
          </w:tcPr>
          <w:p w14:paraId="6BF99E14" w14:textId="56A4BA5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23252BC" w14:textId="281B0E3A"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3F9CDEAC" w14:textId="761239A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0017474D" w14:textId="343AE88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wake-up radio (WUR) channel definition states that a WUR non-AP STA listens to the channel, this is not always true as there is no requirement for a WUR non-AP STA to listen to the WUR channel when it is allowed to be WUR-Doze.  It is adequate and more correct to define the channel based on the WUR AP transmission requirement.</w:t>
            </w:r>
          </w:p>
        </w:tc>
        <w:tc>
          <w:tcPr>
            <w:tcW w:w="1625" w:type="dxa"/>
          </w:tcPr>
          <w:p w14:paraId="18170E25" w14:textId="52F75EA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"and a WIR non-AP STA listens"</w:t>
            </w:r>
          </w:p>
        </w:tc>
        <w:tc>
          <w:tcPr>
            <w:tcW w:w="3207" w:type="dxa"/>
          </w:tcPr>
          <w:p w14:paraId="4E959949" w14:textId="02245F23" w:rsidR="00C9637E"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62751E" w14:textId="77777777" w:rsidR="00F143D2" w:rsidRDefault="00F143D2" w:rsidP="00C9637E">
            <w:pPr>
              <w:autoSpaceDE w:val="0"/>
              <w:autoSpaceDN w:val="0"/>
              <w:adjustRightInd w:val="0"/>
              <w:rPr>
                <w:rFonts w:ascii="Calibri" w:hAnsi="Calibri" w:cs="Calibri"/>
                <w:sz w:val="18"/>
                <w:szCs w:val="18"/>
              </w:rPr>
            </w:pPr>
          </w:p>
          <w:p w14:paraId="20D8A269" w14:textId="0F0326D2" w:rsidR="00F143D2"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w:t>
            </w:r>
            <w:r w:rsidR="006D2218">
              <w:rPr>
                <w:rFonts w:ascii="Calibri" w:hAnsi="Calibri" w:cs="Calibri"/>
                <w:sz w:val="18"/>
                <w:szCs w:val="18"/>
              </w:rPr>
              <w:t xml:space="preserve">revise the definition to say “transmits </w:t>
            </w:r>
            <w:r w:rsidR="006D2218" w:rsidRPr="006D2218">
              <w:rPr>
                <w:rFonts w:ascii="Calibri" w:hAnsi="Calibri" w:cs="Calibri"/>
                <w:sz w:val="18"/>
                <w:szCs w:val="18"/>
              </w:rPr>
              <w:t>WUR frames to a WUR non-AP station (STA)</w:t>
            </w:r>
            <w:r w:rsidR="006D2218">
              <w:rPr>
                <w:rFonts w:ascii="Calibri" w:hAnsi="Calibri" w:cs="Calibri"/>
                <w:sz w:val="18"/>
                <w:szCs w:val="18"/>
              </w:rPr>
              <w:t>”.</w:t>
            </w:r>
            <w:r>
              <w:rPr>
                <w:rFonts w:ascii="Calibri" w:hAnsi="Calibri" w:cs="Calibri"/>
                <w:sz w:val="18"/>
                <w:szCs w:val="18"/>
              </w:rPr>
              <w:t xml:space="preserve"> </w:t>
            </w:r>
          </w:p>
          <w:p w14:paraId="4980D26F" w14:textId="77777777" w:rsidR="00F143D2" w:rsidRDefault="00F143D2" w:rsidP="00C9637E">
            <w:pPr>
              <w:autoSpaceDE w:val="0"/>
              <w:autoSpaceDN w:val="0"/>
              <w:adjustRightInd w:val="0"/>
              <w:rPr>
                <w:rFonts w:ascii="Calibri" w:hAnsi="Calibri" w:cs="Calibri"/>
                <w:sz w:val="18"/>
                <w:szCs w:val="18"/>
              </w:rPr>
            </w:pPr>
          </w:p>
          <w:p w14:paraId="09BFFACA" w14:textId="77777777" w:rsidR="006D2218" w:rsidRDefault="006D2218" w:rsidP="00F143D2">
            <w:pPr>
              <w:autoSpaceDE w:val="0"/>
              <w:autoSpaceDN w:val="0"/>
              <w:adjustRightInd w:val="0"/>
              <w:rPr>
                <w:rFonts w:ascii="TimesNewRomanPSMT" w:eastAsia="TimesNewRomanPS-BoldMT" w:hAnsi="TimesNewRomanPSMT" w:cs="TimesNewRomanPSMT"/>
                <w:i/>
                <w:sz w:val="20"/>
                <w:lang w:val="en-US" w:eastAsia="ko-KR"/>
              </w:rPr>
            </w:pPr>
          </w:p>
          <w:p w14:paraId="47866B9F" w14:textId="08976419" w:rsidR="006D2218" w:rsidRDefault="006D2218" w:rsidP="00F143D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2175</w:t>
            </w:r>
          </w:p>
        </w:tc>
      </w:tr>
      <w:tr w:rsidR="00C9637E" w:rsidRPr="00DF4A52" w14:paraId="64428CF0" w14:textId="77777777" w:rsidTr="00A327B1">
        <w:trPr>
          <w:trHeight w:val="1002"/>
        </w:trPr>
        <w:tc>
          <w:tcPr>
            <w:tcW w:w="654" w:type="dxa"/>
          </w:tcPr>
          <w:p w14:paraId="5753A93C" w14:textId="31DB6A1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2176</w:t>
            </w:r>
          </w:p>
        </w:tc>
        <w:tc>
          <w:tcPr>
            <w:tcW w:w="967" w:type="dxa"/>
          </w:tcPr>
          <w:p w14:paraId="3F90506B" w14:textId="3ADFFE82"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1E69E8BF" w14:textId="30FD977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6012B2FD" w14:textId="76F818AB"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48697850" w14:textId="26D741B2" w:rsidR="00C9637E" w:rsidRPr="009B5BE0" w:rsidRDefault="00C9637E" w:rsidP="00C9637E">
            <w:pPr>
              <w:autoSpaceDE w:val="0"/>
              <w:autoSpaceDN w:val="0"/>
              <w:adjustRightInd w:val="0"/>
              <w:rPr>
                <w:rFonts w:ascii="Calibri" w:hAnsi="Calibri" w:cs="Calibri"/>
                <w:sz w:val="18"/>
                <w:szCs w:val="18"/>
              </w:rPr>
            </w:pPr>
            <w:proofErr w:type="gramStart"/>
            <w:r w:rsidRPr="009A7BCC">
              <w:rPr>
                <w:rFonts w:ascii="Calibri" w:hAnsi="Calibri" w:cs="Calibri"/>
                <w:sz w:val="18"/>
                <w:szCs w:val="18"/>
              </w:rPr>
              <w:t>the</w:t>
            </w:r>
            <w:proofErr w:type="gramEnd"/>
            <w:r w:rsidRPr="009A7BCC">
              <w:rPr>
                <w:rFonts w:ascii="Calibri" w:hAnsi="Calibri" w:cs="Calibri"/>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11397E31" w14:textId="2B0020F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7390D4FF" w14:textId="77777777" w:rsidR="00515CB0" w:rsidRDefault="00515CB0" w:rsidP="00515CB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64832AD" w14:textId="77777777" w:rsidR="00515CB0" w:rsidRDefault="00515CB0" w:rsidP="00515CB0">
            <w:pPr>
              <w:autoSpaceDE w:val="0"/>
              <w:autoSpaceDN w:val="0"/>
              <w:adjustRightInd w:val="0"/>
              <w:rPr>
                <w:rFonts w:ascii="Calibri" w:hAnsi="Calibri" w:cs="Calibri"/>
                <w:sz w:val="18"/>
                <w:szCs w:val="18"/>
              </w:rPr>
            </w:pPr>
          </w:p>
          <w:p w14:paraId="6ACCCA05" w14:textId="6FAA7CF1" w:rsidR="00515CB0" w:rsidRDefault="00515CB0" w:rsidP="00515CB0">
            <w:pPr>
              <w:autoSpaceDE w:val="0"/>
              <w:autoSpaceDN w:val="0"/>
              <w:adjustRightInd w:val="0"/>
              <w:rPr>
                <w:rFonts w:ascii="Calibri" w:hAnsi="Calibri" w:cs="Calibri"/>
                <w:sz w:val="18"/>
                <w:szCs w:val="18"/>
              </w:rPr>
            </w:pPr>
            <w:r>
              <w:rPr>
                <w:rFonts w:ascii="Calibri" w:hAnsi="Calibri" w:cs="Calibri"/>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Pr>
                <w:rFonts w:ascii="Calibri" w:hAnsi="Calibri" w:cs="Calibri"/>
                <w:sz w:val="18"/>
                <w:szCs w:val="18"/>
              </w:rPr>
              <w:t>can not</w:t>
            </w:r>
            <w:proofErr w:type="spellEnd"/>
            <w:r>
              <w:rPr>
                <w:rFonts w:ascii="Calibri" w:hAnsi="Calibri" w:cs="Calibri"/>
                <w:sz w:val="18"/>
                <w:szCs w:val="18"/>
              </w:rPr>
              <w:t xml:space="preserve"> receive non-WUR PPDU. As a result, the definition proposed by the commenter is not the agreement of the 11ba group.</w:t>
            </w:r>
          </w:p>
          <w:p w14:paraId="65AACB35" w14:textId="10CEF9A0" w:rsidR="00C9637E" w:rsidRPr="00E26408" w:rsidRDefault="00C9637E" w:rsidP="00C9637E">
            <w:pPr>
              <w:autoSpaceDE w:val="0"/>
              <w:autoSpaceDN w:val="0"/>
              <w:adjustRightInd w:val="0"/>
              <w:rPr>
                <w:rFonts w:ascii="Calibri" w:hAnsi="Calibri" w:cs="Calibri"/>
                <w:i/>
                <w:sz w:val="18"/>
                <w:szCs w:val="18"/>
              </w:rPr>
            </w:pPr>
          </w:p>
        </w:tc>
      </w:tr>
      <w:tr w:rsidR="00C9637E" w:rsidRPr="00DF4A52" w14:paraId="6DFEF14B" w14:textId="77777777" w:rsidTr="00A327B1">
        <w:trPr>
          <w:trHeight w:val="1002"/>
        </w:trPr>
        <w:tc>
          <w:tcPr>
            <w:tcW w:w="654" w:type="dxa"/>
          </w:tcPr>
          <w:p w14:paraId="6F99FE44" w14:textId="70440E8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2215</w:t>
            </w:r>
          </w:p>
        </w:tc>
        <w:tc>
          <w:tcPr>
            <w:tcW w:w="967" w:type="dxa"/>
          </w:tcPr>
          <w:p w14:paraId="01BC6514" w14:textId="7DEDD76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37E52CF" w14:textId="7CBE35A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68.55</w:t>
            </w:r>
          </w:p>
        </w:tc>
        <w:tc>
          <w:tcPr>
            <w:tcW w:w="900" w:type="dxa"/>
          </w:tcPr>
          <w:p w14:paraId="103B9EEE" w14:textId="6AF63DB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5A4CBEC4" w14:textId="03AAEE1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phrase "to utilize WUR features" is unnecessary.</w:t>
            </w:r>
          </w:p>
        </w:tc>
        <w:tc>
          <w:tcPr>
            <w:tcW w:w="1625" w:type="dxa"/>
          </w:tcPr>
          <w:p w14:paraId="4D3F48C8" w14:textId="4F7D13B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"To utilize WUR features"</w:t>
            </w:r>
          </w:p>
        </w:tc>
        <w:tc>
          <w:tcPr>
            <w:tcW w:w="3207" w:type="dxa"/>
          </w:tcPr>
          <w:p w14:paraId="0FD809DC" w14:textId="3563E742" w:rsidR="00C9637E" w:rsidRDefault="00515CB0" w:rsidP="00C9637E">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C9637E" w:rsidRPr="00DF4A52" w14:paraId="05DD631D" w14:textId="77777777" w:rsidTr="00A327B1">
        <w:trPr>
          <w:trHeight w:val="1002"/>
        </w:trPr>
        <w:tc>
          <w:tcPr>
            <w:tcW w:w="654" w:type="dxa"/>
          </w:tcPr>
          <w:p w14:paraId="16D08687" w14:textId="286DC1EB"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2216</w:t>
            </w:r>
          </w:p>
        </w:tc>
        <w:tc>
          <w:tcPr>
            <w:tcW w:w="967" w:type="dxa"/>
          </w:tcPr>
          <w:p w14:paraId="58C5A12A" w14:textId="15B52812"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0C4A3F9" w14:textId="281D6D90" w:rsidR="00C9637E" w:rsidRPr="00A327B1" w:rsidRDefault="00C9637E" w:rsidP="00C9637E">
            <w:pPr>
              <w:autoSpaceDE w:val="0"/>
              <w:autoSpaceDN w:val="0"/>
              <w:adjustRightInd w:val="0"/>
              <w:rPr>
                <w:rFonts w:ascii="Calibri" w:hAnsi="Calibri" w:cs="Calibri"/>
                <w:sz w:val="18"/>
                <w:szCs w:val="18"/>
              </w:rPr>
            </w:pPr>
            <w:r>
              <w:rPr>
                <w:rFonts w:ascii="Calibri" w:hAnsi="Calibri" w:cs="Calibri"/>
                <w:sz w:val="18"/>
                <w:szCs w:val="18"/>
              </w:rPr>
              <w:t>68.60</w:t>
            </w:r>
          </w:p>
        </w:tc>
        <w:tc>
          <w:tcPr>
            <w:tcW w:w="900" w:type="dxa"/>
          </w:tcPr>
          <w:p w14:paraId="02D34786" w14:textId="0C6A3D22"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7E6B9EC4" w14:textId="62B7F92C"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mode).  It is </w:t>
            </w:r>
            <w:proofErr w:type="gramStart"/>
            <w:r w:rsidRPr="009A7BCC">
              <w:rPr>
                <w:rFonts w:ascii="Calibri" w:hAnsi="Calibri" w:cs="Calibri"/>
                <w:sz w:val="18"/>
                <w:szCs w:val="18"/>
              </w:rPr>
              <w:t>more clear</w:t>
            </w:r>
            <w:proofErr w:type="gramEnd"/>
            <w:r w:rsidRPr="009A7BCC">
              <w:rPr>
                <w:rFonts w:ascii="Calibri" w:hAnsi="Calibri" w:cs="Calibri"/>
                <w:sz w:val="18"/>
                <w:szCs w:val="18"/>
              </w:rPr>
              <w:t xml:space="preserve"> that WUR mode suspend is a "state" where the STA is either in active mode or a legacy PS mode.</w:t>
            </w:r>
          </w:p>
        </w:tc>
        <w:tc>
          <w:tcPr>
            <w:tcW w:w="1625" w:type="dxa"/>
          </w:tcPr>
          <w:p w14:paraId="01B6C32A" w14:textId="46DEF330"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what is meant by WRU mod and WUR mode suspend.</w:t>
            </w:r>
          </w:p>
        </w:tc>
        <w:tc>
          <w:tcPr>
            <w:tcW w:w="3207" w:type="dxa"/>
          </w:tcPr>
          <w:p w14:paraId="54826201" w14:textId="43656DB9" w:rsidR="00C9637E" w:rsidRDefault="00094C29" w:rsidP="00C9637E">
            <w:pPr>
              <w:autoSpaceDE w:val="0"/>
              <w:autoSpaceDN w:val="0"/>
              <w:adjustRightInd w:val="0"/>
              <w:rPr>
                <w:ins w:id="2" w:author="Huang, Po-kai" w:date="2019-04-01T20:35:00Z"/>
                <w:rFonts w:ascii="Calibri" w:hAnsi="Calibri" w:cs="Calibri"/>
                <w:sz w:val="18"/>
                <w:szCs w:val="18"/>
              </w:rPr>
            </w:pPr>
            <w:r>
              <w:rPr>
                <w:rFonts w:ascii="Calibri" w:hAnsi="Calibri" w:cs="Calibri"/>
                <w:sz w:val="18"/>
                <w:szCs w:val="18"/>
              </w:rPr>
              <w:t xml:space="preserve">Rejected – </w:t>
            </w:r>
          </w:p>
          <w:p w14:paraId="76D502E6" w14:textId="5F41AB12" w:rsidR="00324399" w:rsidRDefault="00324399" w:rsidP="00324399">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clarified in 18/1494r4 that WUR mode and WUR mode suspend are negotiation status</w:t>
            </w:r>
            <w:r>
              <w:rPr>
                <w:rFonts w:ascii="Calibri" w:hAnsi="Calibri" w:cs="Calibri"/>
                <w:sz w:val="18"/>
                <w:szCs w:val="18"/>
                <w:lang w:val="en-GB" w:eastAsia="en-US"/>
              </w:rPr>
              <w:t xml:space="preserve">es agreed between a WUR AP and a WUR non-AP STA. In WUR mode, the WUR non-AP STA follows WUR duty cycle schedule if the WUR non-AP STA is in doze state. In WUR mode suspend, the WUR non-AP STA keeps all the negotiated WUR </w:t>
            </w:r>
            <w:proofErr w:type="spellStart"/>
            <w:r>
              <w:rPr>
                <w:rFonts w:ascii="Calibri" w:hAnsi="Calibri" w:cs="Calibri"/>
                <w:sz w:val="18"/>
                <w:szCs w:val="18"/>
                <w:lang w:val="en-GB" w:eastAsia="en-US"/>
              </w:rPr>
              <w:t>parematers</w:t>
            </w:r>
            <w:proofErr w:type="spellEnd"/>
            <w:r>
              <w:rPr>
                <w:rFonts w:ascii="Calibri" w:hAnsi="Calibri" w:cs="Calibri"/>
                <w:sz w:val="18"/>
                <w:szCs w:val="18"/>
                <w:lang w:val="en-GB" w:eastAsia="en-US"/>
              </w:rPr>
              <w:t xml:space="preserve"> that can be used later. For </w:t>
            </w:r>
            <w:proofErr w:type="spellStart"/>
            <w:r>
              <w:rPr>
                <w:rFonts w:ascii="Calibri" w:hAnsi="Calibri" w:cs="Calibri"/>
                <w:sz w:val="18"/>
                <w:szCs w:val="18"/>
                <w:lang w:val="en-GB" w:eastAsia="en-US"/>
              </w:rPr>
              <w:t>detailes</w:t>
            </w:r>
            <w:proofErr w:type="spellEnd"/>
            <w:r>
              <w:rPr>
                <w:rFonts w:ascii="Calibri" w:hAnsi="Calibri" w:cs="Calibri"/>
                <w:sz w:val="18"/>
                <w:szCs w:val="18"/>
                <w:lang w:val="en-GB" w:eastAsia="en-US"/>
              </w:rPr>
              <w:t>, please see the definition in 30.7.3 and 30.7.4.</w:t>
            </w:r>
          </w:p>
          <w:p w14:paraId="64DD2F48" w14:textId="77777777" w:rsidR="00324399" w:rsidRDefault="00324399" w:rsidP="00324399">
            <w:pPr>
              <w:pStyle w:val="Default"/>
              <w:rPr>
                <w:lang w:val="en-GB" w:eastAsia="en-US"/>
              </w:rPr>
            </w:pPr>
          </w:p>
          <w:p w14:paraId="5B69D356" w14:textId="5985A342" w:rsidR="00324399" w:rsidRPr="00324399" w:rsidRDefault="00324399" w:rsidP="00324399">
            <w:pPr>
              <w:pStyle w:val="Default"/>
              <w:rPr>
                <w:lang w:val="en-GB" w:eastAsia="en-US"/>
              </w:rPr>
            </w:pPr>
          </w:p>
        </w:tc>
      </w:tr>
      <w:tr w:rsidR="00C9637E" w:rsidRPr="00DF4A52" w14:paraId="768C77E1" w14:textId="77777777" w:rsidTr="00A327B1">
        <w:trPr>
          <w:trHeight w:val="1002"/>
        </w:trPr>
        <w:tc>
          <w:tcPr>
            <w:tcW w:w="654" w:type="dxa"/>
          </w:tcPr>
          <w:p w14:paraId="0B6688DD" w14:textId="61CEE9E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2217</w:t>
            </w:r>
          </w:p>
        </w:tc>
        <w:tc>
          <w:tcPr>
            <w:tcW w:w="967" w:type="dxa"/>
          </w:tcPr>
          <w:p w14:paraId="779D2C58" w14:textId="59EFC83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3BB36A9" w14:textId="0C00E6C9"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68.60</w:t>
            </w:r>
          </w:p>
        </w:tc>
        <w:tc>
          <w:tcPr>
            <w:tcW w:w="900" w:type="dxa"/>
          </w:tcPr>
          <w:p w14:paraId="202CD3A1" w14:textId="722448FC"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72BF7FFB" w14:textId="7510CF8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When a non-AP STA is using WUR power management service I would assume it is in WUR awake or WUR doze state.  What does WUR mode suspend have to do with WUR power management </w:t>
            </w:r>
            <w:proofErr w:type="gramStart"/>
            <w:r w:rsidRPr="009A7BCC">
              <w:rPr>
                <w:rFonts w:ascii="Calibri" w:hAnsi="Calibri" w:cs="Calibri"/>
                <w:sz w:val="18"/>
                <w:szCs w:val="18"/>
              </w:rPr>
              <w:t>service.</w:t>
            </w:r>
            <w:proofErr w:type="gramEnd"/>
            <w:r w:rsidRPr="009A7BCC">
              <w:rPr>
                <w:rFonts w:ascii="Calibri" w:hAnsi="Calibri" w:cs="Calibri"/>
                <w:sz w:val="18"/>
                <w:szCs w:val="18"/>
              </w:rPr>
              <w:t xml:space="preserve">  A STA in WUR mode suspend is using legacy power management.</w:t>
            </w:r>
          </w:p>
        </w:tc>
        <w:tc>
          <w:tcPr>
            <w:tcW w:w="1625" w:type="dxa"/>
          </w:tcPr>
          <w:p w14:paraId="379DBEBD" w14:textId="20F5475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meaning of this sentence.</w:t>
            </w:r>
          </w:p>
        </w:tc>
        <w:tc>
          <w:tcPr>
            <w:tcW w:w="3207" w:type="dxa"/>
          </w:tcPr>
          <w:p w14:paraId="7AAA209A" w14:textId="77777777"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B1A4EF" w14:textId="77777777" w:rsidR="00324399" w:rsidRDefault="00324399" w:rsidP="00324399">
            <w:pPr>
              <w:autoSpaceDE w:val="0"/>
              <w:autoSpaceDN w:val="0"/>
              <w:adjustRightInd w:val="0"/>
              <w:rPr>
                <w:rFonts w:ascii="Calibri" w:hAnsi="Calibri" w:cs="Calibri"/>
                <w:sz w:val="18"/>
                <w:szCs w:val="18"/>
              </w:rPr>
            </w:pPr>
          </w:p>
          <w:p w14:paraId="191161BB" w14:textId="772732A8"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4ADF14FB" w14:textId="77777777" w:rsidR="00324399" w:rsidRDefault="00324399" w:rsidP="00324399">
            <w:pPr>
              <w:autoSpaceDE w:val="0"/>
              <w:autoSpaceDN w:val="0"/>
              <w:adjustRightInd w:val="0"/>
              <w:rPr>
                <w:ins w:id="3" w:author="Huang, Po-kai" w:date="2019-04-01T20:35:00Z"/>
                <w:rFonts w:ascii="Calibri" w:hAnsi="Calibri" w:cs="Calibri"/>
                <w:sz w:val="18"/>
                <w:szCs w:val="18"/>
              </w:rPr>
            </w:pPr>
          </w:p>
          <w:p w14:paraId="39AB2A8F" w14:textId="57083D68" w:rsidR="00C9637E" w:rsidRPr="00E95041" w:rsidRDefault="00C9637E" w:rsidP="00C9637E">
            <w:pPr>
              <w:autoSpaceDE w:val="0"/>
              <w:autoSpaceDN w:val="0"/>
              <w:adjustRightInd w:val="0"/>
              <w:rPr>
                <w:rFonts w:ascii="Calibri" w:hAnsi="Calibri" w:cs="Calibri"/>
                <w:i/>
                <w:sz w:val="18"/>
                <w:szCs w:val="18"/>
              </w:rPr>
            </w:pPr>
          </w:p>
        </w:tc>
      </w:tr>
      <w:tr w:rsidR="00C9637E" w:rsidRPr="00DF4A52" w14:paraId="7921E084" w14:textId="77777777" w:rsidTr="00A327B1">
        <w:trPr>
          <w:trHeight w:val="1002"/>
        </w:trPr>
        <w:tc>
          <w:tcPr>
            <w:tcW w:w="654" w:type="dxa"/>
          </w:tcPr>
          <w:p w14:paraId="57230CEA" w14:textId="1618802C"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2218</w:t>
            </w:r>
          </w:p>
        </w:tc>
        <w:tc>
          <w:tcPr>
            <w:tcW w:w="967" w:type="dxa"/>
          </w:tcPr>
          <w:p w14:paraId="76B35934" w14:textId="44F9E10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597204D1" w14:textId="0905A93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68.64</w:t>
            </w:r>
          </w:p>
        </w:tc>
        <w:tc>
          <w:tcPr>
            <w:tcW w:w="900" w:type="dxa"/>
          </w:tcPr>
          <w:p w14:paraId="062FB98B" w14:textId="7DB61C87"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6FEDC762" w14:textId="4E7172E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statement that "... except that some of the rules are relaxed as denied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 is very unclear.  What is relaxed?  What is followed?  And what does any of this have to do with setting up the WUR Mode. Also since the WUR non-AP STA is also a STA it must follow the power management procedures in 11.2.3.</w:t>
            </w:r>
          </w:p>
        </w:tc>
        <w:tc>
          <w:tcPr>
            <w:tcW w:w="1625" w:type="dxa"/>
          </w:tcPr>
          <w:p w14:paraId="1006FC28" w14:textId="7153197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Delete the sentence: "A WUR STA shall follow the power management procedure defined in 11.2.3 (Power management in a non-DMG infrastructure network) except that some of the rules are relaxed as defined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w:t>
            </w:r>
          </w:p>
        </w:tc>
        <w:tc>
          <w:tcPr>
            <w:tcW w:w="3207" w:type="dxa"/>
          </w:tcPr>
          <w:p w14:paraId="72445F53" w14:textId="77777777"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09F83A" w14:textId="77777777" w:rsidR="00C9637E" w:rsidRDefault="00C9637E" w:rsidP="00C9637E">
            <w:pPr>
              <w:autoSpaceDE w:val="0"/>
              <w:autoSpaceDN w:val="0"/>
              <w:adjustRightInd w:val="0"/>
              <w:rPr>
                <w:b/>
                <w:bCs/>
                <w:sz w:val="20"/>
              </w:rPr>
            </w:pPr>
          </w:p>
          <w:p w14:paraId="0448B686" w14:textId="77777777"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 xml:space="preserve">This sentence follows the new writing style that a new amendment inherits the baseline and only describes the exception. </w:t>
            </w:r>
          </w:p>
          <w:p w14:paraId="748EF789" w14:textId="77777777" w:rsidR="00324399" w:rsidRDefault="00324399" w:rsidP="00C9637E">
            <w:pPr>
              <w:autoSpaceDE w:val="0"/>
              <w:autoSpaceDN w:val="0"/>
              <w:adjustRightInd w:val="0"/>
              <w:rPr>
                <w:rFonts w:ascii="Calibri" w:hAnsi="Calibri" w:cs="Calibri"/>
                <w:sz w:val="18"/>
                <w:szCs w:val="18"/>
              </w:rPr>
            </w:pPr>
          </w:p>
          <w:p w14:paraId="4A066E77" w14:textId="1463279E"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 xml:space="preserve">For example, in 11ax, we have the following sentence. </w:t>
            </w:r>
          </w:p>
          <w:p w14:paraId="3AF38488" w14:textId="77777777" w:rsidR="00324399" w:rsidRDefault="00324399" w:rsidP="00C9637E">
            <w:pPr>
              <w:autoSpaceDE w:val="0"/>
              <w:autoSpaceDN w:val="0"/>
              <w:adjustRightInd w:val="0"/>
              <w:rPr>
                <w:rFonts w:ascii="Calibri" w:hAnsi="Calibri" w:cs="Calibri"/>
                <w:sz w:val="18"/>
                <w:szCs w:val="18"/>
              </w:rPr>
            </w:pPr>
          </w:p>
          <w:p w14:paraId="2B302EB9" w14:textId="727D3676" w:rsidR="00324399" w:rsidRPr="00324399" w:rsidRDefault="00324399" w:rsidP="00C9637E">
            <w:pPr>
              <w:autoSpaceDE w:val="0"/>
              <w:autoSpaceDN w:val="0"/>
              <w:adjustRightInd w:val="0"/>
              <w:rPr>
                <w:rFonts w:ascii="Calibri" w:hAnsi="Calibri" w:cs="Calibri"/>
                <w:i/>
                <w:sz w:val="18"/>
                <w:szCs w:val="18"/>
              </w:rPr>
            </w:pPr>
            <w:proofErr w:type="spellStart"/>
            <w:r w:rsidRPr="00324399">
              <w:rPr>
                <w:i/>
                <w:sz w:val="20"/>
              </w:rPr>
              <w:t>An</w:t>
            </w:r>
            <w:proofErr w:type="spellEnd"/>
            <w:r w:rsidRPr="00324399">
              <w:rPr>
                <w:i/>
                <w:sz w:val="20"/>
              </w:rPr>
              <w:t xml:space="preserve"> HE STA shall follow the rules defined in 10.7 (</w:t>
            </w:r>
            <w:proofErr w:type="spellStart"/>
            <w:r w:rsidRPr="00324399">
              <w:rPr>
                <w:i/>
                <w:sz w:val="20"/>
              </w:rPr>
              <w:t>Multirate</w:t>
            </w:r>
            <w:proofErr w:type="spellEnd"/>
            <w:r w:rsidRPr="00324399">
              <w:rPr>
                <w:i/>
                <w:sz w:val="20"/>
              </w:rP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73C8B10E" w14:textId="77777777" w:rsidR="00324399" w:rsidRDefault="00324399" w:rsidP="00C9637E">
            <w:pPr>
              <w:autoSpaceDE w:val="0"/>
              <w:autoSpaceDN w:val="0"/>
              <w:adjustRightInd w:val="0"/>
              <w:rPr>
                <w:rFonts w:ascii="Calibri" w:hAnsi="Calibri" w:cs="Calibri"/>
                <w:sz w:val="18"/>
                <w:szCs w:val="18"/>
              </w:rPr>
            </w:pPr>
          </w:p>
          <w:p w14:paraId="77044040" w14:textId="27D428F8" w:rsidR="00324399" w:rsidRPr="00CA6287" w:rsidRDefault="00324399" w:rsidP="00CA6287">
            <w:pPr>
              <w:pStyle w:val="SP12266349"/>
              <w:spacing w:before="240"/>
              <w:jc w:val="both"/>
              <w:rPr>
                <w:color w:val="000000"/>
              </w:rPr>
            </w:pPr>
            <w:r>
              <w:rPr>
                <w:rFonts w:ascii="Calibri" w:hAnsi="Calibri" w:cs="Calibri"/>
                <w:sz w:val="18"/>
                <w:szCs w:val="18"/>
              </w:rPr>
              <w:t xml:space="preserve">In our context, the baseline </w:t>
            </w:r>
            <w:proofErr w:type="spellStart"/>
            <w:r>
              <w:rPr>
                <w:rFonts w:ascii="Calibri" w:hAnsi="Calibri" w:cs="Calibri"/>
                <w:sz w:val="18"/>
                <w:szCs w:val="18"/>
              </w:rPr>
              <w:t>behaviour</w:t>
            </w:r>
            <w:proofErr w:type="spellEnd"/>
            <w:r>
              <w:rPr>
                <w:rFonts w:ascii="Calibri" w:hAnsi="Calibri" w:cs="Calibri"/>
                <w:sz w:val="18"/>
                <w:szCs w:val="18"/>
              </w:rPr>
              <w:t xml:space="preserve"> in </w:t>
            </w:r>
            <w:r w:rsidR="00CA6287">
              <w:rPr>
                <w:rFonts w:ascii="Calibri" w:hAnsi="Calibri" w:cs="Calibri"/>
                <w:sz w:val="18"/>
                <w:szCs w:val="18"/>
              </w:rPr>
              <w:t xml:space="preserve">11.2.3 is followed except the rule </w:t>
            </w:r>
            <w:proofErr w:type="spellStart"/>
            <w:r w:rsidR="00CA6287">
              <w:rPr>
                <w:rFonts w:ascii="Calibri" w:hAnsi="Calibri" w:cs="Calibri"/>
                <w:sz w:val="18"/>
                <w:szCs w:val="18"/>
              </w:rPr>
              <w:t>deifned</w:t>
            </w:r>
            <w:proofErr w:type="spellEnd"/>
            <w:r w:rsidR="00CA6287">
              <w:rPr>
                <w:rFonts w:ascii="Calibri" w:hAnsi="Calibri" w:cs="Calibri"/>
                <w:sz w:val="18"/>
                <w:szCs w:val="18"/>
              </w:rPr>
              <w:t xml:space="preserve"> in the following </w:t>
            </w:r>
            <w:proofErr w:type="spellStart"/>
            <w:r w:rsidR="00CA6287">
              <w:rPr>
                <w:rFonts w:ascii="Calibri" w:hAnsi="Calibri" w:cs="Calibri"/>
                <w:sz w:val="18"/>
                <w:szCs w:val="18"/>
              </w:rPr>
              <w:t>subclause</w:t>
            </w:r>
            <w:proofErr w:type="spellEnd"/>
            <w:r w:rsidR="00CA6287">
              <w:rPr>
                <w:rFonts w:ascii="Calibri" w:hAnsi="Calibri" w:cs="Calibri"/>
                <w:sz w:val="18"/>
                <w:szCs w:val="18"/>
              </w:rPr>
              <w:t>. For example, if the WUR non-AP STA is in WUR mode, then t</w:t>
            </w:r>
            <w:r w:rsidR="00CA6287" w:rsidRPr="00CA6287">
              <w:rPr>
                <w:rFonts w:ascii="Calibri" w:hAnsi="Calibri" w:cs="Calibri"/>
                <w:sz w:val="18"/>
                <w:szCs w:val="18"/>
              </w:rPr>
              <w:t>he WUR non-AP STA may not listen for Beacon frame if the WUR non-AP STA is in PS mode (see 11.2.3.1 (General)).</w:t>
            </w:r>
          </w:p>
        </w:tc>
      </w:tr>
      <w:tr w:rsidR="00C9637E" w:rsidRPr="00DF4A52" w14:paraId="24662349" w14:textId="77777777" w:rsidTr="00A327B1">
        <w:trPr>
          <w:trHeight w:val="1002"/>
        </w:trPr>
        <w:tc>
          <w:tcPr>
            <w:tcW w:w="654" w:type="dxa"/>
          </w:tcPr>
          <w:p w14:paraId="7B7655FF" w14:textId="413B1A4B"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2221</w:t>
            </w:r>
          </w:p>
        </w:tc>
        <w:tc>
          <w:tcPr>
            <w:tcW w:w="967" w:type="dxa"/>
          </w:tcPr>
          <w:p w14:paraId="05CE0290" w14:textId="136C8B0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4B450995" w14:textId="3939FA2D"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72.4</w:t>
            </w:r>
          </w:p>
        </w:tc>
        <w:tc>
          <w:tcPr>
            <w:tcW w:w="900" w:type="dxa"/>
          </w:tcPr>
          <w:p w14:paraId="328D669B" w14:textId="1C04872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5A61B1A" w14:textId="74C1C18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statement that the WUR non-AP STA can be in one of two WUR power states is confusing, as there are many other states that a WUR non-AP STA may be in.</w:t>
            </w:r>
          </w:p>
        </w:tc>
        <w:tc>
          <w:tcPr>
            <w:tcW w:w="1625" w:type="dxa"/>
          </w:tcPr>
          <w:p w14:paraId="006AA9A3" w14:textId="48293FA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that a WUR non-AP STA that has completed setting up a WUR mode, when it activates PS mode will be in one of these two states.</w:t>
            </w:r>
          </w:p>
        </w:tc>
        <w:tc>
          <w:tcPr>
            <w:tcW w:w="3207" w:type="dxa"/>
          </w:tcPr>
          <w:p w14:paraId="3552F30A" w14:textId="77777777"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A428FB0" w14:textId="77777777" w:rsidR="00C9637E" w:rsidRDefault="00C9637E" w:rsidP="00C9637E">
            <w:pPr>
              <w:autoSpaceDE w:val="0"/>
              <w:autoSpaceDN w:val="0"/>
              <w:adjustRightInd w:val="0"/>
              <w:rPr>
                <w:rFonts w:ascii="Calibri" w:hAnsi="Calibri" w:cs="Calibri"/>
                <w:sz w:val="18"/>
                <w:szCs w:val="18"/>
              </w:rPr>
            </w:pPr>
          </w:p>
          <w:p w14:paraId="16FA88FE" w14:textId="20786B2D"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A WUR non-AP STA can be in these two WUR power states for receiving WUR discovery frame and does not need to even associate with a WUR AP.</w:t>
            </w:r>
          </w:p>
        </w:tc>
      </w:tr>
      <w:tr w:rsidR="00C9637E" w:rsidRPr="00DF4A52" w14:paraId="2CDE06E0" w14:textId="77777777" w:rsidTr="00A327B1">
        <w:trPr>
          <w:trHeight w:val="1002"/>
        </w:trPr>
        <w:tc>
          <w:tcPr>
            <w:tcW w:w="654" w:type="dxa"/>
          </w:tcPr>
          <w:p w14:paraId="6049F29D" w14:textId="461E9F4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2222</w:t>
            </w:r>
          </w:p>
        </w:tc>
        <w:tc>
          <w:tcPr>
            <w:tcW w:w="967" w:type="dxa"/>
          </w:tcPr>
          <w:p w14:paraId="0FED6A46" w14:textId="1FD22E4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212BD3F" w14:textId="19F69AD7"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72.15</w:t>
            </w:r>
          </w:p>
        </w:tc>
        <w:tc>
          <w:tcPr>
            <w:tcW w:w="900" w:type="dxa"/>
          </w:tcPr>
          <w:p w14:paraId="43F2EE1B" w14:textId="717B3F0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9A561F1" w14:textId="202E088C"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It needs to be made clear as to what WUR mode is.  Is it the mode in which a WUR non-AP STA is in after WUR mode setup and before </w:t>
            </w:r>
            <w:r w:rsidRPr="009A7BCC">
              <w:rPr>
                <w:rFonts w:ascii="Calibri" w:hAnsi="Calibri" w:cs="Calibri"/>
                <w:sz w:val="18"/>
                <w:szCs w:val="18"/>
              </w:rPr>
              <w:lastRenderedPageBreak/>
              <w:t xml:space="preserve">PS mode has been activated or is it when </w:t>
            </w:r>
            <w:proofErr w:type="gramStart"/>
            <w:r w:rsidRPr="009A7BCC">
              <w:rPr>
                <w:rFonts w:ascii="Calibri" w:hAnsi="Calibri" w:cs="Calibri"/>
                <w:sz w:val="18"/>
                <w:szCs w:val="18"/>
              </w:rPr>
              <w:t>an</w:t>
            </w:r>
            <w:proofErr w:type="gramEnd"/>
            <w:r w:rsidRPr="009A7BCC">
              <w:rPr>
                <w:rFonts w:ascii="Calibri" w:hAnsi="Calibri" w:cs="Calibri"/>
                <w:sz w:val="18"/>
                <w:szCs w:val="18"/>
              </w:rPr>
              <w:t xml:space="preserve"> non-AP STA is in WUR awake or WUR doze state?</w:t>
            </w:r>
          </w:p>
        </w:tc>
        <w:tc>
          <w:tcPr>
            <w:tcW w:w="1625" w:type="dxa"/>
          </w:tcPr>
          <w:p w14:paraId="38AB361D" w14:textId="210AB96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Clarify if this is WUR mode or in PS mode with WUR mode.</w:t>
            </w:r>
          </w:p>
        </w:tc>
        <w:tc>
          <w:tcPr>
            <w:tcW w:w="3207" w:type="dxa"/>
          </w:tcPr>
          <w:p w14:paraId="0EE9E4B1" w14:textId="77777777" w:rsidR="00CA6287" w:rsidRDefault="00CA6287" w:rsidP="00CA6287">
            <w:pPr>
              <w:autoSpaceDE w:val="0"/>
              <w:autoSpaceDN w:val="0"/>
              <w:adjustRightInd w:val="0"/>
              <w:rPr>
                <w:ins w:id="4" w:author="Huang, Po-kai" w:date="2019-04-01T20:35:00Z"/>
                <w:rFonts w:ascii="Calibri" w:hAnsi="Calibri" w:cs="Calibri"/>
                <w:sz w:val="18"/>
                <w:szCs w:val="18"/>
              </w:rPr>
            </w:pPr>
            <w:r>
              <w:rPr>
                <w:rFonts w:ascii="Calibri" w:hAnsi="Calibri" w:cs="Calibri"/>
                <w:sz w:val="18"/>
                <w:szCs w:val="18"/>
              </w:rPr>
              <w:t xml:space="preserve">Rejected – </w:t>
            </w:r>
          </w:p>
          <w:p w14:paraId="3DF70A55" w14:textId="7223A544" w:rsidR="00CA6287" w:rsidRDefault="00CA6287" w:rsidP="00CA6287">
            <w:pPr>
              <w:pStyle w:val="SP7180401"/>
              <w:spacing w:before="480" w:after="240"/>
              <w:rPr>
                <w:rFonts w:ascii="Calibri" w:hAnsi="Calibri" w:cs="Calibri"/>
                <w:sz w:val="18"/>
                <w:szCs w:val="18"/>
                <w:lang w:val="en-GB" w:eastAsia="en-US"/>
              </w:rPr>
            </w:pPr>
            <w:r>
              <w:rPr>
                <w:rFonts w:ascii="Calibri" w:hAnsi="Calibri" w:cs="Calibri"/>
                <w:sz w:val="18"/>
                <w:szCs w:val="18"/>
              </w:rPr>
              <w:lastRenderedPageBreak/>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STA. In WUR mode, the WUR non-AP STA follows WUR duty cycle schedule if the WUR non-AP STA is in doze state. </w:t>
            </w:r>
          </w:p>
          <w:p w14:paraId="1B47CF07" w14:textId="2660519D" w:rsidR="00C9637E" w:rsidRDefault="00C9637E" w:rsidP="00C9637E">
            <w:pPr>
              <w:autoSpaceDE w:val="0"/>
              <w:autoSpaceDN w:val="0"/>
              <w:adjustRightInd w:val="0"/>
              <w:rPr>
                <w:rFonts w:ascii="Calibri" w:hAnsi="Calibri" w:cs="Calibri"/>
                <w:sz w:val="18"/>
                <w:szCs w:val="18"/>
              </w:rPr>
            </w:pPr>
          </w:p>
        </w:tc>
      </w:tr>
      <w:tr w:rsidR="00C9637E" w:rsidRPr="00DF4A52" w14:paraId="15606C43" w14:textId="77777777" w:rsidTr="00A327B1">
        <w:trPr>
          <w:trHeight w:val="1002"/>
        </w:trPr>
        <w:tc>
          <w:tcPr>
            <w:tcW w:w="654" w:type="dxa"/>
          </w:tcPr>
          <w:p w14:paraId="52D7FC96" w14:textId="4444007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2223</w:t>
            </w:r>
          </w:p>
        </w:tc>
        <w:tc>
          <w:tcPr>
            <w:tcW w:w="967" w:type="dxa"/>
          </w:tcPr>
          <w:p w14:paraId="4301F589" w14:textId="7FD2CD5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D3569F4" w14:textId="28C31B3E"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452E7FAB" w14:textId="469BD0F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23E4AEA5" w14:textId="62AC1AF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As is the case in PS mode the requirements for this mode should be on the AP not the STA.  The STA in PS mode may or may not be in doze or awake state as that STA dictates, the only requirements for the doze and awake states are on the AP.  </w:t>
            </w:r>
            <w:proofErr w:type="gramStart"/>
            <w:r w:rsidRPr="009A7BCC">
              <w:rPr>
                <w:rFonts w:ascii="Calibri" w:hAnsi="Calibri" w:cs="Calibri"/>
                <w:sz w:val="18"/>
                <w:szCs w:val="18"/>
              </w:rPr>
              <w:t>e.g</w:t>
            </w:r>
            <w:proofErr w:type="gramEnd"/>
            <w:r w:rsidRPr="009A7BCC">
              <w:rPr>
                <w:rFonts w:ascii="Calibri" w:hAnsi="Calibri" w:cs="Calibri"/>
                <w:sz w:val="18"/>
                <w:szCs w:val="18"/>
              </w:rPr>
              <w:t>. the AP must buffer frames for the STA during its doze state and  may only send frames to the STA during its awake state.  So statements telling the non-AP STA what state it must be in are not appropriate and should be deleted.</w:t>
            </w:r>
          </w:p>
        </w:tc>
        <w:tc>
          <w:tcPr>
            <w:tcW w:w="1625" w:type="dxa"/>
          </w:tcPr>
          <w:p w14:paraId="170CBC85" w14:textId="7F949A3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Remove all statements which require WUR non-AP STA to be in a specific state.  Rewrite these requirements so that they apply to the WUR AP.</w:t>
            </w:r>
          </w:p>
        </w:tc>
        <w:tc>
          <w:tcPr>
            <w:tcW w:w="3207" w:type="dxa"/>
          </w:tcPr>
          <w:p w14:paraId="2CFCB80C" w14:textId="5529B9CF"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CA2D24" w14:textId="77777777" w:rsidR="00CA6287" w:rsidRDefault="00CA6287" w:rsidP="00C9637E">
            <w:pPr>
              <w:autoSpaceDE w:val="0"/>
              <w:autoSpaceDN w:val="0"/>
              <w:adjustRightInd w:val="0"/>
              <w:rPr>
                <w:rFonts w:ascii="Calibri" w:hAnsi="Calibri" w:cs="Calibri"/>
                <w:sz w:val="18"/>
                <w:szCs w:val="18"/>
              </w:rPr>
            </w:pPr>
          </w:p>
          <w:p w14:paraId="5EA90638" w14:textId="4B4A64A0" w:rsidR="00CA6287" w:rsidRDefault="00CA6287" w:rsidP="00CA6287">
            <w:pPr>
              <w:autoSpaceDE w:val="0"/>
              <w:autoSpaceDN w:val="0"/>
              <w:adjustRightInd w:val="0"/>
              <w:rPr>
                <w:rFonts w:ascii="Calibri" w:hAnsi="Calibri" w:cs="Calibri"/>
                <w:sz w:val="18"/>
                <w:szCs w:val="18"/>
              </w:rPr>
            </w:pPr>
            <w:r>
              <w:rPr>
                <w:rFonts w:ascii="Calibri" w:hAnsi="Calibri" w:cs="Calibri"/>
                <w:sz w:val="18"/>
                <w:szCs w:val="18"/>
              </w:rPr>
              <w:t xml:space="preserve">WUR duty cycle schedule is an agreement that a WUR non-AP STA must </w:t>
            </w:r>
            <w:proofErr w:type="spellStart"/>
            <w:r>
              <w:rPr>
                <w:rFonts w:ascii="Calibri" w:hAnsi="Calibri" w:cs="Calibri"/>
                <w:sz w:val="18"/>
                <w:szCs w:val="18"/>
              </w:rPr>
              <w:t>honor</w:t>
            </w:r>
            <w:proofErr w:type="spellEnd"/>
            <w:r>
              <w:rPr>
                <w:rFonts w:ascii="Calibri" w:hAnsi="Calibri" w:cs="Calibri"/>
                <w:sz w:val="18"/>
                <w:szCs w:val="18"/>
              </w:rPr>
              <w:t xml:space="preserve"> so that WUR AP know when to transmit WUR frame to the WUR non-AP STA.</w:t>
            </w:r>
          </w:p>
        </w:tc>
      </w:tr>
      <w:tr w:rsidR="00C9637E" w:rsidRPr="00DF4A52" w14:paraId="7417FF00" w14:textId="77777777" w:rsidTr="00A327B1">
        <w:trPr>
          <w:trHeight w:val="1002"/>
        </w:trPr>
        <w:tc>
          <w:tcPr>
            <w:tcW w:w="654" w:type="dxa"/>
          </w:tcPr>
          <w:p w14:paraId="0EF0C5AD" w14:textId="762D736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2224</w:t>
            </w:r>
          </w:p>
        </w:tc>
        <w:tc>
          <w:tcPr>
            <w:tcW w:w="967" w:type="dxa"/>
          </w:tcPr>
          <w:p w14:paraId="45DC2C4E" w14:textId="3D0D67F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A9C777E" w14:textId="68C314D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4FA0D75E" w14:textId="02ED8B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8730CA2" w14:textId="6DFA301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20B89ABD" w14:textId="3213482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Correct the sentence as suggested in the comment.</w:t>
            </w:r>
          </w:p>
        </w:tc>
        <w:tc>
          <w:tcPr>
            <w:tcW w:w="3207" w:type="dxa"/>
          </w:tcPr>
          <w:p w14:paraId="1006B9AC" w14:textId="77777777"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6D0DC2C7" w14:textId="77777777" w:rsidR="00CA6287" w:rsidRDefault="00CA6287" w:rsidP="00C9637E">
            <w:pPr>
              <w:autoSpaceDE w:val="0"/>
              <w:autoSpaceDN w:val="0"/>
              <w:adjustRightInd w:val="0"/>
              <w:rPr>
                <w:rFonts w:ascii="Calibri" w:hAnsi="Calibri" w:cs="Calibri"/>
                <w:sz w:val="18"/>
                <w:szCs w:val="18"/>
              </w:rPr>
            </w:pPr>
          </w:p>
          <w:p w14:paraId="6515101C" w14:textId="4B69A564"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C9637E" w:rsidRPr="00DF4A52" w14:paraId="112D8695" w14:textId="77777777" w:rsidTr="00A327B1">
        <w:trPr>
          <w:trHeight w:val="1002"/>
        </w:trPr>
        <w:tc>
          <w:tcPr>
            <w:tcW w:w="654" w:type="dxa"/>
          </w:tcPr>
          <w:p w14:paraId="5B3D281F" w14:textId="733A325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2225</w:t>
            </w:r>
          </w:p>
        </w:tc>
        <w:tc>
          <w:tcPr>
            <w:tcW w:w="967" w:type="dxa"/>
          </w:tcPr>
          <w:p w14:paraId="54391CD4" w14:textId="1AAAFF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E13DC9D" w14:textId="571835C6"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73.18</w:t>
            </w:r>
          </w:p>
        </w:tc>
        <w:tc>
          <w:tcPr>
            <w:tcW w:w="900" w:type="dxa"/>
          </w:tcPr>
          <w:p w14:paraId="4B034694" w14:textId="3C31218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57B789E9" w14:textId="43DFE2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does "the WUR non-AP STA's schedule is suspended" mean?</w:t>
            </w:r>
          </w:p>
        </w:tc>
        <w:tc>
          <w:tcPr>
            <w:tcW w:w="1625" w:type="dxa"/>
          </w:tcPr>
          <w:p w14:paraId="373289EF" w14:textId="7EFF4E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condition as per the comment?</w:t>
            </w:r>
          </w:p>
        </w:tc>
        <w:tc>
          <w:tcPr>
            <w:tcW w:w="3207" w:type="dxa"/>
          </w:tcPr>
          <w:p w14:paraId="3E07FA97" w14:textId="46CB975A"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7A312A" w14:textId="77777777" w:rsidR="00CA6287" w:rsidRDefault="00CA6287" w:rsidP="00C9637E">
            <w:pPr>
              <w:autoSpaceDE w:val="0"/>
              <w:autoSpaceDN w:val="0"/>
              <w:adjustRightInd w:val="0"/>
              <w:rPr>
                <w:rFonts w:ascii="Calibri" w:hAnsi="Calibri" w:cs="Calibri"/>
                <w:sz w:val="18"/>
                <w:szCs w:val="18"/>
              </w:rPr>
            </w:pPr>
          </w:p>
          <w:p w14:paraId="231DEA00" w14:textId="0394DF12"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clarify the definition. </w:t>
            </w:r>
          </w:p>
          <w:p w14:paraId="4DA6C091" w14:textId="77777777" w:rsidR="00CA6287" w:rsidRDefault="00CA6287" w:rsidP="00C9637E">
            <w:pPr>
              <w:autoSpaceDE w:val="0"/>
              <w:autoSpaceDN w:val="0"/>
              <w:adjustRightInd w:val="0"/>
              <w:rPr>
                <w:rFonts w:ascii="Calibri" w:hAnsi="Calibri" w:cs="Calibri"/>
                <w:sz w:val="18"/>
                <w:szCs w:val="18"/>
              </w:rPr>
            </w:pPr>
          </w:p>
          <w:p w14:paraId="28E26AF2" w14:textId="0384C602" w:rsidR="00CA6287" w:rsidRDefault="00CA6287"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2225</w:t>
            </w:r>
          </w:p>
        </w:tc>
      </w:tr>
      <w:tr w:rsidR="00C9637E" w:rsidRPr="00DF4A52" w14:paraId="29B278BC" w14:textId="77777777" w:rsidTr="00A327B1">
        <w:trPr>
          <w:trHeight w:val="1002"/>
        </w:trPr>
        <w:tc>
          <w:tcPr>
            <w:tcW w:w="654" w:type="dxa"/>
          </w:tcPr>
          <w:p w14:paraId="1A90AC3E" w14:textId="53254EF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2238</w:t>
            </w:r>
          </w:p>
        </w:tc>
        <w:tc>
          <w:tcPr>
            <w:tcW w:w="967" w:type="dxa"/>
          </w:tcPr>
          <w:p w14:paraId="3B2C7D26" w14:textId="2C4C7016"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kaiying</w:t>
            </w:r>
            <w:proofErr w:type="spellEnd"/>
            <w:r w:rsidRPr="009A7BCC">
              <w:rPr>
                <w:rFonts w:ascii="Calibri" w:hAnsi="Calibri" w:cs="Calibri"/>
                <w:sz w:val="18"/>
                <w:szCs w:val="18"/>
              </w:rPr>
              <w:t xml:space="preserve"> </w:t>
            </w:r>
            <w:proofErr w:type="spellStart"/>
            <w:r w:rsidRPr="009A7BCC">
              <w:rPr>
                <w:rFonts w:ascii="Calibri" w:hAnsi="Calibri" w:cs="Calibri"/>
                <w:sz w:val="18"/>
                <w:szCs w:val="18"/>
              </w:rPr>
              <w:t>Lv</w:t>
            </w:r>
            <w:proofErr w:type="spellEnd"/>
          </w:p>
        </w:tc>
        <w:tc>
          <w:tcPr>
            <w:tcW w:w="720" w:type="dxa"/>
          </w:tcPr>
          <w:p w14:paraId="34C9DE3E" w14:textId="15B6C2A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F5FB648" w14:textId="23789C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5E0C61E" w14:textId="6519D4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When a WUR non-AP STA is in active mode</w:t>
            </w:r>
            <w:proofErr w:type="gramStart"/>
            <w:r w:rsidRPr="009A7BCC">
              <w:rPr>
                <w:rFonts w:ascii="Calibri" w:hAnsi="Calibri" w:cs="Calibri"/>
                <w:sz w:val="18"/>
                <w:szCs w:val="18"/>
              </w:rPr>
              <w:t>,  the</w:t>
            </w:r>
            <w:proofErr w:type="gramEnd"/>
            <w:r w:rsidRPr="009A7BCC">
              <w:rPr>
                <w:rFonts w:ascii="Calibri" w:hAnsi="Calibri" w:cs="Calibri"/>
                <w:sz w:val="18"/>
                <w:szCs w:val="18"/>
              </w:rPr>
              <w:t xml:space="preserve"> WUR non-AP STA should not be in WUR mode.</w:t>
            </w:r>
          </w:p>
        </w:tc>
        <w:tc>
          <w:tcPr>
            <w:tcW w:w="1625" w:type="dxa"/>
          </w:tcPr>
          <w:p w14:paraId="2B1D3E32" w14:textId="2B004D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6DD17F4D" w14:textId="2F07554D" w:rsidR="003423FC" w:rsidRDefault="00587606" w:rsidP="003423FC">
            <w:pPr>
              <w:autoSpaceDE w:val="0"/>
              <w:autoSpaceDN w:val="0"/>
              <w:adjustRightInd w:val="0"/>
              <w:rPr>
                <w:rFonts w:ascii="Calibri" w:hAnsi="Calibri" w:cs="Calibri"/>
                <w:sz w:val="18"/>
                <w:szCs w:val="18"/>
              </w:rPr>
            </w:pPr>
            <w:r>
              <w:rPr>
                <w:rFonts w:ascii="Calibri" w:hAnsi="Calibri" w:cs="Calibri"/>
                <w:sz w:val="18"/>
                <w:szCs w:val="18"/>
              </w:rPr>
              <w:t>Revised</w:t>
            </w:r>
            <w:r w:rsidR="003423FC">
              <w:rPr>
                <w:rFonts w:ascii="Calibri" w:hAnsi="Calibri" w:cs="Calibri"/>
                <w:sz w:val="18"/>
                <w:szCs w:val="18"/>
              </w:rPr>
              <w:t xml:space="preserve"> – </w:t>
            </w:r>
          </w:p>
          <w:p w14:paraId="77980DFC" w14:textId="77777777" w:rsidR="00587606" w:rsidRDefault="003423FC" w:rsidP="00587606">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STA. In WUR mode, the WUR non-AP </w:t>
            </w:r>
            <w:r>
              <w:rPr>
                <w:rFonts w:ascii="Calibri" w:hAnsi="Calibri" w:cs="Calibri"/>
                <w:sz w:val="18"/>
                <w:szCs w:val="18"/>
                <w:lang w:val="en-GB" w:eastAsia="en-US"/>
              </w:rPr>
              <w:lastRenderedPageBreak/>
              <w:t>STA follows WUR duty cycle schedule if the WUR non-AP STA is in doze state.</w:t>
            </w:r>
            <w:r w:rsidR="00587606">
              <w:rPr>
                <w:rFonts w:ascii="Calibri" w:hAnsi="Calibri" w:cs="Calibri"/>
                <w:sz w:val="18"/>
                <w:szCs w:val="18"/>
                <w:lang w:val="en-GB" w:eastAsia="en-US"/>
              </w:rPr>
              <w:t xml:space="preserve"> </w:t>
            </w:r>
          </w:p>
          <w:p w14:paraId="7F821C48" w14:textId="603A06E9" w:rsidR="00587606" w:rsidRPr="00587606" w:rsidRDefault="00587606" w:rsidP="00587606">
            <w:pPr>
              <w:pStyle w:val="SP7180401"/>
              <w:spacing w:before="480" w:after="240"/>
              <w:rPr>
                <w:rFonts w:ascii="Calibri" w:hAnsi="Calibri" w:cs="Calibri"/>
                <w:sz w:val="18"/>
                <w:szCs w:val="18"/>
                <w:lang w:val="en-GB" w:eastAsia="en-US"/>
              </w:rPr>
            </w:pPr>
            <w:r>
              <w:rPr>
                <w:rFonts w:ascii="Calibri" w:hAnsi="Calibri" w:cs="Calibri"/>
                <w:sz w:val="18"/>
                <w:szCs w:val="18"/>
                <w:lang w:val="en-GB" w:eastAsia="en-US"/>
              </w:rPr>
              <w:t>However, after discussing with the commenter, we agree to put the note that clarify this upfront so that the reader know this upfront.</w:t>
            </w:r>
          </w:p>
          <w:p w14:paraId="41BCB53F" w14:textId="77777777" w:rsidR="00587606" w:rsidRPr="00587606" w:rsidRDefault="00587606" w:rsidP="00587606">
            <w:pPr>
              <w:pStyle w:val="Default"/>
              <w:rPr>
                <w:lang w:val="en-GB" w:eastAsia="en-US"/>
              </w:rPr>
            </w:pPr>
          </w:p>
          <w:p w14:paraId="1BE7E114" w14:textId="002655E3" w:rsidR="00C9637E" w:rsidRPr="00587606" w:rsidRDefault="00587606" w:rsidP="00587606">
            <w:pPr>
              <w:pStyle w:val="SP7180401"/>
              <w:spacing w:before="480" w:after="240"/>
              <w:rPr>
                <w:rFonts w:ascii="Calibri" w:hAnsi="Calibri" w:cs="Calibri"/>
                <w:sz w:val="18"/>
                <w:szCs w:val="18"/>
                <w:lang w:val="en-GB" w:eastAsia="en-US"/>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22</w:t>
            </w:r>
            <w:r>
              <w:rPr>
                <w:rFonts w:ascii="Calibri" w:hAnsi="Calibri" w:cs="Arial"/>
                <w:sz w:val="18"/>
                <w:szCs w:val="18"/>
              </w:rPr>
              <w:t>38</w:t>
            </w:r>
          </w:p>
        </w:tc>
      </w:tr>
      <w:tr w:rsidR="00C9637E" w:rsidRPr="00DF4A52" w14:paraId="0BB91CE4" w14:textId="77777777" w:rsidTr="00A327B1">
        <w:trPr>
          <w:trHeight w:val="1002"/>
        </w:trPr>
        <w:tc>
          <w:tcPr>
            <w:tcW w:w="654" w:type="dxa"/>
          </w:tcPr>
          <w:p w14:paraId="7C2512A7" w14:textId="0B74BB0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2243</w:t>
            </w:r>
          </w:p>
        </w:tc>
        <w:tc>
          <w:tcPr>
            <w:tcW w:w="967" w:type="dxa"/>
          </w:tcPr>
          <w:p w14:paraId="35498D80" w14:textId="18370C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Lei Huang</w:t>
            </w:r>
          </w:p>
        </w:tc>
        <w:tc>
          <w:tcPr>
            <w:tcW w:w="720" w:type="dxa"/>
          </w:tcPr>
          <w:p w14:paraId="61C632A7" w14:textId="1F56545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0B9211A1" w14:textId="45AF0B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DBB029C" w14:textId="675745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WUR Discovery frames are also a kind of WUR frames. However, they are not transmitted in WUR channel.</w:t>
            </w:r>
          </w:p>
        </w:tc>
        <w:tc>
          <w:tcPr>
            <w:tcW w:w="1625" w:type="dxa"/>
          </w:tcPr>
          <w:p w14:paraId="0A601290" w14:textId="1A13CEA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definition of WUR channel to</w:t>
            </w:r>
            <w:r w:rsidRPr="009A7BCC">
              <w:rPr>
                <w:rFonts w:ascii="Calibri" w:hAnsi="Calibri" w:cs="Calibri"/>
                <w:sz w:val="18"/>
                <w:szCs w:val="18"/>
              </w:rPr>
              <w:br/>
              <w:t>"A channel in which a WUR AP transmits WUR frames to one or more WUR non-AP STA which is associated with the WUR AP.</w:t>
            </w:r>
          </w:p>
        </w:tc>
        <w:tc>
          <w:tcPr>
            <w:tcW w:w="3207" w:type="dxa"/>
          </w:tcPr>
          <w:p w14:paraId="7F2F6E30" w14:textId="7C3611CE"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55FCE7" w14:textId="77777777" w:rsidR="003423FC" w:rsidRDefault="003423FC" w:rsidP="00C9637E">
            <w:pPr>
              <w:autoSpaceDE w:val="0"/>
              <w:autoSpaceDN w:val="0"/>
              <w:adjustRightInd w:val="0"/>
              <w:rPr>
                <w:rFonts w:ascii="Calibri" w:hAnsi="Calibri" w:cs="Calibri"/>
                <w:sz w:val="18"/>
                <w:szCs w:val="18"/>
              </w:rPr>
            </w:pPr>
          </w:p>
          <w:p w14:paraId="236C8DEA" w14:textId="5902751E"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say “WUR Wake-up frames.”</w:t>
            </w:r>
          </w:p>
          <w:p w14:paraId="168D207A" w14:textId="77777777" w:rsidR="003423FC" w:rsidRDefault="003423FC" w:rsidP="00C9637E">
            <w:pPr>
              <w:autoSpaceDE w:val="0"/>
              <w:autoSpaceDN w:val="0"/>
              <w:adjustRightInd w:val="0"/>
              <w:rPr>
                <w:rFonts w:ascii="Calibri" w:hAnsi="Calibri" w:cs="Calibri"/>
                <w:sz w:val="18"/>
                <w:szCs w:val="18"/>
              </w:rPr>
            </w:pPr>
          </w:p>
          <w:p w14:paraId="22B4C367" w14:textId="20DDBE1D" w:rsidR="003423FC" w:rsidRDefault="003423F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2243</w:t>
            </w:r>
          </w:p>
        </w:tc>
      </w:tr>
      <w:tr w:rsidR="00C9637E" w:rsidRPr="00DF4A52" w14:paraId="6D4D591A" w14:textId="77777777" w:rsidTr="00A327B1">
        <w:trPr>
          <w:trHeight w:val="1002"/>
        </w:trPr>
        <w:tc>
          <w:tcPr>
            <w:tcW w:w="654" w:type="dxa"/>
          </w:tcPr>
          <w:p w14:paraId="5795FB78" w14:textId="59A3304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2396</w:t>
            </w:r>
          </w:p>
        </w:tc>
        <w:tc>
          <w:tcPr>
            <w:tcW w:w="967" w:type="dxa"/>
          </w:tcPr>
          <w:p w14:paraId="2FDCFD9E" w14:textId="745AA82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4BFA53C4" w14:textId="6FE3ABE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39.35</w:t>
            </w:r>
          </w:p>
        </w:tc>
        <w:tc>
          <w:tcPr>
            <w:tcW w:w="900" w:type="dxa"/>
          </w:tcPr>
          <w:p w14:paraId="5D6C56F9" w14:textId="04EA7D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20518752" w14:textId="32DEA71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Element IDs should be assigned by ANA, not by </w:t>
            </w:r>
            <w:proofErr w:type="spellStart"/>
            <w:r w:rsidRPr="009A7BCC">
              <w:rPr>
                <w:rFonts w:ascii="Calibri" w:hAnsi="Calibri" w:cs="Calibri"/>
                <w:sz w:val="18"/>
                <w:szCs w:val="18"/>
              </w:rPr>
              <w:t>TGba</w:t>
            </w:r>
            <w:proofErr w:type="spellEnd"/>
          </w:p>
        </w:tc>
        <w:tc>
          <w:tcPr>
            <w:tcW w:w="1625" w:type="dxa"/>
          </w:tcPr>
          <w:p w14:paraId="72C107BD" w14:textId="22BD11A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Element ID extension cells in Table 9-94 to &lt;ANA&gt;</w:t>
            </w:r>
          </w:p>
        </w:tc>
        <w:tc>
          <w:tcPr>
            <w:tcW w:w="3207" w:type="dxa"/>
          </w:tcPr>
          <w:p w14:paraId="20D71CB0" w14:textId="56E87D50"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1C4FB6" w14:textId="77777777" w:rsidR="003423FC" w:rsidRDefault="003423FC" w:rsidP="00C9637E">
            <w:pPr>
              <w:autoSpaceDE w:val="0"/>
              <w:autoSpaceDN w:val="0"/>
              <w:adjustRightInd w:val="0"/>
              <w:rPr>
                <w:rFonts w:ascii="Calibri" w:hAnsi="Calibri" w:cs="Calibri"/>
                <w:sz w:val="18"/>
                <w:szCs w:val="18"/>
              </w:rPr>
            </w:pPr>
          </w:p>
          <w:p w14:paraId="7252CB47" w14:textId="4F030CE2"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The element ID value is the value assigned by the ANA.</w:t>
            </w:r>
          </w:p>
        </w:tc>
      </w:tr>
      <w:tr w:rsidR="00C9637E" w:rsidRPr="00DF4A52" w14:paraId="79221E8E" w14:textId="77777777" w:rsidTr="00A327B1">
        <w:trPr>
          <w:trHeight w:val="1002"/>
        </w:trPr>
        <w:tc>
          <w:tcPr>
            <w:tcW w:w="654" w:type="dxa"/>
          </w:tcPr>
          <w:p w14:paraId="4B603374" w14:textId="777442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2399</w:t>
            </w:r>
          </w:p>
        </w:tc>
        <w:tc>
          <w:tcPr>
            <w:tcW w:w="967" w:type="dxa"/>
          </w:tcPr>
          <w:p w14:paraId="44A2D077" w14:textId="7252C6C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35245194" w14:textId="77777777" w:rsidR="00C9637E" w:rsidRDefault="00C9637E" w:rsidP="00C9637E">
            <w:pPr>
              <w:autoSpaceDE w:val="0"/>
              <w:autoSpaceDN w:val="0"/>
              <w:adjustRightInd w:val="0"/>
              <w:rPr>
                <w:rFonts w:ascii="Calibri" w:hAnsi="Calibri" w:cs="Calibri"/>
                <w:sz w:val="18"/>
                <w:szCs w:val="18"/>
              </w:rPr>
            </w:pPr>
          </w:p>
        </w:tc>
        <w:tc>
          <w:tcPr>
            <w:tcW w:w="900" w:type="dxa"/>
          </w:tcPr>
          <w:p w14:paraId="4D5A6744" w14:textId="77777777" w:rsidR="00C9637E" w:rsidRPr="009A7BCC" w:rsidRDefault="00C9637E" w:rsidP="00C9637E">
            <w:pPr>
              <w:autoSpaceDE w:val="0"/>
              <w:autoSpaceDN w:val="0"/>
              <w:adjustRightInd w:val="0"/>
              <w:rPr>
                <w:rFonts w:ascii="Calibri" w:hAnsi="Calibri" w:cs="Calibri"/>
                <w:sz w:val="18"/>
                <w:szCs w:val="18"/>
              </w:rPr>
            </w:pPr>
          </w:p>
        </w:tc>
        <w:tc>
          <w:tcPr>
            <w:tcW w:w="2875" w:type="dxa"/>
          </w:tcPr>
          <w:p w14:paraId="20388701" w14:textId="4A5ABD2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Frames are either received or they are not; they cannot be "</w:t>
            </w:r>
            <w:proofErr w:type="spellStart"/>
            <w:r w:rsidRPr="009A7BCC">
              <w:rPr>
                <w:rFonts w:ascii="Calibri" w:hAnsi="Calibri" w:cs="Calibri"/>
                <w:sz w:val="18"/>
                <w:szCs w:val="18"/>
              </w:rPr>
              <w:t>unsuccessfuly</w:t>
            </w:r>
            <w:proofErr w:type="spellEnd"/>
            <w:r w:rsidRPr="009A7BCC">
              <w:rPr>
                <w:rFonts w:ascii="Calibri" w:hAnsi="Calibri" w:cs="Calibri"/>
                <w:sz w:val="18"/>
                <w:szCs w:val="18"/>
              </w:rPr>
              <w:t>" received</w:t>
            </w:r>
          </w:p>
        </w:tc>
        <w:tc>
          <w:tcPr>
            <w:tcW w:w="1625" w:type="dxa"/>
          </w:tcPr>
          <w:p w14:paraId="339FE909" w14:textId="16189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At 70.61 change "If  the  WUR  non-AP  STA  receives  the  WUR  Mode  element  which  containing  WUR  Mode</w:t>
            </w:r>
            <w:r w:rsidRPr="009A7BCC">
              <w:rPr>
                <w:rFonts w:ascii="Calibri" w:hAnsi="Calibri" w:cs="Calibri"/>
                <w:sz w:val="18"/>
                <w:szCs w:val="18"/>
              </w:rPr>
              <w:br/>
              <w:t>Response Status field set to "Accept" successful" to "If  the  WUR  non-AP  STA  receives  a  WUR  Mode  element  that  contains  a WUR  Mode</w:t>
            </w:r>
            <w:r w:rsidRPr="009A7BCC">
              <w:rPr>
                <w:rFonts w:ascii="Calibri" w:hAnsi="Calibri" w:cs="Calibri"/>
                <w:sz w:val="18"/>
                <w:szCs w:val="18"/>
              </w:rPr>
              <w:br/>
              <w:t>Response Status field set to "Accept"".  At 71.2/9/17/23/31/45/51, 72.21 delete "successful".  Delete the NOTE at 71.57</w:t>
            </w:r>
          </w:p>
        </w:tc>
        <w:tc>
          <w:tcPr>
            <w:tcW w:w="3207" w:type="dxa"/>
          </w:tcPr>
          <w:p w14:paraId="715E6E19" w14:textId="77777777"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B2AAB8" w14:textId="77777777" w:rsidR="00353B8E" w:rsidRDefault="00353B8E" w:rsidP="00353B8E">
            <w:pPr>
              <w:autoSpaceDE w:val="0"/>
              <w:autoSpaceDN w:val="0"/>
              <w:adjustRightInd w:val="0"/>
              <w:rPr>
                <w:rFonts w:ascii="Calibri" w:hAnsi="Calibri" w:cs="Calibri"/>
                <w:sz w:val="18"/>
                <w:szCs w:val="18"/>
              </w:rPr>
            </w:pPr>
          </w:p>
          <w:p w14:paraId="5FFB7537" w14:textId="5B2E5AD2"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337A48">
              <w:rPr>
                <w:rFonts w:ascii="Calibri" w:hAnsi="Calibri" w:cs="Calibri"/>
                <w:sz w:val="18"/>
                <w:szCs w:val="18"/>
              </w:rPr>
              <w:t xml:space="preserve"> We change the text for </w:t>
            </w:r>
            <w:r w:rsidR="00E10ABF">
              <w:rPr>
                <w:rFonts w:ascii="Calibri" w:hAnsi="Calibri" w:cs="Calibri"/>
                <w:sz w:val="18"/>
                <w:szCs w:val="18"/>
              </w:rPr>
              <w:t xml:space="preserve">70.61. For </w:t>
            </w:r>
            <w:r w:rsidR="00E10ABF" w:rsidRPr="009A7BCC">
              <w:rPr>
                <w:rFonts w:ascii="Calibri" w:hAnsi="Calibri" w:cs="Calibri"/>
                <w:sz w:val="18"/>
                <w:szCs w:val="18"/>
              </w:rPr>
              <w:t>71.2/9/17/23/31/45/51,</w:t>
            </w:r>
            <w:r w:rsidR="0086766B">
              <w:rPr>
                <w:rFonts w:ascii="Calibri" w:hAnsi="Calibri" w:cs="Calibri"/>
                <w:sz w:val="18"/>
                <w:szCs w:val="18"/>
              </w:rPr>
              <w:t xml:space="preserve"> </w:t>
            </w:r>
            <w:r w:rsidR="0086766B" w:rsidRPr="009A7BCC">
              <w:rPr>
                <w:rFonts w:ascii="Calibri" w:hAnsi="Calibri" w:cs="Calibri"/>
                <w:sz w:val="18"/>
                <w:szCs w:val="18"/>
              </w:rPr>
              <w:t>72.21</w:t>
            </w:r>
            <w:r w:rsidR="0086766B">
              <w:rPr>
                <w:rFonts w:ascii="Calibri" w:hAnsi="Calibri" w:cs="Calibri"/>
                <w:sz w:val="18"/>
                <w:szCs w:val="18"/>
              </w:rPr>
              <w:t xml:space="preserve">, and the note, it is about “successful frame exchange”, which is a common phrase used in the baseline. </w:t>
            </w:r>
          </w:p>
          <w:p w14:paraId="681A9A2A" w14:textId="77777777" w:rsidR="00337A48" w:rsidRDefault="00337A48" w:rsidP="00353B8E">
            <w:pPr>
              <w:autoSpaceDE w:val="0"/>
              <w:autoSpaceDN w:val="0"/>
              <w:adjustRightInd w:val="0"/>
              <w:rPr>
                <w:rFonts w:ascii="Calibri" w:hAnsi="Calibri" w:cs="Calibri"/>
                <w:sz w:val="18"/>
                <w:szCs w:val="18"/>
              </w:rPr>
            </w:pPr>
          </w:p>
          <w:p w14:paraId="5F993404" w14:textId="77777777" w:rsidR="00337A48" w:rsidRDefault="00337A48" w:rsidP="00353B8E">
            <w:pPr>
              <w:autoSpaceDE w:val="0"/>
              <w:autoSpaceDN w:val="0"/>
              <w:adjustRightInd w:val="0"/>
              <w:rPr>
                <w:rFonts w:ascii="Calibri" w:hAnsi="Calibri" w:cs="Calibri"/>
                <w:sz w:val="18"/>
                <w:szCs w:val="18"/>
              </w:rPr>
            </w:pPr>
          </w:p>
          <w:p w14:paraId="4CCCAFAD" w14:textId="77777777" w:rsidR="00353B8E" w:rsidRDefault="00353B8E" w:rsidP="00353B8E">
            <w:pPr>
              <w:autoSpaceDE w:val="0"/>
              <w:autoSpaceDN w:val="0"/>
              <w:adjustRightInd w:val="0"/>
              <w:rPr>
                <w:rFonts w:ascii="Calibri" w:hAnsi="Calibri" w:cs="Calibri"/>
                <w:sz w:val="18"/>
                <w:szCs w:val="18"/>
              </w:rPr>
            </w:pPr>
          </w:p>
          <w:p w14:paraId="18BBD68A" w14:textId="21108FF2" w:rsidR="00353B8E" w:rsidRDefault="00353B8E" w:rsidP="00353B8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2399</w:t>
            </w:r>
          </w:p>
        </w:tc>
      </w:tr>
      <w:tr w:rsidR="00C9637E" w:rsidRPr="00DF4A52" w14:paraId="7353B45C" w14:textId="77777777" w:rsidTr="00A327B1">
        <w:trPr>
          <w:trHeight w:val="1002"/>
        </w:trPr>
        <w:tc>
          <w:tcPr>
            <w:tcW w:w="654" w:type="dxa"/>
          </w:tcPr>
          <w:p w14:paraId="2CFB3728" w14:textId="271C7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2436</w:t>
            </w:r>
          </w:p>
        </w:tc>
        <w:tc>
          <w:tcPr>
            <w:tcW w:w="967" w:type="dxa"/>
          </w:tcPr>
          <w:p w14:paraId="3C7FBFE4" w14:textId="09025DA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0BF156D0" w14:textId="5DF6533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68.49</w:t>
            </w:r>
          </w:p>
        </w:tc>
        <w:tc>
          <w:tcPr>
            <w:tcW w:w="900" w:type="dxa"/>
          </w:tcPr>
          <w:p w14:paraId="449C19E4" w14:textId="6986E59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w:t>
            </w:r>
          </w:p>
        </w:tc>
        <w:tc>
          <w:tcPr>
            <w:tcW w:w="2875" w:type="dxa"/>
          </w:tcPr>
          <w:p w14:paraId="339A1FBD" w14:textId="7723AED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Exchange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non-AP operation and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AP operation. Make them aligned with the structure of </w:t>
            </w:r>
            <w:proofErr w:type="spellStart"/>
            <w:r w:rsidRPr="009A7BCC">
              <w:rPr>
                <w:rFonts w:ascii="Calibri" w:hAnsi="Calibri" w:cs="Calibri"/>
                <w:sz w:val="18"/>
                <w:szCs w:val="18"/>
              </w:rPr>
              <w:t>subcluse</w:t>
            </w:r>
            <w:proofErr w:type="spellEnd"/>
            <w:r w:rsidRPr="009A7BCC">
              <w:rPr>
                <w:rFonts w:ascii="Calibri" w:hAnsi="Calibri" w:cs="Calibri"/>
                <w:sz w:val="18"/>
                <w:szCs w:val="18"/>
              </w:rPr>
              <w:t xml:space="preserve"> "Wake up Operation"</w:t>
            </w:r>
          </w:p>
        </w:tc>
        <w:tc>
          <w:tcPr>
            <w:tcW w:w="1625" w:type="dxa"/>
          </w:tcPr>
          <w:p w14:paraId="3AC05C51" w14:textId="2EF87E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A415EC0"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DCAAD7" w14:textId="77777777" w:rsidR="00DF6D6E" w:rsidRDefault="00DF6D6E" w:rsidP="00DF6D6E">
            <w:pPr>
              <w:autoSpaceDE w:val="0"/>
              <w:autoSpaceDN w:val="0"/>
              <w:adjustRightInd w:val="0"/>
              <w:rPr>
                <w:rFonts w:ascii="Calibri" w:hAnsi="Calibri" w:cs="Calibri"/>
                <w:sz w:val="18"/>
                <w:szCs w:val="18"/>
              </w:rPr>
            </w:pPr>
          </w:p>
          <w:p w14:paraId="3492D1B3" w14:textId="38250952"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F838076" w14:textId="77777777" w:rsidR="00DF6D6E" w:rsidRDefault="00DF6D6E" w:rsidP="00DF6D6E">
            <w:pPr>
              <w:autoSpaceDE w:val="0"/>
              <w:autoSpaceDN w:val="0"/>
              <w:adjustRightInd w:val="0"/>
              <w:rPr>
                <w:rFonts w:ascii="Calibri" w:hAnsi="Calibri" w:cs="Calibri"/>
                <w:sz w:val="18"/>
                <w:szCs w:val="18"/>
              </w:rPr>
            </w:pPr>
          </w:p>
          <w:p w14:paraId="00A27449" w14:textId="727FE1E0" w:rsidR="00C9637E" w:rsidRDefault="00DF6D6E" w:rsidP="00DF6D6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2436</w:t>
            </w:r>
          </w:p>
        </w:tc>
      </w:tr>
      <w:tr w:rsidR="00C9637E" w:rsidRPr="00DF4A52" w14:paraId="5D74FF84" w14:textId="77777777" w:rsidTr="00A327B1">
        <w:trPr>
          <w:trHeight w:val="1002"/>
        </w:trPr>
        <w:tc>
          <w:tcPr>
            <w:tcW w:w="654" w:type="dxa"/>
          </w:tcPr>
          <w:p w14:paraId="41DECE1D" w14:textId="3AD0012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2437</w:t>
            </w:r>
          </w:p>
        </w:tc>
        <w:tc>
          <w:tcPr>
            <w:tcW w:w="967" w:type="dxa"/>
          </w:tcPr>
          <w:p w14:paraId="1B95FBB7" w14:textId="58C9DA9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63E65267" w14:textId="7D3916B9"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15F418BB" w14:textId="0E0689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0657335" w14:textId="2BD633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second sub-bullet contradicts the first sub-bullet and the concept of suspend.</w:t>
            </w:r>
          </w:p>
        </w:tc>
        <w:tc>
          <w:tcPr>
            <w:tcW w:w="1625" w:type="dxa"/>
          </w:tcPr>
          <w:p w14:paraId="5F0197B6" w14:textId="537B84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What is the meaning of suspend. The second sub-bullet seems to say that the existing negotiated service period is active. </w:t>
            </w:r>
            <w:proofErr w:type="spellStart"/>
            <w:r w:rsidRPr="009A7BCC">
              <w:rPr>
                <w:rFonts w:ascii="Calibri" w:hAnsi="Calibri" w:cs="Calibri"/>
                <w:sz w:val="18"/>
                <w:szCs w:val="18"/>
              </w:rPr>
              <w:t>Morevover</w:t>
            </w:r>
            <w:proofErr w:type="spellEnd"/>
            <w:r w:rsidRPr="009A7BCC">
              <w:rPr>
                <w:rFonts w:ascii="Calibri" w:hAnsi="Calibri" w:cs="Calibri"/>
                <w:sz w:val="18"/>
                <w:szCs w:val="18"/>
              </w:rPr>
              <w:t>, we have WUR suspend mode, existing negotiated service period is active in this mode. If they are active in WUR mode, why do we need WUR suspend mode? Please clarify it.</w:t>
            </w:r>
          </w:p>
        </w:tc>
        <w:tc>
          <w:tcPr>
            <w:tcW w:w="3207" w:type="dxa"/>
          </w:tcPr>
          <w:p w14:paraId="337C3D78"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4EE4F5" w14:textId="77777777" w:rsidR="006C3AB9" w:rsidRDefault="006C3AB9" w:rsidP="006C3AB9">
            <w:pPr>
              <w:autoSpaceDE w:val="0"/>
              <w:autoSpaceDN w:val="0"/>
              <w:adjustRightInd w:val="0"/>
              <w:rPr>
                <w:rFonts w:ascii="Calibri" w:hAnsi="Calibri" w:cs="Calibri"/>
                <w:sz w:val="18"/>
                <w:szCs w:val="18"/>
              </w:rPr>
            </w:pPr>
          </w:p>
          <w:p w14:paraId="2DB265F8" w14:textId="2C09854B"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2FFEA234" w14:textId="77777777" w:rsidR="006C3AB9" w:rsidRDefault="006C3AB9" w:rsidP="006C3AB9">
            <w:pPr>
              <w:autoSpaceDE w:val="0"/>
              <w:autoSpaceDN w:val="0"/>
              <w:adjustRightInd w:val="0"/>
              <w:rPr>
                <w:rFonts w:ascii="Calibri" w:hAnsi="Calibri" w:cs="Calibri"/>
                <w:sz w:val="18"/>
                <w:szCs w:val="18"/>
              </w:rPr>
            </w:pPr>
          </w:p>
          <w:p w14:paraId="5B260AB1" w14:textId="4E9DA3A8"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2437</w:t>
            </w:r>
          </w:p>
        </w:tc>
      </w:tr>
      <w:tr w:rsidR="00C9637E" w:rsidRPr="00DF4A52" w14:paraId="38FD5E7C" w14:textId="77777777" w:rsidTr="00A327B1">
        <w:trPr>
          <w:trHeight w:val="1002"/>
        </w:trPr>
        <w:tc>
          <w:tcPr>
            <w:tcW w:w="654" w:type="dxa"/>
          </w:tcPr>
          <w:p w14:paraId="450C97F4" w14:textId="52D3920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2438</w:t>
            </w:r>
          </w:p>
        </w:tc>
        <w:tc>
          <w:tcPr>
            <w:tcW w:w="967" w:type="dxa"/>
          </w:tcPr>
          <w:p w14:paraId="0F2E4BED" w14:textId="1995A8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7E23863B" w14:textId="1229BD2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33E17C0C" w14:textId="448DF66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C60A083" w14:textId="15319A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are WUR awake or doze states?</w:t>
            </w:r>
          </w:p>
        </w:tc>
        <w:tc>
          <w:tcPr>
            <w:tcW w:w="1625" w:type="dxa"/>
          </w:tcPr>
          <w:p w14:paraId="51FABEB8" w14:textId="2AF7F0E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define them.</w:t>
            </w:r>
          </w:p>
        </w:tc>
        <w:tc>
          <w:tcPr>
            <w:tcW w:w="3207" w:type="dxa"/>
          </w:tcPr>
          <w:p w14:paraId="22B266C0" w14:textId="5560E998"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EE5ABE" w14:textId="77777777" w:rsidR="006C3AB9" w:rsidRDefault="006C3AB9" w:rsidP="00C9637E">
            <w:pPr>
              <w:autoSpaceDE w:val="0"/>
              <w:autoSpaceDN w:val="0"/>
              <w:adjustRightInd w:val="0"/>
              <w:rPr>
                <w:rFonts w:ascii="Calibri" w:hAnsi="Calibri" w:cs="Calibri"/>
                <w:sz w:val="18"/>
                <w:szCs w:val="18"/>
              </w:rPr>
            </w:pPr>
          </w:p>
          <w:p w14:paraId="1B737FDF" w14:textId="2F0679CE" w:rsidR="006C3AB9" w:rsidRDefault="006C3AB9" w:rsidP="00C9637E">
            <w:pPr>
              <w:autoSpaceDE w:val="0"/>
              <w:autoSpaceDN w:val="0"/>
              <w:adjustRightInd w:val="0"/>
              <w:rPr>
                <w:rFonts w:ascii="Calibri" w:hAnsi="Calibri" w:cs="Calibri"/>
                <w:sz w:val="18"/>
                <w:szCs w:val="18"/>
              </w:rPr>
            </w:pPr>
            <w:r>
              <w:rPr>
                <w:rFonts w:ascii="Calibri" w:hAnsi="Calibri" w:cs="Calibri"/>
                <w:sz w:val="18"/>
                <w:szCs w:val="18"/>
              </w:rPr>
              <w:t>WUR awake state and WUR doze state are defined in page 72 line 4.</w:t>
            </w:r>
          </w:p>
        </w:tc>
      </w:tr>
      <w:tr w:rsidR="00C9637E" w:rsidRPr="00DF4A52" w14:paraId="3076CFCC" w14:textId="77777777" w:rsidTr="00A327B1">
        <w:trPr>
          <w:trHeight w:val="1002"/>
        </w:trPr>
        <w:tc>
          <w:tcPr>
            <w:tcW w:w="654" w:type="dxa"/>
          </w:tcPr>
          <w:p w14:paraId="6B1E9808" w14:textId="311C9D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2439</w:t>
            </w:r>
          </w:p>
        </w:tc>
        <w:tc>
          <w:tcPr>
            <w:tcW w:w="967" w:type="dxa"/>
          </w:tcPr>
          <w:p w14:paraId="0FBB54B5" w14:textId="6BD12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20AD6984" w14:textId="664B5ED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73.20</w:t>
            </w:r>
          </w:p>
        </w:tc>
        <w:tc>
          <w:tcPr>
            <w:tcW w:w="900" w:type="dxa"/>
          </w:tcPr>
          <w:p w14:paraId="37B5A48D" w14:textId="04E2A63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4E768685" w14:textId="060F57F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first sub-bullet seems to say that the existing negotiated service period is active, it contradicts the concept of suspend</w:t>
            </w:r>
          </w:p>
        </w:tc>
        <w:tc>
          <w:tcPr>
            <w:tcW w:w="1625" w:type="dxa"/>
          </w:tcPr>
          <w:p w14:paraId="3413793B" w14:textId="15AE3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13C412B"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9CF6A0" w14:textId="77777777" w:rsidR="006C3AB9" w:rsidRDefault="006C3AB9" w:rsidP="006C3AB9">
            <w:pPr>
              <w:autoSpaceDE w:val="0"/>
              <w:autoSpaceDN w:val="0"/>
              <w:adjustRightInd w:val="0"/>
              <w:rPr>
                <w:rFonts w:ascii="Calibri" w:hAnsi="Calibri" w:cs="Calibri"/>
                <w:sz w:val="18"/>
                <w:szCs w:val="18"/>
              </w:rPr>
            </w:pPr>
          </w:p>
          <w:p w14:paraId="13AE1019" w14:textId="0F4F8ADF"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17AC5CDC" w14:textId="77777777" w:rsidR="006C3AB9" w:rsidRDefault="006C3AB9" w:rsidP="006C3AB9">
            <w:pPr>
              <w:autoSpaceDE w:val="0"/>
              <w:autoSpaceDN w:val="0"/>
              <w:adjustRightInd w:val="0"/>
              <w:rPr>
                <w:rFonts w:ascii="Calibri" w:hAnsi="Calibri" w:cs="Calibri"/>
                <w:sz w:val="18"/>
                <w:szCs w:val="18"/>
              </w:rPr>
            </w:pPr>
          </w:p>
          <w:p w14:paraId="6A1E88E6" w14:textId="76093790"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2439</w:t>
            </w:r>
          </w:p>
        </w:tc>
      </w:tr>
      <w:tr w:rsidR="00C9637E" w:rsidRPr="00DF4A52" w14:paraId="1A9B8650" w14:textId="77777777" w:rsidTr="00A327B1">
        <w:trPr>
          <w:trHeight w:val="1002"/>
        </w:trPr>
        <w:tc>
          <w:tcPr>
            <w:tcW w:w="654" w:type="dxa"/>
          </w:tcPr>
          <w:p w14:paraId="3F589AFA" w14:textId="06E582E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2505</w:t>
            </w:r>
          </w:p>
        </w:tc>
        <w:tc>
          <w:tcPr>
            <w:tcW w:w="967" w:type="dxa"/>
          </w:tcPr>
          <w:p w14:paraId="453E33C0" w14:textId="2DDC4A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7E5418CC" w14:textId="03E3B54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19.42</w:t>
            </w:r>
          </w:p>
        </w:tc>
        <w:tc>
          <w:tcPr>
            <w:tcW w:w="900" w:type="dxa"/>
          </w:tcPr>
          <w:p w14:paraId="7B485852" w14:textId="561B970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17138B4" w14:textId="7B7E087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Primary channel is not communicated to the non-AP STA in any form. Primary channel number is not included in the WUR Capabilities element and is not included in WUR Operation element. How non-AP STA knows the primary channel used for sending WUR frames?</w:t>
            </w:r>
          </w:p>
        </w:tc>
        <w:tc>
          <w:tcPr>
            <w:tcW w:w="1625" w:type="dxa"/>
          </w:tcPr>
          <w:p w14:paraId="0F990F0F" w14:textId="2D1883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Indicate how the WUR Primary channel information is shared among AP and non-AP STA.</w:t>
            </w:r>
          </w:p>
        </w:tc>
        <w:tc>
          <w:tcPr>
            <w:tcW w:w="3207" w:type="dxa"/>
          </w:tcPr>
          <w:p w14:paraId="23B5ED96" w14:textId="63EA3BCD"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051325" w14:textId="77777777" w:rsidR="006C3AB9" w:rsidRDefault="006C3AB9" w:rsidP="00C9637E">
            <w:pPr>
              <w:autoSpaceDE w:val="0"/>
              <w:autoSpaceDN w:val="0"/>
              <w:adjustRightInd w:val="0"/>
              <w:rPr>
                <w:rFonts w:ascii="Calibri" w:hAnsi="Calibri" w:cs="Calibri"/>
                <w:sz w:val="18"/>
                <w:szCs w:val="18"/>
              </w:rPr>
            </w:pPr>
          </w:p>
          <w:p w14:paraId="7DE378BA" w14:textId="5362D9C0"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The WUR Primary channel</w:t>
            </w:r>
            <w:r w:rsidR="008F260E">
              <w:rPr>
                <w:rFonts w:ascii="Calibri" w:hAnsi="Calibri" w:cs="Calibri"/>
                <w:sz w:val="18"/>
                <w:szCs w:val="18"/>
              </w:rPr>
              <w:t xml:space="preserve"> is equivalent to the channel that a WUR Beacon frame is transmitted and</w:t>
            </w:r>
            <w:r>
              <w:rPr>
                <w:rFonts w:ascii="Calibri" w:hAnsi="Calibri" w:cs="Calibri"/>
                <w:sz w:val="18"/>
                <w:szCs w:val="18"/>
              </w:rPr>
              <w:t xml:space="preserve"> is indicated in the WUR Operating Class field and WUR Channel field in the WUR Operation element. </w:t>
            </w:r>
          </w:p>
        </w:tc>
      </w:tr>
      <w:tr w:rsidR="00C9637E" w:rsidRPr="00DF4A52" w14:paraId="362BF9A7" w14:textId="77777777" w:rsidTr="00A327B1">
        <w:trPr>
          <w:trHeight w:val="1002"/>
        </w:trPr>
        <w:tc>
          <w:tcPr>
            <w:tcW w:w="654" w:type="dxa"/>
          </w:tcPr>
          <w:p w14:paraId="5B7C5F96" w14:textId="156854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2508</w:t>
            </w:r>
          </w:p>
        </w:tc>
        <w:tc>
          <w:tcPr>
            <w:tcW w:w="967" w:type="dxa"/>
          </w:tcPr>
          <w:p w14:paraId="4D6BE3FE" w14:textId="5BC93A9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3F1673B2" w14:textId="073D513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14722" w14:textId="207B472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DF2CA87" w14:textId="3464C2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WUR mode is not defined? What does it mean? </w:t>
            </w:r>
            <w:proofErr w:type="gramStart"/>
            <w:r w:rsidRPr="009A7BCC">
              <w:rPr>
                <w:rFonts w:ascii="Calibri" w:hAnsi="Calibri" w:cs="Calibri"/>
                <w:sz w:val="18"/>
                <w:szCs w:val="18"/>
              </w:rPr>
              <w:t>what</w:t>
            </w:r>
            <w:proofErr w:type="gramEnd"/>
            <w:r w:rsidRPr="009A7BCC">
              <w:rPr>
                <w:rFonts w:ascii="Calibri" w:hAnsi="Calibri" w:cs="Calibri"/>
                <w:sz w:val="18"/>
                <w:szCs w:val="18"/>
              </w:rPr>
              <w:t xml:space="preserve"> is the </w:t>
            </w:r>
            <w:proofErr w:type="spellStart"/>
            <w:r w:rsidRPr="009A7BCC">
              <w:rPr>
                <w:rFonts w:ascii="Calibri" w:hAnsi="Calibri" w:cs="Calibri"/>
                <w:sz w:val="18"/>
                <w:szCs w:val="18"/>
              </w:rPr>
              <w:t>behavior</w:t>
            </w:r>
            <w:proofErr w:type="spellEnd"/>
            <w:r w:rsidRPr="009A7BCC">
              <w:rPr>
                <w:rFonts w:ascii="Calibri" w:hAnsi="Calibri" w:cs="Calibri"/>
                <w:sz w:val="18"/>
                <w:szCs w:val="18"/>
              </w:rPr>
              <w:t xml:space="preserve"> of the WUR STA in this mode? Need to add a definition in clause 3.2.</w:t>
            </w:r>
          </w:p>
        </w:tc>
        <w:tc>
          <w:tcPr>
            <w:tcW w:w="1625" w:type="dxa"/>
          </w:tcPr>
          <w:p w14:paraId="26507B74" w14:textId="189268C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01D3C49" w14:textId="0B72A391" w:rsidR="00C9637E" w:rsidRDefault="008F260E"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7F9B111" w14:textId="77777777" w:rsidR="008F260E" w:rsidRDefault="008F260E" w:rsidP="00C9637E">
            <w:pPr>
              <w:autoSpaceDE w:val="0"/>
              <w:autoSpaceDN w:val="0"/>
              <w:adjustRightInd w:val="0"/>
              <w:rPr>
                <w:rFonts w:ascii="Calibri" w:hAnsi="Calibri" w:cs="Calibri"/>
                <w:sz w:val="18"/>
                <w:szCs w:val="18"/>
              </w:rPr>
            </w:pPr>
          </w:p>
          <w:p w14:paraId="52DC9835" w14:textId="0C06DF59" w:rsidR="008F260E" w:rsidRDefault="008F260E" w:rsidP="008F260E">
            <w:pPr>
              <w:autoSpaceDE w:val="0"/>
              <w:autoSpaceDN w:val="0"/>
              <w:adjustRightInd w:val="0"/>
              <w:rPr>
                <w:rFonts w:ascii="Calibri" w:hAnsi="Calibri" w:cs="Calibri"/>
                <w:sz w:val="18"/>
                <w:szCs w:val="18"/>
              </w:rPr>
            </w:pPr>
            <w:r>
              <w:rPr>
                <w:rFonts w:ascii="Calibri" w:hAnsi="Calibri" w:cs="Calibri"/>
                <w:sz w:val="18"/>
                <w:szCs w:val="18"/>
              </w:rPr>
              <w:t>WUR mode is already defined in 3.2 as shown below.</w:t>
            </w:r>
          </w:p>
          <w:p w14:paraId="7EB305B0" w14:textId="77777777" w:rsidR="008F260E" w:rsidRPr="008F260E" w:rsidRDefault="008F260E" w:rsidP="008F260E">
            <w:pPr>
              <w:autoSpaceDE w:val="0"/>
              <w:autoSpaceDN w:val="0"/>
              <w:adjustRightInd w:val="0"/>
              <w:rPr>
                <w:rFonts w:ascii="Calibri" w:hAnsi="Calibri" w:cs="Calibri"/>
                <w:sz w:val="18"/>
                <w:szCs w:val="18"/>
              </w:rPr>
            </w:pPr>
          </w:p>
          <w:p w14:paraId="789CE5E2" w14:textId="73C80C3B" w:rsidR="008F260E" w:rsidRPr="008F260E" w:rsidRDefault="008F260E" w:rsidP="008F260E">
            <w:pPr>
              <w:autoSpaceDE w:val="0"/>
              <w:autoSpaceDN w:val="0"/>
              <w:adjustRightInd w:val="0"/>
              <w:rPr>
                <w:rFonts w:ascii="Calibri" w:hAnsi="Calibri" w:cs="Calibri"/>
                <w:i/>
                <w:sz w:val="18"/>
                <w:szCs w:val="18"/>
              </w:rPr>
            </w:pPr>
            <w:r w:rsidRPr="008F260E">
              <w:rPr>
                <w:b/>
                <w:bCs/>
                <w:i/>
                <w:color w:val="000000"/>
                <w:sz w:val="20"/>
                <w:lang w:val="en-US" w:eastAsia="ko-KR"/>
              </w:rPr>
              <w:t xml:space="preserve">wake-up radio (WUR) mode: </w:t>
            </w:r>
            <w:r w:rsidRPr="008F260E">
              <w:rPr>
                <w:i/>
                <w:color w:val="000000"/>
                <w:sz w:val="20"/>
                <w:lang w:val="en-US" w:eastAsia="ko-KR"/>
              </w:rPr>
              <w:t xml:space="preserve">A negotiation status between a WUR AP and a WUR non-AP STA such that the WUR non-AP STA alternates between the WUR awake state and </w:t>
            </w:r>
            <w:r w:rsidRPr="008F260E">
              <w:rPr>
                <w:i/>
                <w:color w:val="000000"/>
                <w:sz w:val="20"/>
                <w:lang w:val="en-US" w:eastAsia="ko-KR"/>
              </w:rPr>
              <w:lastRenderedPageBreak/>
              <w:t>the WUR doze state when the WUR non-AP STA is in the doze state.</w:t>
            </w:r>
          </w:p>
        </w:tc>
      </w:tr>
      <w:tr w:rsidR="00C9637E" w:rsidRPr="00DF4A52" w14:paraId="08300A00" w14:textId="77777777" w:rsidTr="00A327B1">
        <w:trPr>
          <w:trHeight w:val="1002"/>
        </w:trPr>
        <w:tc>
          <w:tcPr>
            <w:tcW w:w="654" w:type="dxa"/>
          </w:tcPr>
          <w:p w14:paraId="50153A88" w14:textId="1C9E7C3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2610</w:t>
            </w:r>
          </w:p>
        </w:tc>
        <w:tc>
          <w:tcPr>
            <w:tcW w:w="967" w:type="dxa"/>
          </w:tcPr>
          <w:p w14:paraId="59735C74" w14:textId="3153A96B"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Rojan</w:t>
            </w:r>
            <w:proofErr w:type="spellEnd"/>
            <w:r w:rsidRPr="009A7BCC">
              <w:rPr>
                <w:rFonts w:ascii="Calibri" w:hAnsi="Calibri" w:cs="Calibri"/>
                <w:sz w:val="18"/>
                <w:szCs w:val="18"/>
              </w:rPr>
              <w:t xml:space="preserve"> </w:t>
            </w:r>
            <w:proofErr w:type="spellStart"/>
            <w:r w:rsidRPr="009A7BCC">
              <w:rPr>
                <w:rFonts w:ascii="Calibri" w:hAnsi="Calibri" w:cs="Calibri"/>
                <w:sz w:val="18"/>
                <w:szCs w:val="18"/>
              </w:rPr>
              <w:t>Chitrakar</w:t>
            </w:r>
            <w:proofErr w:type="spellEnd"/>
          </w:p>
        </w:tc>
        <w:tc>
          <w:tcPr>
            <w:tcW w:w="720" w:type="dxa"/>
          </w:tcPr>
          <w:p w14:paraId="39AEC14E" w14:textId="5662046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73.32</w:t>
            </w:r>
          </w:p>
        </w:tc>
        <w:tc>
          <w:tcPr>
            <w:tcW w:w="900" w:type="dxa"/>
          </w:tcPr>
          <w:p w14:paraId="003AAE26" w14:textId="43CA4B2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6378EFD" w14:textId="42B1B4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would help to add a NOTE here to clarify that a WUR AP should not send a WUR Wake-up frame to a WUR non-AP STA in WUR mode suspend.</w:t>
            </w:r>
          </w:p>
        </w:tc>
        <w:tc>
          <w:tcPr>
            <w:tcW w:w="1625" w:type="dxa"/>
          </w:tcPr>
          <w:p w14:paraId="7C758009" w14:textId="367093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add a NOTE here as below:</w:t>
            </w:r>
            <w:r w:rsidRPr="009A7BCC">
              <w:rPr>
                <w:rFonts w:ascii="Calibri" w:hAnsi="Calibri" w:cs="Calibri"/>
                <w:sz w:val="18"/>
                <w:szCs w:val="18"/>
              </w:rPr>
              <w:br/>
              <w:t>NOTE - The WUR AP does not send a WUR Wake-up frame to the WUR non-AP STA.</w:t>
            </w:r>
          </w:p>
        </w:tc>
        <w:tc>
          <w:tcPr>
            <w:tcW w:w="3207" w:type="dxa"/>
          </w:tcPr>
          <w:p w14:paraId="43B87E34" w14:textId="6D7F4FBA"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4A759" w14:textId="77777777" w:rsidR="004B4DCC" w:rsidRDefault="004B4DCC" w:rsidP="00C9637E">
            <w:pPr>
              <w:autoSpaceDE w:val="0"/>
              <w:autoSpaceDN w:val="0"/>
              <w:adjustRightInd w:val="0"/>
              <w:rPr>
                <w:rFonts w:ascii="Calibri" w:hAnsi="Calibri" w:cs="Calibri"/>
                <w:sz w:val="18"/>
                <w:szCs w:val="18"/>
              </w:rPr>
            </w:pPr>
          </w:p>
          <w:p w14:paraId="4AE509ED" w14:textId="4FBAA808"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822947F" w14:textId="77777777" w:rsidR="004B4DCC" w:rsidRDefault="004B4DCC" w:rsidP="00C9637E">
            <w:pPr>
              <w:autoSpaceDE w:val="0"/>
              <w:autoSpaceDN w:val="0"/>
              <w:adjustRightInd w:val="0"/>
              <w:rPr>
                <w:rFonts w:ascii="Calibri" w:hAnsi="Calibri" w:cs="Calibri"/>
                <w:sz w:val="18"/>
                <w:szCs w:val="18"/>
              </w:rPr>
            </w:pPr>
          </w:p>
          <w:p w14:paraId="42BDD8B9" w14:textId="3DC9C94C" w:rsidR="004B4DCC" w:rsidRDefault="004B4D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2610</w:t>
            </w:r>
          </w:p>
        </w:tc>
      </w:tr>
      <w:tr w:rsidR="00C9637E" w:rsidRPr="00DF4A52" w14:paraId="13AB45CE" w14:textId="77777777" w:rsidTr="00A327B1">
        <w:trPr>
          <w:trHeight w:val="1002"/>
        </w:trPr>
        <w:tc>
          <w:tcPr>
            <w:tcW w:w="654" w:type="dxa"/>
          </w:tcPr>
          <w:p w14:paraId="35FC5ED8" w14:textId="17CE59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2657</w:t>
            </w:r>
          </w:p>
        </w:tc>
        <w:tc>
          <w:tcPr>
            <w:tcW w:w="967" w:type="dxa"/>
          </w:tcPr>
          <w:p w14:paraId="2DCF4AD4" w14:textId="53DAA07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Tomoko Adachi</w:t>
            </w:r>
          </w:p>
        </w:tc>
        <w:tc>
          <w:tcPr>
            <w:tcW w:w="720" w:type="dxa"/>
          </w:tcPr>
          <w:p w14:paraId="04767000" w14:textId="77777777" w:rsidR="00C9637E" w:rsidRDefault="00C9637E" w:rsidP="00C9637E">
            <w:pPr>
              <w:autoSpaceDE w:val="0"/>
              <w:autoSpaceDN w:val="0"/>
              <w:adjustRightInd w:val="0"/>
              <w:rPr>
                <w:rFonts w:ascii="Calibri" w:hAnsi="Calibri" w:cs="Calibri"/>
                <w:sz w:val="18"/>
                <w:szCs w:val="18"/>
              </w:rPr>
            </w:pPr>
          </w:p>
        </w:tc>
        <w:tc>
          <w:tcPr>
            <w:tcW w:w="900" w:type="dxa"/>
          </w:tcPr>
          <w:p w14:paraId="4EB36054" w14:textId="17D2B15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9.4.2.5</w:t>
            </w:r>
          </w:p>
        </w:tc>
        <w:tc>
          <w:tcPr>
            <w:tcW w:w="2875" w:type="dxa"/>
          </w:tcPr>
          <w:p w14:paraId="5283566C" w14:textId="08EA9D9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Now said in the definition that the WUR mode is the status when a STA is in the doze state, it is reasonable to indicate whether there is buffered traffic to a non-AP STA in TIM element. When the STA is in the awake state and finds the indication, the STA can transmit a frame to the WUR AP of its availability.</w:t>
            </w:r>
          </w:p>
        </w:tc>
        <w:tc>
          <w:tcPr>
            <w:tcW w:w="1625" w:type="dxa"/>
          </w:tcPr>
          <w:p w14:paraId="13975A42" w14:textId="2BAD7A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Have the WUR AP set the indication of buffered traffic for WUR non-AP STAs in TIM element.</w:t>
            </w:r>
          </w:p>
        </w:tc>
        <w:tc>
          <w:tcPr>
            <w:tcW w:w="3207" w:type="dxa"/>
          </w:tcPr>
          <w:p w14:paraId="7D1BD9DD" w14:textId="09DAD358"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A9A7C" w14:textId="77777777" w:rsidR="00D6078A" w:rsidRDefault="00D6078A" w:rsidP="00C9637E">
            <w:pPr>
              <w:autoSpaceDE w:val="0"/>
              <w:autoSpaceDN w:val="0"/>
              <w:adjustRightInd w:val="0"/>
              <w:rPr>
                <w:ins w:id="5" w:author="Huang, Po-kai" w:date="2019-04-01T21:43:00Z"/>
                <w:rFonts w:ascii="Calibri" w:hAnsi="Calibri" w:cs="Calibri"/>
                <w:sz w:val="18"/>
                <w:szCs w:val="18"/>
              </w:rPr>
            </w:pPr>
          </w:p>
          <w:p w14:paraId="306E5478" w14:textId="6444689A"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The indication of TIM element follows the baseline rule and does not change after WUR service is negotiated. </w:t>
            </w:r>
          </w:p>
        </w:tc>
      </w:tr>
      <w:tr w:rsidR="00C9637E" w:rsidRPr="00DF4A52" w14:paraId="5943BF3F" w14:textId="77777777" w:rsidTr="00A327B1">
        <w:trPr>
          <w:trHeight w:val="1002"/>
        </w:trPr>
        <w:tc>
          <w:tcPr>
            <w:tcW w:w="654" w:type="dxa"/>
          </w:tcPr>
          <w:p w14:paraId="405C55C5" w14:textId="3081E9A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2682</w:t>
            </w:r>
          </w:p>
        </w:tc>
        <w:tc>
          <w:tcPr>
            <w:tcW w:w="967" w:type="dxa"/>
          </w:tcPr>
          <w:p w14:paraId="3153371E" w14:textId="3B241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Woojin Ahn</w:t>
            </w:r>
          </w:p>
        </w:tc>
        <w:tc>
          <w:tcPr>
            <w:tcW w:w="720" w:type="dxa"/>
          </w:tcPr>
          <w:p w14:paraId="6076377D" w14:textId="708DD16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323B9C17" w14:textId="08BA9DB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33DFE47D" w14:textId="7A405BF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t>
            </w:r>
            <w:proofErr w:type="gramStart"/>
            <w:r w:rsidRPr="009A7BCC">
              <w:rPr>
                <w:rFonts w:ascii="Calibri" w:hAnsi="Calibri" w:cs="Calibri"/>
                <w:sz w:val="18"/>
                <w:szCs w:val="18"/>
              </w:rPr>
              <w:t>the</w:t>
            </w:r>
            <w:proofErr w:type="gramEnd"/>
            <w:r w:rsidRPr="009A7BCC">
              <w:rPr>
                <w:rFonts w:ascii="Calibri" w:hAnsi="Calibri" w:cs="Calibri"/>
                <w:sz w:val="18"/>
                <w:szCs w:val="18"/>
              </w:rPr>
              <w:t xml:space="preserve"> next service period" is ambiguous. What happens if the non-AP STA wakes up in the middle of a </w:t>
            </w:r>
            <w:proofErr w:type="gramStart"/>
            <w:r w:rsidRPr="009A7BCC">
              <w:rPr>
                <w:rFonts w:ascii="Calibri" w:hAnsi="Calibri" w:cs="Calibri"/>
                <w:sz w:val="18"/>
                <w:szCs w:val="18"/>
              </w:rPr>
              <w:t>SP</w:t>
            </w:r>
            <w:proofErr w:type="gramEnd"/>
            <w:r w:rsidRPr="009A7BCC">
              <w:rPr>
                <w:rFonts w:ascii="Calibri" w:hAnsi="Calibri" w:cs="Calibri"/>
                <w:sz w:val="18"/>
                <w:szCs w:val="18"/>
              </w:rPr>
              <w:t>?</w:t>
            </w:r>
          </w:p>
        </w:tc>
        <w:tc>
          <w:tcPr>
            <w:tcW w:w="1625" w:type="dxa"/>
          </w:tcPr>
          <w:p w14:paraId="2F4D69DA" w14:textId="121472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11018BAC" w14:textId="77777777" w:rsidR="0086766B" w:rsidRDefault="0086766B" w:rsidP="008676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58100B" w14:textId="77777777" w:rsidR="0086766B" w:rsidRDefault="0086766B" w:rsidP="0086766B">
            <w:pPr>
              <w:autoSpaceDE w:val="0"/>
              <w:autoSpaceDN w:val="0"/>
              <w:adjustRightInd w:val="0"/>
              <w:rPr>
                <w:rFonts w:ascii="TimesNewRomanPSMT" w:hAnsi="TimesNewRomanPSMT" w:cs="TimesNewRomanPSMT"/>
                <w:i/>
                <w:sz w:val="18"/>
                <w:szCs w:val="18"/>
                <w:lang w:val="en-US" w:eastAsia="ko-KR"/>
              </w:rPr>
            </w:pPr>
          </w:p>
          <w:p w14:paraId="646C1F34" w14:textId="3C7693F6" w:rsidR="0086766B" w:rsidRDefault="0086766B" w:rsidP="0086766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w:t>
            </w:r>
            <w:proofErr w:type="spellStart"/>
            <w:r>
              <w:rPr>
                <w:rFonts w:ascii="Calibri" w:hAnsi="Calibri" w:cs="Calibri"/>
                <w:sz w:val="18"/>
                <w:szCs w:val="18"/>
              </w:rPr>
              <w:t>alreadys</w:t>
            </w:r>
            <w:proofErr w:type="spellEnd"/>
            <w:r>
              <w:rPr>
                <w:rFonts w:ascii="Calibri" w:hAnsi="Calibri" w:cs="Calibri"/>
                <w:sz w:val="18"/>
                <w:szCs w:val="18"/>
              </w:rPr>
              <w:t xml:space="preserve"> clarify that it is the next service period after considering transition delay, and we simply move the corresponding text up front. </w:t>
            </w:r>
          </w:p>
          <w:p w14:paraId="22F60A59" w14:textId="77777777" w:rsidR="0086766B" w:rsidRDefault="0086766B" w:rsidP="0086766B">
            <w:pPr>
              <w:autoSpaceDE w:val="0"/>
              <w:autoSpaceDN w:val="0"/>
              <w:adjustRightInd w:val="0"/>
              <w:rPr>
                <w:rFonts w:ascii="Calibri" w:hAnsi="Calibri" w:cs="Calibri"/>
                <w:sz w:val="18"/>
                <w:szCs w:val="18"/>
              </w:rPr>
            </w:pPr>
          </w:p>
          <w:p w14:paraId="47E28CE3" w14:textId="4583B4AB" w:rsidR="00C9637E" w:rsidRDefault="0086766B" w:rsidP="0086766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2682</w:t>
            </w:r>
          </w:p>
        </w:tc>
      </w:tr>
      <w:tr w:rsidR="00C9637E" w:rsidRPr="00DF4A52" w14:paraId="7F4C4EA4" w14:textId="77777777" w:rsidTr="00A327B1">
        <w:trPr>
          <w:trHeight w:val="1002"/>
        </w:trPr>
        <w:tc>
          <w:tcPr>
            <w:tcW w:w="654" w:type="dxa"/>
          </w:tcPr>
          <w:p w14:paraId="35E5FE23" w14:textId="71879BA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2693</w:t>
            </w:r>
          </w:p>
        </w:tc>
        <w:tc>
          <w:tcPr>
            <w:tcW w:w="967" w:type="dxa"/>
          </w:tcPr>
          <w:p w14:paraId="53535423" w14:textId="7A6A6D7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3ECFB13C" w14:textId="0BA8311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40CF2190" w14:textId="3579E1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65477830" w14:textId="1FCE055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removal of the definitions PCR and addition of definition of WUR mode don't </w:t>
            </w:r>
            <w:proofErr w:type="spellStart"/>
            <w:r w:rsidRPr="009A7BCC">
              <w:rPr>
                <w:rFonts w:ascii="Calibri" w:hAnsi="Calibri" w:cs="Calibri"/>
                <w:sz w:val="18"/>
                <w:szCs w:val="18"/>
              </w:rPr>
              <w:t>adquatly</w:t>
            </w:r>
            <w:proofErr w:type="spellEnd"/>
            <w:r w:rsidRPr="009A7BCC">
              <w:rPr>
                <w:rFonts w:ascii="Calibri" w:hAnsi="Calibri" w:cs="Calibri"/>
                <w:sz w:val="18"/>
                <w:szCs w:val="18"/>
              </w:rPr>
              <w:t xml:space="preserve"> address the intended operation of WUR. Active mode and PS mode alone will not be able to indicate that the STA has its main receiver on or off (defined that a STA have its receiver on"), it is not very clear which receivers are on or off or switching. In addition, 11ba PAR calls clearly for a PCR and WUR radio. Do we need to amend the PAR given now both PCR and WUR are removed?</w:t>
            </w:r>
          </w:p>
        </w:tc>
        <w:tc>
          <w:tcPr>
            <w:tcW w:w="1625" w:type="dxa"/>
          </w:tcPr>
          <w:p w14:paraId="01DAB257" w14:textId="3DB063ED" w:rsidR="00C9637E" w:rsidRPr="009A7BCC" w:rsidRDefault="00C9637E" w:rsidP="00C9637E">
            <w:pPr>
              <w:autoSpaceDE w:val="0"/>
              <w:autoSpaceDN w:val="0"/>
              <w:adjustRightInd w:val="0"/>
              <w:rPr>
                <w:rFonts w:ascii="Calibri" w:hAnsi="Calibri" w:cs="Calibri"/>
                <w:sz w:val="18"/>
                <w:szCs w:val="18"/>
              </w:rPr>
            </w:pPr>
            <w:proofErr w:type="gramStart"/>
            <w:r w:rsidRPr="009A7BCC">
              <w:rPr>
                <w:rFonts w:ascii="Calibri" w:hAnsi="Calibri" w:cs="Calibri"/>
                <w:sz w:val="18"/>
                <w:szCs w:val="18"/>
              </w:rPr>
              <w:t>either</w:t>
            </w:r>
            <w:proofErr w:type="gramEnd"/>
            <w:r w:rsidRPr="009A7BCC">
              <w:rPr>
                <w:rFonts w:ascii="Calibri" w:hAnsi="Calibri" w:cs="Calibri"/>
                <w:sz w:val="18"/>
                <w:szCs w:val="18"/>
              </w:rPr>
              <w:t xml:space="preserve"> </w:t>
            </w:r>
            <w:proofErr w:type="spellStart"/>
            <w:r w:rsidRPr="009A7BCC">
              <w:rPr>
                <w:rFonts w:ascii="Calibri" w:hAnsi="Calibri" w:cs="Calibri"/>
                <w:sz w:val="18"/>
                <w:szCs w:val="18"/>
              </w:rPr>
              <w:t>adquately</w:t>
            </w:r>
            <w:proofErr w:type="spellEnd"/>
            <w:r w:rsidRPr="009A7BCC">
              <w:rPr>
                <w:rFonts w:ascii="Calibri" w:hAnsi="Calibri" w:cs="Calibri"/>
                <w:sz w:val="18"/>
                <w:szCs w:val="18"/>
              </w:rPr>
              <w:t xml:space="preserve"> describe the complete operations modes given the new definition and amend the PAR, or return to the original designs of two radios with modifications to address previous concerns raised.</w:t>
            </w:r>
          </w:p>
        </w:tc>
        <w:tc>
          <w:tcPr>
            <w:tcW w:w="3207" w:type="dxa"/>
          </w:tcPr>
          <w:p w14:paraId="0C07BE18"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0144E27" w14:textId="77777777" w:rsidR="00C9637E" w:rsidRDefault="00C9637E" w:rsidP="00C9637E">
            <w:pPr>
              <w:autoSpaceDE w:val="0"/>
              <w:autoSpaceDN w:val="0"/>
              <w:adjustRightInd w:val="0"/>
              <w:rPr>
                <w:rFonts w:ascii="Calibri" w:hAnsi="Calibri" w:cs="Calibri"/>
                <w:sz w:val="18"/>
                <w:szCs w:val="18"/>
              </w:rPr>
            </w:pPr>
          </w:p>
          <w:p w14:paraId="3DF87279" w14:textId="6ECEE336"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The writing style of treating WUR as a capability is the recommendation from architecture group after discussions last for several meetings. The operations under WUR mode is defined in clause 30.7.</w:t>
            </w:r>
          </w:p>
        </w:tc>
      </w:tr>
      <w:tr w:rsidR="00C9637E" w:rsidRPr="00DF4A52" w14:paraId="11FDDB00" w14:textId="77777777" w:rsidTr="00A327B1">
        <w:trPr>
          <w:trHeight w:val="1002"/>
        </w:trPr>
        <w:tc>
          <w:tcPr>
            <w:tcW w:w="654" w:type="dxa"/>
          </w:tcPr>
          <w:p w14:paraId="2691E996" w14:textId="5FF56EE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2695</w:t>
            </w:r>
          </w:p>
        </w:tc>
        <w:tc>
          <w:tcPr>
            <w:tcW w:w="967" w:type="dxa"/>
          </w:tcPr>
          <w:p w14:paraId="46BAEE64" w14:textId="65AD631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0C585670" w14:textId="654E9A81"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33F8AD94" w14:textId="32F65C3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6627C4A8" w14:textId="303C20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9A7BCC">
              <w:rPr>
                <w:rFonts w:ascii="Calibri" w:hAnsi="Calibri" w:cs="Calibri"/>
                <w:sz w:val="18"/>
                <w:szCs w:val="18"/>
              </w:rPr>
              <w:t>unassociated</w:t>
            </w:r>
            <w:proofErr w:type="spellEnd"/>
            <w:r w:rsidRPr="009A7BCC">
              <w:rPr>
                <w:rFonts w:ascii="Calibri" w:hAnsi="Calibri" w:cs="Calibri"/>
                <w:sz w:val="18"/>
                <w:szCs w:val="18"/>
              </w:rPr>
              <w:t xml:space="preserve"> state when scanning for new APs to associate with.</w:t>
            </w:r>
          </w:p>
        </w:tc>
        <w:tc>
          <w:tcPr>
            <w:tcW w:w="1625" w:type="dxa"/>
          </w:tcPr>
          <w:p w14:paraId="1EB03C39" w14:textId="0DB08CB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Provide a definition for WUR mode that will at least not exclude the case that an </w:t>
            </w:r>
            <w:proofErr w:type="spellStart"/>
            <w:r w:rsidRPr="009A7BCC">
              <w:rPr>
                <w:rFonts w:ascii="Calibri" w:hAnsi="Calibri" w:cs="Calibri"/>
                <w:sz w:val="18"/>
                <w:szCs w:val="18"/>
              </w:rPr>
              <w:t>unassociated</w:t>
            </w:r>
            <w:proofErr w:type="spellEnd"/>
            <w:r w:rsidRPr="009A7BCC">
              <w:rPr>
                <w:rFonts w:ascii="Calibri" w:hAnsi="Calibri" w:cs="Calibri"/>
                <w:sz w:val="18"/>
                <w:szCs w:val="18"/>
              </w:rPr>
              <w:t xml:space="preserve"> STA can enter the low power mode WUR mode and trying to scan for WUR discovery frames</w:t>
            </w:r>
          </w:p>
        </w:tc>
        <w:tc>
          <w:tcPr>
            <w:tcW w:w="3207" w:type="dxa"/>
          </w:tcPr>
          <w:p w14:paraId="41914C38" w14:textId="2BA22F6D"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8022166" w14:textId="77777777" w:rsidR="00D6078A" w:rsidRDefault="00D6078A" w:rsidP="00C9637E">
            <w:pPr>
              <w:autoSpaceDE w:val="0"/>
              <w:autoSpaceDN w:val="0"/>
              <w:adjustRightInd w:val="0"/>
              <w:rPr>
                <w:rFonts w:ascii="Calibri" w:hAnsi="Calibri" w:cs="Calibri"/>
                <w:sz w:val="18"/>
                <w:szCs w:val="18"/>
              </w:rPr>
            </w:pPr>
          </w:p>
          <w:p w14:paraId="6A030C5A" w14:textId="3E88E770"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For an </w:t>
            </w:r>
            <w:proofErr w:type="spellStart"/>
            <w:r>
              <w:rPr>
                <w:rFonts w:ascii="Calibri" w:hAnsi="Calibri" w:cs="Calibri"/>
                <w:sz w:val="18"/>
                <w:szCs w:val="18"/>
              </w:rPr>
              <w:t>unassociated</w:t>
            </w:r>
            <w:proofErr w:type="spellEnd"/>
            <w:r>
              <w:rPr>
                <w:rFonts w:ascii="Calibri" w:hAnsi="Calibri" w:cs="Calibri"/>
                <w:sz w:val="18"/>
                <w:szCs w:val="18"/>
              </w:rPr>
              <w:t xml:space="preserve"> state, there is no negotiated WUR power management service, and it is entirely implementation specific for the WUR non-AP STA to alternate between the WUR awake state and the WUR doze state. </w:t>
            </w:r>
          </w:p>
        </w:tc>
      </w:tr>
      <w:tr w:rsidR="00C9637E" w:rsidRPr="00DF4A52" w14:paraId="5D1DAF9D" w14:textId="77777777" w:rsidTr="00A327B1">
        <w:trPr>
          <w:trHeight w:val="1002"/>
        </w:trPr>
        <w:tc>
          <w:tcPr>
            <w:tcW w:w="654" w:type="dxa"/>
          </w:tcPr>
          <w:p w14:paraId="52C73D9B" w14:textId="7E25C68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2700</w:t>
            </w:r>
          </w:p>
        </w:tc>
        <w:tc>
          <w:tcPr>
            <w:tcW w:w="967" w:type="dxa"/>
          </w:tcPr>
          <w:p w14:paraId="40933C66" w14:textId="4C5B7D8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6B80EDC4" w14:textId="4E30FD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19.16</w:t>
            </w:r>
          </w:p>
        </w:tc>
        <w:tc>
          <w:tcPr>
            <w:tcW w:w="900" w:type="dxa"/>
          </w:tcPr>
          <w:p w14:paraId="4C2E7ACD" w14:textId="08924BA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E29FB64" w14:textId="6F6D1DC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definition of WUR channel is not very precise. The WUR AP and WUR non-AP STA must be associated with each other for this definition to be valid. That aspect is currently not very clear. Is the WUR channel associated with an AP or with a STA? Please clarify.</w:t>
            </w:r>
          </w:p>
        </w:tc>
        <w:tc>
          <w:tcPr>
            <w:tcW w:w="1625" w:type="dxa"/>
          </w:tcPr>
          <w:p w14:paraId="1B9DFAE8" w14:textId="481C72D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provide a more clear and precise definition for WUR channel.</w:t>
            </w:r>
          </w:p>
        </w:tc>
        <w:tc>
          <w:tcPr>
            <w:tcW w:w="3207" w:type="dxa"/>
          </w:tcPr>
          <w:p w14:paraId="7B818504"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D8E0FE" w14:textId="77777777" w:rsidR="00D6078A" w:rsidRDefault="00D6078A" w:rsidP="00D6078A">
            <w:pPr>
              <w:autoSpaceDE w:val="0"/>
              <w:autoSpaceDN w:val="0"/>
              <w:adjustRightInd w:val="0"/>
              <w:rPr>
                <w:rFonts w:ascii="Calibri" w:hAnsi="Calibri" w:cs="Calibri"/>
                <w:sz w:val="18"/>
                <w:szCs w:val="18"/>
              </w:rPr>
            </w:pPr>
          </w:p>
          <w:p w14:paraId="453C3189" w14:textId="6E13BE75"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revise the definition to say “transmits </w:t>
            </w:r>
            <w:r w:rsidRPr="006D2218">
              <w:rPr>
                <w:rFonts w:ascii="Calibri" w:hAnsi="Calibri" w:cs="Calibri"/>
                <w:sz w:val="18"/>
                <w:szCs w:val="18"/>
              </w:rPr>
              <w:t>WUR frames to a</w:t>
            </w:r>
            <w:r>
              <w:rPr>
                <w:rFonts w:ascii="Calibri" w:hAnsi="Calibri" w:cs="Calibri"/>
                <w:sz w:val="18"/>
                <w:szCs w:val="18"/>
              </w:rPr>
              <w:t>n associated</w:t>
            </w:r>
            <w:r w:rsidRPr="006D2218">
              <w:rPr>
                <w:rFonts w:ascii="Calibri" w:hAnsi="Calibri" w:cs="Calibri"/>
                <w:sz w:val="18"/>
                <w:szCs w:val="18"/>
              </w:rPr>
              <w:t xml:space="preserve"> WUR non-AP station (STA)</w:t>
            </w:r>
            <w:r>
              <w:rPr>
                <w:rFonts w:ascii="Calibri" w:hAnsi="Calibri" w:cs="Calibri"/>
                <w:sz w:val="18"/>
                <w:szCs w:val="18"/>
              </w:rPr>
              <w:t xml:space="preserve">”. </w:t>
            </w:r>
          </w:p>
          <w:p w14:paraId="314536A1" w14:textId="77777777" w:rsidR="00D6078A" w:rsidRDefault="00D6078A" w:rsidP="00D6078A">
            <w:pPr>
              <w:autoSpaceDE w:val="0"/>
              <w:autoSpaceDN w:val="0"/>
              <w:adjustRightInd w:val="0"/>
              <w:rPr>
                <w:rFonts w:ascii="Calibri" w:hAnsi="Calibri" w:cs="Calibri"/>
                <w:sz w:val="18"/>
                <w:szCs w:val="18"/>
              </w:rPr>
            </w:pPr>
          </w:p>
          <w:p w14:paraId="474D7A81" w14:textId="77777777" w:rsidR="00D6078A" w:rsidRDefault="00D6078A" w:rsidP="00D6078A">
            <w:pPr>
              <w:autoSpaceDE w:val="0"/>
              <w:autoSpaceDN w:val="0"/>
              <w:adjustRightInd w:val="0"/>
              <w:rPr>
                <w:rFonts w:ascii="TimesNewRomanPSMT" w:eastAsia="TimesNewRomanPS-BoldMT" w:hAnsi="TimesNewRomanPSMT" w:cs="TimesNewRomanPSMT"/>
                <w:i/>
                <w:sz w:val="20"/>
                <w:lang w:val="en-US" w:eastAsia="ko-KR"/>
              </w:rPr>
            </w:pPr>
          </w:p>
          <w:p w14:paraId="16AF4603" w14:textId="2DA0FE2D" w:rsidR="00C9637E" w:rsidRDefault="00D6078A" w:rsidP="00D6078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2700</w:t>
            </w:r>
          </w:p>
        </w:tc>
      </w:tr>
      <w:tr w:rsidR="00C9637E" w:rsidRPr="00DF4A52" w14:paraId="61099F1A" w14:textId="77777777" w:rsidTr="00A327B1">
        <w:trPr>
          <w:trHeight w:val="1002"/>
        </w:trPr>
        <w:tc>
          <w:tcPr>
            <w:tcW w:w="654" w:type="dxa"/>
          </w:tcPr>
          <w:p w14:paraId="0A097001" w14:textId="6CEB3A5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2756</w:t>
            </w:r>
          </w:p>
        </w:tc>
        <w:tc>
          <w:tcPr>
            <w:tcW w:w="967" w:type="dxa"/>
          </w:tcPr>
          <w:p w14:paraId="271A9215" w14:textId="172B2D4D"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4163008D" w14:textId="48819DB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0E1901A9" w14:textId="066FC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0615B1A" w14:textId="083A14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is not clear about the definition of the wake-up radio (WUR) mode. It should be an operation mode of WUR of non-AP STA and consists of state of WUR awake and doze.  It is not related to WUR AP directly.</w:t>
            </w:r>
          </w:p>
        </w:tc>
        <w:tc>
          <w:tcPr>
            <w:tcW w:w="1625" w:type="dxa"/>
          </w:tcPr>
          <w:p w14:paraId="61F0E2D0" w14:textId="372B663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0663EE7" w14:textId="2B31E560"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2F9FEC02" w14:textId="77777777" w:rsidR="00D6078A" w:rsidRDefault="00D6078A" w:rsidP="00C9637E">
            <w:pPr>
              <w:autoSpaceDE w:val="0"/>
              <w:autoSpaceDN w:val="0"/>
              <w:adjustRightInd w:val="0"/>
              <w:rPr>
                <w:rFonts w:ascii="Calibri" w:hAnsi="Calibri" w:cs="Calibri"/>
                <w:sz w:val="18"/>
                <w:szCs w:val="18"/>
              </w:rPr>
            </w:pPr>
          </w:p>
          <w:p w14:paraId="252DCF3C" w14:textId="2807A539"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We note that the existing definition shown below </w:t>
            </w:r>
            <w:proofErr w:type="spellStart"/>
            <w:r>
              <w:rPr>
                <w:rFonts w:ascii="Calibri" w:hAnsi="Calibri" w:cs="Calibri"/>
                <w:sz w:val="18"/>
                <w:szCs w:val="18"/>
              </w:rPr>
              <w:t>specficies</w:t>
            </w:r>
            <w:proofErr w:type="spellEnd"/>
            <w:r>
              <w:rPr>
                <w:rFonts w:ascii="Calibri" w:hAnsi="Calibri" w:cs="Calibri"/>
                <w:sz w:val="18"/>
                <w:szCs w:val="18"/>
              </w:rPr>
              <w:t xml:space="preserve"> exactly what the commenter has requested. </w:t>
            </w:r>
          </w:p>
          <w:p w14:paraId="34396480" w14:textId="77777777" w:rsidR="00D6078A" w:rsidRDefault="00D6078A" w:rsidP="00C9637E">
            <w:pPr>
              <w:autoSpaceDE w:val="0"/>
              <w:autoSpaceDN w:val="0"/>
              <w:adjustRightInd w:val="0"/>
              <w:rPr>
                <w:rFonts w:ascii="Calibri" w:hAnsi="Calibri" w:cs="Calibri"/>
                <w:sz w:val="18"/>
                <w:szCs w:val="18"/>
              </w:rPr>
            </w:pPr>
          </w:p>
          <w:p w14:paraId="713A34D4" w14:textId="18D14710" w:rsidR="00D6078A" w:rsidRDefault="00D6078A" w:rsidP="00C9637E">
            <w:pPr>
              <w:autoSpaceDE w:val="0"/>
              <w:autoSpaceDN w:val="0"/>
              <w:adjustRightInd w:val="0"/>
              <w:rPr>
                <w:rFonts w:ascii="Calibri" w:hAnsi="Calibri" w:cs="Calibri"/>
                <w:sz w:val="18"/>
                <w:szCs w:val="18"/>
              </w:rPr>
            </w:pPr>
            <w:r w:rsidRPr="008F260E">
              <w:rPr>
                <w:b/>
                <w:bCs/>
                <w:i/>
                <w:color w:val="000000"/>
                <w:sz w:val="20"/>
                <w:lang w:val="en-US" w:eastAsia="ko-KR"/>
              </w:rPr>
              <w:t xml:space="preserve">wake-up radio (WUR) mode: </w:t>
            </w:r>
            <w:r w:rsidRPr="008F260E">
              <w:rPr>
                <w:i/>
                <w:color w:val="000000"/>
                <w:sz w:val="20"/>
                <w:lang w:val="en-US" w:eastAsia="ko-KR"/>
              </w:rPr>
              <w:t>A negotiation status between a WUR AP and a WUR non-AP STA such that the WUR non-AP STA alternates between the WUR awake state and the WUR doze state when the WUR non-AP STA is in the doze state.</w:t>
            </w:r>
          </w:p>
        </w:tc>
      </w:tr>
      <w:tr w:rsidR="00C9637E" w:rsidRPr="00DF4A52" w14:paraId="5F6041EF" w14:textId="77777777" w:rsidTr="00A327B1">
        <w:trPr>
          <w:trHeight w:val="1002"/>
        </w:trPr>
        <w:tc>
          <w:tcPr>
            <w:tcW w:w="654" w:type="dxa"/>
          </w:tcPr>
          <w:p w14:paraId="49298C79" w14:textId="6D87DF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2775</w:t>
            </w:r>
          </w:p>
        </w:tc>
        <w:tc>
          <w:tcPr>
            <w:tcW w:w="967" w:type="dxa"/>
          </w:tcPr>
          <w:p w14:paraId="59FEEA9A" w14:textId="2ED1DA3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237AFE53" w14:textId="50BB8C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53.1</w:t>
            </w:r>
          </w:p>
        </w:tc>
        <w:tc>
          <w:tcPr>
            <w:tcW w:w="900" w:type="dxa"/>
          </w:tcPr>
          <w:p w14:paraId="407B6A9A" w14:textId="16FDE5B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9.6.34.3</w:t>
            </w:r>
          </w:p>
        </w:tc>
        <w:tc>
          <w:tcPr>
            <w:tcW w:w="2875" w:type="dxa"/>
          </w:tcPr>
          <w:p w14:paraId="59B5757A" w14:textId="25624FC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Please clarify the relationship between "WUR Mode Setup" and "Enter WUR Mode"; and </w:t>
            </w:r>
            <w:proofErr w:type="spellStart"/>
            <w:r w:rsidRPr="009A7BCC">
              <w:rPr>
                <w:rFonts w:ascii="Calibri" w:hAnsi="Calibri" w:cs="Calibri"/>
                <w:sz w:val="18"/>
                <w:szCs w:val="18"/>
              </w:rPr>
              <w:t>beween</w:t>
            </w:r>
            <w:proofErr w:type="spellEnd"/>
            <w:r w:rsidRPr="009A7BCC">
              <w:rPr>
                <w:rFonts w:ascii="Calibri" w:hAnsi="Calibri" w:cs="Calibri"/>
                <w:sz w:val="18"/>
                <w:szCs w:val="18"/>
              </w:rPr>
              <w:t xml:space="preserve"> "WUR Mode Teardown" and "WUR Mode Suspend".  If they are similar or equivalent, suggest to use the same terms to avoid confusion.</w:t>
            </w:r>
          </w:p>
        </w:tc>
        <w:tc>
          <w:tcPr>
            <w:tcW w:w="1625" w:type="dxa"/>
          </w:tcPr>
          <w:p w14:paraId="2168B9DD" w14:textId="479A9AB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A8F9545" w14:textId="2A7483CC"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15E1F54" w14:textId="77777777" w:rsidR="00D6078A" w:rsidRDefault="00D6078A" w:rsidP="00C9637E">
            <w:pPr>
              <w:autoSpaceDE w:val="0"/>
              <w:autoSpaceDN w:val="0"/>
              <w:adjustRightInd w:val="0"/>
              <w:rPr>
                <w:rFonts w:ascii="Calibri" w:hAnsi="Calibri" w:cs="Calibri"/>
                <w:sz w:val="18"/>
                <w:szCs w:val="18"/>
              </w:rPr>
            </w:pPr>
          </w:p>
          <w:p w14:paraId="49AF2661" w14:textId="6D7FB845"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WUR Mode Setup is related to the two-way handshake for negotiating WUR power </w:t>
            </w:r>
            <w:proofErr w:type="spellStart"/>
            <w:r>
              <w:rPr>
                <w:rFonts w:ascii="Calibri" w:hAnsi="Calibri" w:cs="Calibri"/>
                <w:sz w:val="18"/>
                <w:szCs w:val="18"/>
              </w:rPr>
              <w:t>managmenet</w:t>
            </w:r>
            <w:proofErr w:type="spellEnd"/>
            <w:r>
              <w:rPr>
                <w:rFonts w:ascii="Calibri" w:hAnsi="Calibri" w:cs="Calibri"/>
                <w:sz w:val="18"/>
                <w:szCs w:val="18"/>
              </w:rPr>
              <w:t xml:space="preserve"> service. Enter WUR mode is a one-way handshake to alternate between WUR mode and WUR mode suspend after negotiating WUR power management service. </w:t>
            </w:r>
            <w:r w:rsidR="00E27448">
              <w:rPr>
                <w:rFonts w:ascii="Calibri" w:hAnsi="Calibri" w:cs="Calibri"/>
                <w:sz w:val="18"/>
                <w:szCs w:val="18"/>
              </w:rPr>
              <w:t xml:space="preserve">WUR mode teardown is to </w:t>
            </w:r>
            <w:proofErr w:type="spellStart"/>
            <w:r w:rsidR="00E27448">
              <w:rPr>
                <w:rFonts w:ascii="Calibri" w:hAnsi="Calibri" w:cs="Calibri"/>
                <w:sz w:val="18"/>
                <w:szCs w:val="18"/>
              </w:rPr>
              <w:t>teardown</w:t>
            </w:r>
            <w:proofErr w:type="spellEnd"/>
            <w:r w:rsidR="00E27448">
              <w:rPr>
                <w:rFonts w:ascii="Calibri" w:hAnsi="Calibri" w:cs="Calibri"/>
                <w:sz w:val="18"/>
                <w:szCs w:val="18"/>
              </w:rPr>
              <w:t xml:space="preserve"> the negotiated WUR power management service. For details, please see 30.7.</w:t>
            </w:r>
          </w:p>
        </w:tc>
      </w:tr>
      <w:tr w:rsidR="00C9637E" w:rsidRPr="00DF4A52" w14:paraId="788C7A83" w14:textId="77777777" w:rsidTr="00A327B1">
        <w:trPr>
          <w:trHeight w:val="1002"/>
        </w:trPr>
        <w:tc>
          <w:tcPr>
            <w:tcW w:w="654" w:type="dxa"/>
          </w:tcPr>
          <w:p w14:paraId="0ACE60D8" w14:textId="43AC6C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2784</w:t>
            </w:r>
          </w:p>
        </w:tc>
        <w:tc>
          <w:tcPr>
            <w:tcW w:w="967" w:type="dxa"/>
          </w:tcPr>
          <w:p w14:paraId="2A65EAFA" w14:textId="48D04CB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22F44E9E" w14:textId="46117E3A"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43.29</w:t>
            </w:r>
          </w:p>
        </w:tc>
        <w:tc>
          <w:tcPr>
            <w:tcW w:w="900" w:type="dxa"/>
          </w:tcPr>
          <w:p w14:paraId="1178B60E" w14:textId="112F5F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9.4.2.291</w:t>
            </w:r>
          </w:p>
        </w:tc>
        <w:tc>
          <w:tcPr>
            <w:tcW w:w="2875" w:type="dxa"/>
          </w:tcPr>
          <w:p w14:paraId="5EECE278" w14:textId="6182352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For WUR Vendor Specific frame operation, the WUR STA and WUR AP may need to exchange the vendor specific </w:t>
            </w:r>
            <w:proofErr w:type="spellStart"/>
            <w:r w:rsidRPr="009A7BCC">
              <w:rPr>
                <w:rFonts w:ascii="Calibri" w:hAnsi="Calibri" w:cs="Calibri"/>
                <w:sz w:val="18"/>
                <w:szCs w:val="18"/>
              </w:rPr>
              <w:t>signaling</w:t>
            </w:r>
            <w:proofErr w:type="spellEnd"/>
            <w:r w:rsidRPr="009A7BCC">
              <w:rPr>
                <w:rFonts w:ascii="Calibri" w:hAnsi="Calibri" w:cs="Calibri"/>
                <w:sz w:val="18"/>
                <w:szCs w:val="18"/>
              </w:rPr>
              <w:t xml:space="preserve"> information.</w:t>
            </w:r>
            <w:r w:rsidRPr="009A7BCC">
              <w:rPr>
                <w:rFonts w:ascii="Calibri" w:hAnsi="Calibri" w:cs="Calibri"/>
                <w:sz w:val="18"/>
                <w:szCs w:val="18"/>
              </w:rPr>
              <w:br/>
              <w:t xml:space="preserve">Please append the vendor specific </w:t>
            </w:r>
            <w:proofErr w:type="spellStart"/>
            <w:r w:rsidRPr="009A7BCC">
              <w:rPr>
                <w:rFonts w:ascii="Calibri" w:hAnsi="Calibri" w:cs="Calibri"/>
                <w:sz w:val="18"/>
                <w:szCs w:val="18"/>
              </w:rPr>
              <w:t>subelement</w:t>
            </w:r>
            <w:proofErr w:type="spellEnd"/>
            <w:r w:rsidRPr="009A7BCC">
              <w:rPr>
                <w:rFonts w:ascii="Calibri" w:hAnsi="Calibri" w:cs="Calibri"/>
                <w:sz w:val="18"/>
                <w:szCs w:val="18"/>
              </w:rPr>
              <w:t xml:space="preserve"> to the WUR Operation element.</w:t>
            </w:r>
          </w:p>
        </w:tc>
        <w:tc>
          <w:tcPr>
            <w:tcW w:w="1625" w:type="dxa"/>
          </w:tcPr>
          <w:p w14:paraId="40B8F5F4" w14:textId="5B3D83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04735D4"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E8E626" w14:textId="77777777" w:rsidR="00DF6D6E" w:rsidRDefault="00DF6D6E" w:rsidP="00DF6D6E">
            <w:pPr>
              <w:autoSpaceDE w:val="0"/>
              <w:autoSpaceDN w:val="0"/>
              <w:adjustRightInd w:val="0"/>
              <w:rPr>
                <w:rFonts w:ascii="Calibri" w:hAnsi="Calibri" w:cs="Calibri"/>
                <w:sz w:val="18"/>
                <w:szCs w:val="18"/>
              </w:rPr>
            </w:pPr>
          </w:p>
          <w:p w14:paraId="3FD21B5E"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7A70BDA3" w14:textId="77777777" w:rsidR="00DF6D6E" w:rsidRDefault="00DF6D6E" w:rsidP="00DF6D6E">
            <w:pPr>
              <w:autoSpaceDE w:val="0"/>
              <w:autoSpaceDN w:val="0"/>
              <w:adjustRightInd w:val="0"/>
              <w:rPr>
                <w:rFonts w:ascii="Calibri" w:hAnsi="Calibri" w:cs="Calibri"/>
                <w:sz w:val="18"/>
                <w:szCs w:val="18"/>
              </w:rPr>
            </w:pPr>
          </w:p>
          <w:p w14:paraId="12C05BBF" w14:textId="5ABFFAE4" w:rsidR="00C9637E" w:rsidRDefault="00DF6D6E" w:rsidP="00DF6D6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2784.</w:t>
            </w:r>
          </w:p>
        </w:tc>
      </w:tr>
      <w:tr w:rsidR="00C9637E" w:rsidRPr="00DF4A52" w14:paraId="4433DC0D" w14:textId="77777777" w:rsidTr="00A327B1">
        <w:trPr>
          <w:trHeight w:val="1002"/>
        </w:trPr>
        <w:tc>
          <w:tcPr>
            <w:tcW w:w="654" w:type="dxa"/>
          </w:tcPr>
          <w:p w14:paraId="4044E269" w14:textId="7AA17CB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2785</w:t>
            </w:r>
          </w:p>
        </w:tc>
        <w:tc>
          <w:tcPr>
            <w:tcW w:w="967" w:type="dxa"/>
          </w:tcPr>
          <w:p w14:paraId="2DAEA27F" w14:textId="203B8B1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1F9CBF80" w14:textId="134EAEC8"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B516A" w14:textId="1B8D4A9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F1F2706" w14:textId="1673FB9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For WUR Vendor Specific frame operation, the WUR STA and WUR AP may need to exchange the vendor specific </w:t>
            </w:r>
            <w:proofErr w:type="spellStart"/>
            <w:r w:rsidRPr="009A7BCC">
              <w:rPr>
                <w:rFonts w:ascii="Calibri" w:hAnsi="Calibri" w:cs="Calibri"/>
                <w:sz w:val="18"/>
                <w:szCs w:val="18"/>
              </w:rPr>
              <w:t>signaling</w:t>
            </w:r>
            <w:proofErr w:type="spellEnd"/>
            <w:r w:rsidRPr="009A7BCC">
              <w:rPr>
                <w:rFonts w:ascii="Calibri" w:hAnsi="Calibri" w:cs="Calibri"/>
                <w:sz w:val="18"/>
                <w:szCs w:val="18"/>
              </w:rPr>
              <w:t xml:space="preserve"> information.</w:t>
            </w:r>
            <w:r w:rsidRPr="009A7BCC">
              <w:rPr>
                <w:rFonts w:ascii="Calibri" w:hAnsi="Calibri" w:cs="Calibri"/>
                <w:sz w:val="18"/>
                <w:szCs w:val="18"/>
              </w:rPr>
              <w:br/>
              <w:t xml:space="preserve">Please append the vendor specific </w:t>
            </w:r>
            <w:proofErr w:type="spellStart"/>
            <w:r w:rsidRPr="009A7BCC">
              <w:rPr>
                <w:rFonts w:ascii="Calibri" w:hAnsi="Calibri" w:cs="Calibri"/>
                <w:sz w:val="18"/>
                <w:szCs w:val="18"/>
              </w:rPr>
              <w:t>subelement</w:t>
            </w:r>
            <w:proofErr w:type="spellEnd"/>
            <w:r w:rsidRPr="009A7BCC">
              <w:rPr>
                <w:rFonts w:ascii="Calibri" w:hAnsi="Calibri" w:cs="Calibri"/>
                <w:sz w:val="18"/>
                <w:szCs w:val="18"/>
              </w:rPr>
              <w:t xml:space="preserve"> to the WUR Mode element.</w:t>
            </w:r>
          </w:p>
        </w:tc>
        <w:tc>
          <w:tcPr>
            <w:tcW w:w="1625" w:type="dxa"/>
          </w:tcPr>
          <w:p w14:paraId="2928F104" w14:textId="7A88B8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0B1A4A88" w14:textId="6C916832" w:rsidR="00C9637E" w:rsidRDefault="00095C66"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7295F" w14:textId="77777777" w:rsidR="00095C66" w:rsidRDefault="00095C66" w:rsidP="00C9637E">
            <w:pPr>
              <w:autoSpaceDE w:val="0"/>
              <w:autoSpaceDN w:val="0"/>
              <w:adjustRightInd w:val="0"/>
              <w:rPr>
                <w:rFonts w:ascii="Calibri" w:hAnsi="Calibri" w:cs="Calibri"/>
                <w:sz w:val="18"/>
                <w:szCs w:val="18"/>
              </w:rPr>
            </w:pPr>
          </w:p>
          <w:p w14:paraId="0D8BF1C9" w14:textId="053EE83E" w:rsidR="00095C66" w:rsidRDefault="00095C66"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4CC76497" w14:textId="77777777" w:rsidR="00095C66" w:rsidRDefault="00095C66" w:rsidP="00C9637E">
            <w:pPr>
              <w:autoSpaceDE w:val="0"/>
              <w:autoSpaceDN w:val="0"/>
              <w:adjustRightInd w:val="0"/>
              <w:rPr>
                <w:rFonts w:ascii="Calibri" w:hAnsi="Calibri" w:cs="Calibri"/>
                <w:sz w:val="18"/>
                <w:szCs w:val="18"/>
              </w:rPr>
            </w:pPr>
          </w:p>
          <w:p w14:paraId="22B2E625" w14:textId="2B609627" w:rsidR="00095C66" w:rsidRDefault="00095C66"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2785.</w:t>
            </w:r>
          </w:p>
        </w:tc>
      </w:tr>
      <w:tr w:rsidR="00C9637E" w:rsidRPr="00DF4A52" w14:paraId="0711A1A9" w14:textId="77777777" w:rsidTr="00A327B1">
        <w:trPr>
          <w:trHeight w:val="1002"/>
        </w:trPr>
        <w:tc>
          <w:tcPr>
            <w:tcW w:w="654" w:type="dxa"/>
          </w:tcPr>
          <w:p w14:paraId="3E33B0C0" w14:textId="0AA9FB1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2799</w:t>
            </w:r>
          </w:p>
        </w:tc>
        <w:tc>
          <w:tcPr>
            <w:tcW w:w="967" w:type="dxa"/>
          </w:tcPr>
          <w:p w14:paraId="60109907" w14:textId="37A91CC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7CB953B" w14:textId="62456DC7"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36.27</w:t>
            </w:r>
          </w:p>
        </w:tc>
        <w:tc>
          <w:tcPr>
            <w:tcW w:w="900" w:type="dxa"/>
          </w:tcPr>
          <w:p w14:paraId="5828E3A8" w14:textId="6A0910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9.3.3.7</w:t>
            </w:r>
          </w:p>
        </w:tc>
        <w:tc>
          <w:tcPr>
            <w:tcW w:w="2875" w:type="dxa"/>
          </w:tcPr>
          <w:p w14:paraId="33B27B2D" w14:textId="78D3994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If a STA didn't include a WUR Capabilities element in the Association Request, does the WUR AP have to include the WUR </w:t>
            </w:r>
            <w:proofErr w:type="spellStart"/>
            <w:r w:rsidRPr="009A7BCC">
              <w:rPr>
                <w:rFonts w:ascii="Calibri" w:hAnsi="Calibri" w:cs="Calibri"/>
                <w:sz w:val="18"/>
                <w:szCs w:val="18"/>
              </w:rPr>
              <w:t>Capabilties</w:t>
            </w:r>
            <w:proofErr w:type="spellEnd"/>
            <w:r w:rsidRPr="009A7BCC">
              <w:rPr>
                <w:rFonts w:ascii="Calibri" w:hAnsi="Calibri" w:cs="Calibri"/>
                <w:sz w:val="18"/>
                <w:szCs w:val="18"/>
              </w:rPr>
              <w:t xml:space="preserve"> and WUR Operation elements in the Association Response sent to the requesting </w:t>
            </w:r>
            <w:r w:rsidRPr="009A7BCC">
              <w:rPr>
                <w:rFonts w:ascii="Calibri" w:hAnsi="Calibri" w:cs="Calibri"/>
                <w:sz w:val="18"/>
                <w:szCs w:val="18"/>
              </w:rPr>
              <w:lastRenderedPageBreak/>
              <w:t xml:space="preserve">STA? If not, we can follow the notes for the WUR Mode element, which is two entries below, by adding the presence of the WUR Capabilities element in the Association Request as the second condition for the WUR Capabilities and WUR Operation elements to be present in the Association Response. And make similar changes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but not for the Probe Response (understood that it is desirable to keep the contents in the Probe Response the same as in the Beacon).</w:t>
            </w:r>
          </w:p>
        </w:tc>
        <w:tc>
          <w:tcPr>
            <w:tcW w:w="1625" w:type="dxa"/>
          </w:tcPr>
          <w:p w14:paraId="612C2A56" w14:textId="68ACB76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 xml:space="preserve">Change the notes for WUR Capabilities beginning on P36L27 to: "The WUR Capabilities element is present </w:t>
            </w:r>
            <w:r w:rsidRPr="009A7BCC">
              <w:rPr>
                <w:rFonts w:ascii="Calibri" w:hAnsi="Calibri" w:cs="Calibri"/>
                <w:sz w:val="18"/>
                <w:szCs w:val="18"/>
              </w:rPr>
              <w:lastRenderedPageBreak/>
              <w:t xml:space="preserve">when dot11WUROptionImplemented is true, and the WUR Capabilities element is present in the Association Request frame that solicited this Association Response frame; otherwise it is not present."  Change the notes for WUR Operation beginning on P36L33 to: "The WUR Operation element is present when dot11WUROptionImplemented is true, and the WUR Capabilities element is present in the Association Request frame that solicited this Association Response frame; otherwise it is not present." Change the notes for WUR Capabilities beginning on P37L40 to: "The WUR Capabilities element is present when dot11WUROptionImplemented is 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  And Change the notes for WUR Operation beginning on P37L46 to: "The WUR Operation element is present when dot11WUROptionImplemented is </w:t>
            </w:r>
            <w:r w:rsidRPr="009A7BCC">
              <w:rPr>
                <w:rFonts w:ascii="Calibri" w:hAnsi="Calibri" w:cs="Calibri"/>
                <w:sz w:val="18"/>
                <w:szCs w:val="18"/>
              </w:rPr>
              <w:lastRenderedPageBreak/>
              <w:t xml:space="preserve">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w:t>
            </w:r>
          </w:p>
        </w:tc>
        <w:tc>
          <w:tcPr>
            <w:tcW w:w="3207" w:type="dxa"/>
          </w:tcPr>
          <w:p w14:paraId="66C62C81" w14:textId="5E764D12" w:rsidR="00C9637E" w:rsidRDefault="00D151A1" w:rsidP="00C9637E">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7B779E8D" w14:textId="77777777" w:rsidR="00D151A1" w:rsidRDefault="00D151A1" w:rsidP="00C9637E">
            <w:pPr>
              <w:autoSpaceDE w:val="0"/>
              <w:autoSpaceDN w:val="0"/>
              <w:adjustRightInd w:val="0"/>
              <w:rPr>
                <w:rFonts w:ascii="Calibri" w:hAnsi="Calibri" w:cs="Calibri"/>
                <w:sz w:val="18"/>
                <w:szCs w:val="18"/>
              </w:rPr>
            </w:pPr>
          </w:p>
          <w:p w14:paraId="76611FE6" w14:textId="7EC84207" w:rsidR="00D151A1" w:rsidRDefault="00D151A1" w:rsidP="00D151A1">
            <w:pPr>
              <w:autoSpaceDE w:val="0"/>
              <w:autoSpaceDN w:val="0"/>
              <w:adjustRightInd w:val="0"/>
              <w:rPr>
                <w:rFonts w:ascii="Calibri" w:hAnsi="Calibri" w:cs="Calibri"/>
                <w:sz w:val="18"/>
                <w:szCs w:val="18"/>
              </w:rPr>
            </w:pPr>
            <w:r>
              <w:rPr>
                <w:rFonts w:ascii="Calibri" w:hAnsi="Calibri" w:cs="Calibri"/>
                <w:sz w:val="18"/>
                <w:szCs w:val="18"/>
              </w:rPr>
              <w:t xml:space="preserve">We note that the text of including WUR capabilities element in association request/response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request/response follows the baseline texts for HT/VHT/HE. We note that the </w:t>
            </w:r>
            <w:r>
              <w:rPr>
                <w:rFonts w:ascii="Calibri" w:hAnsi="Calibri" w:cs="Calibri"/>
                <w:sz w:val="18"/>
                <w:szCs w:val="18"/>
              </w:rPr>
              <w:lastRenderedPageBreak/>
              <w:t xml:space="preserve">text of including WUR operation element in association 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response follows the baseline texts for HT/VHT/HE.</w:t>
            </w:r>
          </w:p>
        </w:tc>
      </w:tr>
      <w:tr w:rsidR="009A7BCC" w:rsidRPr="00DF4A52" w14:paraId="3C9ED5AD" w14:textId="77777777" w:rsidTr="00A327B1">
        <w:trPr>
          <w:trHeight w:val="1002"/>
        </w:trPr>
        <w:tc>
          <w:tcPr>
            <w:tcW w:w="654" w:type="dxa"/>
          </w:tcPr>
          <w:p w14:paraId="5B3B510C" w14:textId="46B41CDA"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lastRenderedPageBreak/>
              <w:t>2807</w:t>
            </w:r>
          </w:p>
        </w:tc>
        <w:tc>
          <w:tcPr>
            <w:tcW w:w="967" w:type="dxa"/>
          </w:tcPr>
          <w:p w14:paraId="0DA11DFE" w14:textId="7343D629" w:rsidR="009A7BCC" w:rsidRPr="009A7BCC" w:rsidRDefault="009A7BCC" w:rsidP="009A7BCC">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9084A93" w14:textId="4A688308" w:rsidR="009A7BCC" w:rsidRDefault="009A7BCC" w:rsidP="009A7BCC">
            <w:pPr>
              <w:autoSpaceDE w:val="0"/>
              <w:autoSpaceDN w:val="0"/>
              <w:adjustRightInd w:val="0"/>
              <w:rPr>
                <w:rFonts w:ascii="Calibri" w:hAnsi="Calibri" w:cs="Calibri"/>
                <w:sz w:val="18"/>
                <w:szCs w:val="18"/>
              </w:rPr>
            </w:pPr>
            <w:r>
              <w:rPr>
                <w:rFonts w:ascii="Calibri" w:hAnsi="Calibri" w:cs="Calibri"/>
                <w:sz w:val="18"/>
                <w:szCs w:val="18"/>
              </w:rPr>
              <w:t>32.57</w:t>
            </w:r>
          </w:p>
        </w:tc>
        <w:tc>
          <w:tcPr>
            <w:tcW w:w="900" w:type="dxa"/>
          </w:tcPr>
          <w:p w14:paraId="4E21D72C" w14:textId="2C407E41"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034890E0" w14:textId="4138416E"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For these two types of actions, is the Dialog Token field indeed reserved or is the field not reserved but set to 0? If the Dialog Token field is indeed reserved for these two types of actions, then why can't we use value zero for the Dialog Token on L45?</w:t>
            </w:r>
          </w:p>
        </w:tc>
        <w:tc>
          <w:tcPr>
            <w:tcW w:w="1625" w:type="dxa"/>
          </w:tcPr>
          <w:p w14:paraId="11EA8558" w14:textId="2632ED2F"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Please check if restricting the Dialog Token to nonzero values on L45 is necessary?</w:t>
            </w:r>
          </w:p>
        </w:tc>
        <w:tc>
          <w:tcPr>
            <w:tcW w:w="3207" w:type="dxa"/>
          </w:tcPr>
          <w:p w14:paraId="23F15731"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AAA9B8" w14:textId="77777777" w:rsidR="003423FC" w:rsidRDefault="003423FC" w:rsidP="003423FC">
            <w:pPr>
              <w:autoSpaceDE w:val="0"/>
              <w:autoSpaceDN w:val="0"/>
              <w:adjustRightInd w:val="0"/>
              <w:rPr>
                <w:rFonts w:ascii="Calibri" w:hAnsi="Calibri" w:cs="Calibri"/>
                <w:sz w:val="18"/>
                <w:szCs w:val="18"/>
              </w:rPr>
            </w:pPr>
          </w:p>
          <w:p w14:paraId="3A3DFD84"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for other cases. We also note that in </w:t>
            </w:r>
            <w:r w:rsidRPr="0043208E">
              <w:rPr>
                <w:rFonts w:ascii="Calibri" w:hAnsi="Calibri" w:cs="Calibri"/>
                <w:sz w:val="18"/>
                <w:szCs w:val="18"/>
              </w:rPr>
              <w:t>9.2.2 Conventions, it specifies that a reserved field is set to 0, which means that there is no technical change.</w:t>
            </w:r>
          </w:p>
          <w:p w14:paraId="77338C96" w14:textId="77777777" w:rsidR="003423FC" w:rsidRDefault="003423FC" w:rsidP="003423FC">
            <w:pPr>
              <w:autoSpaceDE w:val="0"/>
              <w:autoSpaceDN w:val="0"/>
              <w:adjustRightInd w:val="0"/>
              <w:rPr>
                <w:rFonts w:ascii="Calibri" w:hAnsi="Calibri" w:cs="Calibri"/>
                <w:sz w:val="18"/>
                <w:szCs w:val="18"/>
              </w:rPr>
            </w:pPr>
          </w:p>
          <w:p w14:paraId="0FA55C51" w14:textId="77777777" w:rsidR="003423FC" w:rsidRDefault="003423FC" w:rsidP="003423FC">
            <w:pPr>
              <w:autoSpaceDE w:val="0"/>
              <w:autoSpaceDN w:val="0"/>
              <w:adjustRightInd w:val="0"/>
              <w:rPr>
                <w:rFonts w:ascii="Calibri" w:hAnsi="Calibri" w:cs="Calibri"/>
                <w:sz w:val="18"/>
                <w:szCs w:val="18"/>
              </w:rPr>
            </w:pPr>
          </w:p>
          <w:p w14:paraId="55D352C9" w14:textId="77777777" w:rsidR="003423FC" w:rsidRPr="0043208E" w:rsidRDefault="003423FC" w:rsidP="003423FC">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Pr="0043208E">
              <w:rPr>
                <w:rFonts w:ascii="Calibri" w:hAnsi="Calibri" w:cs="Calibri"/>
                <w:i/>
                <w:sz w:val="18"/>
                <w:szCs w:val="18"/>
              </w:rPr>
              <w:t xml:space="preserve"> </w:t>
            </w:r>
          </w:p>
          <w:p w14:paraId="271BCE2D" w14:textId="77777777" w:rsidR="003423FC" w:rsidRDefault="003423FC" w:rsidP="003423FC">
            <w:pPr>
              <w:autoSpaceDE w:val="0"/>
              <w:autoSpaceDN w:val="0"/>
              <w:adjustRightInd w:val="0"/>
              <w:rPr>
                <w:rFonts w:ascii="Calibri" w:hAnsi="Calibri" w:cs="Calibri"/>
                <w:sz w:val="18"/>
                <w:szCs w:val="18"/>
              </w:rPr>
            </w:pPr>
          </w:p>
          <w:p w14:paraId="6D0A3BA3" w14:textId="7702618C" w:rsidR="009A7BCC" w:rsidRDefault="003423FC" w:rsidP="003423F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0591r0</w:t>
            </w:r>
            <w:r w:rsidRPr="004862AE">
              <w:rPr>
                <w:rFonts w:ascii="Calibri" w:hAnsi="Calibri" w:cs="Arial"/>
                <w:sz w:val="18"/>
                <w:szCs w:val="18"/>
              </w:rPr>
              <w:t xml:space="preserve"> under al</w:t>
            </w:r>
            <w:r>
              <w:rPr>
                <w:rFonts w:ascii="Calibri" w:hAnsi="Calibri" w:cs="Arial"/>
                <w:sz w:val="18"/>
                <w:szCs w:val="18"/>
              </w:rPr>
              <w:t>l headings that include CID 2807</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D281494"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5E3B3B">
        <w:rPr>
          <w:lang w:eastAsia="ko-KR"/>
        </w:rPr>
        <w:t>2036,</w:t>
      </w:r>
      <w:r w:rsidR="0043208E">
        <w:rPr>
          <w:lang w:eastAsia="ko-KR"/>
        </w:rPr>
        <w:t xml:space="preserve"> 2053</w:t>
      </w:r>
      <w:r w:rsidR="006D2218">
        <w:rPr>
          <w:lang w:eastAsia="ko-KR"/>
        </w:rPr>
        <w:t xml:space="preserve">, </w:t>
      </w:r>
      <w:r w:rsidR="00515CB0">
        <w:rPr>
          <w:lang w:eastAsia="ko-KR"/>
        </w:rPr>
        <w:t xml:space="preserve">2152, </w:t>
      </w:r>
      <w:r w:rsidR="006D2218">
        <w:rPr>
          <w:lang w:eastAsia="ko-KR"/>
        </w:rPr>
        <w:t>2175</w:t>
      </w:r>
      <w:r w:rsidR="00515CB0">
        <w:rPr>
          <w:lang w:eastAsia="ko-KR"/>
        </w:rPr>
        <w:t>, 2215</w:t>
      </w:r>
      <w:r w:rsidR="004821C8">
        <w:rPr>
          <w:lang w:eastAsia="ko-KR"/>
        </w:rPr>
        <w:t>, 2225</w:t>
      </w:r>
      <w:r w:rsidR="003423FC">
        <w:rPr>
          <w:lang w:eastAsia="ko-KR"/>
        </w:rPr>
        <w:t>, 2243, 2807</w:t>
      </w:r>
      <w:r w:rsidR="00095C66">
        <w:rPr>
          <w:lang w:eastAsia="ko-KR"/>
        </w:rPr>
        <w:t xml:space="preserve">, </w:t>
      </w:r>
      <w:r w:rsidR="00DF6D6E">
        <w:rPr>
          <w:lang w:eastAsia="ko-KR"/>
        </w:rPr>
        <w:t xml:space="preserve">2784, </w:t>
      </w:r>
      <w:r w:rsidR="00095C66">
        <w:rPr>
          <w:lang w:eastAsia="ko-KR"/>
        </w:rPr>
        <w:t>2785</w:t>
      </w:r>
      <w:r w:rsidR="00DF6D6E">
        <w:rPr>
          <w:lang w:eastAsia="ko-KR"/>
        </w:rPr>
        <w:t>, 2436</w:t>
      </w:r>
      <w:r w:rsidR="006C3AB9">
        <w:rPr>
          <w:lang w:eastAsia="ko-KR"/>
        </w:rPr>
        <w:t>, 2437, 2439</w:t>
      </w:r>
      <w:r w:rsidR="004B4DCC">
        <w:rPr>
          <w:lang w:eastAsia="ko-KR"/>
        </w:rPr>
        <w:t>, 2610</w:t>
      </w:r>
      <w:r w:rsidR="00D6078A">
        <w:rPr>
          <w:lang w:eastAsia="ko-KR"/>
        </w:rPr>
        <w:t>, 2700</w:t>
      </w:r>
      <w:r w:rsidR="00337A48">
        <w:rPr>
          <w:lang w:eastAsia="ko-KR"/>
        </w:rPr>
        <w:t xml:space="preserve">, 2399, </w:t>
      </w:r>
      <w:r w:rsidR="0086766B">
        <w:rPr>
          <w:lang w:eastAsia="ko-KR"/>
        </w:rPr>
        <w:t xml:space="preserve">2682, </w:t>
      </w:r>
      <w:r w:rsidR="00587606">
        <w:rPr>
          <w:lang w:eastAsia="ko-KR"/>
        </w:rPr>
        <w:t xml:space="preserve">2238 </w:t>
      </w:r>
      <w:r>
        <w:rPr>
          <w:lang w:eastAsia="ko-KR"/>
        </w:rPr>
        <w:t>per discussion a</w:t>
      </w:r>
      <w:r w:rsidR="00AE00B3">
        <w:rPr>
          <w:lang w:eastAsia="ko-KR"/>
        </w:rPr>
        <w:t>nd editing instructions in 11-19</w:t>
      </w:r>
      <w:r>
        <w:rPr>
          <w:lang w:eastAsia="ko-KR"/>
        </w:rPr>
        <w:t>/</w:t>
      </w:r>
      <w:r w:rsidR="005036B5">
        <w:rPr>
          <w:lang w:eastAsia="ko-KR"/>
        </w:rPr>
        <w:t>0591</w:t>
      </w:r>
      <w:r w:rsidR="003D517B">
        <w:rPr>
          <w:lang w:eastAsia="ko-KR"/>
        </w:rPr>
        <w:t>r0</w:t>
      </w:r>
      <w:r>
        <w:rPr>
          <w:lang w:eastAsia="ko-KR"/>
        </w:rPr>
        <w:t>.</w:t>
      </w:r>
    </w:p>
    <w:p w14:paraId="087C0242" w14:textId="77777777" w:rsidR="00CB2BED" w:rsidRDefault="00CB2BED" w:rsidP="007A5DE6">
      <w:pPr>
        <w:rPr>
          <w:b/>
          <w:i/>
          <w:highlight w:val="yellow"/>
          <w:lang w:eastAsia="ko-KR"/>
        </w:rPr>
      </w:pPr>
    </w:p>
    <w:p w14:paraId="2F093FBE" w14:textId="54DDB94B"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30.7.3 WUR non-AP STA operation” to “30.7.4 WUR non-AP STA operation” and update the reference</w:t>
      </w:r>
      <w:r>
        <w:rPr>
          <w:b/>
          <w:i/>
        </w:rPr>
        <w:t xml:space="preserve"> (#2436)</w:t>
      </w:r>
    </w:p>
    <w:p w14:paraId="093A6AB2" w14:textId="77777777" w:rsidR="00DF6D6E" w:rsidRDefault="00DF6D6E" w:rsidP="00DF6D6E">
      <w:pPr>
        <w:pStyle w:val="Default"/>
      </w:pPr>
    </w:p>
    <w:p w14:paraId="1DF04A9C" w14:textId="7F28A20D"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30.7.</w:t>
      </w:r>
      <w:r>
        <w:rPr>
          <w:b/>
          <w:i/>
        </w:rPr>
        <w:t xml:space="preserve">4 WUR AP </w:t>
      </w:r>
      <w:r w:rsidRPr="00DF6D6E">
        <w:rPr>
          <w:b/>
          <w:i/>
        </w:rPr>
        <w:t>operation” to “30.7.</w:t>
      </w:r>
      <w:r>
        <w:rPr>
          <w:b/>
          <w:i/>
        </w:rPr>
        <w:t>3</w:t>
      </w:r>
      <w:r w:rsidRPr="00DF6D6E">
        <w:rPr>
          <w:b/>
          <w:i/>
        </w:rPr>
        <w:t xml:space="preserve"> WUR </w:t>
      </w:r>
      <w:r>
        <w:rPr>
          <w:b/>
          <w:i/>
        </w:rPr>
        <w:t xml:space="preserve">AP </w:t>
      </w:r>
      <w:r w:rsidRPr="00DF6D6E">
        <w:rPr>
          <w:b/>
          <w:i/>
        </w:rPr>
        <w:t>operation” and update the reference</w:t>
      </w:r>
      <w:r>
        <w:rPr>
          <w:b/>
          <w:i/>
        </w:rPr>
        <w:t xml:space="preserve"> (#2436)</w:t>
      </w:r>
    </w:p>
    <w:p w14:paraId="452E57EF" w14:textId="77777777" w:rsidR="00DF6D6E" w:rsidRPr="00DF6D6E" w:rsidRDefault="00DF6D6E" w:rsidP="00DF6D6E">
      <w:pPr>
        <w:pStyle w:val="Default"/>
      </w:pPr>
    </w:p>
    <w:p w14:paraId="0AAD396F" w14:textId="77777777" w:rsidR="006D2218" w:rsidRDefault="006D2218" w:rsidP="006D2218">
      <w:pPr>
        <w:rPr>
          <w:b/>
          <w:i/>
          <w:highlight w:val="yellow"/>
          <w:lang w:eastAsia="ko-KR"/>
        </w:rPr>
      </w:pPr>
    </w:p>
    <w:p w14:paraId="790CFA63" w14:textId="15D3F6E3" w:rsidR="006D2218" w:rsidRPr="006D2218" w:rsidRDefault="006D2218"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specific to IEEE </w:t>
      </w:r>
      <w:proofErr w:type="spellStart"/>
      <w:proofErr w:type="gramStart"/>
      <w:r>
        <w:rPr>
          <w:b/>
          <w:i/>
          <w:lang w:eastAsia="ko-KR"/>
        </w:rPr>
        <w:t>Std</w:t>
      </w:r>
      <w:proofErr w:type="spellEnd"/>
      <w:proofErr w:type="gramEnd"/>
      <w:r>
        <w:rPr>
          <w:b/>
          <w:i/>
          <w:lang w:eastAsia="ko-KR"/>
        </w:rPr>
        <w:t xml:space="preserve"> 802.11 as follows:</w:t>
      </w:r>
    </w:p>
    <w:p w14:paraId="441611D3" w14:textId="77777777" w:rsidR="006D2218" w:rsidRDefault="006D2218" w:rsidP="006D2218">
      <w:pPr>
        <w:pStyle w:val="H2"/>
        <w:numPr>
          <w:ilvl w:val="0"/>
          <w:numId w:val="20"/>
        </w:numPr>
        <w:rPr>
          <w:w w:val="100"/>
        </w:rPr>
      </w:pPr>
      <w:r>
        <w:rPr>
          <w:w w:val="100"/>
        </w:rPr>
        <w:t xml:space="preserve">Definitions specific to IEEE </w:t>
      </w:r>
      <w:proofErr w:type="spellStart"/>
      <w:r>
        <w:rPr>
          <w:w w:val="100"/>
        </w:rPr>
        <w:t>Std</w:t>
      </w:r>
      <w:proofErr w:type="spellEnd"/>
      <w:r>
        <w:rPr>
          <w:w w:val="100"/>
        </w:rPr>
        <w:t xml:space="preserve"> 802.11</w:t>
      </w:r>
    </w:p>
    <w:p w14:paraId="1DB6B41B" w14:textId="77777777" w:rsidR="006D2218" w:rsidRDefault="006D2218" w:rsidP="006D2218">
      <w:pPr>
        <w:pStyle w:val="EditiingInstruction"/>
        <w:rPr>
          <w:w w:val="100"/>
        </w:rPr>
      </w:pPr>
      <w:r>
        <w:rPr>
          <w:w w:val="100"/>
        </w:rPr>
        <w:t>Insert the following definitions maintaining alphabetical order:</w:t>
      </w:r>
    </w:p>
    <w:p w14:paraId="05282B3B" w14:textId="77777777" w:rsidR="006D2218" w:rsidRDefault="006D2218" w:rsidP="006D2218">
      <w:pPr>
        <w:pStyle w:val="T"/>
        <w:rPr>
          <w:w w:val="100"/>
        </w:rPr>
      </w:pPr>
      <w:proofErr w:type="gramStart"/>
      <w:r>
        <w:rPr>
          <w:b/>
          <w:bCs/>
          <w:w w:val="100"/>
        </w:rPr>
        <w:t>multicarrier</w:t>
      </w:r>
      <w:proofErr w:type="gramEnd"/>
      <w:r>
        <w:rPr>
          <w:b/>
          <w:bCs/>
          <w:w w:val="100"/>
        </w:rPr>
        <w:t xml:space="preserve"> on-off keying (MC-OOK) symbol:</w:t>
      </w:r>
      <w:r>
        <w:rPr>
          <w:w w:val="100"/>
        </w:rPr>
        <w:t xml:space="preserve"> A MC-OOK symbol can be either an On symbol where the multicarrier signal is present or an Off symbol where the multicarrier signal is not present.</w:t>
      </w:r>
    </w:p>
    <w:p w14:paraId="710F2B7B" w14:textId="77777777" w:rsidR="006D2218" w:rsidRDefault="006D2218" w:rsidP="006D2218">
      <w:pPr>
        <w:pStyle w:val="T"/>
        <w:rPr>
          <w:w w:val="100"/>
          <w:lang w:val="en-GB"/>
        </w:rPr>
      </w:pPr>
      <w:r>
        <w:rPr>
          <w:b/>
          <w:bCs/>
          <w:w w:val="100"/>
        </w:rPr>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6E03FE99" w14:textId="6C7B9DDF" w:rsidR="006D2218" w:rsidRDefault="006D2218" w:rsidP="006D2218">
      <w:pPr>
        <w:pStyle w:val="T"/>
        <w:rPr>
          <w:w w:val="100"/>
        </w:rPr>
      </w:pPr>
      <w:proofErr w:type="gramStart"/>
      <w:r>
        <w:rPr>
          <w:b/>
          <w:bCs/>
          <w:w w:val="100"/>
        </w:rPr>
        <w:lastRenderedPageBreak/>
        <w:t>wake-up</w:t>
      </w:r>
      <w:proofErr w:type="gramEnd"/>
      <w:r>
        <w:rPr>
          <w:b/>
          <w:bCs/>
          <w:w w:val="100"/>
        </w:rPr>
        <w:t xml:space="preserve"> radio (WUR) channel: </w:t>
      </w:r>
      <w:r>
        <w:rPr>
          <w:w w:val="100"/>
        </w:rPr>
        <w:t xml:space="preserve">A channel in which a WUR access point (AP) transmits WUR </w:t>
      </w:r>
      <w:ins w:id="6" w:author="Huang, Po-kai" w:date="2019-04-01T21:03:00Z">
        <w:r w:rsidR="003423FC">
          <w:rPr>
            <w:w w:val="100"/>
          </w:rPr>
          <w:t xml:space="preserve">Wake-up </w:t>
        </w:r>
      </w:ins>
      <w:r>
        <w:rPr>
          <w:w w:val="100"/>
        </w:rPr>
        <w:t xml:space="preserve">frames </w:t>
      </w:r>
      <w:del w:id="7" w:author="Huang, Po-kai" w:date="2019-04-01T20:17:00Z">
        <w:r w:rsidDel="006D2218">
          <w:rPr>
            <w:w w:val="100"/>
          </w:rPr>
          <w:delText>and a</w:delText>
        </w:r>
      </w:del>
      <w:ins w:id="8" w:author="Huang, Po-kai" w:date="2019-04-01T20:17:00Z">
        <w:r>
          <w:rPr>
            <w:w w:val="100"/>
          </w:rPr>
          <w:t>to a</w:t>
        </w:r>
      </w:ins>
      <w:ins w:id="9" w:author="Huang, Po-kai" w:date="2019-04-01T21:48:00Z">
        <w:r w:rsidR="00D6078A">
          <w:rPr>
            <w:w w:val="100"/>
          </w:rPr>
          <w:t>n associated</w:t>
        </w:r>
      </w:ins>
      <w:r>
        <w:rPr>
          <w:w w:val="100"/>
        </w:rPr>
        <w:t xml:space="preserve"> WUR non-AP station (STA)</w:t>
      </w:r>
      <w:del w:id="10" w:author="Huang, Po-kai" w:date="2019-04-01T20:17:00Z">
        <w:r w:rsidDel="006D2218">
          <w:rPr>
            <w:w w:val="100"/>
          </w:rPr>
          <w:delText xml:space="preserve"> listens</w:delText>
        </w:r>
      </w:del>
      <w:r>
        <w:rPr>
          <w:w w:val="100"/>
        </w:rPr>
        <w:t>.</w:t>
      </w:r>
      <w:ins w:id="11" w:author="Huang, Po-kai" w:date="2019-04-01T20:17:00Z">
        <w:r>
          <w:rPr>
            <w:w w:val="100"/>
          </w:rPr>
          <w:t>(#2175</w:t>
        </w:r>
      </w:ins>
      <w:ins w:id="12" w:author="Huang, Po-kai" w:date="2019-04-01T21:04:00Z">
        <w:r w:rsidR="003423FC">
          <w:rPr>
            <w:w w:val="100"/>
          </w:rPr>
          <w:t>, #2243</w:t>
        </w:r>
      </w:ins>
      <w:ins w:id="13" w:author="Huang, Po-kai" w:date="2019-04-01T21:48:00Z">
        <w:r w:rsidR="00D6078A">
          <w:rPr>
            <w:w w:val="100"/>
          </w:rPr>
          <w:t>, #2700</w:t>
        </w:r>
      </w:ins>
      <w:ins w:id="14" w:author="Huang, Po-kai" w:date="2019-04-01T20:17:00Z">
        <w:r>
          <w:rPr>
            <w:w w:val="100"/>
          </w:rPr>
          <w:t>)</w:t>
        </w:r>
      </w:ins>
    </w:p>
    <w:p w14:paraId="13A182BE" w14:textId="77777777" w:rsidR="006D2218" w:rsidRDefault="006D2218" w:rsidP="006D2218">
      <w:pPr>
        <w:pStyle w:val="T"/>
        <w:rPr>
          <w:w w:val="100"/>
        </w:rPr>
      </w:pPr>
    </w:p>
    <w:p w14:paraId="36217BC8" w14:textId="77777777" w:rsidR="006D2218" w:rsidRDefault="006D2218" w:rsidP="006D2218">
      <w:pPr>
        <w:pStyle w:val="T"/>
        <w:rPr>
          <w:w w:val="100"/>
        </w:rPr>
      </w:pPr>
    </w:p>
    <w:p w14:paraId="63F0D4BC" w14:textId="54661C53" w:rsidR="006D2218" w:rsidRDefault="006D2218" w:rsidP="006D2218">
      <w:pPr>
        <w:pStyle w:val="T"/>
        <w:rPr>
          <w:w w:val="100"/>
        </w:rPr>
      </w:pPr>
      <w:r>
        <w:rPr>
          <w:w w:val="100"/>
        </w:rPr>
        <w:t>(…existing texts ….)</w:t>
      </w:r>
    </w:p>
    <w:p w14:paraId="7FB32320" w14:textId="34DB8101" w:rsidR="006D2218" w:rsidRPr="006D2218" w:rsidRDefault="006D2218" w:rsidP="00E0559B">
      <w:pPr>
        <w:rPr>
          <w:b/>
          <w:i/>
          <w:highlight w:val="yellow"/>
          <w:lang w:val="en-US" w:eastAsia="ko-KR"/>
        </w:rPr>
      </w:pPr>
    </w:p>
    <w:p w14:paraId="01EE9DB8" w14:textId="77777777" w:rsidR="006D2218" w:rsidRDefault="006D2218" w:rsidP="00E0559B">
      <w:pPr>
        <w:rPr>
          <w:b/>
          <w:i/>
          <w:highlight w:val="yellow"/>
          <w:lang w:eastAsia="ko-KR"/>
        </w:rPr>
      </w:pPr>
    </w:p>
    <w:p w14:paraId="6F709C80" w14:textId="71DD685F" w:rsidR="00CB7714" w:rsidRPr="00E0559B"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4F1C3F">
        <w:rPr>
          <w:b/>
          <w:i/>
          <w:lang w:eastAsia="ko-KR"/>
        </w:rPr>
        <w:t>9.6.34.2 WUR Mode Setup frame format</w:t>
      </w:r>
      <w:r w:rsidR="00E0559B">
        <w:rPr>
          <w:b/>
          <w:i/>
          <w:lang w:eastAsia="ko-KR"/>
        </w:rPr>
        <w:t xml:space="preserve"> </w:t>
      </w:r>
      <w:r w:rsidR="00080D0B">
        <w:rPr>
          <w:b/>
          <w:i/>
          <w:lang w:eastAsia="ko-KR"/>
        </w:rPr>
        <w:t>as follows</w:t>
      </w:r>
      <w:r w:rsidR="00FE556C">
        <w:rPr>
          <w:b/>
          <w:i/>
          <w:lang w:eastAsia="ko-KR"/>
        </w:rPr>
        <w:t>:</w:t>
      </w:r>
    </w:p>
    <w:p w14:paraId="578B743E" w14:textId="77777777" w:rsidR="004F1C3F" w:rsidRDefault="004F1C3F" w:rsidP="004F1C3F">
      <w:pPr>
        <w:pStyle w:val="H4"/>
        <w:numPr>
          <w:ilvl w:val="0"/>
          <w:numId w:val="27"/>
        </w:numPr>
        <w:ind w:left="0"/>
        <w:rPr>
          <w:w w:val="100"/>
        </w:rPr>
      </w:pPr>
      <w:bookmarkStart w:id="15" w:name="RTF36323338313a2048342c312e"/>
      <w:r>
        <w:rPr>
          <w:w w:val="100"/>
        </w:rPr>
        <w:t>WUR Mode Setup frame format</w:t>
      </w:r>
      <w:bookmarkEnd w:id="15"/>
    </w:p>
    <w:p w14:paraId="1BF7563A" w14:textId="77777777" w:rsidR="004F1C3F" w:rsidRDefault="004F1C3F" w:rsidP="004F1C3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9-524b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Change w:id="16">
          <w:tblGrid>
            <w:gridCol w:w="2160"/>
            <w:gridCol w:w="2160"/>
          </w:tblGrid>
        </w:tblGridChange>
      </w:tblGrid>
      <w:tr w:rsidR="004F1C3F" w14:paraId="5AAE8CAA" w14:textId="77777777" w:rsidTr="005E3B3B">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7AB3B187" w14:textId="77777777" w:rsidR="004F1C3F" w:rsidRDefault="004F1C3F" w:rsidP="004F1C3F">
            <w:pPr>
              <w:pStyle w:val="TableTitle"/>
              <w:numPr>
                <w:ilvl w:val="0"/>
                <w:numId w:val="28"/>
              </w:numPr>
            </w:pPr>
            <w:bookmarkStart w:id="17" w:name="RTF33373239313a205461626c65"/>
            <w:r>
              <w:rPr>
                <w:w w:val="100"/>
              </w:rPr>
              <w:t>WUR Mode Setup frame Action field format</w:t>
            </w:r>
            <w:bookmarkEnd w:id="17"/>
          </w:p>
        </w:tc>
      </w:tr>
      <w:tr w:rsidR="004F1C3F" w14:paraId="55176CB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75574313"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FB530A1"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4F1C3F" w14:paraId="4779F5CE"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EB2E60C"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0304954"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4F1C3F" w14:paraId="1508FF9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D7B4F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A45DBAA"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4F1C3F" w14:paraId="1CD96F10"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42473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AB27FB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4F1C3F" w14:paraId="27A8F4F7" w14:textId="77777777" w:rsidTr="005E3B3B">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C8670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933D7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4F1C3F" w14:paraId="2F98ED5E" w14:textId="77777777" w:rsidTr="006C3A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 w:author="Huang, Po-kai" w:date="2019-04-01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372"/>
          <w:jc w:val="center"/>
          <w:trPrChange w:id="19" w:author="Huang, Po-kai" w:date="2019-04-01T21:25:00Z">
            <w:trPr>
              <w:trHeight w:val="1100"/>
              <w:jc w:val="center"/>
            </w:trPr>
          </w:trPrChange>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Change w:id="20" w:author="Huang, Po-kai" w:date="2019-04-01T21:25:00Z">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tcPrChange>
          </w:tcPr>
          <w:p w14:paraId="17CA6433"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Change w:id="21" w:author="Huang, Po-kai" w:date="2019-04-01T21:25:00Z">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tcPrChange>
          </w:tcPr>
          <w:p w14:paraId="4A72C2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095C66" w14:paraId="15ABD536" w14:textId="77777777" w:rsidTr="005E3B3B">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65E696" w14:textId="54E286C3" w:rsidR="00095C66" w:rsidRDefault="00095C66"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22" w:author="Huang, Po-kai" w:date="2019-04-01T21:11:00Z">
              <w:r>
                <w:rPr>
                  <w:rFonts w:eastAsia="Kozuka Mincho Pr6N L"/>
                  <w:w w:val="100"/>
                </w:rPr>
                <w:t xml:space="preserve">Last </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34C0015" w14:textId="69FEBC2C" w:rsidR="00095C66" w:rsidRDefault="00095C66" w:rsidP="00095C6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23" w:author="Huang, Po-kai" w:date="2019-04-01T21:16:00Z">
              <w:r>
                <w:rPr>
                  <w:w w:val="100"/>
                </w:rPr>
                <w:t>Vendor Specific element</w:t>
              </w:r>
            </w:ins>
            <w:ins w:id="24" w:author="Huang, Po-kai" w:date="2019-04-01T21:12:00Z">
              <w:r w:rsidRPr="00095C66">
                <w:rPr>
                  <w:w w:val="100"/>
                </w:rPr>
                <w:t xml:space="preserve"> (optional)</w:t>
              </w:r>
            </w:ins>
            <w:ins w:id="25" w:author="Huang, Po-kai" w:date="2019-04-01T21:15:00Z">
              <w:r w:rsidRPr="00095C66">
                <w:rPr>
                  <w:w w:val="100"/>
                </w:rPr>
                <w:t xml:space="preserve"> (see 9.4.2.25 (Vendor Specific element))</w:t>
              </w:r>
            </w:ins>
            <w:ins w:id="26" w:author="Huang, Po-kai" w:date="2019-04-01T21:17:00Z">
              <w:r>
                <w:rPr>
                  <w:w w:val="100"/>
                </w:rPr>
                <w:t>(</w:t>
              </w:r>
            </w:ins>
            <w:ins w:id="27" w:author="Huang, Po-kai" w:date="2019-04-01T21:25:00Z">
              <w:r w:rsidR="00DF6D6E">
                <w:rPr>
                  <w:w w:val="100"/>
                </w:rPr>
                <w:t xml:space="preserve">#2784, </w:t>
              </w:r>
            </w:ins>
            <w:ins w:id="28" w:author="Huang, Po-kai" w:date="2019-04-01T21:17:00Z">
              <w:r>
                <w:rPr>
                  <w:w w:val="100"/>
                </w:rPr>
                <w:t>#2785)</w:t>
              </w:r>
            </w:ins>
          </w:p>
        </w:tc>
      </w:tr>
    </w:tbl>
    <w:p w14:paraId="18D703F8" w14:textId="77777777" w:rsidR="004F1C3F" w:rsidRDefault="004F1C3F" w:rsidP="004F1C3F">
      <w:pPr>
        <w:pStyle w:val="T"/>
        <w:spacing w:before="260" w:line="260" w:lineRule="atLeast"/>
        <w:rPr>
          <w:b/>
          <w:bCs/>
          <w:i/>
          <w:iCs/>
          <w:w w:val="100"/>
          <w:sz w:val="22"/>
          <w:szCs w:val="22"/>
          <w:lang w:val="en-GB"/>
        </w:rPr>
      </w:pPr>
    </w:p>
    <w:p w14:paraId="0BC00C4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A2ADD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38F412F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0688128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The WUR Action field is set to 0 as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9-524a (WUR Action field values)</w:t>
      </w:r>
      <w:r>
        <w:rPr>
          <w:w w:val="100"/>
          <w:sz w:val="20"/>
          <w:szCs w:val="20"/>
        </w:rPr>
        <w:fldChar w:fldCharType="end"/>
      </w:r>
      <w:r>
        <w:rPr>
          <w:w w:val="100"/>
          <w:sz w:val="20"/>
          <w:szCs w:val="20"/>
        </w:rPr>
        <w:t>.</w:t>
      </w:r>
    </w:p>
    <w:p w14:paraId="2D3B907F"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232E9A"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t xml:space="preserve">The Dialog Token field is defined in </w:t>
      </w:r>
      <w:r>
        <w:rPr>
          <w:rFonts w:ascii="TimesNewRomanPSMT" w:eastAsia="Malgun Gothic" w:hAnsi="TimesNewRomanPSMT" w:cs="TimesNewRomanPSMT"/>
          <w:w w:val="100"/>
          <w:sz w:val="20"/>
          <w:szCs w:val="20"/>
        </w:rPr>
        <w:t>9.4.1.12 (Dialog Token field).</w:t>
      </w:r>
    </w:p>
    <w:p w14:paraId="1DBFBB5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Symbol" w:cs="Malgun Gothic" w:hint="eastAsia"/>
          <w:w w:val="100"/>
          <w:sz w:val="20"/>
          <w:szCs w:val="20"/>
        </w:rPr>
      </w:pPr>
    </w:p>
    <w:p w14:paraId="5F81BF1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Request” or “Enter WUR Mode Request,” the Dialog Token field is set to a nonzero value chosen by the transmitting STA to identify the request/response transaction.</w:t>
      </w:r>
    </w:p>
    <w:p w14:paraId="0F8C6C5D"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925D633"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Response” or “Enter WUR Mode Response,” the Dialog Token field is set to the value copied from the corresponding received WUR Mode Setup frame with the Action Type field of the carrying WUR Mode element set to “Enter WUR Mode Suspend Request” or “Enter WUR Mode Request.”</w:t>
      </w:r>
    </w:p>
    <w:p w14:paraId="5B970EA9"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1A42B5" w14:textId="56E68AFF"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In a WUR Mode Setup frame with the Action Type field of the carrying WUR Mode element set to “Enter WUR Mode Suspend” or “Enter WUR Mode,” the Dialog Token field is </w:t>
      </w:r>
      <w:ins w:id="29" w:author="Huang, Po-kai" w:date="2019-04-01T15:48:00Z">
        <w:r w:rsidR="005E3B3B">
          <w:rPr>
            <w:w w:val="100"/>
            <w:sz w:val="20"/>
            <w:szCs w:val="20"/>
          </w:rPr>
          <w:t>set to 0</w:t>
        </w:r>
      </w:ins>
      <w:del w:id="30" w:author="Huang, Po-kai" w:date="2019-04-01T15:48:00Z">
        <w:r w:rsidDel="005E3B3B">
          <w:rPr>
            <w:w w:val="100"/>
            <w:sz w:val="20"/>
            <w:szCs w:val="20"/>
          </w:rPr>
          <w:delText>reserv</w:delText>
        </w:r>
      </w:del>
      <w:del w:id="31" w:author="Huang, Po-kai" w:date="2019-04-01T15:47:00Z">
        <w:r w:rsidDel="005E3B3B">
          <w:rPr>
            <w:w w:val="100"/>
            <w:sz w:val="20"/>
            <w:szCs w:val="20"/>
          </w:rPr>
          <w:delText>ed</w:delText>
        </w:r>
      </w:del>
      <w:r>
        <w:rPr>
          <w:w w:val="100"/>
          <w:sz w:val="20"/>
          <w:szCs w:val="20"/>
        </w:rPr>
        <w:t>.</w:t>
      </w:r>
      <w:ins w:id="32" w:author="Huang, Po-kai" w:date="2019-04-01T15:48:00Z">
        <w:r w:rsidR="005E3B3B">
          <w:rPr>
            <w:w w:val="100"/>
            <w:sz w:val="20"/>
            <w:szCs w:val="20"/>
          </w:rPr>
          <w:t>(#2036</w:t>
        </w:r>
      </w:ins>
      <w:ins w:id="33" w:author="Huang, Po-kai" w:date="2019-04-01T21:06:00Z">
        <w:r w:rsidR="003423FC">
          <w:rPr>
            <w:w w:val="100"/>
            <w:sz w:val="20"/>
            <w:szCs w:val="20"/>
          </w:rPr>
          <w:t>, #2807</w:t>
        </w:r>
      </w:ins>
      <w:ins w:id="34" w:author="Huang, Po-kai" w:date="2019-04-01T15:48:00Z">
        <w:r w:rsidR="005E3B3B">
          <w:rPr>
            <w:w w:val="100"/>
            <w:sz w:val="20"/>
            <w:szCs w:val="20"/>
          </w:rPr>
          <w:t>)</w:t>
        </w:r>
      </w:ins>
    </w:p>
    <w:p w14:paraId="037E0761" w14:textId="77777777" w:rsidR="004F1C3F" w:rsidRDefault="004F1C3F" w:rsidP="004F1C3F">
      <w:pPr>
        <w:pStyle w:val="T"/>
        <w:rPr>
          <w:w w:val="100"/>
        </w:rPr>
      </w:pPr>
      <w:r>
        <w:rPr>
          <w:w w:val="100"/>
        </w:rPr>
        <w:t xml:space="preserve">The WUR Mode element field </w:t>
      </w:r>
      <w:r>
        <w:rPr>
          <w:rFonts w:ascii="TimesNewRomanPSMT" w:hAnsi="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p w14:paraId="14EDBDC0" w14:textId="77777777" w:rsidR="004F1C3F" w:rsidRDefault="004F1C3F" w:rsidP="004F1C3F">
      <w:pPr>
        <w:pStyle w:val="T"/>
        <w:rPr>
          <w:ins w:id="35" w:author="Huang, Po-kai" w:date="2019-04-01T21:15:00Z"/>
          <w:w w:val="100"/>
        </w:rPr>
      </w:pPr>
      <w:r>
        <w:rPr>
          <w:w w:val="100"/>
        </w:rPr>
        <w:t xml:space="preserve">The WUR Operation element field </w:t>
      </w:r>
      <w:r>
        <w:rPr>
          <w:rFonts w:ascii="TimesNewRomanPSMT" w:hAnsi="TimesNewRomanPSMT" w:cs="TimesNewRomanPSMT"/>
          <w:w w:val="100"/>
        </w:rPr>
        <w:t xml:space="preserve">contains a WUR Operation element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p w14:paraId="42825066" w14:textId="053A58AC" w:rsidR="00095C66" w:rsidRDefault="00095C66" w:rsidP="004F1C3F">
      <w:pPr>
        <w:pStyle w:val="T"/>
        <w:rPr>
          <w:w w:val="100"/>
        </w:rPr>
      </w:pPr>
      <w:ins w:id="36" w:author="Huang, Po-kai" w:date="2019-04-01T21:16:00Z">
        <w:r>
          <w:rPr>
            <w:w w:val="100"/>
          </w:rPr>
          <w:t xml:space="preserve">The Vendor Specific element field contains one or more Vendor Specific elements as defined in </w:t>
        </w:r>
        <w:r w:rsidRPr="00095C66">
          <w:rPr>
            <w:w w:val="100"/>
            <w:sz w:val="18"/>
          </w:rPr>
          <w:t>9.4.2.25 (Vendor Specific element)</w:t>
        </w:r>
        <w:proofErr w:type="gramStart"/>
        <w:r>
          <w:rPr>
            <w:w w:val="100"/>
            <w:sz w:val="18"/>
            <w:szCs w:val="18"/>
          </w:rPr>
          <w:t>.</w:t>
        </w:r>
      </w:ins>
      <w:ins w:id="37" w:author="Huang, Po-kai" w:date="2019-04-01T21:17:00Z">
        <w:r>
          <w:rPr>
            <w:w w:val="100"/>
            <w:sz w:val="18"/>
            <w:szCs w:val="18"/>
          </w:rPr>
          <w:t>(</w:t>
        </w:r>
        <w:proofErr w:type="gramEnd"/>
        <w:r>
          <w:rPr>
            <w:w w:val="100"/>
            <w:sz w:val="18"/>
            <w:szCs w:val="18"/>
          </w:rPr>
          <w:t>#2785)</w:t>
        </w:r>
      </w:ins>
    </w:p>
    <w:p w14:paraId="0188076E" w14:textId="77777777" w:rsidR="0043208E" w:rsidRDefault="0043208E" w:rsidP="004F1C3F">
      <w:pPr>
        <w:pStyle w:val="T"/>
        <w:rPr>
          <w:w w:val="100"/>
        </w:rPr>
      </w:pPr>
    </w:p>
    <w:p w14:paraId="5A91B078" w14:textId="7B78E7B6" w:rsidR="0043208E" w:rsidRPr="0043208E" w:rsidRDefault="0043208E" w:rsidP="0043208E">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30.7 WUR power management procedure as follows:</w:t>
      </w:r>
    </w:p>
    <w:p w14:paraId="0DCC885D" w14:textId="77777777" w:rsidR="0043208E" w:rsidRDefault="0043208E" w:rsidP="0043208E">
      <w:pPr>
        <w:pStyle w:val="H2"/>
        <w:numPr>
          <w:ilvl w:val="0"/>
          <w:numId w:val="30"/>
        </w:numPr>
        <w:rPr>
          <w:w w:val="100"/>
        </w:rPr>
      </w:pPr>
      <w:r>
        <w:rPr>
          <w:w w:val="100"/>
        </w:rPr>
        <w:t xml:space="preserve">WUR </w:t>
      </w:r>
      <w:bookmarkStart w:id="38" w:name="RTF36333730313a2048322c312e"/>
      <w:r>
        <w:rPr>
          <w:w w:val="100"/>
        </w:rPr>
        <w:t>power management procedure</w:t>
      </w:r>
      <w:bookmarkEnd w:id="38"/>
    </w:p>
    <w:p w14:paraId="7A9801D1" w14:textId="77777777" w:rsidR="0043208E" w:rsidRDefault="0043208E" w:rsidP="0043208E">
      <w:pPr>
        <w:pStyle w:val="H3"/>
        <w:numPr>
          <w:ilvl w:val="0"/>
          <w:numId w:val="31"/>
        </w:numPr>
        <w:rPr>
          <w:w w:val="100"/>
        </w:rPr>
      </w:pPr>
      <w:r>
        <w:rPr>
          <w:w w:val="100"/>
        </w:rPr>
        <w:t>General</w:t>
      </w:r>
    </w:p>
    <w:p w14:paraId="348AAB4F" w14:textId="6AB5A2B6" w:rsidR="0043208E" w:rsidRDefault="0043208E" w:rsidP="0043208E">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del w:id="39" w:author="Huang, Po-kai" w:date="2019-04-01T20:33:00Z">
        <w:r w:rsidDel="00515CB0">
          <w:rPr>
            <w:w w:val="100"/>
            <w:sz w:val="20"/>
            <w:szCs w:val="20"/>
          </w:rPr>
          <w:delText xml:space="preserve">To utilize WUR features, </w:delText>
        </w:r>
      </w:del>
      <w:ins w:id="40" w:author="Huang, Po-kai" w:date="2019-04-01T20:33:00Z">
        <w:r w:rsidR="00515CB0">
          <w:rPr>
            <w:w w:val="100"/>
            <w:sz w:val="20"/>
            <w:szCs w:val="20"/>
          </w:rPr>
          <w:t>A</w:t>
        </w:r>
      </w:ins>
      <w:del w:id="41" w:author="Huang, Po-kai" w:date="2019-04-01T20:33:00Z">
        <w:r w:rsidDel="00515CB0">
          <w:rPr>
            <w:w w:val="100"/>
            <w:sz w:val="20"/>
            <w:szCs w:val="20"/>
          </w:rPr>
          <w:delText>a</w:delText>
        </w:r>
      </w:del>
      <w:r>
        <w:rPr>
          <w:w w:val="100"/>
          <w:sz w:val="20"/>
          <w:szCs w:val="20"/>
        </w:rPr>
        <w:t xml:space="preserve">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30.7.2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30.7.3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30.7.4 (WUR AP operation)</w:t>
      </w:r>
      <w:r>
        <w:rPr>
          <w:w w:val="100"/>
          <w:sz w:val="20"/>
          <w:szCs w:val="20"/>
        </w:rPr>
        <w:fldChar w:fldCharType="end"/>
      </w:r>
      <w:r>
        <w:rPr>
          <w:w w:val="100"/>
          <w:sz w:val="20"/>
          <w:szCs w:val="20"/>
        </w:rPr>
        <w:t>.</w:t>
      </w:r>
      <w:ins w:id="42" w:author="Huang, Po-kai" w:date="2019-04-01T20:33:00Z">
        <w:r w:rsidR="00515CB0">
          <w:rPr>
            <w:w w:val="100"/>
            <w:sz w:val="20"/>
            <w:szCs w:val="20"/>
          </w:rPr>
          <w:t>(#2215)</w:t>
        </w:r>
      </w:ins>
    </w:p>
    <w:p w14:paraId="46DABD41" w14:textId="77777777" w:rsidR="0043208E" w:rsidRDefault="0043208E" w:rsidP="0043208E">
      <w:pPr>
        <w:pStyle w:val="T"/>
        <w:suppressAutoHyphens/>
        <w:spacing w:line="240" w:lineRule="auto"/>
        <w:rPr>
          <w:w w:val="100"/>
        </w:rPr>
      </w:pPr>
      <w:r>
        <w:rPr>
          <w:w w:val="100"/>
        </w:rPr>
        <w:t xml:space="preserve">A WUR non-AP STA is in WUR mode or WUR mode suspend while using WUR power management service provided by a WUR AP. </w:t>
      </w:r>
    </w:p>
    <w:p w14:paraId="509B525C" w14:textId="77777777" w:rsidR="0043208E" w:rsidRDefault="0043208E" w:rsidP="0043208E">
      <w:pPr>
        <w:pStyle w:val="T"/>
        <w:rPr>
          <w:w w:val="100"/>
        </w:rPr>
      </w:pPr>
      <w:r>
        <w:rPr>
          <w:w w:val="100"/>
        </w:rPr>
        <w:t xml:space="preserve">A WUR STA shall follow the power management procedure defined in 11.2.3 (Power management in a non-DMG infrastructure network) except that some of the rules are relaxed as defined in the </w:t>
      </w:r>
      <w:proofErr w:type="spellStart"/>
      <w:r>
        <w:rPr>
          <w:w w:val="100"/>
        </w:rPr>
        <w:t>subclauses</w:t>
      </w:r>
      <w:proofErr w:type="spellEnd"/>
      <w:r>
        <w:rPr>
          <w:w w:val="100"/>
        </w:rPr>
        <w:t xml:space="preserve"> below. </w:t>
      </w:r>
    </w:p>
    <w:p w14:paraId="71B374E7" w14:textId="77777777" w:rsidR="0043208E" w:rsidRDefault="0043208E" w:rsidP="0043208E">
      <w:pPr>
        <w:pStyle w:val="H3"/>
        <w:numPr>
          <w:ilvl w:val="0"/>
          <w:numId w:val="32"/>
        </w:numPr>
        <w:rPr>
          <w:w w:val="100"/>
        </w:rPr>
      </w:pPr>
      <w:bookmarkStart w:id="43" w:name="RTF36363830383a2048332c312e"/>
      <w:r>
        <w:rPr>
          <w:w w:val="100"/>
        </w:rPr>
        <w:t>WUR mode setup</w:t>
      </w:r>
      <w:bookmarkEnd w:id="43"/>
    </w:p>
    <w:p w14:paraId="0C98A7D3" w14:textId="77777777" w:rsidR="0043208E" w:rsidRDefault="0043208E" w:rsidP="0043208E">
      <w:pPr>
        <w:pStyle w:val="T"/>
        <w:rPr>
          <w:w w:val="100"/>
        </w:rPr>
      </w:pPr>
      <w:r>
        <w:rPr>
          <w:rFonts w:ascii="TimesNewRomanPSMT" w:hAnsi="TimesNewRomanPSMT" w:cs="TimesNewRomanPSMT"/>
          <w:w w:val="100"/>
        </w:rPr>
        <w:t>To use the WUR power management service,</w:t>
      </w:r>
      <w:r>
        <w:rPr>
          <w:w w:val="100"/>
          <w:sz w:val="22"/>
          <w:szCs w:val="22"/>
        </w:rPr>
        <w:t xml:space="preserve"> </w:t>
      </w:r>
      <w:r>
        <w:rPr>
          <w:rFonts w:ascii="TimesNewRomanPSMT" w:hAnsi="TimesNewRomanPSMT" w:cs="TimesNewRomanPSMT"/>
          <w:w w:val="100"/>
        </w:rPr>
        <w:t>a WUR non-AP STA exchanges WUR Mode elements in WUR Mode Setup frames or (Re</w:t>
      </w:r>
      <w:proofErr w:type="gramStart"/>
      <w:r>
        <w:rPr>
          <w:rFonts w:ascii="TimesNewRomanPSMT" w:hAnsi="TimesNewRomanPSMT" w:cs="TimesNewRomanPSMT"/>
          <w:w w:val="100"/>
        </w:rPr>
        <w:t>)Association</w:t>
      </w:r>
      <w:proofErr w:type="gramEnd"/>
      <w:r>
        <w:rPr>
          <w:rFonts w:ascii="TimesNewRomanPSMT" w:hAnsi="TimesNewRomanPSMT" w:cs="TimesNewRomanPSMT"/>
          <w:w w:val="100"/>
        </w:rPr>
        <w:t xml:space="preserve"> Request/Response frames with a WUR AP. The settings for WUR mode setup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RTF38333230373a205461626c65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30-1 (Settings for WUR mode setup frame exchange - Request and Response)</w:t>
      </w:r>
      <w:r>
        <w:rPr>
          <w:rFonts w:ascii="TimesNewRomanPSMT" w:hAnsi="TimesNewRomanPSMT" w:cs="TimesNewRomanPSMT"/>
          <w:w w:val="100"/>
        </w:rPr>
        <w:fldChar w:fldCharType="end"/>
      </w:r>
      <w:r>
        <w:rPr>
          <w:rFonts w:ascii="TimesNewRomanPSMT" w:hAnsi="TimesNewRomanPSMT" w:cs="TimesNewRomanPSMT"/>
          <w:w w:val="100"/>
        </w:rPr>
        <w:t xml:space="preserve"> and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RTF32383137353a205461626c65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30-2 (WUR Mode Setup/Teardown frame transmission)</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43208E" w14:paraId="3EABAA97" w14:textId="77777777" w:rsidTr="00F143D2">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576AFE53" w14:textId="77777777" w:rsidR="0043208E" w:rsidRDefault="0043208E" w:rsidP="0043208E">
            <w:pPr>
              <w:pStyle w:val="TableTitle"/>
              <w:numPr>
                <w:ilvl w:val="0"/>
                <w:numId w:val="33"/>
              </w:numPr>
            </w:pPr>
            <w:bookmarkStart w:id="44" w:name="RTF38333230373a205461626c65"/>
            <w:r>
              <w:rPr>
                <w:w w:val="100"/>
              </w:rPr>
              <w:t>Settings for WUR mode setup frame exchange - Request and Response</w:t>
            </w:r>
            <w:bookmarkEnd w:id="44"/>
          </w:p>
        </w:tc>
      </w:tr>
      <w:tr w:rsidR="0043208E" w14:paraId="226192F1" w14:textId="77777777" w:rsidTr="00F143D2">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BC4709" w14:textId="77777777" w:rsidR="0043208E" w:rsidRDefault="0043208E" w:rsidP="00F143D2">
            <w:pPr>
              <w:pStyle w:val="T"/>
              <w:jc w:val="left"/>
              <w:rPr>
                <w:b/>
                <w:bCs/>
              </w:rPr>
            </w:pPr>
            <w:r>
              <w:rPr>
                <w:b/>
                <w:bCs/>
                <w:w w:val="100"/>
              </w:rPr>
              <w:t>Request frame: Action Type field of the WUR Mode element within a request frame transmitted from a WUR non-AP STA to a WUR AP</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FDF87E" w14:textId="77777777" w:rsidR="0043208E" w:rsidRDefault="0043208E" w:rsidP="00F143D2">
            <w:pPr>
              <w:pStyle w:val="T"/>
              <w:jc w:val="left"/>
              <w:rPr>
                <w:b/>
                <w:bCs/>
              </w:rPr>
            </w:pPr>
            <w:r>
              <w:rPr>
                <w:b/>
                <w:bCs/>
                <w:w w:val="100"/>
              </w:rPr>
              <w:t>Response frame: Action Type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32B38B" w14:textId="77777777" w:rsidR="0043208E" w:rsidRDefault="0043208E" w:rsidP="00F143D2">
            <w:pPr>
              <w:pStyle w:val="T"/>
              <w:jc w:val="left"/>
              <w:rPr>
                <w:b/>
                <w:bCs/>
              </w:rPr>
            </w:pPr>
            <w:r>
              <w:rPr>
                <w:b/>
                <w:bCs/>
                <w:w w:val="100"/>
              </w:rPr>
              <w:t>Response frame: WUR Mode Response Status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1EB70F" w14:textId="77777777" w:rsidR="0043208E" w:rsidRDefault="0043208E" w:rsidP="00F143D2">
            <w:pPr>
              <w:pStyle w:val="T"/>
              <w:jc w:val="left"/>
              <w:rPr>
                <w:b/>
                <w:bCs/>
              </w:rPr>
            </w:pPr>
            <w:r>
              <w:rPr>
                <w:b/>
                <w:bCs/>
                <w:w w:val="100"/>
              </w:rPr>
              <w:t>Status after the completion of the exchange</w:t>
            </w:r>
          </w:p>
        </w:tc>
      </w:tr>
      <w:tr w:rsidR="0043208E" w14:paraId="57B3E132" w14:textId="77777777" w:rsidTr="00F143D2">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4EEEE3"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lastRenderedPageBreak/>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2F2AF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8F4D6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B99007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w:t>
            </w:r>
          </w:p>
        </w:tc>
      </w:tr>
      <w:tr w:rsidR="0043208E" w14:paraId="46BF2494" w14:textId="77777777" w:rsidTr="00F143D2">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D320B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9A04DD"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B94E9B"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094C40"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43208E" w14:paraId="19A6298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EB249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0E7CB7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754B74"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DC75F5"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r w:rsidR="0043208E" w14:paraId="6EE087C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693B45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7A9CC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DDBEC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ECF0D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bl>
    <w:p w14:paraId="36C5BA21" w14:textId="77777777" w:rsidR="0043208E" w:rsidRDefault="0043208E" w:rsidP="0043208E">
      <w:pPr>
        <w:pStyle w:val="T"/>
        <w:rPr>
          <w:w w:val="100"/>
        </w:rPr>
      </w:pPr>
    </w:p>
    <w:p w14:paraId="5A825FED" w14:textId="77777777" w:rsidR="0043208E" w:rsidRDefault="0043208E" w:rsidP="0043208E">
      <w:pPr>
        <w:pStyle w:val="T"/>
        <w:spacing w:before="220" w:line="220" w:lineRule="atLeast"/>
        <w:rPr>
          <w:w w:val="100"/>
        </w:rPr>
      </w:pPr>
      <w:r>
        <w:rPr>
          <w:w w:val="100"/>
          <w:sz w:val="18"/>
          <w:szCs w:val="18"/>
        </w:rPr>
        <w:t>NOTE—</w:t>
      </w:r>
      <w:proofErr w:type="gramStart"/>
      <w:r>
        <w:rPr>
          <w:w w:val="100"/>
          <w:sz w:val="18"/>
          <w:szCs w:val="18"/>
        </w:rPr>
        <w:t>The</w:t>
      </w:r>
      <w:proofErr w:type="gramEnd"/>
      <w:r>
        <w:rPr>
          <w:w w:val="100"/>
          <w:sz w:val="18"/>
          <w:szCs w:val="18"/>
        </w:rPr>
        <w:t xml:space="preserv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30.7.3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30.7.4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43208E" w14:paraId="5A555144" w14:textId="77777777" w:rsidTr="00F143D2">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56A6DC11" w14:textId="77777777" w:rsidR="0043208E" w:rsidRDefault="0043208E" w:rsidP="0043208E">
            <w:pPr>
              <w:pStyle w:val="TableTitle"/>
              <w:numPr>
                <w:ilvl w:val="0"/>
                <w:numId w:val="34"/>
              </w:numPr>
            </w:pPr>
            <w:bookmarkStart w:id="45" w:name="RTF32383137353a205461626c65"/>
            <w:r>
              <w:rPr>
                <w:w w:val="100"/>
              </w:rPr>
              <w:t>WUR Mode Setup/Teardown frame transmission</w:t>
            </w:r>
            <w:bookmarkEnd w:id="45"/>
          </w:p>
        </w:tc>
      </w:tr>
      <w:tr w:rsidR="0043208E" w14:paraId="14337647" w14:textId="77777777" w:rsidTr="00F143D2">
        <w:trPr>
          <w:trHeight w:val="180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1B766C" w14:textId="77777777" w:rsidR="0043208E" w:rsidRDefault="0043208E" w:rsidP="00F143D2">
            <w:pPr>
              <w:pStyle w:val="T"/>
              <w:jc w:val="left"/>
              <w:rPr>
                <w:b/>
                <w:bCs/>
              </w:rPr>
            </w:pPr>
            <w:r>
              <w:rPr>
                <w:b/>
                <w:bCs/>
                <w:w w:val="100"/>
              </w:rPr>
              <w:t>Frame type carrying the WUR Mode element (and Action Type field of the WUR Mode element)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69AC31C" w14:textId="77777777" w:rsidR="0043208E" w:rsidRDefault="0043208E" w:rsidP="00F143D2">
            <w:pPr>
              <w:pStyle w:val="T"/>
              <w:jc w:val="left"/>
              <w:rPr>
                <w:b/>
                <w:bCs/>
              </w:rPr>
            </w:pPr>
            <w:r>
              <w:rPr>
                <w:b/>
                <w:bCs/>
                <w:w w:val="100"/>
              </w:rPr>
              <w:t xml:space="preserve">Frame type carrying the WUR Mode element (and Action Type field of the WUR Mode element)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3BD3A6" w14:textId="77777777" w:rsidR="0043208E" w:rsidRDefault="0043208E" w:rsidP="00F143D2">
            <w:pPr>
              <w:pStyle w:val="T"/>
              <w:jc w:val="left"/>
              <w:rPr>
                <w:b/>
                <w:bCs/>
              </w:rPr>
            </w:pPr>
            <w:r>
              <w:rPr>
                <w:b/>
                <w:bCs/>
                <w:w w:val="100"/>
              </w:rPr>
              <w:t>Status after the completion of the exchange</w:t>
            </w:r>
          </w:p>
        </w:tc>
      </w:tr>
      <w:tr w:rsidR="0043208E" w14:paraId="46A9BEF6"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4D35A5"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0FC917"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26281"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enters WUR mode from WUR mode suspend.</w:t>
            </w:r>
          </w:p>
        </w:tc>
      </w:tr>
      <w:tr w:rsidR="0043208E" w14:paraId="138717A1"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0FC3DF"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 Suspend)</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A406A"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E60CD6" w14:textId="77777777" w:rsidR="0043208E" w:rsidRDefault="0043208E" w:rsidP="00F143D2">
            <w:pPr>
              <w:pStyle w:val="Body"/>
              <w:spacing w:before="440" w:line="220" w:lineRule="atLeast"/>
              <w:jc w:val="left"/>
              <w:rPr>
                <w:sz w:val="18"/>
                <w:szCs w:val="18"/>
                <w:lang w:val="en-GB"/>
              </w:rPr>
            </w:pPr>
            <w:r>
              <w:rPr>
                <w:w w:val="100"/>
                <w:sz w:val="18"/>
                <w:szCs w:val="18"/>
                <w:lang w:val="en-GB"/>
              </w:rPr>
              <w:t xml:space="preserve">The WUR non-AP STA enters WUR mode suspend from WUR mode. </w:t>
            </w:r>
          </w:p>
        </w:tc>
      </w:tr>
      <w:tr w:rsidR="0043208E" w14:paraId="22984630"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24392"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707D7"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 xml:space="preserve">WUR Mode Setup frame </w:t>
            </w:r>
            <w:r>
              <w:rPr>
                <w:w w:val="100"/>
                <w:sz w:val="18"/>
                <w:szCs w:val="18"/>
                <w:lang w:val="en-GB"/>
              </w:rPr>
              <w:t>(Action Type = Enter WUR Mode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C487BE"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updates the WUR Parameters.</w:t>
            </w:r>
          </w:p>
        </w:tc>
      </w:tr>
      <w:tr w:rsidR="0043208E" w14:paraId="60130285"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961D3"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AB2F2" w14:textId="77777777" w:rsidR="0043208E" w:rsidRDefault="0043208E" w:rsidP="00F143D2">
            <w:pPr>
              <w:pStyle w:val="Body"/>
              <w:jc w:val="left"/>
            </w:pPr>
            <w:r>
              <w:rPr>
                <w:w w:val="100"/>
                <w:sz w:val="18"/>
                <w:szCs w:val="18"/>
              </w:rPr>
              <w:t xml:space="preserve">WUR Mode Setup frame </w:t>
            </w:r>
            <w:r>
              <w:rPr>
                <w:w w:val="100"/>
                <w:sz w:val="18"/>
                <w:szCs w:val="18"/>
                <w:lang w:val="en-GB"/>
              </w:rPr>
              <w:t>(Action Type = Enter WUR Mode Suspend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6FB8D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suspend updates the WUR Parameters.</w:t>
            </w:r>
          </w:p>
        </w:tc>
      </w:tr>
      <w:tr w:rsidR="0043208E" w14:paraId="11399C4D"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54902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B9205"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8D9FD5"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tears down WUR power management service.</w:t>
            </w:r>
          </w:p>
        </w:tc>
      </w:tr>
      <w:tr w:rsidR="0043208E" w14:paraId="297C834F" w14:textId="77777777" w:rsidTr="00F143D2">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2DFB5B" w14:textId="77777777" w:rsidR="0043208E" w:rsidRDefault="0043208E" w:rsidP="00F143D2">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10B38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49B0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AP tears down WUR power management service.</w:t>
            </w:r>
          </w:p>
        </w:tc>
      </w:tr>
    </w:tbl>
    <w:p w14:paraId="28C64764" w14:textId="77777777" w:rsidR="0043208E" w:rsidRDefault="0043208E" w:rsidP="0043208E">
      <w:pPr>
        <w:pStyle w:val="T"/>
        <w:spacing w:before="220" w:line="220" w:lineRule="atLeast"/>
        <w:rPr>
          <w:w w:val="100"/>
        </w:rPr>
      </w:pPr>
    </w:p>
    <w:p w14:paraId="59AD8B10" w14:textId="77777777" w:rsidR="0043208E" w:rsidRDefault="0043208E" w:rsidP="0043208E">
      <w:pPr>
        <w:pStyle w:val="T"/>
        <w:spacing w:before="220" w:line="220" w:lineRule="atLeast"/>
        <w:rPr>
          <w:w w:val="100"/>
          <w:sz w:val="18"/>
          <w:szCs w:val="18"/>
        </w:rPr>
      </w:pPr>
      <w:r>
        <w:rPr>
          <w:w w:val="100"/>
          <w:sz w:val="18"/>
          <w:szCs w:val="18"/>
        </w:rPr>
        <w:t xml:space="preserve">NOTE 1—A request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non-AP STA to a WUR AP if an </w:t>
      </w:r>
      <w:proofErr w:type="spellStart"/>
      <w:r>
        <w:rPr>
          <w:w w:val="100"/>
          <w:sz w:val="18"/>
          <w:szCs w:val="18"/>
        </w:rPr>
        <w:t>Ack</w:t>
      </w:r>
      <w:proofErr w:type="spellEnd"/>
      <w:r>
        <w:rPr>
          <w:w w:val="100"/>
          <w:sz w:val="18"/>
          <w:szCs w:val="18"/>
        </w:rPr>
        <w:t xml:space="preserve"> frame is transmitted from the WUR AP to the WUR non-AP STA for the request frame.</w:t>
      </w:r>
    </w:p>
    <w:p w14:paraId="71BCC671" w14:textId="77777777" w:rsidR="0043208E" w:rsidRDefault="0043208E" w:rsidP="0043208E">
      <w:pPr>
        <w:pStyle w:val="T"/>
        <w:spacing w:before="220" w:line="220" w:lineRule="atLeast"/>
        <w:rPr>
          <w:w w:val="100"/>
          <w:sz w:val="18"/>
          <w:szCs w:val="18"/>
        </w:rPr>
      </w:pPr>
      <w:r>
        <w:rPr>
          <w:w w:val="100"/>
          <w:sz w:val="18"/>
          <w:szCs w:val="18"/>
        </w:rPr>
        <w:t xml:space="preserve">NOTE 2—A response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AP to a WUR non-AP STA if an </w:t>
      </w:r>
      <w:proofErr w:type="spellStart"/>
      <w:r>
        <w:rPr>
          <w:w w:val="100"/>
          <w:sz w:val="18"/>
          <w:szCs w:val="18"/>
        </w:rPr>
        <w:t>Ack</w:t>
      </w:r>
      <w:proofErr w:type="spellEnd"/>
      <w:r>
        <w:rPr>
          <w:w w:val="100"/>
          <w:sz w:val="18"/>
          <w:szCs w:val="18"/>
        </w:rPr>
        <w:t xml:space="preserve"> frame is transmitted from the WUR non-AP STA to the WUR AP for the response frame.</w:t>
      </w:r>
    </w:p>
    <w:p w14:paraId="7215D0E3" w14:textId="77777777" w:rsidR="0043208E" w:rsidRDefault="0043208E" w:rsidP="0043208E">
      <w:pPr>
        <w:pStyle w:val="T"/>
        <w:rPr>
          <w:w w:val="100"/>
          <w:lang w:val="en-GB"/>
        </w:rPr>
      </w:pPr>
      <w:r>
        <w:rPr>
          <w:w w:val="100"/>
        </w:rPr>
        <w:t xml:space="preserve">If the WUR AP denies the WUR mode setup, the WUR Mode Response Status field in the corresponding WUR Mode element shall be set to one of </w:t>
      </w:r>
      <w:r>
        <w:rPr>
          <w:w w:val="100"/>
          <w:lang w:val="en-GB"/>
        </w:rPr>
        <w:t>the values with meaning “Denied” shown in Table 9-321c (WUR Mode Response Status Definition).</w:t>
      </w:r>
    </w:p>
    <w:p w14:paraId="49FB8DC6" w14:textId="0D3C9486" w:rsidR="0043208E" w:rsidRDefault="0043208E" w:rsidP="0043208E">
      <w:pPr>
        <w:pStyle w:val="T"/>
        <w:rPr>
          <w:w w:val="100"/>
        </w:rPr>
      </w:pPr>
      <w:r>
        <w:rPr>
          <w:w w:val="100"/>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w:t>
      </w:r>
      <w:del w:id="46" w:author="Huang, Po-kai" w:date="2019-04-02T12:03:00Z">
        <w:r w:rsidDel="00337A48">
          <w:rPr>
            <w:w w:val="100"/>
          </w:rPr>
          <w:delText xml:space="preserve"> successfully</w:delText>
        </w:r>
      </w:del>
      <w:r>
        <w:rPr>
          <w:w w:val="100"/>
        </w:rPr>
        <w:t>, WUR power management service is negotiated between the WUR non-AP STA and the WUR AP with WUR parameters, which are indicated in the WUR Mode elements</w:t>
      </w:r>
      <w:proofErr w:type="gramStart"/>
      <w:r>
        <w:rPr>
          <w:w w:val="100"/>
        </w:rPr>
        <w:t>.</w:t>
      </w:r>
      <w:ins w:id="47" w:author="Huang, Po-kai" w:date="2019-04-02T12:03:00Z">
        <w:r w:rsidR="00337A48">
          <w:rPr>
            <w:w w:val="100"/>
          </w:rPr>
          <w:t>(</w:t>
        </w:r>
        <w:proofErr w:type="gramEnd"/>
        <w:r w:rsidR="00337A48">
          <w:rPr>
            <w:w w:val="100"/>
          </w:rPr>
          <w:t>#2399)</w:t>
        </w:r>
      </w:ins>
    </w:p>
    <w:p w14:paraId="527AC1C4"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to WUR mode suspend by initiating and completing a successful frame exchange, which includes a WUR Mode Setup frame with Action Type field of the carrying WUR Mode element set to “Enter WUR Mode Suspend”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4A685811"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suspend to WUR mode by initiating and completing a successful frame exchange, which includes a WUR Mode Setup frame with Action Type field of the carrying WUR Mode element set to “Enter WUR Mode”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007522E" w14:textId="77777777" w:rsidR="0043208E" w:rsidRDefault="0043208E" w:rsidP="0043208E">
      <w:pPr>
        <w:pStyle w:val="T"/>
        <w:rPr>
          <w:w w:val="100"/>
        </w:rPr>
      </w:pPr>
      <w:r>
        <w:rPr>
          <w:w w:val="100"/>
        </w:rPr>
        <w:t>The Action Type field in the WUR Mode element of the WUR Mode Setup frame sent by the WUR non-AP STA in this frame exchange indicates the status that the WUR non-AP STA shall adopt upon successful completion of the frame exchange.</w:t>
      </w:r>
    </w:p>
    <w:p w14:paraId="53E8658F" w14:textId="77777777" w:rsidR="0043208E" w:rsidRDefault="0043208E" w:rsidP="0043208E">
      <w:pPr>
        <w:pStyle w:val="T"/>
        <w:rPr>
          <w:w w:val="100"/>
        </w:rPr>
      </w:pPr>
    </w:p>
    <w:p w14:paraId="158CF74B" w14:textId="77777777" w:rsidR="0043208E" w:rsidRDefault="0043208E" w:rsidP="0043208E">
      <w:pPr>
        <w:pStyle w:val="T"/>
        <w:rPr>
          <w:w w:val="100"/>
        </w:rPr>
      </w:pPr>
      <w:r>
        <w:rPr>
          <w:w w:val="100"/>
        </w:rPr>
        <w:t xml:space="preserve">A WUR non-AP STA may indicate in the WUR Mode element its recommendation on which WUR channel to assign for itself if the WUR FDMA Channel Switching Support subfield in the WUR Capabilities element sent by the WUR </w:t>
      </w:r>
      <w:r>
        <w:rPr>
          <w:w w:val="100"/>
        </w:rPr>
        <w:lastRenderedPageBreak/>
        <w:t>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association if the WUR AP doesn’t use the recommended value(s) from the WUR non-AP STA</w:t>
      </w:r>
      <w:proofErr w:type="gramStart"/>
      <w:r>
        <w:rPr>
          <w:w w:val="100"/>
        </w:rPr>
        <w:t>.</w:t>
      </w:r>
      <w:r>
        <w:rPr>
          <w:w w:val="100"/>
          <w:sz w:val="18"/>
          <w:szCs w:val="18"/>
        </w:rPr>
        <w:t>(</w:t>
      </w:r>
      <w:proofErr w:type="gramEnd"/>
      <w:r>
        <w:rPr>
          <w:w w:val="100"/>
          <w:sz w:val="18"/>
          <w:szCs w:val="18"/>
        </w:rPr>
        <w:t>#2696, #2697, #2752)</w:t>
      </w:r>
    </w:p>
    <w:p w14:paraId="5BF7B1A4" w14:textId="77777777" w:rsidR="0043208E" w:rsidRDefault="0043208E" w:rsidP="0043208E">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proofErr w:type="gramStart"/>
      <w:r>
        <w:rPr>
          <w:w w:val="100"/>
        </w:rPr>
        <w:t>.</w:t>
      </w:r>
      <w:r>
        <w:rPr>
          <w:w w:val="100"/>
          <w:sz w:val="18"/>
          <w:szCs w:val="18"/>
        </w:rPr>
        <w:t>(</w:t>
      </w:r>
      <w:proofErr w:type="gramEnd"/>
      <w:r>
        <w:rPr>
          <w:w w:val="100"/>
          <w:sz w:val="18"/>
          <w:szCs w:val="18"/>
        </w:rPr>
        <w:t>#Ed, #2696, #2697, #2752)</w:t>
      </w:r>
    </w:p>
    <w:p w14:paraId="4866BFA9" w14:textId="77777777" w:rsidR="0043208E" w:rsidRDefault="0043208E" w:rsidP="0043208E">
      <w:pPr>
        <w:pStyle w:val="T"/>
        <w:rPr>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8D3A37E" w14:textId="77777777" w:rsidR="0043208E" w:rsidRDefault="0043208E" w:rsidP="0043208E">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5A33DE3B" w14:textId="77777777" w:rsidR="0043208E" w:rsidRDefault="0043208E" w:rsidP="0043208E">
      <w:pPr>
        <w:pStyle w:val="T"/>
        <w:rPr>
          <w:w w:val="100"/>
        </w:rPr>
      </w:pPr>
      <w:r>
        <w:rPr>
          <w:w w:val="100"/>
        </w:rPr>
        <w:t xml:space="preserve">The WUR non-AP STA that sent the </w:t>
      </w:r>
      <w:proofErr w:type="spellStart"/>
      <w:r>
        <w:rPr>
          <w:w w:val="100"/>
        </w:rPr>
        <w:t>Ack</w:t>
      </w:r>
      <w:proofErr w:type="spellEnd"/>
      <w:r>
        <w:rPr>
          <w:w w:val="100"/>
        </w:rPr>
        <w:t xml:space="preserve">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12E165E3" w14:textId="77777777" w:rsidR="0043208E" w:rsidRDefault="0043208E" w:rsidP="0043208E">
      <w:pPr>
        <w:pStyle w:val="T"/>
        <w:rPr>
          <w:w w:val="100"/>
          <w:sz w:val="18"/>
          <w:szCs w:val="18"/>
        </w:rPr>
      </w:pPr>
      <w:r>
        <w:rPr>
          <w:w w:val="100"/>
        </w:rPr>
        <w:t xml:space="preserve">After a WUR non-AP STA negotiates WUR power management service with a WUR AP, the WUR non-AP STA may tear down WUR power management service by using initiating and completing a successful frame exchange, which includes a WUR Mode Teardown frame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6C0E70E1" w14:textId="77777777" w:rsidR="0043208E" w:rsidRDefault="0043208E" w:rsidP="0043208E">
      <w:pPr>
        <w:pStyle w:val="T"/>
        <w:rPr>
          <w:w w:val="100"/>
          <w:sz w:val="18"/>
          <w:szCs w:val="18"/>
        </w:rPr>
      </w:pPr>
      <w:r>
        <w:rPr>
          <w:w w:val="100"/>
        </w:rPr>
        <w:t xml:space="preserve">After a WUR non-AP STA negotiates WUR power management service with a WUR AP, the WUR AP may tear down WUR power management service by using initiating and completing a successful frame exchange, which includes a WUR Mode Teardown frame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010D6985" w14:textId="77777777" w:rsidR="0043208E" w:rsidRDefault="0043208E" w:rsidP="0043208E">
      <w:pPr>
        <w:pStyle w:val="T"/>
        <w:rPr>
          <w:w w:val="100"/>
        </w:rPr>
      </w:pPr>
      <w:r>
        <w:rPr>
          <w:w w:val="100"/>
          <w:sz w:val="18"/>
          <w:szCs w:val="18"/>
        </w:rPr>
        <w:t>NOTE—</w:t>
      </w:r>
      <w:proofErr w:type="gramStart"/>
      <w:r>
        <w:rPr>
          <w:w w:val="100"/>
          <w:sz w:val="18"/>
          <w:szCs w:val="18"/>
        </w:rPr>
        <w:t>A</w:t>
      </w:r>
      <w:proofErr w:type="gramEnd"/>
      <w:r>
        <w:rPr>
          <w:w w:val="100"/>
          <w:sz w:val="18"/>
          <w:szCs w:val="18"/>
        </w:rPr>
        <w:t xml:space="preserve"> frame exchange is considered successful if the STA transmitting the frame receives the </w:t>
      </w:r>
      <w:proofErr w:type="spellStart"/>
      <w:r>
        <w:rPr>
          <w:w w:val="100"/>
          <w:sz w:val="18"/>
          <w:szCs w:val="18"/>
        </w:rPr>
        <w:t>Ack</w:t>
      </w:r>
      <w:proofErr w:type="spellEnd"/>
      <w:r>
        <w:rPr>
          <w:w w:val="100"/>
          <w:sz w:val="18"/>
          <w:szCs w:val="18"/>
        </w:rPr>
        <w:t xml:space="preserve"> frame sent in response.</w:t>
      </w:r>
      <w:r>
        <w:rPr>
          <w:w w:val="100"/>
        </w:rPr>
        <w:t xml:space="preserve"> </w:t>
      </w:r>
    </w:p>
    <w:p w14:paraId="7A95B781" w14:textId="77777777" w:rsidR="0043208E" w:rsidRDefault="0043208E" w:rsidP="0043208E">
      <w:pPr>
        <w:pStyle w:val="T"/>
        <w:rPr>
          <w:w w:val="100"/>
        </w:rPr>
      </w:pPr>
      <w:r>
        <w:rPr>
          <w:w w:val="100"/>
        </w:rPr>
        <w:t xml:space="preserve">A WUR STA that successfully finishes WUR mode setup shall operate as defined in </w:t>
      </w:r>
      <w:r>
        <w:rPr>
          <w:w w:val="100"/>
        </w:rPr>
        <w:fldChar w:fldCharType="begin"/>
      </w:r>
      <w:r>
        <w:rPr>
          <w:w w:val="100"/>
        </w:rPr>
        <w:instrText xml:space="preserve"> REF  RTF39313437323a2048332c312e \h</w:instrText>
      </w:r>
      <w:r>
        <w:rPr>
          <w:w w:val="100"/>
        </w:rPr>
      </w:r>
      <w:r>
        <w:rPr>
          <w:w w:val="100"/>
        </w:rPr>
        <w:fldChar w:fldCharType="separate"/>
      </w:r>
      <w:r>
        <w:rPr>
          <w:w w:val="100"/>
        </w:rPr>
        <w:t>30.7.3 (WUR non-AP STA operation)</w:t>
      </w:r>
      <w:r>
        <w:rPr>
          <w:w w:val="100"/>
        </w:rPr>
        <w:fldChar w:fldCharType="end"/>
      </w:r>
      <w:r>
        <w:rPr>
          <w:w w:val="100"/>
        </w:rPr>
        <w:t xml:space="preserve"> and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w:t>
      </w:r>
    </w:p>
    <w:p w14:paraId="5CADC5CD" w14:textId="77777777" w:rsidR="0043208E" w:rsidRDefault="0043208E" w:rsidP="0043208E">
      <w:pPr>
        <w:pStyle w:val="T"/>
        <w:rPr>
          <w:w w:val="100"/>
        </w:rPr>
      </w:pPr>
    </w:p>
    <w:p w14:paraId="118A2B1B" w14:textId="77777777" w:rsidR="0043208E" w:rsidRDefault="0043208E" w:rsidP="0043208E">
      <w:pPr>
        <w:pStyle w:val="H3"/>
        <w:numPr>
          <w:ilvl w:val="0"/>
          <w:numId w:val="35"/>
        </w:numPr>
        <w:rPr>
          <w:w w:val="100"/>
        </w:rPr>
      </w:pPr>
      <w:bookmarkStart w:id="48" w:name="RTF39313437323a2048332c312e"/>
      <w:r>
        <w:rPr>
          <w:w w:val="100"/>
        </w:rPr>
        <w:t>WUR non-AP STA operation</w:t>
      </w:r>
      <w:bookmarkEnd w:id="48"/>
    </w:p>
    <w:p w14:paraId="7CA47848" w14:textId="77777777" w:rsidR="0043208E" w:rsidRDefault="0043208E" w:rsidP="0043208E">
      <w:pPr>
        <w:pStyle w:val="T"/>
        <w:rPr>
          <w:w w:val="100"/>
        </w:rPr>
      </w:pPr>
      <w:r>
        <w:rPr>
          <w:w w:val="100"/>
        </w:rPr>
        <w:t>A WUR non-AP STA can be in one of two WUR power states:</w:t>
      </w:r>
    </w:p>
    <w:p w14:paraId="4CA75B51"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Awake: the WUR non-AP STA is able to receive WUR frames</w:t>
      </w:r>
      <w:r>
        <w:rPr>
          <w:w w:val="100"/>
        </w:rPr>
        <w:t>.</w:t>
      </w:r>
    </w:p>
    <w:p w14:paraId="4B670153"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Doze: the WUR non-AP STA is not able to receive WUR frames</w:t>
      </w:r>
      <w:r>
        <w:rPr>
          <w:w w:val="100"/>
        </w:rPr>
        <w:t>.</w:t>
      </w:r>
    </w:p>
    <w:p w14:paraId="49AAB142" w14:textId="1AAD9E1D" w:rsidR="0043208E" w:rsidRDefault="0043208E" w:rsidP="0043208E">
      <w:pPr>
        <w:pStyle w:val="T"/>
        <w:suppressAutoHyphens/>
        <w:spacing w:before="220" w:line="240" w:lineRule="auto"/>
        <w:jc w:val="left"/>
        <w:rPr>
          <w:rFonts w:ascii="TimesNewRomanPSMT" w:hAnsi="TimesNewRomanPSMT" w:cs="TimesNewRomanPSMT"/>
          <w:w w:val="100"/>
          <w:sz w:val="18"/>
          <w:szCs w:val="18"/>
        </w:rPr>
      </w:pPr>
      <w:r>
        <w:rPr>
          <w:rFonts w:ascii="TimesNewRomanPSMT" w:hAnsi="TimesNewRomanPSMT" w:cs="TimesNewRomanPSMT"/>
          <w:w w:val="100"/>
          <w:sz w:val="18"/>
          <w:szCs w:val="18"/>
          <w:lang w:val="en-GB"/>
        </w:rPr>
        <w:t>NOTE 1</w:t>
      </w:r>
      <w:r>
        <w:rPr>
          <w:w w:val="100"/>
          <w:sz w:val="18"/>
          <w:szCs w:val="18"/>
        </w:rPr>
        <w:t>—</w:t>
      </w:r>
      <w:r>
        <w:rPr>
          <w:rFonts w:ascii="TimesNewRomanPSMT" w:hAnsi="TimesNewRomanPSMT" w:cs="TimesNewRomanPSMT"/>
          <w:w w:val="100"/>
          <w:sz w:val="18"/>
          <w:szCs w:val="18"/>
          <w:lang w:val="en-GB"/>
        </w:rPr>
        <w:t xml:space="preserve">A WUR non-AP STA can be in the awake or doze state as defined in </w:t>
      </w:r>
      <w:r>
        <w:rPr>
          <w:rFonts w:ascii="TimesNewRomanPSMT" w:hAnsi="TimesNewRomanPSMT" w:cs="TimesNewRomanPSMT"/>
          <w:w w:val="100"/>
          <w:sz w:val="18"/>
          <w:szCs w:val="18"/>
        </w:rPr>
        <w:t>11.2.1 (General)</w:t>
      </w:r>
      <w:ins w:id="49" w:author="Huang, Po-kai" w:date="2019-04-09T09:56: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50" w:author="Huang, Po-kai" w:date="2019-04-09T09:56:00Z">
        <w:r w:rsidR="00587606">
          <w:rPr>
            <w:rFonts w:ascii="TimesNewRomanPSMT" w:hAnsi="TimesNewRomanPSMT" w:cs="TimesNewRomanPSMT"/>
            <w:w w:val="100"/>
            <w:sz w:val="18"/>
            <w:szCs w:val="18"/>
          </w:rPr>
          <w:t>(#2238)</w:t>
        </w:r>
      </w:ins>
    </w:p>
    <w:p w14:paraId="345EFE3B" w14:textId="7E9B199B" w:rsidR="0043208E" w:rsidRDefault="0043208E" w:rsidP="0043208E">
      <w:pPr>
        <w:pStyle w:val="T"/>
        <w:spacing w:before="220" w:line="220" w:lineRule="atLeast"/>
        <w:rPr>
          <w:ins w:id="51" w:author="Huang, Po-kai" w:date="2019-04-09T09:55:00Z"/>
          <w:rFonts w:ascii="TimesNewRomanPSMT" w:hAnsi="TimesNewRomanPSMT" w:cs="TimesNewRomanPSMT"/>
          <w:w w:val="100"/>
          <w:sz w:val="18"/>
          <w:szCs w:val="18"/>
        </w:rPr>
      </w:pPr>
      <w:r>
        <w:rPr>
          <w:rFonts w:ascii="TimesNewRomanPSMT" w:hAnsi="TimesNewRomanPSMT" w:cs="TimesNewRomanPSMT"/>
          <w:w w:val="100"/>
          <w:sz w:val="18"/>
          <w:szCs w:val="18"/>
        </w:rPr>
        <w:t>NOTE 2</w:t>
      </w:r>
      <w:r>
        <w:rPr>
          <w:w w:val="100"/>
          <w:sz w:val="18"/>
          <w:szCs w:val="18"/>
        </w:rPr>
        <w:t>—</w:t>
      </w:r>
      <w:r>
        <w:rPr>
          <w:rFonts w:ascii="TimesNewRomanPSMT" w:hAnsi="TimesNewRomanPSMT" w:cs="TimesNewRomanPSMT"/>
          <w:w w:val="100"/>
          <w:sz w:val="18"/>
          <w:szCs w:val="18"/>
        </w:rPr>
        <w:t>A WUR non-AP STA can be in active mode or power save (PS) mode as defined in 11.2.3.2 (Non-AP STA power management modes)</w:t>
      </w:r>
      <w:ins w:id="52" w:author="Huang, Po-kai" w:date="2019-04-09T09:55: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53" w:author="Huang, Po-kai" w:date="2019-04-09T09:56:00Z">
        <w:r w:rsidR="00587606">
          <w:rPr>
            <w:rFonts w:ascii="TimesNewRomanPSMT" w:hAnsi="TimesNewRomanPSMT" w:cs="TimesNewRomanPSMT"/>
            <w:w w:val="100"/>
            <w:sz w:val="18"/>
            <w:szCs w:val="18"/>
          </w:rPr>
          <w:t>(#2238)</w:t>
        </w:r>
      </w:ins>
    </w:p>
    <w:p w14:paraId="4082853B" w14:textId="77777777" w:rsidR="00587606" w:rsidRDefault="00587606" w:rsidP="0043208E">
      <w:pPr>
        <w:pStyle w:val="T"/>
        <w:spacing w:before="220" w:line="220" w:lineRule="atLeast"/>
        <w:rPr>
          <w:rFonts w:ascii="TimesNewRomanPSMT" w:hAnsi="TimesNewRomanPSMT" w:cs="TimesNewRomanPSMT"/>
          <w:w w:val="100"/>
          <w:sz w:val="18"/>
          <w:szCs w:val="18"/>
        </w:rPr>
      </w:pPr>
    </w:p>
    <w:p w14:paraId="3B4BDB53" w14:textId="77777777" w:rsidR="0043208E" w:rsidRDefault="0043208E" w:rsidP="0043208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t xml:space="preserve">If a WUR non-AP STA is in WUR mode, then: </w:t>
      </w:r>
    </w:p>
    <w:p w14:paraId="6829DA57"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28AA179F" w14:textId="77777777" w:rsidR="0043208E" w:rsidRDefault="0043208E" w:rsidP="0043208E">
      <w:pPr>
        <w:pStyle w:val="DL1"/>
        <w:numPr>
          <w:ilvl w:val="0"/>
          <w:numId w:val="29"/>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2058E456"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0D3C8C37" w14:textId="7B89DDAF" w:rsidR="0043208E" w:rsidRDefault="0043208E" w:rsidP="0043208E">
      <w:pPr>
        <w:pStyle w:val="DL1"/>
        <w:numPr>
          <w:ilvl w:val="0"/>
          <w:numId w:val="29"/>
        </w:numPr>
        <w:ind w:left="640" w:hanging="440"/>
        <w:rPr>
          <w:w w:val="100"/>
        </w:rPr>
      </w:pPr>
      <w:r>
        <w:rPr>
          <w:w w:val="100"/>
        </w:rPr>
        <w:t>The existing negotiated service period between WUR AP and WUR non-AP STA for the WUR non-AP STA’s schedule is suspended</w:t>
      </w:r>
      <w:ins w:id="54" w:author="Huang, Po-kai" w:date="2019-04-01T20:58:00Z">
        <w:r w:rsidR="004821C8">
          <w:rPr>
            <w:w w:val="100"/>
          </w:rPr>
          <w:t xml:space="preserve">, i.e., the WUR non-AP STA is not required to be in </w:t>
        </w:r>
      </w:ins>
      <w:ins w:id="55" w:author="Huang, Po-kai" w:date="2019-04-01T20:59:00Z">
        <w:r w:rsidR="004821C8">
          <w:rPr>
            <w:w w:val="100"/>
          </w:rPr>
          <w:t xml:space="preserve">the </w:t>
        </w:r>
      </w:ins>
      <w:ins w:id="56" w:author="Huang, Po-kai" w:date="2019-04-01T20:58:00Z">
        <w:r w:rsidR="004821C8">
          <w:rPr>
            <w:w w:val="100"/>
          </w:rPr>
          <w:t xml:space="preserve">awake state </w:t>
        </w:r>
      </w:ins>
      <w:ins w:id="57" w:author="Huang, Po-kai" w:date="2019-04-01T20:59:00Z">
        <w:r w:rsidR="004821C8">
          <w:rPr>
            <w:w w:val="100"/>
          </w:rPr>
          <w:t>during</w:t>
        </w:r>
      </w:ins>
      <w:ins w:id="58" w:author="Huang, Po-kai" w:date="2019-04-01T20:58:00Z">
        <w:r w:rsidR="004821C8">
          <w:rPr>
            <w:w w:val="100"/>
          </w:rPr>
          <w:t xml:space="preserve"> the ex</w:t>
        </w:r>
      </w:ins>
      <w:ins w:id="59" w:author="Huang, Po-kai" w:date="2019-04-01T20:59:00Z">
        <w:r w:rsidR="004821C8">
          <w:rPr>
            <w:w w:val="100"/>
          </w:rPr>
          <w:t>isting negotiated service period</w:t>
        </w:r>
      </w:ins>
      <w:r w:rsidR="004821C8">
        <w:rPr>
          <w:w w:val="100"/>
        </w:rPr>
        <w:t>:</w:t>
      </w:r>
      <w:ins w:id="60" w:author="Huang, Po-kai" w:date="2019-04-01T20:59:00Z">
        <w:r w:rsidR="004821C8">
          <w:rPr>
            <w:w w:val="100"/>
          </w:rPr>
          <w:t xml:space="preserve"> (#2225</w:t>
        </w:r>
      </w:ins>
      <w:ins w:id="61" w:author="Huang, Po-kai" w:date="2019-04-01T21:30:00Z">
        <w:r w:rsidR="006C3AB9">
          <w:rPr>
            <w:w w:val="100"/>
          </w:rPr>
          <w:t>, #2437, #2439</w:t>
        </w:r>
      </w:ins>
      <w:ins w:id="62" w:author="Huang, Po-kai" w:date="2019-04-01T20:59:00Z">
        <w:r w:rsidR="004821C8">
          <w:rPr>
            <w:w w:val="100"/>
          </w:rPr>
          <w:t>)</w:t>
        </w:r>
      </w:ins>
    </w:p>
    <w:p w14:paraId="66DBCCB4"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may not be in the awake state during the negotiated service period of schedule between the WUR AP and the WUR non-AP STA </w:t>
      </w:r>
    </w:p>
    <w:p w14:paraId="19491479" w14:textId="5B8A78D3" w:rsidR="0043208E" w:rsidRDefault="0043208E" w:rsidP="0043208E">
      <w:pPr>
        <w:pStyle w:val="DL1"/>
        <w:numPr>
          <w:ilvl w:val="0"/>
          <w:numId w:val="36"/>
        </w:numPr>
        <w:tabs>
          <w:tab w:val="clear" w:pos="600"/>
          <w:tab w:val="clear" w:pos="1440"/>
          <w:tab w:val="left" w:pos="920"/>
        </w:tabs>
        <w:spacing w:before="0" w:after="0"/>
        <w:ind w:left="920" w:hanging="280"/>
        <w:rPr>
          <w:w w:val="100"/>
        </w:rPr>
      </w:pPr>
      <w:ins w:id="63" w:author="Huang, Po-kai" w:date="2019-04-01T16:10:00Z">
        <w:r>
          <w:rPr>
            <w:w w:val="100"/>
            <w:lang w:val="en-GB"/>
          </w:rPr>
          <w:t>A</w:t>
        </w:r>
        <w:proofErr w:type="spellStart"/>
        <w:r>
          <w:rPr>
            <w:w w:val="100"/>
          </w:rPr>
          <w:t>fter</w:t>
        </w:r>
        <w:proofErr w:type="spellEnd"/>
        <w:r>
          <w:rPr>
            <w:w w:val="100"/>
          </w:rPr>
          <w:t xml:space="preserve"> </w:t>
        </w:r>
      </w:ins>
      <w:ins w:id="64" w:author="Huang, Po-kai" w:date="2019-04-02T12:24:00Z">
        <w:r w:rsidR="0086766B">
          <w:rPr>
            <w:w w:val="100"/>
          </w:rPr>
          <w:t xml:space="preserve">time that </w:t>
        </w:r>
      </w:ins>
      <w:ins w:id="65" w:author="Huang, Po-kai" w:date="2019-04-01T16:10:00Z">
        <w:r>
          <w:rPr>
            <w:w w:val="100"/>
            <w:lang w:val="en-GB"/>
          </w:rPr>
          <w:t xml:space="preserve">the WUR non-AP STA receives a WUR Wake-up frame addressed to it from the WUR AP with an indication of individually addressed BU(s) plus the transition delay indicated by the WUR non-AP STA in the WUR Capabilities element, </w:t>
        </w:r>
        <w:r>
          <w:rPr>
            <w:w w:val="100"/>
          </w:rPr>
          <w:t>t</w:t>
        </w:r>
      </w:ins>
      <w:del w:id="66" w:author="Huang, Po-kai" w:date="2019-04-01T16:10:00Z">
        <w:r w:rsidDel="0043208E">
          <w:rPr>
            <w:w w:val="100"/>
          </w:rPr>
          <w:delText>T</w:delText>
        </w:r>
      </w:del>
      <w:r>
        <w:rPr>
          <w:w w:val="100"/>
        </w:rPr>
        <w:t>he WUR non-AP STA shall be in the awake state at the next service period following the existing PS operation (e.g., individual TWT) agreed between the WUR AP and the WUR non-AP STA</w:t>
      </w:r>
      <w:del w:id="67" w:author="Huang, Po-kai" w:date="2019-04-01T16:10:00Z">
        <w:r w:rsidDel="0043208E">
          <w:rPr>
            <w:w w:val="100"/>
          </w:rPr>
          <w:delText xml:space="preserve"> after </w:delText>
        </w:r>
        <w:r w:rsidDel="0043208E">
          <w:rPr>
            <w:w w:val="100"/>
            <w:lang w:val="en-GB"/>
          </w:rPr>
          <w:delText>the WUR non-AP STA receives a WUR Wake-up frame addressed to it from the WUR AP with an indication of individually addressed BU(s) plus the transition delay indicated by the WUR non-AP STA in the WUR Capabilities element</w:delText>
        </w:r>
      </w:del>
      <w:r>
        <w:rPr>
          <w:w w:val="100"/>
        </w:rPr>
        <w:t>.</w:t>
      </w:r>
      <w:ins w:id="68" w:author="Huang, Po-kai" w:date="2019-04-01T16:10:00Z">
        <w:r>
          <w:rPr>
            <w:w w:val="100"/>
          </w:rPr>
          <w:t>(#2053</w:t>
        </w:r>
      </w:ins>
      <w:ins w:id="69" w:author="Huang, Po-kai" w:date="2019-04-02T12:21:00Z">
        <w:r w:rsidR="0086766B">
          <w:rPr>
            <w:w w:val="100"/>
          </w:rPr>
          <w:t>, #2682</w:t>
        </w:r>
      </w:ins>
      <w:ins w:id="70" w:author="Huang, Po-kai" w:date="2019-04-01T16:10:00Z">
        <w:r>
          <w:rPr>
            <w:w w:val="100"/>
          </w:rPr>
          <w:t>)</w:t>
        </w:r>
      </w:ins>
      <w:r>
        <w:rPr>
          <w:w w:val="100"/>
        </w:rPr>
        <w:t xml:space="preserve"> </w:t>
      </w:r>
    </w:p>
    <w:p w14:paraId="23A31BD5"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36F84DC"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2848B487" w14:textId="77777777" w:rsidR="0043208E" w:rsidRDefault="0043208E" w:rsidP="0043208E">
      <w:pPr>
        <w:pStyle w:val="T"/>
        <w:spacing w:before="220" w:line="220" w:lineRule="atLeast"/>
        <w:rPr>
          <w:w w:val="100"/>
          <w:lang w:val="en-GB"/>
        </w:rPr>
      </w:pPr>
      <w:r>
        <w:rPr>
          <w:w w:val="100"/>
          <w:sz w:val="18"/>
          <w:szCs w:val="18"/>
        </w:rPr>
        <w:t xml:space="preserve">NOTE 1—The WUR duty cycle schedule agreed between WUR AP and WUR non-AP STA can be that the WUR non-AP STA is always in the WUR awake state. </w:t>
      </w:r>
    </w:p>
    <w:p w14:paraId="08427943" w14:textId="77777777" w:rsidR="0043208E" w:rsidRDefault="0043208E" w:rsidP="0043208E">
      <w:pPr>
        <w:pStyle w:val="T"/>
        <w:spacing w:before="220" w:line="220" w:lineRule="atLeast"/>
        <w:rPr>
          <w:w w:val="100"/>
          <w:lang w:val="en-GB"/>
        </w:rPr>
      </w:pPr>
      <w:r>
        <w:rPr>
          <w:w w:val="100"/>
          <w:sz w:val="18"/>
          <w:szCs w:val="18"/>
        </w:rPr>
        <w:t xml:space="preserve">NOTE 2—Examples of the negotiated service period between WUR AP and WUR non-AP STA for the WUR non-AP STA’s schedule include individual TWT and schedule for WNM sleep mode. </w:t>
      </w:r>
    </w:p>
    <w:p w14:paraId="7932A720" w14:textId="0AE21065" w:rsidR="0043208E" w:rsidDel="00587606" w:rsidRDefault="0043208E" w:rsidP="0043208E">
      <w:pPr>
        <w:pStyle w:val="T"/>
        <w:spacing w:before="220" w:line="220" w:lineRule="atLeast"/>
        <w:rPr>
          <w:del w:id="71" w:author="Huang, Po-kai" w:date="2019-04-09T09:54:00Z"/>
          <w:w w:val="100"/>
          <w:sz w:val="18"/>
          <w:szCs w:val="18"/>
        </w:rPr>
      </w:pPr>
      <w:del w:id="72" w:author="Huang, Po-kai" w:date="2019-04-09T09:54:00Z">
        <w:r w:rsidDel="00587606">
          <w:rPr>
            <w:w w:val="100"/>
            <w:sz w:val="18"/>
            <w:szCs w:val="18"/>
          </w:rPr>
          <w:delText>NOTE 3 – A WUR non-AP STA can be in Active mode or PS mode if the WUR non-AP STA is in WUR mode or WUR mode suspend. A WUR non-AP STA can be in the awake state or the doze state if the WUR non-AP STA is in WUR mode or WUR mode suspend.</w:delText>
        </w:r>
      </w:del>
      <w:ins w:id="73" w:author="Huang, Po-kai" w:date="2019-04-09T09:55:00Z">
        <w:r w:rsidR="00587606">
          <w:rPr>
            <w:w w:val="100"/>
            <w:sz w:val="18"/>
            <w:szCs w:val="18"/>
          </w:rPr>
          <w:t>(#</w:t>
        </w:r>
        <w:bookmarkStart w:id="74" w:name="_GoBack"/>
        <w:r w:rsidR="00587606">
          <w:rPr>
            <w:w w:val="100"/>
            <w:sz w:val="18"/>
            <w:szCs w:val="18"/>
          </w:rPr>
          <w:t>2238</w:t>
        </w:r>
        <w:bookmarkEnd w:id="74"/>
        <w:r w:rsidR="00587606">
          <w:rPr>
            <w:w w:val="100"/>
            <w:sz w:val="18"/>
            <w:szCs w:val="18"/>
          </w:rPr>
          <w:t>)</w:t>
        </w:r>
      </w:ins>
    </w:p>
    <w:p w14:paraId="274261C6" w14:textId="0E2F1D44" w:rsidR="0043208E" w:rsidRDefault="0043208E" w:rsidP="0043208E">
      <w:pPr>
        <w:pStyle w:val="T"/>
        <w:spacing w:before="220" w:line="220" w:lineRule="atLeast"/>
        <w:rPr>
          <w:w w:val="100"/>
          <w:sz w:val="18"/>
          <w:szCs w:val="18"/>
        </w:rPr>
      </w:pPr>
      <w:r>
        <w:rPr>
          <w:w w:val="100"/>
          <w:sz w:val="18"/>
          <w:szCs w:val="18"/>
        </w:rPr>
        <w:t xml:space="preserve">NOTE </w:t>
      </w:r>
      <w:del w:id="75" w:author="Huang, Po-kai" w:date="2019-04-09T09:55:00Z">
        <w:r w:rsidDel="00587606">
          <w:rPr>
            <w:w w:val="100"/>
            <w:sz w:val="18"/>
            <w:szCs w:val="18"/>
          </w:rPr>
          <w:delText xml:space="preserve">4 </w:delText>
        </w:r>
      </w:del>
      <w:ins w:id="76" w:author="Huang, Po-kai" w:date="2019-04-09T09:55:00Z">
        <w:r w:rsidR="00587606">
          <w:rPr>
            <w:w w:val="100"/>
            <w:sz w:val="18"/>
            <w:szCs w:val="18"/>
          </w:rPr>
          <w:t>3</w:t>
        </w:r>
        <w:r w:rsidR="00587606">
          <w:rPr>
            <w:w w:val="100"/>
            <w:sz w:val="18"/>
            <w:szCs w:val="18"/>
          </w:rPr>
          <w:t xml:space="preserve"> </w:t>
        </w:r>
      </w:ins>
      <w:r>
        <w:rPr>
          <w:w w:val="100"/>
          <w:sz w:val="18"/>
          <w:szCs w:val="18"/>
        </w:rPr>
        <w:t xml:space="preserve">– The WUR power state of a WUR non-AP STA is implementation specific if the WUR non-AP STA is in the awake state. </w:t>
      </w:r>
    </w:p>
    <w:p w14:paraId="38ADB92E" w14:textId="77777777" w:rsidR="0043208E" w:rsidRDefault="0043208E" w:rsidP="0043208E">
      <w:pPr>
        <w:pStyle w:val="T"/>
        <w:suppressAutoHyphens/>
        <w:spacing w:line="240" w:lineRule="auto"/>
        <w:jc w:val="left"/>
        <w:rPr>
          <w:w w:val="100"/>
          <w:lang w:val="en-GB"/>
        </w:rPr>
      </w:pPr>
      <w:r>
        <w:rPr>
          <w:w w:val="100"/>
          <w:lang w:val="en-GB"/>
        </w:rPr>
        <w:t xml:space="preserve">If a WUR non-AP STA is in WUR mode suspend, then: </w:t>
      </w:r>
    </w:p>
    <w:p w14:paraId="7BA5E1CA" w14:textId="77777777" w:rsidR="0043208E" w:rsidRDefault="0043208E" w:rsidP="0043208E">
      <w:pPr>
        <w:pStyle w:val="DL1"/>
        <w:numPr>
          <w:ilvl w:val="0"/>
          <w:numId w:val="29"/>
        </w:numPr>
        <w:ind w:left="640" w:hanging="440"/>
        <w:rPr>
          <w:w w:val="100"/>
        </w:rPr>
      </w:pPr>
      <w:r>
        <w:rPr>
          <w:w w:val="100"/>
        </w:rPr>
        <w:t xml:space="preserve">The WUR non-AP STA may be in the WUR doze state. </w:t>
      </w:r>
    </w:p>
    <w:p w14:paraId="25D3F88C"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non-AP STA.</w:t>
      </w:r>
    </w:p>
    <w:p w14:paraId="4FF2D791" w14:textId="77777777" w:rsidR="0043208E" w:rsidRDefault="0043208E" w:rsidP="0043208E">
      <w:pPr>
        <w:pStyle w:val="T"/>
        <w:spacing w:before="220" w:line="220" w:lineRule="atLeast"/>
        <w:rPr>
          <w:w w:val="100"/>
          <w:sz w:val="18"/>
          <w:szCs w:val="18"/>
        </w:rPr>
      </w:pPr>
      <w:r>
        <w:rPr>
          <w:w w:val="100"/>
          <w:sz w:val="18"/>
          <w:szCs w:val="18"/>
          <w:lang w:val="en-GB"/>
        </w:rPr>
        <w:t>NOTE</w:t>
      </w:r>
      <w:r>
        <w:rPr>
          <w:w w:val="100"/>
          <w:sz w:val="18"/>
          <w:szCs w:val="18"/>
        </w:rPr>
        <w:t>—</w:t>
      </w:r>
      <w:proofErr w:type="gramStart"/>
      <w:r>
        <w:rPr>
          <w:w w:val="100"/>
          <w:sz w:val="18"/>
          <w:szCs w:val="18"/>
          <w:lang w:val="en-GB"/>
        </w:rPr>
        <w:t>If</w:t>
      </w:r>
      <w:proofErr w:type="gramEnd"/>
      <w:r>
        <w:rPr>
          <w:w w:val="100"/>
          <w:sz w:val="18"/>
          <w:szCs w:val="18"/>
          <w:lang w:val="en-GB"/>
        </w:rPr>
        <w:t xml:space="preserve"> a WUR non-AP STA is in WUR mode suspend, the existing negotiated service period between WUR AP and WUR non-AP STA for the WUR non-AP STA’s schedule is active. </w:t>
      </w:r>
    </w:p>
    <w:p w14:paraId="3244C52C" w14:textId="77777777" w:rsidR="0043208E" w:rsidRDefault="0043208E" w:rsidP="0043208E">
      <w:pPr>
        <w:pStyle w:val="H3"/>
        <w:numPr>
          <w:ilvl w:val="0"/>
          <w:numId w:val="37"/>
        </w:numPr>
        <w:rPr>
          <w:w w:val="100"/>
        </w:rPr>
      </w:pPr>
      <w:bookmarkStart w:id="77" w:name="RTF31343837333a2048332c312e"/>
      <w:r>
        <w:rPr>
          <w:w w:val="100"/>
        </w:rPr>
        <w:t>WUR AP operation</w:t>
      </w:r>
      <w:bookmarkEnd w:id="77"/>
    </w:p>
    <w:p w14:paraId="14D90DE1" w14:textId="20333814" w:rsidR="006D2218" w:rsidDel="006D2218" w:rsidRDefault="0043208E" w:rsidP="006D2218">
      <w:pPr>
        <w:pStyle w:val="T"/>
        <w:rPr>
          <w:del w:id="78"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0D9653C8" w14:textId="13AB3A2B" w:rsidR="0043208E" w:rsidRPr="006D2218" w:rsidRDefault="0043208E" w:rsidP="006D2218">
      <w:pPr>
        <w:pStyle w:val="T"/>
        <w:rPr>
          <w:w w:val="100"/>
        </w:rPr>
      </w:pPr>
      <w:r>
        <w:rPr>
          <w:w w:val="100"/>
        </w:rPr>
        <w:t>If</w:t>
      </w:r>
      <w:proofErr w:type="spellEnd"/>
      <w:r>
        <w:rPr>
          <w:w w:val="100"/>
        </w:rPr>
        <w:t xml:space="preserve"> a WUR non-AP STA is in WUR mode, then:</w:t>
      </w:r>
    </w:p>
    <w:p w14:paraId="11B2FBE8" w14:textId="4F22E791" w:rsidR="006D2218" w:rsidRDefault="006D2218" w:rsidP="006D2218">
      <w:pPr>
        <w:pStyle w:val="DL1"/>
        <w:numPr>
          <w:ilvl w:val="0"/>
          <w:numId w:val="29"/>
        </w:numPr>
        <w:ind w:left="640" w:hanging="440"/>
        <w:rPr>
          <w:w w:val="100"/>
        </w:rPr>
      </w:pPr>
      <w:r>
        <w:rPr>
          <w:w w:val="100"/>
        </w:rPr>
        <w:lastRenderedPageBreak/>
        <w:t>The WUR AP may send a WUR Wake-up frame to the WUR non-AP STA</w:t>
      </w:r>
      <w:ins w:id="79" w:author="Huang, Po-kai" w:date="2019-04-01T20:21:00Z">
        <w:r>
          <w:rPr>
            <w:w w:val="100"/>
          </w:rPr>
          <w:t xml:space="preserve"> (see 31.8 (</w:t>
        </w:r>
      </w:ins>
      <w:ins w:id="80" w:author="Huang, Po-kai" w:date="2019-04-01T20:22:00Z">
        <w:r w:rsidRPr="00145719">
          <w:rPr>
            <w:rFonts w:eastAsia="MS Mincho"/>
            <w:w w:val="100"/>
            <w:lang w:eastAsia="ja-JP"/>
          </w:rPr>
          <w:t>Wake-up Operation</w:t>
        </w:r>
      </w:ins>
      <w:ins w:id="81" w:author="Huang, Po-kai" w:date="2019-04-01T20:21:00Z">
        <w:r>
          <w:rPr>
            <w:w w:val="100"/>
          </w:rPr>
          <w:t>))</w:t>
        </w:r>
      </w:ins>
      <w:r>
        <w:rPr>
          <w:w w:val="100"/>
        </w:rPr>
        <w:t xml:space="preserve"> in the WUR duty cycle schedule agreed between the WUR AP and the WUR non-AP STA </w:t>
      </w:r>
      <w:r>
        <w:rPr>
          <w:rFonts w:ascii="TimesNewRomanPSMT" w:hAnsi="TimesNewRomanPSMT" w:cs="TimesNewRomanPSMT"/>
          <w:w w:val="100"/>
          <w:lang w:val="en-GB"/>
        </w:rPr>
        <w:t>if the WUR non-AP STA is in the doze state.</w:t>
      </w:r>
      <w:ins w:id="82" w:author="Huang, Po-kai" w:date="2019-04-01T20:25:00Z">
        <w:r w:rsidR="00515CB0">
          <w:rPr>
            <w:rFonts w:ascii="TimesNewRomanPSMT" w:hAnsi="TimesNewRomanPSMT" w:cs="TimesNewRomanPSMT"/>
            <w:w w:val="100"/>
            <w:lang w:val="en-GB"/>
          </w:rPr>
          <w:t>(#2152)</w:t>
        </w:r>
      </w:ins>
    </w:p>
    <w:p w14:paraId="5B18D71A" w14:textId="09C4D2E4" w:rsidR="0043208E" w:rsidRDefault="0043208E" w:rsidP="0043208E">
      <w:pPr>
        <w:pStyle w:val="DL1"/>
        <w:numPr>
          <w:ilvl w:val="0"/>
          <w:numId w:val="29"/>
        </w:numPr>
        <w:ind w:left="640" w:hanging="440"/>
        <w:rPr>
          <w:w w:val="100"/>
        </w:rPr>
      </w:pPr>
      <w:r>
        <w:rPr>
          <w:w w:val="100"/>
        </w:rPr>
        <w:t>The existing negotiated service period between WUR AP and WUR non-AP STA for the WUR non-AP STA’s schedule is suspended</w:t>
      </w:r>
      <w:ins w:id="83" w:author="Huang, Po-kai" w:date="2019-04-01T21:00:00Z">
        <w:r w:rsidR="004821C8">
          <w:rPr>
            <w:w w:val="100"/>
          </w:rPr>
          <w:t>, i.e., the WUR non-AP STA is not required to be in the awake state during the existing negotiated service period</w:t>
        </w:r>
      </w:ins>
      <w:r>
        <w:rPr>
          <w:w w:val="100"/>
        </w:rPr>
        <w:t>:</w:t>
      </w:r>
      <w:ins w:id="84" w:author="Huang, Po-kai" w:date="2019-04-01T21:00:00Z">
        <w:r w:rsidR="004821C8">
          <w:rPr>
            <w:w w:val="100"/>
          </w:rPr>
          <w:t xml:space="preserve"> (#2225</w:t>
        </w:r>
      </w:ins>
      <w:ins w:id="85" w:author="Huang, Po-kai" w:date="2019-04-01T21:30:00Z">
        <w:r w:rsidR="006C3AB9">
          <w:rPr>
            <w:w w:val="100"/>
          </w:rPr>
          <w:t>, #2437, #2439</w:t>
        </w:r>
      </w:ins>
      <w:ins w:id="86" w:author="Huang, Po-kai" w:date="2019-04-01T21:00:00Z">
        <w:r w:rsidR="004821C8">
          <w:rPr>
            <w:w w:val="100"/>
          </w:rPr>
          <w:t>)</w:t>
        </w:r>
      </w:ins>
    </w:p>
    <w:p w14:paraId="6300EA2B" w14:textId="592FC07B" w:rsidR="0043208E" w:rsidRDefault="006C3AB9" w:rsidP="0043208E">
      <w:pPr>
        <w:pStyle w:val="DL1"/>
        <w:numPr>
          <w:ilvl w:val="0"/>
          <w:numId w:val="36"/>
        </w:numPr>
        <w:tabs>
          <w:tab w:val="clear" w:pos="600"/>
          <w:tab w:val="clear" w:pos="1440"/>
          <w:tab w:val="left" w:pos="920"/>
        </w:tabs>
        <w:spacing w:before="0" w:after="0"/>
        <w:ind w:left="920" w:hanging="280"/>
        <w:rPr>
          <w:w w:val="100"/>
          <w:lang w:val="en-GB"/>
        </w:rPr>
      </w:pPr>
      <w:ins w:id="87" w:author="Huang, Po-kai" w:date="2019-04-01T21:28:00Z">
        <w:r>
          <w:rPr>
            <w:w w:val="100"/>
          </w:rPr>
          <w:t xml:space="preserve">After </w:t>
        </w:r>
      </w:ins>
      <w:ins w:id="88" w:author="Huang, Po-kai" w:date="2019-04-02T12:25:00Z">
        <w:r w:rsidR="0086766B">
          <w:rPr>
            <w:w w:val="100"/>
          </w:rPr>
          <w:t xml:space="preserve">the time that </w:t>
        </w:r>
      </w:ins>
      <w:ins w:id="89" w:author="Huang, Po-kai" w:date="2019-04-01T21:28:00Z">
        <w:r>
          <w:rPr>
            <w:w w:val="100"/>
          </w:rPr>
          <w:t>the WUR AP transmits</w:t>
        </w:r>
        <w:r>
          <w:rPr>
            <w:w w:val="100"/>
            <w:lang w:val="en-GB"/>
          </w:rPr>
          <w:t xml:space="preserve"> a WUR Wake-up frame addressed to the WUR non-AP STA with an indication of individually addressed buffered BU(s) plus the transition delay indicated by the WUR non-AP STA in the WUR Capabilities elements, </w:t>
        </w:r>
        <w:r>
          <w:rPr>
            <w:w w:val="100"/>
          </w:rPr>
          <w:t>t</w:t>
        </w:r>
      </w:ins>
      <w:del w:id="90" w:author="Huang, Po-kai" w:date="2019-04-01T21:28:00Z">
        <w:r w:rsidR="0043208E" w:rsidDel="006C3AB9">
          <w:rPr>
            <w:w w:val="100"/>
          </w:rPr>
          <w:delText>T</w:delText>
        </w:r>
      </w:del>
      <w:r w:rsidR="0043208E">
        <w:rPr>
          <w:w w:val="100"/>
        </w:rPr>
        <w:t>he WUR AP expects that the WUR non-AP STA is in the awake state at the next service period following the existing PS operation (e.g., individual TWT) agreed between the WUR AP and the WUR non-AP STA</w:t>
      </w:r>
      <w:del w:id="91" w:author="Huang, Po-kai" w:date="2019-04-01T21:28:00Z">
        <w:r w:rsidR="0043208E" w:rsidDel="006C3AB9">
          <w:rPr>
            <w:w w:val="100"/>
          </w:rPr>
          <w:delText xml:space="preserve"> after the WUR AP transmits</w:delText>
        </w:r>
        <w:r w:rsidR="0043208E" w:rsidDel="006C3AB9">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43208E">
        <w:rPr>
          <w:w w:val="100"/>
          <w:lang w:val="en-GB"/>
        </w:rPr>
        <w:t xml:space="preserve">. </w:t>
      </w:r>
      <w:ins w:id="92" w:author="Huang, Po-kai" w:date="2019-04-01T21:28:00Z">
        <w:r>
          <w:rPr>
            <w:w w:val="100"/>
            <w:lang w:val="en-GB"/>
          </w:rPr>
          <w:t>(#2053)</w:t>
        </w:r>
      </w:ins>
    </w:p>
    <w:p w14:paraId="352458C6"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E6E8603" w14:textId="77777777" w:rsidR="0043208E" w:rsidRDefault="0043208E" w:rsidP="0043208E">
      <w:pPr>
        <w:pStyle w:val="DL1"/>
        <w:numPr>
          <w:ilvl w:val="0"/>
          <w:numId w:val="29"/>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0117F204" w14:textId="77777777" w:rsidR="0043208E" w:rsidRDefault="0043208E" w:rsidP="0043208E">
      <w:pPr>
        <w:pStyle w:val="T"/>
        <w:rPr>
          <w:w w:val="100"/>
        </w:rPr>
      </w:pPr>
      <w:r>
        <w:rPr>
          <w:w w:val="100"/>
        </w:rPr>
        <w:t>If a WUR non-AP STA is in WUR mode suspend, then:</w:t>
      </w:r>
    </w:p>
    <w:p w14:paraId="0EAC3D87"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AP.</w:t>
      </w:r>
    </w:p>
    <w:p w14:paraId="6D054283" w14:textId="308F5466" w:rsidR="00E0559B" w:rsidRPr="004B4DCC" w:rsidRDefault="004B4DCC" w:rsidP="004B4DCC">
      <w:pPr>
        <w:pStyle w:val="T"/>
        <w:spacing w:before="220" w:line="220" w:lineRule="atLeast"/>
        <w:rPr>
          <w:w w:val="100"/>
          <w:sz w:val="18"/>
          <w:szCs w:val="18"/>
        </w:rPr>
      </w:pPr>
      <w:ins w:id="93" w:author="Huang, Po-kai" w:date="2019-04-01T21:35:00Z">
        <w:r w:rsidRPr="004B4DCC">
          <w:rPr>
            <w:w w:val="100"/>
            <w:sz w:val="18"/>
            <w:szCs w:val="18"/>
          </w:rPr>
          <w:t xml:space="preserve">NOTE </w:t>
        </w:r>
        <w:r>
          <w:rPr>
            <w:w w:val="100"/>
            <w:sz w:val="18"/>
            <w:szCs w:val="18"/>
          </w:rPr>
          <w:t>–</w:t>
        </w:r>
        <w:r w:rsidRPr="004B4DCC">
          <w:rPr>
            <w:w w:val="100"/>
            <w:sz w:val="18"/>
            <w:szCs w:val="18"/>
          </w:rPr>
          <w:t xml:space="preserve"> </w:t>
        </w:r>
      </w:ins>
      <w:ins w:id="94" w:author="Huang, Po-kai" w:date="2019-04-01T21:39:00Z">
        <w:r>
          <w:rPr>
            <w:w w:val="100"/>
            <w:sz w:val="18"/>
            <w:szCs w:val="18"/>
          </w:rPr>
          <w:t>A</w:t>
        </w:r>
      </w:ins>
      <w:ins w:id="95" w:author="Huang, Po-kai" w:date="2019-04-01T21:35:00Z">
        <w:r>
          <w:rPr>
            <w:w w:val="100"/>
            <w:sz w:val="18"/>
            <w:szCs w:val="18"/>
          </w:rPr>
          <w:t xml:space="preserve"> WUR non-AP STA </w:t>
        </w:r>
      </w:ins>
      <w:ins w:id="96" w:author="Huang, Po-kai" w:date="2019-04-01T21:36:00Z">
        <w:r>
          <w:rPr>
            <w:w w:val="100"/>
            <w:sz w:val="18"/>
            <w:szCs w:val="18"/>
          </w:rPr>
          <w:t xml:space="preserve">in WUR mode suspend </w:t>
        </w:r>
      </w:ins>
      <w:ins w:id="97" w:author="Huang, Po-kai" w:date="2019-04-01T21:35:00Z">
        <w:r>
          <w:rPr>
            <w:w w:val="100"/>
            <w:sz w:val="18"/>
            <w:szCs w:val="18"/>
          </w:rPr>
          <w:t xml:space="preserve">does not </w:t>
        </w:r>
      </w:ins>
      <w:ins w:id="98" w:author="Huang, Po-kai" w:date="2019-04-01T21:36:00Z">
        <w:r>
          <w:rPr>
            <w:w w:val="100"/>
            <w:sz w:val="18"/>
            <w:szCs w:val="18"/>
          </w:rPr>
          <w:t xml:space="preserve">follow </w:t>
        </w:r>
        <w:proofErr w:type="spellStart"/>
        <w:r>
          <w:rPr>
            <w:w w:val="100"/>
            <w:sz w:val="18"/>
            <w:szCs w:val="18"/>
          </w:rPr>
          <w:t>thhe</w:t>
        </w:r>
        <w:proofErr w:type="spellEnd"/>
        <w:r>
          <w:rPr>
            <w:w w:val="100"/>
            <w:sz w:val="18"/>
            <w:szCs w:val="18"/>
          </w:rPr>
          <w:t xml:space="preserve"> </w:t>
        </w:r>
        <w:r w:rsidRPr="004B4DCC">
          <w:rPr>
            <w:w w:val="100"/>
            <w:sz w:val="18"/>
            <w:szCs w:val="18"/>
          </w:rPr>
          <w:t>WUR duty cycle schedule agreed between the WUR AP and the WUR non-AP STA</w:t>
        </w:r>
        <w:r>
          <w:rPr>
            <w:w w:val="100"/>
            <w:sz w:val="18"/>
            <w:szCs w:val="18"/>
          </w:rPr>
          <w:t>.</w:t>
        </w:r>
      </w:ins>
      <w:ins w:id="99" w:author="Huang, Po-kai" w:date="2019-04-01T21:39:00Z">
        <w:r>
          <w:rPr>
            <w:w w:val="100"/>
            <w:sz w:val="18"/>
            <w:szCs w:val="18"/>
          </w:rPr>
          <w:t xml:space="preserve"> </w:t>
        </w:r>
      </w:ins>
      <w:ins w:id="100" w:author="Huang, Po-kai" w:date="2019-04-01T21:38:00Z">
        <w:r>
          <w:rPr>
            <w:w w:val="100"/>
            <w:sz w:val="18"/>
            <w:szCs w:val="18"/>
          </w:rPr>
          <w:t>(#2610)</w:t>
        </w:r>
      </w:ins>
    </w:p>
    <w:sectPr w:rsidR="00E0559B" w:rsidRPr="004B4DC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791A" w14:textId="77777777" w:rsidR="006C7041" w:rsidRDefault="006C7041">
      <w:r>
        <w:separator/>
      </w:r>
    </w:p>
  </w:endnote>
  <w:endnote w:type="continuationSeparator" w:id="0">
    <w:p w14:paraId="289B6FC3" w14:textId="77777777" w:rsidR="006C7041" w:rsidRDefault="006C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337A48" w:rsidRDefault="00532749">
    <w:pPr>
      <w:pStyle w:val="Footer"/>
      <w:tabs>
        <w:tab w:val="clear" w:pos="6480"/>
        <w:tab w:val="center" w:pos="4680"/>
        <w:tab w:val="right" w:pos="9360"/>
      </w:tabs>
    </w:pPr>
    <w:fldSimple w:instr=" SUBJECT  \* MERGEFORMAT ">
      <w:r w:rsidR="00337A48">
        <w:t>Submission</w:t>
      </w:r>
    </w:fldSimple>
    <w:r w:rsidR="00337A48">
      <w:tab/>
      <w:t xml:space="preserve">page </w:t>
    </w:r>
    <w:r w:rsidR="00337A48">
      <w:fldChar w:fldCharType="begin"/>
    </w:r>
    <w:r w:rsidR="00337A48">
      <w:instrText xml:space="preserve">page </w:instrText>
    </w:r>
    <w:r w:rsidR="00337A48">
      <w:fldChar w:fldCharType="separate"/>
    </w:r>
    <w:r w:rsidR="00101CBD">
      <w:rPr>
        <w:noProof/>
      </w:rPr>
      <w:t>19</w:t>
    </w:r>
    <w:r w:rsidR="00337A48">
      <w:rPr>
        <w:noProof/>
      </w:rPr>
      <w:fldChar w:fldCharType="end"/>
    </w:r>
    <w:r w:rsidR="00337A48">
      <w:tab/>
    </w:r>
    <w:r w:rsidR="00337A48">
      <w:rPr>
        <w:lang w:eastAsia="ko-KR"/>
      </w:rPr>
      <w:t>Po-Kai Huang</w:t>
    </w:r>
    <w:r w:rsidR="00337A48">
      <w:t>, Intel Corporation</w:t>
    </w:r>
  </w:p>
  <w:p w14:paraId="6528C5E2" w14:textId="77777777" w:rsidR="00337A48" w:rsidRDefault="00337A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8ECD1" w14:textId="77777777" w:rsidR="006C7041" w:rsidRDefault="006C7041">
      <w:r>
        <w:separator/>
      </w:r>
    </w:p>
  </w:footnote>
  <w:footnote w:type="continuationSeparator" w:id="0">
    <w:p w14:paraId="6310E1D2" w14:textId="77777777" w:rsidR="006C7041" w:rsidRDefault="006C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5D6B525" w:rsidR="00337A48" w:rsidRDefault="00337A48">
    <w:pPr>
      <w:pStyle w:val="Header"/>
      <w:tabs>
        <w:tab w:val="clear" w:pos="6480"/>
        <w:tab w:val="center" w:pos="4680"/>
        <w:tab w:val="right" w:pos="9360"/>
      </w:tabs>
      <w:rPr>
        <w:lang w:eastAsia="ko-KR"/>
      </w:rPr>
    </w:pPr>
    <w:r>
      <w:rPr>
        <w:lang w:eastAsia="ko-KR"/>
      </w:rPr>
      <w:t>April 2019</w:t>
    </w:r>
    <w:r>
      <w:tab/>
    </w:r>
    <w:r>
      <w:tab/>
    </w:r>
    <w:fldSimple w:instr=" TITLE  \* MERGEFORMAT ">
      <w:r>
        <w:t>doc.: IEEE 802.11-19/0591r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1CBD"/>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1C3F"/>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734"/>
    <w:rsid w:val="0053254A"/>
    <w:rsid w:val="00532749"/>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606"/>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365"/>
    <w:rsid w:val="005E04F5"/>
    <w:rsid w:val="005E1700"/>
    <w:rsid w:val="005E2E1E"/>
    <w:rsid w:val="005E31C0"/>
    <w:rsid w:val="005E31C5"/>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41"/>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329"/>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014"/>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30D3-9F3B-499E-979E-6762A7A2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8043</Words>
  <Characters>37573</Characters>
  <Application>Microsoft Office Word</Application>
  <DocSecurity>0</DocSecurity>
  <Lines>1689</Lines>
  <Paragraphs>519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45311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cp:revision>
  <cp:lastPrinted>2010-05-04T03:47:00Z</cp:lastPrinted>
  <dcterms:created xsi:type="dcterms:W3CDTF">2019-04-05T15:40:00Z</dcterms:created>
  <dcterms:modified xsi:type="dcterms:W3CDTF">2019-04-09T16:57:00Z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27ebe4d7-dbc5-4245-9441-c30e31617c0b</vt:lpwstr>
  </property>
  <property fmtid="{D5CDD505-2E9C-101B-9397-08002B2CF9AE}" pid="4" name="CTP_BU">
    <vt:lpwstr>NEXT GEN &amp; STANDARDS GROUP</vt:lpwstr>
  </property>
  <property fmtid="{D5CDD505-2E9C-101B-9397-08002B2CF9AE}" pid="5" name="CTP_TimeStamp">
    <vt:lpwstr>2019-04-09 16:57:22Z</vt:lpwstr>
  </property>
  <property fmtid="{D5CDD505-2E9C-101B-9397-08002B2CF9AE}" pid="6" name="CTPClassification">
    <vt:lpwstr>CTP_IC</vt:lpwstr>
  </property>
</Properties>
</file>