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25E63" w14:textId="633C482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439F4C3F" w:rsidR="00CA09B2" w:rsidRDefault="004C43CE" w:rsidP="000E274A">
            <w:pPr>
              <w:pStyle w:val="T2"/>
            </w:pPr>
            <w:r>
              <w:rPr>
                <w:bCs/>
              </w:rPr>
              <w:t>D</w:t>
            </w:r>
            <w:r w:rsidR="000D76B9">
              <w:rPr>
                <w:bCs/>
              </w:rPr>
              <w:t>3</w:t>
            </w:r>
            <w:r w:rsidR="00D063DC">
              <w:rPr>
                <w:bCs/>
              </w:rPr>
              <w:t xml:space="preserve">.0 </w:t>
            </w:r>
            <w:r w:rsidR="00CC4943">
              <w:rPr>
                <w:bCs/>
              </w:rPr>
              <w:t>Comment Resolutions</w:t>
            </w:r>
            <w:r w:rsidR="00D063DC">
              <w:rPr>
                <w:bCs/>
              </w:rPr>
              <w:t xml:space="preserve"> on Hybrid Beamforming</w:t>
            </w:r>
            <w:r w:rsidR="00126D40">
              <w:rPr>
                <w:bCs/>
              </w:rPr>
              <w:t xml:space="preserve"> </w:t>
            </w:r>
            <w:r w:rsidR="002D0210">
              <w:rPr>
                <w:bCs/>
              </w:rPr>
              <w:t>Part I</w:t>
            </w:r>
          </w:p>
        </w:tc>
      </w:tr>
      <w:tr w:rsidR="00CA09B2" w14:paraId="1C50F4F5" w14:textId="77777777" w:rsidTr="00897557">
        <w:trPr>
          <w:trHeight w:val="359"/>
          <w:jc w:val="center"/>
        </w:trPr>
        <w:tc>
          <w:tcPr>
            <w:tcW w:w="9576" w:type="dxa"/>
            <w:gridSpan w:val="5"/>
            <w:vAlign w:val="center"/>
          </w:tcPr>
          <w:p w14:paraId="7BFC6238" w14:textId="0ECD11D8" w:rsidR="00CA09B2" w:rsidRDefault="00CA09B2" w:rsidP="007A10F6">
            <w:pPr>
              <w:pStyle w:val="T2"/>
              <w:ind w:left="0"/>
              <w:rPr>
                <w:sz w:val="20"/>
              </w:rPr>
            </w:pPr>
            <w:r>
              <w:rPr>
                <w:sz w:val="20"/>
              </w:rPr>
              <w:t>Date:</w:t>
            </w:r>
            <w:r>
              <w:rPr>
                <w:b w:val="0"/>
                <w:sz w:val="20"/>
              </w:rPr>
              <w:t xml:space="preserve">  </w:t>
            </w:r>
            <w:r w:rsidR="003035C2">
              <w:rPr>
                <w:b w:val="0"/>
                <w:sz w:val="20"/>
              </w:rPr>
              <w:t>2019-03-19</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584AE7" w14:paraId="3E54C213" w14:textId="77777777" w:rsidTr="00CC7E48">
        <w:trPr>
          <w:jc w:val="center"/>
        </w:trPr>
        <w:tc>
          <w:tcPr>
            <w:tcW w:w="2178" w:type="dxa"/>
            <w:vAlign w:val="center"/>
          </w:tcPr>
          <w:p w14:paraId="24D53BC4" w14:textId="77777777" w:rsidR="00584AE7" w:rsidRDefault="00584AE7"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584AE7" w:rsidRDefault="00584AE7" w:rsidP="00EA0F50">
            <w:pPr>
              <w:pStyle w:val="T2"/>
              <w:spacing w:after="0"/>
              <w:ind w:left="0" w:right="0"/>
              <w:rPr>
                <w:b w:val="0"/>
                <w:sz w:val="20"/>
              </w:rPr>
            </w:pPr>
            <w:r>
              <w:rPr>
                <w:b w:val="0"/>
                <w:sz w:val="20"/>
              </w:rPr>
              <w:t>InterDigital</w:t>
            </w:r>
          </w:p>
        </w:tc>
        <w:tc>
          <w:tcPr>
            <w:tcW w:w="2250" w:type="dxa"/>
            <w:vMerge w:val="restart"/>
            <w:vAlign w:val="center"/>
          </w:tcPr>
          <w:p w14:paraId="152FA0B9" w14:textId="4840CF94" w:rsidR="00584AE7" w:rsidRDefault="00584AE7" w:rsidP="00EA0F50">
            <w:pPr>
              <w:pStyle w:val="T2"/>
              <w:spacing w:after="0"/>
              <w:ind w:left="0" w:right="0"/>
              <w:rPr>
                <w:b w:val="0"/>
                <w:sz w:val="20"/>
              </w:rPr>
            </w:pPr>
            <w:r>
              <w:rPr>
                <w:b w:val="0"/>
                <w:sz w:val="20"/>
              </w:rPr>
              <w:t>9276 Scranton Road, #300, San Diego, CA, 92121</w:t>
            </w:r>
          </w:p>
        </w:tc>
        <w:tc>
          <w:tcPr>
            <w:tcW w:w="1710" w:type="dxa"/>
            <w:vAlign w:val="center"/>
          </w:tcPr>
          <w:p w14:paraId="5F358D81" w14:textId="77777777" w:rsidR="00584AE7" w:rsidRDefault="00584AE7" w:rsidP="00EA0F50">
            <w:pPr>
              <w:pStyle w:val="T2"/>
              <w:spacing w:after="0"/>
              <w:ind w:left="0" w:right="0"/>
              <w:rPr>
                <w:b w:val="0"/>
                <w:sz w:val="20"/>
              </w:rPr>
            </w:pPr>
            <w:r>
              <w:rPr>
                <w:b w:val="0"/>
                <w:sz w:val="20"/>
              </w:rPr>
              <w:t>+1 858 210 4826</w:t>
            </w:r>
          </w:p>
        </w:tc>
        <w:tc>
          <w:tcPr>
            <w:tcW w:w="2201" w:type="dxa"/>
            <w:vAlign w:val="center"/>
          </w:tcPr>
          <w:p w14:paraId="248285D3" w14:textId="77777777" w:rsidR="00584AE7" w:rsidRDefault="00584AE7" w:rsidP="00EA0F50">
            <w:pPr>
              <w:pStyle w:val="T2"/>
              <w:spacing w:after="0"/>
              <w:ind w:left="0" w:right="0"/>
              <w:rPr>
                <w:b w:val="0"/>
                <w:sz w:val="16"/>
              </w:rPr>
            </w:pPr>
            <w:r>
              <w:rPr>
                <w:b w:val="0"/>
                <w:sz w:val="16"/>
              </w:rPr>
              <w:t>Kome.oteri@interidigital.com</w:t>
            </w:r>
          </w:p>
        </w:tc>
      </w:tr>
      <w:tr w:rsidR="00584AE7" w14:paraId="6B1CD90D" w14:textId="77777777" w:rsidTr="00CC7E48">
        <w:trPr>
          <w:jc w:val="center"/>
        </w:trPr>
        <w:tc>
          <w:tcPr>
            <w:tcW w:w="2178" w:type="dxa"/>
            <w:vAlign w:val="center"/>
          </w:tcPr>
          <w:p w14:paraId="31070017" w14:textId="2299AF11" w:rsidR="00584AE7" w:rsidRDefault="002D0210" w:rsidP="0025027D">
            <w:pPr>
              <w:pStyle w:val="T2"/>
              <w:spacing w:after="0"/>
              <w:ind w:left="0" w:right="0"/>
              <w:rPr>
                <w:b w:val="0"/>
                <w:sz w:val="20"/>
              </w:rPr>
            </w:pPr>
            <w:r>
              <w:rPr>
                <w:b w:val="0"/>
                <w:sz w:val="20"/>
              </w:rPr>
              <w:t>Li Hsiang Sun</w:t>
            </w:r>
          </w:p>
        </w:tc>
        <w:tc>
          <w:tcPr>
            <w:tcW w:w="1237" w:type="dxa"/>
            <w:vMerge/>
            <w:vAlign w:val="center"/>
          </w:tcPr>
          <w:p w14:paraId="749B3650" w14:textId="77777777" w:rsidR="00584AE7" w:rsidRDefault="00584AE7" w:rsidP="0025027D">
            <w:pPr>
              <w:pStyle w:val="T2"/>
              <w:spacing w:after="0"/>
              <w:ind w:left="0" w:right="0"/>
              <w:rPr>
                <w:b w:val="0"/>
                <w:sz w:val="20"/>
              </w:rPr>
            </w:pPr>
          </w:p>
        </w:tc>
        <w:tc>
          <w:tcPr>
            <w:tcW w:w="2250" w:type="dxa"/>
            <w:vMerge/>
            <w:vAlign w:val="center"/>
          </w:tcPr>
          <w:p w14:paraId="017F919A" w14:textId="77777777" w:rsidR="00584AE7" w:rsidRDefault="00584AE7" w:rsidP="0025027D">
            <w:pPr>
              <w:pStyle w:val="T2"/>
              <w:spacing w:after="0"/>
              <w:ind w:left="0" w:right="0"/>
              <w:rPr>
                <w:b w:val="0"/>
                <w:sz w:val="20"/>
              </w:rPr>
            </w:pPr>
          </w:p>
        </w:tc>
        <w:tc>
          <w:tcPr>
            <w:tcW w:w="1710" w:type="dxa"/>
            <w:vAlign w:val="center"/>
          </w:tcPr>
          <w:p w14:paraId="16018236" w14:textId="77777777" w:rsidR="00584AE7" w:rsidRDefault="00584AE7" w:rsidP="0025027D">
            <w:pPr>
              <w:pStyle w:val="T2"/>
              <w:spacing w:after="0"/>
              <w:ind w:left="0" w:right="0"/>
              <w:rPr>
                <w:b w:val="0"/>
                <w:sz w:val="20"/>
              </w:rPr>
            </w:pPr>
          </w:p>
        </w:tc>
        <w:tc>
          <w:tcPr>
            <w:tcW w:w="2201" w:type="dxa"/>
            <w:vAlign w:val="center"/>
          </w:tcPr>
          <w:p w14:paraId="52ED0D1C" w14:textId="77777777" w:rsidR="00584AE7" w:rsidRDefault="00584AE7" w:rsidP="00AB1017">
            <w:pPr>
              <w:pStyle w:val="T2"/>
              <w:spacing w:after="0"/>
              <w:ind w:left="0" w:right="0"/>
              <w:rPr>
                <w:b w:val="0"/>
                <w:sz w:val="16"/>
              </w:rPr>
            </w:pPr>
          </w:p>
        </w:tc>
      </w:tr>
      <w:tr w:rsidR="00584AE7" w14:paraId="4F88FC76" w14:textId="77777777" w:rsidTr="00CC7E48">
        <w:trPr>
          <w:jc w:val="center"/>
        </w:trPr>
        <w:tc>
          <w:tcPr>
            <w:tcW w:w="2178" w:type="dxa"/>
            <w:vAlign w:val="center"/>
          </w:tcPr>
          <w:p w14:paraId="556F89C9" w14:textId="7CDDEA67" w:rsidR="00584AE7" w:rsidRDefault="002D0210" w:rsidP="0025027D">
            <w:pPr>
              <w:pStyle w:val="T2"/>
              <w:spacing w:after="0"/>
              <w:ind w:left="0" w:right="0"/>
              <w:rPr>
                <w:b w:val="0"/>
                <w:sz w:val="20"/>
              </w:rPr>
            </w:pPr>
            <w:r>
              <w:rPr>
                <w:b w:val="0"/>
                <w:sz w:val="20"/>
              </w:rPr>
              <w:t>Rui Yang</w:t>
            </w:r>
          </w:p>
        </w:tc>
        <w:tc>
          <w:tcPr>
            <w:tcW w:w="1237" w:type="dxa"/>
            <w:vMerge/>
            <w:vAlign w:val="center"/>
          </w:tcPr>
          <w:p w14:paraId="3305C08F" w14:textId="77777777" w:rsidR="00584AE7" w:rsidRDefault="00584AE7" w:rsidP="0025027D">
            <w:pPr>
              <w:pStyle w:val="T2"/>
              <w:spacing w:after="0"/>
              <w:ind w:left="0" w:right="0"/>
              <w:rPr>
                <w:b w:val="0"/>
                <w:sz w:val="20"/>
              </w:rPr>
            </w:pPr>
          </w:p>
        </w:tc>
        <w:tc>
          <w:tcPr>
            <w:tcW w:w="2250" w:type="dxa"/>
            <w:vAlign w:val="center"/>
          </w:tcPr>
          <w:p w14:paraId="7EB8EDEF" w14:textId="77777777" w:rsidR="00584AE7" w:rsidRDefault="00584AE7" w:rsidP="0025027D">
            <w:pPr>
              <w:pStyle w:val="T2"/>
              <w:spacing w:after="0"/>
              <w:ind w:left="0" w:right="0"/>
              <w:rPr>
                <w:b w:val="0"/>
                <w:sz w:val="20"/>
              </w:rPr>
            </w:pPr>
          </w:p>
        </w:tc>
        <w:tc>
          <w:tcPr>
            <w:tcW w:w="1710" w:type="dxa"/>
            <w:vAlign w:val="center"/>
          </w:tcPr>
          <w:p w14:paraId="178CEEAD" w14:textId="77777777" w:rsidR="00584AE7" w:rsidRDefault="00584AE7" w:rsidP="0025027D">
            <w:pPr>
              <w:pStyle w:val="T2"/>
              <w:spacing w:after="0"/>
              <w:ind w:left="0" w:right="0"/>
              <w:rPr>
                <w:b w:val="0"/>
                <w:sz w:val="20"/>
              </w:rPr>
            </w:pPr>
          </w:p>
        </w:tc>
        <w:tc>
          <w:tcPr>
            <w:tcW w:w="2201" w:type="dxa"/>
            <w:vAlign w:val="center"/>
          </w:tcPr>
          <w:p w14:paraId="14AD1846" w14:textId="77777777" w:rsidR="00584AE7" w:rsidRDefault="00584AE7" w:rsidP="00AB1017">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7BCB7FBB">
                <wp:simplePos x="0" y="0"/>
                <wp:positionH relativeFrom="column">
                  <wp:posOffset>-66675</wp:posOffset>
                </wp:positionH>
                <wp:positionV relativeFrom="paragraph">
                  <wp:posOffset>208280</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257FD267" w:rsidR="002A184E" w:rsidRDefault="002A184E">
                            <w:pPr>
                              <w:pStyle w:val="T1"/>
                              <w:spacing w:after="120"/>
                            </w:pPr>
                            <w:r>
                              <w:t>Introduction</w:t>
                            </w:r>
                          </w:p>
                          <w:p w14:paraId="7239B64A" w14:textId="33BE323A"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90685B">
                              <w:rPr>
                                <w:b w:val="0"/>
                                <w:sz w:val="22"/>
                              </w:rPr>
                              <w:t>6</w:t>
                            </w:r>
                            <w:r w:rsidRPr="0049784E">
                              <w:rPr>
                                <w:b w:val="0"/>
                                <w:sz w:val="22"/>
                              </w:rPr>
                              <w:t xml:space="preserve"> comments on </w:t>
                            </w:r>
                            <w:r>
                              <w:rPr>
                                <w:b w:val="0"/>
                                <w:sz w:val="22"/>
                              </w:rPr>
                              <w:t xml:space="preserve">Hybrid Beamforming: </w:t>
                            </w:r>
                            <w:r w:rsidR="00E12E0D">
                              <w:rPr>
                                <w:b w:val="0"/>
                                <w:sz w:val="22"/>
                              </w:rPr>
                              <w:t>4062</w:t>
                            </w:r>
                            <w:r w:rsidR="0090685B">
                              <w:rPr>
                                <w:b w:val="0"/>
                                <w:sz w:val="22"/>
                              </w:rPr>
                              <w:t xml:space="preserve">, </w:t>
                            </w:r>
                            <w:r w:rsidR="00E12E0D">
                              <w:rPr>
                                <w:b w:val="0"/>
                                <w:sz w:val="22"/>
                              </w:rPr>
                              <w:t>4134</w:t>
                            </w:r>
                            <w:r>
                              <w:rPr>
                                <w:b w:val="0"/>
                                <w:sz w:val="22"/>
                              </w:rPr>
                              <w:t xml:space="preserve">, </w:t>
                            </w:r>
                            <w:r w:rsidR="002D0210">
                              <w:rPr>
                                <w:b w:val="0"/>
                                <w:sz w:val="22"/>
                              </w:rPr>
                              <w:t>4231, 4315</w:t>
                            </w:r>
                            <w:r>
                              <w:rPr>
                                <w:b w:val="0"/>
                                <w:sz w:val="22"/>
                              </w:rPr>
                              <w:t xml:space="preserve">, </w:t>
                            </w:r>
                            <w:r w:rsidR="00584AE7">
                              <w:rPr>
                                <w:b w:val="0"/>
                                <w:sz w:val="22"/>
                              </w:rPr>
                              <w:t xml:space="preserve">4329 </w:t>
                            </w:r>
                            <w:r>
                              <w:rPr>
                                <w:b w:val="0"/>
                                <w:sz w:val="22"/>
                              </w:rPr>
                              <w:t xml:space="preserve">and </w:t>
                            </w:r>
                            <w:r w:rsidR="00584AE7">
                              <w:rPr>
                                <w:b w:val="0"/>
                                <w:sz w:val="22"/>
                              </w:rPr>
                              <w:t>4344</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" o:allowincell="f" stroked="f">
                <v:textbox>
                  <w:txbxContent>
                    <w:p w14:paraId="5107C068" w14:textId="257FD267" w:rsidR="002A184E" w:rsidRDefault="002A184E">
                      <w:pPr>
                        <w:pStyle w:val="T1"/>
                        <w:spacing w:after="120"/>
                      </w:pPr>
                      <w:r>
                        <w:t>Introduction</w:t>
                      </w:r>
                    </w:p>
                    <w:p w14:paraId="7239B64A" w14:textId="33BE323A"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90685B">
                        <w:rPr>
                          <w:b w:val="0"/>
                          <w:sz w:val="22"/>
                        </w:rPr>
                        <w:t>6</w:t>
                      </w:r>
                      <w:r w:rsidRPr="0049784E">
                        <w:rPr>
                          <w:b w:val="0"/>
                          <w:sz w:val="22"/>
                        </w:rPr>
                        <w:t xml:space="preserve"> comments on </w:t>
                      </w:r>
                      <w:r>
                        <w:rPr>
                          <w:b w:val="0"/>
                          <w:sz w:val="22"/>
                        </w:rPr>
                        <w:t xml:space="preserve">Hybrid Beamforming: </w:t>
                      </w:r>
                      <w:r w:rsidR="00E12E0D">
                        <w:rPr>
                          <w:b w:val="0"/>
                          <w:sz w:val="22"/>
                        </w:rPr>
                        <w:t>4062</w:t>
                      </w:r>
                      <w:r w:rsidR="0090685B">
                        <w:rPr>
                          <w:b w:val="0"/>
                          <w:sz w:val="22"/>
                        </w:rPr>
                        <w:t xml:space="preserve">, </w:t>
                      </w:r>
                      <w:r w:rsidR="00E12E0D">
                        <w:rPr>
                          <w:b w:val="0"/>
                          <w:sz w:val="22"/>
                        </w:rPr>
                        <w:t>4134</w:t>
                      </w:r>
                      <w:r>
                        <w:rPr>
                          <w:b w:val="0"/>
                          <w:sz w:val="22"/>
                        </w:rPr>
                        <w:t xml:space="preserve">, </w:t>
                      </w:r>
                      <w:r w:rsidR="002D0210">
                        <w:rPr>
                          <w:b w:val="0"/>
                          <w:sz w:val="22"/>
                        </w:rPr>
                        <w:t>4231, 4315</w:t>
                      </w:r>
                      <w:r>
                        <w:rPr>
                          <w:b w:val="0"/>
                          <w:sz w:val="22"/>
                        </w:rPr>
                        <w:t xml:space="preserve">, </w:t>
                      </w:r>
                      <w:r w:rsidR="00584AE7">
                        <w:rPr>
                          <w:b w:val="0"/>
                          <w:sz w:val="22"/>
                        </w:rPr>
                        <w:t xml:space="preserve">4329 </w:t>
                      </w:r>
                      <w:r>
                        <w:rPr>
                          <w:b w:val="0"/>
                          <w:sz w:val="22"/>
                        </w:rPr>
                        <w:t xml:space="preserve">and </w:t>
                      </w:r>
                      <w:r w:rsidR="00584AE7">
                        <w:rPr>
                          <w:b w:val="0"/>
                          <w:sz w:val="22"/>
                        </w:rPr>
                        <w:t>4344</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2B029851" w14:textId="274ACFD6" w:rsidR="0049784E" w:rsidRPr="001346E8" w:rsidRDefault="0049784E" w:rsidP="0049784E">
      <w:pPr>
        <w:pStyle w:val="IEEEStdsParagraph"/>
        <w:rPr>
          <w:lang w:val="en-GB"/>
        </w:rPr>
      </w:pPr>
      <w:r w:rsidRPr="001346E8">
        <w:rPr>
          <w:lang w:val="en-GB"/>
        </w:rPr>
        <w:t>Interpretation of a Motion to Adopt</w:t>
      </w:r>
    </w:p>
    <w:p w14:paraId="1D9A125A" w14:textId="5B81BF21" w:rsidR="0049784E" w:rsidRPr="001346E8" w:rsidRDefault="0049784E" w:rsidP="0049784E">
      <w:pPr>
        <w:pStyle w:val="IEEEStdsParagraph"/>
        <w:rPr>
          <w:lang w:val="en-GB"/>
        </w:rPr>
      </w:pPr>
      <w:r w:rsidRPr="001346E8">
        <w:rPr>
          <w:lang w:val="en-GB"/>
        </w:rPr>
        <w:t>A motion to approve this submission means that the editing instructions and any changed or added m</w:t>
      </w:r>
      <w:r w:rsidR="00553F2A">
        <w:rPr>
          <w:lang w:val="en-GB"/>
        </w:rPr>
        <w:t>aterial are actioned in the TGay</w:t>
      </w:r>
      <w:r w:rsidRPr="001346E8">
        <w:rPr>
          <w:lang w:val="en-GB"/>
        </w:rPr>
        <w:t xml:space="preserve"> Draft.  This introduction is not part of the adopted material.</w:t>
      </w:r>
    </w:p>
    <w:p w14:paraId="42CAD237" w14:textId="77777777" w:rsidR="0049784E" w:rsidRPr="0049784E" w:rsidRDefault="0049784E" w:rsidP="0049784E">
      <w:pPr>
        <w:pStyle w:val="IEEEStdsParagraph"/>
        <w:rPr>
          <w:b/>
          <w:bCs/>
          <w:i/>
          <w:iCs/>
          <w:lang w:val="en-GB"/>
        </w:rPr>
      </w:pPr>
      <w:r w:rsidRPr="0049784E">
        <w:rPr>
          <w:b/>
          <w:bCs/>
          <w:i/>
          <w:iCs/>
          <w:lang w:val="en-GB"/>
        </w:rPr>
        <w:t>Editing instructions formatted like this are intended to be copied into the TGay Draft (i.e. they are instructions to the 802.11 editor on how to merge the text with the baseline documents).</w:t>
      </w:r>
    </w:p>
    <w:p w14:paraId="70601D42" w14:textId="033291E3" w:rsidR="00AF614E" w:rsidRDefault="0049784E" w:rsidP="0049784E">
      <w:pPr>
        <w:pStyle w:val="IEEEStdsParagraph"/>
        <w:rPr>
          <w:b/>
          <w:bCs/>
          <w:i/>
          <w:iCs/>
          <w:lang w:val="en-GB"/>
        </w:rPr>
      </w:pPr>
      <w:r w:rsidRPr="0049784E">
        <w:rPr>
          <w:b/>
          <w:bCs/>
          <w:i/>
          <w:iCs/>
          <w:lang w:val="en-GB"/>
        </w:rPr>
        <w:t>TGay Editor: Editing instructions preceded by “TGay Editor” are instructions to the TGay editor to modify existing material in the TGay draft.  As a result of adopting the changes, the TGay editor will execute the instructions rather than copy them to the TGay Draft.</w:t>
      </w:r>
    </w:p>
    <w:p w14:paraId="10F8BE7C" w14:textId="42061B7B" w:rsidR="003A4679" w:rsidRDefault="003A4679" w:rsidP="00483903">
      <w:pPr>
        <w:spacing w:after="160" w:line="256" w:lineRule="auto"/>
        <w:rPr>
          <w:rFonts w:ascii="Arial" w:eastAsia="Calibri" w:hAnsi="Arial" w:cs="Arial"/>
          <w:i/>
          <w:sz w:val="24"/>
          <w:highlight w:val="yellow"/>
          <w:u w:val="single"/>
          <w:lang w:val="en-US"/>
        </w:rPr>
      </w:pPr>
    </w:p>
    <w:p w14:paraId="7F591D24" w14:textId="18BFD7A8" w:rsidR="000D76B9" w:rsidRDefault="000D76B9" w:rsidP="00483903">
      <w:pPr>
        <w:spacing w:after="160" w:line="256" w:lineRule="auto"/>
        <w:rPr>
          <w:rFonts w:ascii="Arial" w:eastAsia="Calibri" w:hAnsi="Arial" w:cs="Arial"/>
          <w:i/>
          <w:sz w:val="24"/>
          <w:highlight w:val="yellow"/>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7"/>
        <w:gridCol w:w="1666"/>
        <w:gridCol w:w="1110"/>
        <w:gridCol w:w="1889"/>
        <w:gridCol w:w="1619"/>
        <w:gridCol w:w="1706"/>
      </w:tblGrid>
      <w:tr w:rsidR="00D573FA" w:rsidRPr="000D76B9" w14:paraId="3EEA361B" w14:textId="77777777" w:rsidTr="00D573FA">
        <w:trPr>
          <w:trHeight w:val="875"/>
        </w:trPr>
        <w:tc>
          <w:tcPr>
            <w:tcW w:w="329" w:type="pct"/>
            <w:shd w:val="clear" w:color="auto" w:fill="auto"/>
            <w:hideMark/>
          </w:tcPr>
          <w:p w14:paraId="4D71C9C3" w14:textId="77777777" w:rsidR="000D76B9" w:rsidRPr="000D76B9" w:rsidRDefault="000D76B9" w:rsidP="000D76B9">
            <w:pPr>
              <w:rPr>
                <w:rFonts w:ascii="Calibri" w:hAnsi="Calibri" w:cs="Calibri"/>
                <w:b/>
                <w:bCs/>
                <w:color w:val="000000"/>
                <w:szCs w:val="22"/>
                <w:lang w:val="en-US"/>
              </w:rPr>
            </w:pPr>
            <w:r w:rsidRPr="000D76B9">
              <w:rPr>
                <w:rFonts w:ascii="Calibri" w:hAnsi="Calibri" w:cs="Calibri"/>
                <w:b/>
                <w:bCs/>
                <w:color w:val="000000"/>
                <w:szCs w:val="22"/>
                <w:lang w:val="en-US"/>
              </w:rPr>
              <w:t>CID</w:t>
            </w:r>
          </w:p>
        </w:tc>
        <w:tc>
          <w:tcPr>
            <w:tcW w:w="704" w:type="pct"/>
            <w:shd w:val="clear" w:color="auto" w:fill="auto"/>
            <w:hideMark/>
          </w:tcPr>
          <w:p w14:paraId="215611E9" w14:textId="77777777" w:rsidR="000D76B9" w:rsidRPr="000D76B9" w:rsidRDefault="000D76B9" w:rsidP="000D76B9">
            <w:pPr>
              <w:rPr>
                <w:rFonts w:ascii="Calibri" w:hAnsi="Calibri" w:cs="Calibri"/>
                <w:b/>
                <w:bCs/>
                <w:color w:val="000000"/>
                <w:szCs w:val="22"/>
                <w:lang w:val="en-US"/>
              </w:rPr>
            </w:pPr>
            <w:r w:rsidRPr="000D76B9">
              <w:rPr>
                <w:rFonts w:ascii="Calibri" w:hAnsi="Calibri" w:cs="Calibri"/>
                <w:b/>
                <w:bCs/>
                <w:color w:val="000000"/>
                <w:szCs w:val="22"/>
                <w:lang w:val="en-US"/>
              </w:rPr>
              <w:t>Commenter</w:t>
            </w:r>
          </w:p>
        </w:tc>
        <w:tc>
          <w:tcPr>
            <w:tcW w:w="827" w:type="pct"/>
            <w:shd w:val="clear" w:color="auto" w:fill="auto"/>
            <w:hideMark/>
          </w:tcPr>
          <w:p w14:paraId="7DF9E9D6" w14:textId="77777777" w:rsidR="000D76B9" w:rsidRPr="000D76B9" w:rsidRDefault="000D76B9" w:rsidP="000D76B9">
            <w:pPr>
              <w:rPr>
                <w:rFonts w:ascii="Calibri" w:hAnsi="Calibri" w:cs="Calibri"/>
                <w:b/>
                <w:bCs/>
                <w:color w:val="000000"/>
                <w:szCs w:val="22"/>
                <w:lang w:val="en-US"/>
              </w:rPr>
            </w:pPr>
            <w:r w:rsidRPr="000D76B9">
              <w:rPr>
                <w:rFonts w:ascii="Calibri" w:hAnsi="Calibri" w:cs="Calibri"/>
                <w:b/>
                <w:bCs/>
                <w:color w:val="000000"/>
                <w:szCs w:val="22"/>
                <w:lang w:val="en-US"/>
              </w:rPr>
              <w:t>Clause Number(C)</w:t>
            </w:r>
          </w:p>
        </w:tc>
        <w:tc>
          <w:tcPr>
            <w:tcW w:w="551" w:type="pct"/>
            <w:shd w:val="clear" w:color="auto" w:fill="auto"/>
            <w:hideMark/>
          </w:tcPr>
          <w:p w14:paraId="778CC0E8" w14:textId="77777777" w:rsidR="000D76B9" w:rsidRPr="000D76B9" w:rsidRDefault="000D76B9" w:rsidP="000D76B9">
            <w:pPr>
              <w:rPr>
                <w:rFonts w:ascii="Calibri" w:hAnsi="Calibri" w:cs="Calibri"/>
                <w:b/>
                <w:bCs/>
                <w:color w:val="000000"/>
                <w:szCs w:val="22"/>
                <w:lang w:val="en-US"/>
              </w:rPr>
            </w:pPr>
            <w:proofErr w:type="spellStart"/>
            <w:r w:rsidRPr="000D76B9">
              <w:rPr>
                <w:rFonts w:ascii="Calibri" w:hAnsi="Calibri" w:cs="Calibri"/>
                <w:b/>
                <w:bCs/>
                <w:color w:val="000000"/>
                <w:szCs w:val="22"/>
                <w:lang w:val="en-US"/>
              </w:rPr>
              <w:t>Page.Line</w:t>
            </w:r>
            <w:proofErr w:type="spellEnd"/>
          </w:p>
        </w:tc>
        <w:tc>
          <w:tcPr>
            <w:tcW w:w="938" w:type="pct"/>
            <w:shd w:val="clear" w:color="auto" w:fill="auto"/>
            <w:hideMark/>
          </w:tcPr>
          <w:p w14:paraId="6DD18262" w14:textId="77777777" w:rsidR="000D76B9" w:rsidRPr="000D76B9" w:rsidRDefault="000D76B9" w:rsidP="000D76B9">
            <w:pPr>
              <w:rPr>
                <w:rFonts w:ascii="Calibri" w:hAnsi="Calibri" w:cs="Calibri"/>
                <w:b/>
                <w:bCs/>
                <w:color w:val="000000"/>
                <w:szCs w:val="22"/>
                <w:lang w:val="en-US"/>
              </w:rPr>
            </w:pPr>
            <w:r w:rsidRPr="000D76B9">
              <w:rPr>
                <w:rFonts w:ascii="Calibri" w:hAnsi="Calibri" w:cs="Calibri"/>
                <w:b/>
                <w:bCs/>
                <w:color w:val="000000"/>
                <w:szCs w:val="22"/>
                <w:lang w:val="en-US"/>
              </w:rPr>
              <w:t>Comment</w:t>
            </w:r>
          </w:p>
        </w:tc>
        <w:tc>
          <w:tcPr>
            <w:tcW w:w="804" w:type="pct"/>
            <w:shd w:val="clear" w:color="auto" w:fill="auto"/>
            <w:hideMark/>
          </w:tcPr>
          <w:p w14:paraId="1983DE6B" w14:textId="77777777" w:rsidR="000D76B9" w:rsidRPr="000D76B9" w:rsidRDefault="000D76B9" w:rsidP="000D76B9">
            <w:pPr>
              <w:rPr>
                <w:rFonts w:ascii="Calibri" w:hAnsi="Calibri" w:cs="Calibri"/>
                <w:b/>
                <w:bCs/>
                <w:color w:val="000000"/>
                <w:szCs w:val="22"/>
                <w:lang w:val="en-US"/>
              </w:rPr>
            </w:pPr>
            <w:r w:rsidRPr="000D76B9">
              <w:rPr>
                <w:rFonts w:ascii="Calibri" w:hAnsi="Calibri" w:cs="Calibri"/>
                <w:b/>
                <w:bCs/>
                <w:color w:val="000000"/>
                <w:szCs w:val="22"/>
                <w:lang w:val="en-US"/>
              </w:rPr>
              <w:t>Proposed Change</w:t>
            </w:r>
          </w:p>
        </w:tc>
        <w:tc>
          <w:tcPr>
            <w:tcW w:w="847" w:type="pct"/>
            <w:shd w:val="clear" w:color="auto" w:fill="auto"/>
            <w:hideMark/>
          </w:tcPr>
          <w:p w14:paraId="72F8693D" w14:textId="77777777" w:rsidR="000D76B9" w:rsidRPr="000D76B9" w:rsidRDefault="000D76B9" w:rsidP="000D76B9">
            <w:pPr>
              <w:rPr>
                <w:rFonts w:ascii="Calibri" w:hAnsi="Calibri" w:cs="Calibri"/>
                <w:b/>
                <w:bCs/>
                <w:color w:val="000000"/>
                <w:szCs w:val="22"/>
                <w:lang w:val="en-US"/>
              </w:rPr>
            </w:pPr>
            <w:r w:rsidRPr="000D76B9">
              <w:rPr>
                <w:rFonts w:ascii="Calibri" w:hAnsi="Calibri" w:cs="Calibri"/>
                <w:b/>
                <w:bCs/>
                <w:color w:val="000000"/>
                <w:szCs w:val="22"/>
                <w:lang w:val="en-US"/>
              </w:rPr>
              <w:t>Resolution</w:t>
            </w:r>
          </w:p>
        </w:tc>
      </w:tr>
      <w:tr w:rsidR="00D573FA" w:rsidRPr="000D76B9" w14:paraId="127B1EB9" w14:textId="77777777" w:rsidTr="00D573FA">
        <w:trPr>
          <w:trHeight w:val="1166"/>
        </w:trPr>
        <w:tc>
          <w:tcPr>
            <w:tcW w:w="329" w:type="pct"/>
            <w:shd w:val="clear" w:color="auto" w:fill="auto"/>
            <w:hideMark/>
          </w:tcPr>
          <w:p w14:paraId="3A2A87D8"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4062</w:t>
            </w:r>
          </w:p>
        </w:tc>
        <w:tc>
          <w:tcPr>
            <w:tcW w:w="704" w:type="pct"/>
            <w:shd w:val="clear" w:color="auto" w:fill="auto"/>
            <w:hideMark/>
          </w:tcPr>
          <w:p w14:paraId="0CAA41BD"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Alecsander Eitan</w:t>
            </w:r>
          </w:p>
        </w:tc>
        <w:tc>
          <w:tcPr>
            <w:tcW w:w="827" w:type="pct"/>
            <w:shd w:val="clear" w:color="auto" w:fill="auto"/>
            <w:hideMark/>
          </w:tcPr>
          <w:p w14:paraId="7AA8A215"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9.4.2.269</w:t>
            </w:r>
          </w:p>
        </w:tc>
        <w:tc>
          <w:tcPr>
            <w:tcW w:w="551" w:type="pct"/>
            <w:shd w:val="clear" w:color="auto" w:fill="auto"/>
            <w:hideMark/>
          </w:tcPr>
          <w:p w14:paraId="325F0933"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170.01</w:t>
            </w:r>
          </w:p>
        </w:tc>
        <w:tc>
          <w:tcPr>
            <w:tcW w:w="938" w:type="pct"/>
            <w:shd w:val="clear" w:color="auto" w:fill="auto"/>
            <w:hideMark/>
          </w:tcPr>
          <w:p w14:paraId="02F0AFE4"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 xml:space="preserve">Table 28 is </w:t>
            </w:r>
            <w:proofErr w:type="gramStart"/>
            <w:r w:rsidRPr="000D76B9">
              <w:rPr>
                <w:rFonts w:ascii="Calibri" w:hAnsi="Calibri" w:cs="Calibri"/>
                <w:color w:val="000000"/>
                <w:szCs w:val="22"/>
                <w:lang w:val="en-US"/>
              </w:rPr>
              <w:t>actually a</w:t>
            </w:r>
            <w:proofErr w:type="gramEnd"/>
            <w:r w:rsidRPr="000D76B9">
              <w:rPr>
                <w:rFonts w:ascii="Calibri" w:hAnsi="Calibri" w:cs="Calibri"/>
                <w:color w:val="000000"/>
                <w:szCs w:val="22"/>
                <w:lang w:val="en-US"/>
              </w:rPr>
              <w:t xml:space="preserve"> reproduction of </w:t>
            </w:r>
            <w:proofErr w:type="spellStart"/>
            <w:r w:rsidRPr="000D76B9">
              <w:rPr>
                <w:rFonts w:ascii="Calibri" w:hAnsi="Calibri" w:cs="Calibri"/>
                <w:color w:val="000000"/>
                <w:szCs w:val="22"/>
                <w:lang w:val="en-US"/>
              </w:rPr>
              <w:t>REVmd</w:t>
            </w:r>
            <w:proofErr w:type="spellEnd"/>
            <w:r w:rsidRPr="000D76B9">
              <w:rPr>
                <w:rFonts w:ascii="Calibri" w:hAnsi="Calibri" w:cs="Calibri"/>
                <w:color w:val="000000"/>
                <w:szCs w:val="22"/>
                <w:lang w:val="en-US"/>
              </w:rPr>
              <w:t xml:space="preserve"> D2.1 Table 9-73.</w:t>
            </w:r>
            <w:r w:rsidRPr="000D76B9">
              <w:rPr>
                <w:rFonts w:ascii="Calibri" w:hAnsi="Calibri" w:cs="Calibri"/>
                <w:color w:val="000000"/>
                <w:szCs w:val="22"/>
                <w:lang w:val="en-US"/>
              </w:rPr>
              <w:br/>
              <w:t>It is better to reference the former than duplicate.</w:t>
            </w:r>
          </w:p>
        </w:tc>
        <w:tc>
          <w:tcPr>
            <w:tcW w:w="804" w:type="pct"/>
            <w:shd w:val="clear" w:color="auto" w:fill="auto"/>
            <w:hideMark/>
          </w:tcPr>
          <w:p w14:paraId="66986071"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Reference and not duplicate.</w:t>
            </w:r>
          </w:p>
        </w:tc>
        <w:tc>
          <w:tcPr>
            <w:tcW w:w="847" w:type="pct"/>
            <w:shd w:val="clear" w:color="auto" w:fill="auto"/>
            <w:hideMark/>
          </w:tcPr>
          <w:p w14:paraId="3286A512" w14:textId="68765957" w:rsidR="000D76B9" w:rsidRDefault="002D0210" w:rsidP="000D76B9">
            <w:pPr>
              <w:rPr>
                <w:rFonts w:ascii="Calibri" w:hAnsi="Calibri" w:cs="Calibri"/>
                <w:color w:val="000000"/>
                <w:szCs w:val="22"/>
                <w:lang w:val="en-US"/>
              </w:rPr>
            </w:pPr>
            <w:r>
              <w:rPr>
                <w:rFonts w:ascii="Calibri" w:hAnsi="Calibri" w:cs="Calibri"/>
                <w:color w:val="000000"/>
                <w:szCs w:val="22"/>
                <w:lang w:val="en-US"/>
              </w:rPr>
              <w:t>Accept</w:t>
            </w:r>
          </w:p>
          <w:p w14:paraId="69884CA5" w14:textId="77777777" w:rsidR="006A5268" w:rsidRDefault="006A5268" w:rsidP="000D76B9">
            <w:pPr>
              <w:rPr>
                <w:rFonts w:ascii="Calibri" w:hAnsi="Calibri" w:cs="Calibri"/>
                <w:color w:val="000000"/>
                <w:szCs w:val="22"/>
                <w:lang w:val="en-US"/>
              </w:rPr>
            </w:pPr>
          </w:p>
          <w:p w14:paraId="77A3D82F" w14:textId="29576821" w:rsidR="006A5268" w:rsidRDefault="006A5268" w:rsidP="000D76B9">
            <w:pPr>
              <w:rPr>
                <w:rFonts w:ascii="Calibri" w:hAnsi="Calibri" w:cs="Calibri"/>
                <w:color w:val="000000"/>
                <w:szCs w:val="22"/>
                <w:lang w:val="en-US"/>
              </w:rPr>
            </w:pPr>
            <w:r>
              <w:rPr>
                <w:rFonts w:ascii="Calibri" w:hAnsi="Calibri" w:cs="Calibri"/>
                <w:color w:val="000000"/>
                <w:szCs w:val="22"/>
                <w:lang w:val="en-US"/>
              </w:rPr>
              <w:t>Agree with Commenter.</w:t>
            </w:r>
          </w:p>
          <w:p w14:paraId="7A5FFE0D" w14:textId="77777777" w:rsidR="006A5268" w:rsidRDefault="006A5268" w:rsidP="000D76B9">
            <w:pPr>
              <w:rPr>
                <w:rFonts w:ascii="Calibri" w:hAnsi="Calibri" w:cs="Calibri"/>
                <w:color w:val="000000"/>
                <w:szCs w:val="22"/>
                <w:lang w:val="en-US"/>
              </w:rPr>
            </w:pPr>
          </w:p>
          <w:p w14:paraId="4F9A55EF" w14:textId="472A37D9" w:rsidR="006A5268" w:rsidRPr="0059419A" w:rsidRDefault="006A5268" w:rsidP="006A5268">
            <w:pPr>
              <w:rPr>
                <w:rFonts w:ascii="Calibri" w:hAnsi="Calibri" w:cs="Calibri"/>
                <w:color w:val="000000"/>
                <w:szCs w:val="22"/>
                <w:lang w:val="en-US"/>
              </w:rPr>
            </w:pPr>
            <w:r w:rsidRPr="0059419A">
              <w:rPr>
                <w:rFonts w:ascii="Calibri" w:hAnsi="Calibri" w:cs="Calibri"/>
                <w:color w:val="000000"/>
                <w:szCs w:val="22"/>
                <w:lang w:val="en-US"/>
              </w:rPr>
              <w:t xml:space="preserve">TGay editor to make the changes </w:t>
            </w:r>
            <w:r w:rsidR="002D0210">
              <w:rPr>
                <w:rFonts w:ascii="Calibri" w:hAnsi="Calibri" w:cs="Calibri"/>
                <w:color w:val="000000"/>
                <w:szCs w:val="22"/>
                <w:lang w:val="en-US"/>
              </w:rPr>
              <w:t>as requested in the comment.</w:t>
            </w:r>
          </w:p>
          <w:p w14:paraId="7EB8CC1B" w14:textId="63A98BAB" w:rsidR="006A5268" w:rsidRPr="000D76B9" w:rsidRDefault="006A5268" w:rsidP="000D76B9">
            <w:pPr>
              <w:rPr>
                <w:rFonts w:ascii="Calibri" w:hAnsi="Calibri" w:cs="Calibri"/>
                <w:color w:val="000000"/>
                <w:szCs w:val="22"/>
                <w:lang w:val="en-US"/>
              </w:rPr>
            </w:pPr>
          </w:p>
        </w:tc>
      </w:tr>
      <w:tr w:rsidR="00D573FA" w:rsidRPr="000D76B9" w14:paraId="3B5CD44E" w14:textId="77777777" w:rsidTr="00D573FA">
        <w:trPr>
          <w:trHeight w:val="1749"/>
        </w:trPr>
        <w:tc>
          <w:tcPr>
            <w:tcW w:w="329" w:type="pct"/>
            <w:shd w:val="clear" w:color="auto" w:fill="auto"/>
            <w:hideMark/>
          </w:tcPr>
          <w:p w14:paraId="18565CE0"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4134</w:t>
            </w:r>
          </w:p>
        </w:tc>
        <w:tc>
          <w:tcPr>
            <w:tcW w:w="704" w:type="pct"/>
            <w:shd w:val="clear" w:color="auto" w:fill="auto"/>
            <w:hideMark/>
          </w:tcPr>
          <w:p w14:paraId="4435C3A8"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Assaf Kasher</w:t>
            </w:r>
          </w:p>
        </w:tc>
        <w:tc>
          <w:tcPr>
            <w:tcW w:w="827" w:type="pct"/>
            <w:shd w:val="clear" w:color="auto" w:fill="auto"/>
            <w:hideMark/>
          </w:tcPr>
          <w:p w14:paraId="5D9FEC68"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10.43.10.2.4.3.1</w:t>
            </w:r>
          </w:p>
        </w:tc>
        <w:tc>
          <w:tcPr>
            <w:tcW w:w="551" w:type="pct"/>
            <w:shd w:val="clear" w:color="auto" w:fill="auto"/>
            <w:hideMark/>
          </w:tcPr>
          <w:p w14:paraId="5B3D2C98"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298.29</w:t>
            </w:r>
          </w:p>
        </w:tc>
        <w:tc>
          <w:tcPr>
            <w:tcW w:w="938" w:type="pct"/>
            <w:shd w:val="clear" w:color="auto" w:fill="auto"/>
            <w:hideMark/>
          </w:tcPr>
          <w:p w14:paraId="54E4A2C0"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"The transmitter (initiator or responder) shall use BRP": what information is used by the STAs to determine whether it is the initiator or the responder who needs to respond?</w:t>
            </w:r>
          </w:p>
        </w:tc>
        <w:tc>
          <w:tcPr>
            <w:tcW w:w="804" w:type="pct"/>
            <w:shd w:val="clear" w:color="auto" w:fill="auto"/>
            <w:hideMark/>
          </w:tcPr>
          <w:p w14:paraId="6244904A"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Use passive form the avoid the issue</w:t>
            </w:r>
          </w:p>
        </w:tc>
        <w:tc>
          <w:tcPr>
            <w:tcW w:w="847" w:type="pct"/>
            <w:shd w:val="clear" w:color="auto" w:fill="auto"/>
            <w:hideMark/>
          </w:tcPr>
          <w:p w14:paraId="710C9DC8" w14:textId="77777777" w:rsidR="00B32477" w:rsidRDefault="00B32477" w:rsidP="000D76B9">
            <w:pPr>
              <w:rPr>
                <w:rFonts w:ascii="Calibri" w:hAnsi="Calibri" w:cs="Calibri"/>
                <w:color w:val="000000"/>
                <w:szCs w:val="22"/>
                <w:lang w:val="en-US"/>
              </w:rPr>
            </w:pPr>
            <w:r>
              <w:rPr>
                <w:rFonts w:ascii="Calibri" w:hAnsi="Calibri" w:cs="Calibri"/>
                <w:color w:val="000000"/>
                <w:szCs w:val="22"/>
                <w:lang w:val="en-US"/>
              </w:rPr>
              <w:t>Revised</w:t>
            </w:r>
          </w:p>
          <w:p w14:paraId="0F47D3CF" w14:textId="77777777" w:rsidR="00B32477" w:rsidRDefault="00B32477" w:rsidP="000D76B9">
            <w:pPr>
              <w:rPr>
                <w:rFonts w:ascii="Calibri" w:hAnsi="Calibri" w:cs="Calibri"/>
                <w:color w:val="000000"/>
                <w:szCs w:val="22"/>
                <w:lang w:val="en-US"/>
              </w:rPr>
            </w:pPr>
          </w:p>
          <w:p w14:paraId="79F63339" w14:textId="6789F442" w:rsidR="00B32477" w:rsidRDefault="00B32477" w:rsidP="000D76B9">
            <w:pPr>
              <w:rPr>
                <w:rFonts w:ascii="Calibri" w:hAnsi="Calibri" w:cs="Calibri"/>
                <w:color w:val="000000"/>
                <w:szCs w:val="22"/>
                <w:lang w:val="en-US"/>
              </w:rPr>
            </w:pPr>
            <w:r>
              <w:rPr>
                <w:rFonts w:ascii="Calibri" w:hAnsi="Calibri" w:cs="Calibri"/>
                <w:color w:val="000000"/>
                <w:szCs w:val="22"/>
                <w:lang w:val="en-US"/>
              </w:rPr>
              <w:t xml:space="preserve">Removed the </w:t>
            </w:r>
            <w:r w:rsidR="005A5993">
              <w:rPr>
                <w:rFonts w:ascii="Calibri" w:hAnsi="Calibri" w:cs="Calibri"/>
                <w:color w:val="000000"/>
                <w:szCs w:val="22"/>
                <w:lang w:val="en-US"/>
              </w:rPr>
              <w:t>disputed</w:t>
            </w:r>
            <w:r>
              <w:rPr>
                <w:rFonts w:ascii="Calibri" w:hAnsi="Calibri" w:cs="Calibri"/>
                <w:color w:val="000000"/>
                <w:szCs w:val="22"/>
                <w:lang w:val="en-US"/>
              </w:rPr>
              <w:t xml:space="preserve"> text in brackets</w:t>
            </w:r>
            <w:r w:rsidR="005A5993">
              <w:rPr>
                <w:rFonts w:ascii="Calibri" w:hAnsi="Calibri" w:cs="Calibri"/>
                <w:color w:val="000000"/>
                <w:szCs w:val="22"/>
                <w:lang w:val="en-US"/>
              </w:rPr>
              <w:t>. A</w:t>
            </w:r>
            <w:r>
              <w:rPr>
                <w:rFonts w:ascii="Calibri" w:hAnsi="Calibri" w:cs="Calibri"/>
                <w:color w:val="000000"/>
                <w:szCs w:val="22"/>
                <w:lang w:val="en-US"/>
              </w:rPr>
              <w:t xml:space="preserve">dded a note </w:t>
            </w:r>
            <w:r w:rsidR="005A5993">
              <w:rPr>
                <w:rFonts w:ascii="Calibri" w:hAnsi="Calibri" w:cs="Calibri"/>
                <w:color w:val="000000"/>
                <w:szCs w:val="22"/>
                <w:lang w:val="en-US"/>
              </w:rPr>
              <w:t xml:space="preserve">to describe the </w:t>
            </w:r>
            <w:r>
              <w:rPr>
                <w:rFonts w:ascii="Calibri" w:hAnsi="Calibri" w:cs="Calibri"/>
                <w:color w:val="000000"/>
                <w:szCs w:val="22"/>
                <w:lang w:val="en-US"/>
              </w:rPr>
              <w:t>transmitter.</w:t>
            </w:r>
          </w:p>
          <w:p w14:paraId="34C2086E" w14:textId="77777777" w:rsidR="003035C2" w:rsidRDefault="003035C2" w:rsidP="000D76B9">
            <w:pPr>
              <w:rPr>
                <w:rFonts w:ascii="Calibri" w:hAnsi="Calibri" w:cs="Calibri"/>
                <w:color w:val="000000"/>
                <w:szCs w:val="22"/>
                <w:lang w:val="en-US"/>
              </w:rPr>
            </w:pPr>
          </w:p>
          <w:p w14:paraId="7B606057" w14:textId="309A03B1" w:rsidR="003035C2" w:rsidRPr="000D76B9" w:rsidRDefault="003035C2" w:rsidP="002D0210">
            <w:pPr>
              <w:rPr>
                <w:rFonts w:ascii="Calibri" w:hAnsi="Calibri" w:cs="Calibri"/>
                <w:color w:val="000000"/>
                <w:szCs w:val="22"/>
                <w:lang w:val="en-US"/>
              </w:rPr>
            </w:pPr>
            <w:proofErr w:type="spellStart"/>
            <w:r w:rsidRPr="0059419A">
              <w:rPr>
                <w:rFonts w:ascii="Calibri" w:hAnsi="Calibri" w:cs="Calibri"/>
                <w:color w:val="000000"/>
                <w:szCs w:val="22"/>
                <w:lang w:val="en-US"/>
              </w:rPr>
              <w:t>TGay</w:t>
            </w:r>
            <w:proofErr w:type="spellEnd"/>
            <w:r w:rsidRPr="0059419A">
              <w:rPr>
                <w:rFonts w:ascii="Calibri" w:hAnsi="Calibri" w:cs="Calibri"/>
                <w:color w:val="000000"/>
                <w:szCs w:val="22"/>
                <w:lang w:val="en-US"/>
              </w:rPr>
              <w:t xml:space="preserve"> editor to make the changes shown in 11-1</w:t>
            </w:r>
            <w:r>
              <w:rPr>
                <w:rFonts w:ascii="Calibri" w:hAnsi="Calibri" w:cs="Calibri"/>
                <w:color w:val="000000"/>
                <w:szCs w:val="22"/>
                <w:lang w:val="en-US"/>
              </w:rPr>
              <w:t>9/</w:t>
            </w:r>
            <w:r w:rsidR="002D0210">
              <w:rPr>
                <w:rFonts w:ascii="Calibri" w:hAnsi="Calibri" w:cs="Calibri"/>
                <w:color w:val="000000"/>
                <w:szCs w:val="22"/>
                <w:lang w:val="en-US"/>
              </w:rPr>
              <w:t>0554</w:t>
            </w:r>
            <w:r>
              <w:rPr>
                <w:rFonts w:ascii="Calibri" w:hAnsi="Calibri" w:cs="Calibri"/>
                <w:color w:val="000000"/>
                <w:szCs w:val="22"/>
                <w:lang w:val="en-US"/>
              </w:rPr>
              <w:t xml:space="preserve">r0 </w:t>
            </w:r>
            <w:r w:rsidRPr="0059419A">
              <w:rPr>
                <w:rFonts w:ascii="Calibri" w:hAnsi="Calibri" w:cs="Calibri"/>
                <w:color w:val="000000"/>
                <w:szCs w:val="22"/>
                <w:lang w:val="en-US"/>
              </w:rPr>
              <w:t xml:space="preserve">under all headings that include CID </w:t>
            </w:r>
            <w:r>
              <w:rPr>
                <w:rFonts w:ascii="Calibri" w:hAnsi="Calibri" w:cs="Calibri"/>
                <w:color w:val="000000"/>
                <w:szCs w:val="22"/>
                <w:lang w:val="en-US"/>
              </w:rPr>
              <w:t>4134</w:t>
            </w:r>
          </w:p>
        </w:tc>
      </w:tr>
      <w:tr w:rsidR="00D573FA" w:rsidRPr="000D76B9" w14:paraId="435E5D85" w14:textId="77777777" w:rsidTr="00D573FA">
        <w:trPr>
          <w:trHeight w:val="1749"/>
        </w:trPr>
        <w:tc>
          <w:tcPr>
            <w:tcW w:w="329" w:type="pct"/>
            <w:shd w:val="clear" w:color="auto" w:fill="auto"/>
            <w:hideMark/>
          </w:tcPr>
          <w:p w14:paraId="734980FC"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lastRenderedPageBreak/>
              <w:t>4231</w:t>
            </w:r>
          </w:p>
        </w:tc>
        <w:tc>
          <w:tcPr>
            <w:tcW w:w="704" w:type="pct"/>
            <w:shd w:val="clear" w:color="auto" w:fill="auto"/>
            <w:hideMark/>
          </w:tcPr>
          <w:p w14:paraId="65E63CC7"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Kazuyuki Sakoda</w:t>
            </w:r>
          </w:p>
        </w:tc>
        <w:tc>
          <w:tcPr>
            <w:tcW w:w="827" w:type="pct"/>
            <w:shd w:val="clear" w:color="auto" w:fill="auto"/>
            <w:hideMark/>
          </w:tcPr>
          <w:p w14:paraId="4CB69A99"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9.4.2.250.2</w:t>
            </w:r>
          </w:p>
        </w:tc>
        <w:tc>
          <w:tcPr>
            <w:tcW w:w="551" w:type="pct"/>
            <w:shd w:val="clear" w:color="auto" w:fill="auto"/>
            <w:hideMark/>
          </w:tcPr>
          <w:p w14:paraId="1455C689"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125.19</w:t>
            </w:r>
          </w:p>
        </w:tc>
        <w:tc>
          <w:tcPr>
            <w:tcW w:w="938" w:type="pct"/>
            <w:shd w:val="clear" w:color="auto" w:fill="auto"/>
            <w:hideMark/>
          </w:tcPr>
          <w:p w14:paraId="39AE3F46"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There is an Editor Note in subclause 9.4.2.250.2 "there is no normative behavior in sections 10 or 11 associated with the two subfields above." This needs to be fixed before going to the sponsor ballot</w:t>
            </w:r>
          </w:p>
        </w:tc>
        <w:tc>
          <w:tcPr>
            <w:tcW w:w="804" w:type="pct"/>
            <w:shd w:val="clear" w:color="auto" w:fill="auto"/>
            <w:hideMark/>
          </w:tcPr>
          <w:p w14:paraId="6CBE4189"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Specify the normative behavior associated with these 2 subfields.</w:t>
            </w:r>
          </w:p>
        </w:tc>
        <w:tc>
          <w:tcPr>
            <w:tcW w:w="847" w:type="pct"/>
            <w:shd w:val="clear" w:color="auto" w:fill="auto"/>
            <w:hideMark/>
          </w:tcPr>
          <w:p w14:paraId="102741C0" w14:textId="77777777" w:rsidR="004D599E" w:rsidRDefault="004D599E" w:rsidP="004D599E">
            <w:pPr>
              <w:rPr>
                <w:rFonts w:ascii="Calibri" w:hAnsi="Calibri" w:cs="Calibri"/>
                <w:color w:val="000000"/>
                <w:szCs w:val="22"/>
                <w:lang w:val="en-US"/>
              </w:rPr>
            </w:pPr>
            <w:r>
              <w:rPr>
                <w:rFonts w:ascii="Calibri" w:hAnsi="Calibri" w:cs="Calibri"/>
                <w:color w:val="000000"/>
                <w:szCs w:val="22"/>
                <w:lang w:val="en-US"/>
              </w:rPr>
              <w:t xml:space="preserve">Revised </w:t>
            </w:r>
          </w:p>
          <w:p w14:paraId="4D12243D" w14:textId="378EE027" w:rsidR="004D599E" w:rsidRDefault="004D599E" w:rsidP="004D599E">
            <w:pPr>
              <w:rPr>
                <w:rFonts w:ascii="Calibri" w:hAnsi="Calibri" w:cs="Calibri"/>
                <w:color w:val="000000"/>
                <w:szCs w:val="22"/>
                <w:lang w:val="en-US"/>
              </w:rPr>
            </w:pPr>
          </w:p>
          <w:p w14:paraId="54856E24" w14:textId="237EF1A6" w:rsidR="006A5268" w:rsidRDefault="00550266" w:rsidP="004D599E">
            <w:pPr>
              <w:rPr>
                <w:rFonts w:ascii="Calibri" w:hAnsi="Calibri" w:cs="Calibri"/>
                <w:color w:val="000000"/>
                <w:szCs w:val="22"/>
                <w:lang w:val="en-US"/>
              </w:rPr>
            </w:pPr>
            <w:r>
              <w:rPr>
                <w:rFonts w:ascii="Calibri" w:hAnsi="Calibri" w:cs="Calibri"/>
                <w:color w:val="000000"/>
                <w:szCs w:val="22"/>
                <w:lang w:val="en-US"/>
              </w:rPr>
              <w:t xml:space="preserve">The issue raised by the Editor Note </w:t>
            </w:r>
            <w:r w:rsidR="006A5268">
              <w:rPr>
                <w:rFonts w:ascii="Calibri" w:hAnsi="Calibri" w:cs="Calibri"/>
                <w:color w:val="000000"/>
                <w:szCs w:val="22"/>
                <w:lang w:val="en-US"/>
              </w:rPr>
              <w:t xml:space="preserve">was addressed </w:t>
            </w:r>
            <w:r>
              <w:rPr>
                <w:rFonts w:ascii="Calibri" w:hAnsi="Calibri" w:cs="Calibri"/>
                <w:color w:val="000000"/>
                <w:szCs w:val="22"/>
                <w:lang w:val="en-US"/>
              </w:rPr>
              <w:t xml:space="preserve">as a part of the </w:t>
            </w:r>
            <w:r w:rsidR="006A5268">
              <w:rPr>
                <w:rFonts w:ascii="Calibri" w:hAnsi="Calibri" w:cs="Calibri"/>
                <w:color w:val="000000"/>
                <w:szCs w:val="22"/>
                <w:lang w:val="en-US"/>
              </w:rPr>
              <w:t xml:space="preserve">Draft 2.0 LB. </w:t>
            </w:r>
            <w:r w:rsidR="005A5993">
              <w:rPr>
                <w:rFonts w:ascii="Calibri" w:hAnsi="Calibri" w:cs="Calibri"/>
                <w:color w:val="000000"/>
                <w:szCs w:val="22"/>
                <w:lang w:val="en-US"/>
              </w:rPr>
              <w:t>S</w:t>
            </w:r>
            <w:r w:rsidR="006A5268" w:rsidRPr="000D76B9">
              <w:rPr>
                <w:rFonts w:ascii="Calibri" w:hAnsi="Calibri" w:cs="Calibri"/>
                <w:color w:val="000000"/>
                <w:szCs w:val="22"/>
                <w:lang w:val="en-US"/>
              </w:rPr>
              <w:t xml:space="preserve">ee </w:t>
            </w:r>
            <w:r>
              <w:rPr>
                <w:rFonts w:ascii="Calibri" w:hAnsi="Calibri" w:cs="Calibri"/>
                <w:color w:val="000000"/>
                <w:szCs w:val="22"/>
                <w:lang w:val="en-US"/>
              </w:rPr>
              <w:t>resolutions for</w:t>
            </w:r>
            <w:r w:rsidR="006A5268" w:rsidRPr="000D76B9">
              <w:rPr>
                <w:rFonts w:ascii="Calibri" w:hAnsi="Calibri" w:cs="Calibri"/>
                <w:color w:val="000000"/>
                <w:szCs w:val="22"/>
                <w:lang w:val="en-US"/>
              </w:rPr>
              <w:t xml:space="preserve"> CID 3054 and CID 3523</w:t>
            </w:r>
            <w:r w:rsidR="005A5993">
              <w:rPr>
                <w:rFonts w:ascii="Calibri" w:hAnsi="Calibri" w:cs="Calibri"/>
                <w:color w:val="000000"/>
                <w:szCs w:val="22"/>
                <w:lang w:val="en-US"/>
              </w:rPr>
              <w:t xml:space="preserve"> in </w:t>
            </w:r>
            <w:r w:rsidR="005A5993" w:rsidRPr="000D76B9">
              <w:rPr>
                <w:rFonts w:ascii="Calibri" w:hAnsi="Calibri" w:cs="Calibri"/>
                <w:color w:val="000000"/>
                <w:szCs w:val="22"/>
                <w:lang w:val="en-US"/>
              </w:rPr>
              <w:t>11-19/0075r1</w:t>
            </w:r>
            <w:r w:rsidR="006A5268" w:rsidRPr="000D76B9">
              <w:rPr>
                <w:rFonts w:ascii="Calibri" w:hAnsi="Calibri" w:cs="Calibri"/>
                <w:color w:val="000000"/>
                <w:szCs w:val="22"/>
                <w:lang w:val="en-US"/>
              </w:rPr>
              <w:t>.</w:t>
            </w:r>
          </w:p>
          <w:p w14:paraId="307A8122" w14:textId="2B311FF9" w:rsidR="006A5268" w:rsidRDefault="00550266" w:rsidP="004D599E">
            <w:pPr>
              <w:rPr>
                <w:rFonts w:ascii="Calibri" w:hAnsi="Calibri" w:cs="Calibri"/>
                <w:color w:val="000000"/>
                <w:szCs w:val="22"/>
                <w:lang w:val="en-US"/>
              </w:rPr>
            </w:pPr>
            <w:r>
              <w:rPr>
                <w:rFonts w:ascii="Calibri" w:hAnsi="Calibri" w:cs="Calibri"/>
                <w:color w:val="000000"/>
                <w:szCs w:val="22"/>
                <w:lang w:val="en-US"/>
              </w:rPr>
              <w:t>The Editor Note should be removed.</w:t>
            </w:r>
          </w:p>
          <w:p w14:paraId="5A75C208" w14:textId="77777777" w:rsidR="006A5268" w:rsidRDefault="006A5268" w:rsidP="004D599E">
            <w:pPr>
              <w:rPr>
                <w:rFonts w:ascii="Calibri" w:hAnsi="Calibri" w:cs="Calibri"/>
                <w:color w:val="000000"/>
                <w:szCs w:val="22"/>
                <w:lang w:val="en-US"/>
              </w:rPr>
            </w:pPr>
          </w:p>
          <w:p w14:paraId="5C2513A4" w14:textId="77777777" w:rsidR="005A5993" w:rsidRDefault="005A5993" w:rsidP="005A5993">
            <w:pPr>
              <w:rPr>
                <w:rFonts w:ascii="Calibri" w:hAnsi="Calibri" w:cs="Calibri"/>
                <w:color w:val="000000"/>
                <w:szCs w:val="22"/>
                <w:lang w:val="en-US"/>
              </w:rPr>
            </w:pPr>
            <w:r>
              <w:rPr>
                <w:rFonts w:ascii="Calibri" w:hAnsi="Calibri" w:cs="Calibri"/>
                <w:color w:val="000000"/>
                <w:szCs w:val="22"/>
                <w:lang w:val="en-US"/>
              </w:rPr>
              <w:t xml:space="preserve">Editor to remove </w:t>
            </w:r>
            <w:proofErr w:type="spellStart"/>
            <w:r>
              <w:rPr>
                <w:rFonts w:ascii="Calibri" w:hAnsi="Calibri" w:cs="Calibri"/>
                <w:color w:val="000000"/>
                <w:szCs w:val="22"/>
                <w:lang w:val="en-US"/>
              </w:rPr>
              <w:t>pg</w:t>
            </w:r>
            <w:proofErr w:type="spellEnd"/>
            <w:r>
              <w:rPr>
                <w:rFonts w:ascii="Calibri" w:hAnsi="Calibri" w:cs="Calibri"/>
                <w:color w:val="000000"/>
                <w:szCs w:val="22"/>
                <w:lang w:val="en-US"/>
              </w:rPr>
              <w:t xml:space="preserve"> 125 line 19. </w:t>
            </w:r>
          </w:p>
          <w:p w14:paraId="78262BF7" w14:textId="77777777" w:rsidR="004D599E" w:rsidRDefault="004D599E" w:rsidP="004D599E">
            <w:pPr>
              <w:rPr>
                <w:rFonts w:ascii="Calibri" w:hAnsi="Calibri" w:cs="Calibri"/>
                <w:color w:val="000000"/>
                <w:szCs w:val="22"/>
                <w:lang w:val="en-US"/>
              </w:rPr>
            </w:pPr>
          </w:p>
          <w:p w14:paraId="6B7190A6" w14:textId="661711BF" w:rsidR="004D599E" w:rsidRPr="0059419A" w:rsidRDefault="004D599E" w:rsidP="004D599E">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w:t>
            </w:r>
            <w:r>
              <w:rPr>
                <w:rFonts w:ascii="Calibri" w:hAnsi="Calibri" w:cs="Calibri"/>
                <w:color w:val="000000"/>
                <w:szCs w:val="22"/>
                <w:lang w:val="en-US"/>
              </w:rPr>
              <w:t>9/</w:t>
            </w:r>
            <w:r w:rsidR="002D0210">
              <w:rPr>
                <w:rFonts w:ascii="Calibri" w:hAnsi="Calibri" w:cs="Calibri"/>
                <w:color w:val="000000"/>
                <w:szCs w:val="22"/>
                <w:lang w:val="en-US"/>
              </w:rPr>
              <w:t>0554</w:t>
            </w:r>
            <w:r>
              <w:rPr>
                <w:rFonts w:ascii="Calibri" w:hAnsi="Calibri" w:cs="Calibri"/>
                <w:color w:val="000000"/>
                <w:szCs w:val="22"/>
                <w:lang w:val="en-US"/>
              </w:rPr>
              <w:t xml:space="preserve">r0 </w:t>
            </w:r>
            <w:r w:rsidRPr="0059419A">
              <w:rPr>
                <w:rFonts w:ascii="Calibri" w:hAnsi="Calibri" w:cs="Calibri"/>
                <w:color w:val="000000"/>
                <w:szCs w:val="22"/>
                <w:lang w:val="en-US"/>
              </w:rPr>
              <w:t xml:space="preserve">under all headings that include CID </w:t>
            </w:r>
            <w:r>
              <w:rPr>
                <w:rFonts w:ascii="Calibri" w:hAnsi="Calibri" w:cs="Calibri"/>
                <w:color w:val="000000"/>
                <w:szCs w:val="22"/>
                <w:lang w:val="en-US"/>
              </w:rPr>
              <w:t>4</w:t>
            </w:r>
            <w:r w:rsidR="006A5268">
              <w:rPr>
                <w:rFonts w:ascii="Calibri" w:hAnsi="Calibri" w:cs="Calibri"/>
                <w:color w:val="000000"/>
                <w:szCs w:val="22"/>
                <w:lang w:val="en-US"/>
              </w:rPr>
              <w:t>231</w:t>
            </w:r>
          </w:p>
          <w:p w14:paraId="59E50E31" w14:textId="77777777" w:rsidR="000D76B9" w:rsidRPr="000D76B9" w:rsidRDefault="000D76B9" w:rsidP="000D76B9">
            <w:pPr>
              <w:rPr>
                <w:rFonts w:ascii="Calibri" w:hAnsi="Calibri" w:cs="Calibri"/>
                <w:color w:val="000000"/>
                <w:szCs w:val="22"/>
                <w:lang w:val="en-US"/>
              </w:rPr>
            </w:pPr>
          </w:p>
        </w:tc>
      </w:tr>
      <w:tr w:rsidR="00D573FA" w:rsidRPr="000D76B9" w14:paraId="28E0CA70" w14:textId="77777777" w:rsidTr="00D573FA">
        <w:trPr>
          <w:trHeight w:val="1166"/>
        </w:trPr>
        <w:tc>
          <w:tcPr>
            <w:tcW w:w="329" w:type="pct"/>
            <w:shd w:val="clear" w:color="auto" w:fill="auto"/>
            <w:hideMark/>
          </w:tcPr>
          <w:p w14:paraId="4771EA93"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4315</w:t>
            </w:r>
          </w:p>
        </w:tc>
        <w:tc>
          <w:tcPr>
            <w:tcW w:w="704" w:type="pct"/>
            <w:shd w:val="clear" w:color="auto" w:fill="auto"/>
            <w:hideMark/>
          </w:tcPr>
          <w:p w14:paraId="7840DEE4"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Oghenekome Oteri</w:t>
            </w:r>
          </w:p>
        </w:tc>
        <w:tc>
          <w:tcPr>
            <w:tcW w:w="827" w:type="pct"/>
            <w:shd w:val="clear" w:color="auto" w:fill="auto"/>
            <w:hideMark/>
          </w:tcPr>
          <w:p w14:paraId="6BB3DAB2"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9.4.2.250.2</w:t>
            </w:r>
          </w:p>
        </w:tc>
        <w:tc>
          <w:tcPr>
            <w:tcW w:w="551" w:type="pct"/>
            <w:shd w:val="clear" w:color="auto" w:fill="auto"/>
            <w:hideMark/>
          </w:tcPr>
          <w:p w14:paraId="6DD9C0E5"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125.19</w:t>
            </w:r>
          </w:p>
        </w:tc>
        <w:tc>
          <w:tcPr>
            <w:tcW w:w="938" w:type="pct"/>
            <w:shd w:val="clear" w:color="auto" w:fill="auto"/>
            <w:hideMark/>
          </w:tcPr>
          <w:p w14:paraId="55C9F020"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Editor Note: there is no normative behavior in sections 10 or 11 associated with the two subfields above.</w:t>
            </w:r>
          </w:p>
        </w:tc>
        <w:tc>
          <w:tcPr>
            <w:tcW w:w="804" w:type="pct"/>
            <w:shd w:val="clear" w:color="auto" w:fill="auto"/>
            <w:hideMark/>
          </w:tcPr>
          <w:p w14:paraId="3F0DDADC" w14:textId="1E10CC11"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 xml:space="preserve">Already </w:t>
            </w:r>
            <w:r w:rsidR="002D0210" w:rsidRPr="000D76B9">
              <w:rPr>
                <w:rFonts w:ascii="Calibri" w:hAnsi="Calibri" w:cs="Calibri"/>
                <w:color w:val="000000"/>
                <w:szCs w:val="22"/>
                <w:lang w:val="en-US"/>
              </w:rPr>
              <w:t>done:</w:t>
            </w:r>
            <w:r w:rsidRPr="000D76B9">
              <w:rPr>
                <w:rFonts w:ascii="Calibri" w:hAnsi="Calibri" w:cs="Calibri"/>
                <w:color w:val="000000"/>
                <w:szCs w:val="22"/>
                <w:lang w:val="en-US"/>
              </w:rPr>
              <w:t xml:space="preserve">  see 11-19/0075r1, CID 3054 and CID 3523.</w:t>
            </w:r>
          </w:p>
        </w:tc>
        <w:tc>
          <w:tcPr>
            <w:tcW w:w="847" w:type="pct"/>
            <w:shd w:val="clear" w:color="auto" w:fill="auto"/>
            <w:hideMark/>
          </w:tcPr>
          <w:p w14:paraId="4A0E09E8" w14:textId="6A23B268" w:rsidR="000D76B9" w:rsidRDefault="004D599E" w:rsidP="000D76B9">
            <w:pPr>
              <w:rPr>
                <w:rFonts w:ascii="Calibri" w:hAnsi="Calibri" w:cs="Calibri"/>
                <w:color w:val="000000"/>
                <w:szCs w:val="22"/>
                <w:lang w:val="en-US"/>
              </w:rPr>
            </w:pPr>
            <w:r>
              <w:rPr>
                <w:rFonts w:ascii="Calibri" w:hAnsi="Calibri" w:cs="Calibri"/>
                <w:color w:val="000000"/>
                <w:szCs w:val="22"/>
                <w:lang w:val="en-US"/>
              </w:rPr>
              <w:t xml:space="preserve">Revised </w:t>
            </w:r>
          </w:p>
          <w:p w14:paraId="43D560F2" w14:textId="77777777" w:rsidR="004D599E" w:rsidRDefault="004D599E" w:rsidP="000D76B9">
            <w:pPr>
              <w:rPr>
                <w:rFonts w:ascii="Calibri" w:hAnsi="Calibri" w:cs="Calibri"/>
                <w:color w:val="000000"/>
                <w:szCs w:val="22"/>
                <w:lang w:val="en-US"/>
              </w:rPr>
            </w:pPr>
          </w:p>
          <w:p w14:paraId="3F33CDAF" w14:textId="77777777" w:rsidR="005A5993" w:rsidRDefault="005A5993" w:rsidP="005A5993">
            <w:pPr>
              <w:rPr>
                <w:rFonts w:ascii="Calibri" w:hAnsi="Calibri" w:cs="Calibri"/>
                <w:color w:val="000000"/>
                <w:szCs w:val="22"/>
                <w:lang w:val="en-US"/>
              </w:rPr>
            </w:pPr>
            <w:r>
              <w:rPr>
                <w:rFonts w:ascii="Calibri" w:hAnsi="Calibri" w:cs="Calibri"/>
                <w:color w:val="000000"/>
                <w:szCs w:val="22"/>
                <w:lang w:val="en-US"/>
              </w:rPr>
              <w:t>The issue raised by the Editor Note was addressed as a part of the Draft 2.0 LB. S</w:t>
            </w:r>
            <w:r w:rsidRPr="000D76B9">
              <w:rPr>
                <w:rFonts w:ascii="Calibri" w:hAnsi="Calibri" w:cs="Calibri"/>
                <w:color w:val="000000"/>
                <w:szCs w:val="22"/>
                <w:lang w:val="en-US"/>
              </w:rPr>
              <w:t xml:space="preserve">ee </w:t>
            </w:r>
            <w:r>
              <w:rPr>
                <w:rFonts w:ascii="Calibri" w:hAnsi="Calibri" w:cs="Calibri"/>
                <w:color w:val="000000"/>
                <w:szCs w:val="22"/>
                <w:lang w:val="en-US"/>
              </w:rPr>
              <w:t>resolutions for</w:t>
            </w:r>
            <w:r w:rsidRPr="000D76B9">
              <w:rPr>
                <w:rFonts w:ascii="Calibri" w:hAnsi="Calibri" w:cs="Calibri"/>
                <w:color w:val="000000"/>
                <w:szCs w:val="22"/>
                <w:lang w:val="en-US"/>
              </w:rPr>
              <w:t xml:space="preserve"> CID 3054 and CID 3523</w:t>
            </w:r>
            <w:r>
              <w:rPr>
                <w:rFonts w:ascii="Calibri" w:hAnsi="Calibri" w:cs="Calibri"/>
                <w:color w:val="000000"/>
                <w:szCs w:val="22"/>
                <w:lang w:val="en-US"/>
              </w:rPr>
              <w:t xml:space="preserve"> in </w:t>
            </w:r>
            <w:r w:rsidRPr="000D76B9">
              <w:rPr>
                <w:rFonts w:ascii="Calibri" w:hAnsi="Calibri" w:cs="Calibri"/>
                <w:color w:val="000000"/>
                <w:szCs w:val="22"/>
                <w:lang w:val="en-US"/>
              </w:rPr>
              <w:t>11-19/0075r1.</w:t>
            </w:r>
          </w:p>
          <w:p w14:paraId="41668E36" w14:textId="77777777" w:rsidR="005A5993" w:rsidRDefault="005A5993" w:rsidP="005A5993">
            <w:pPr>
              <w:rPr>
                <w:rFonts w:ascii="Calibri" w:hAnsi="Calibri" w:cs="Calibri"/>
                <w:color w:val="000000"/>
                <w:szCs w:val="22"/>
                <w:lang w:val="en-US"/>
              </w:rPr>
            </w:pPr>
            <w:r>
              <w:rPr>
                <w:rFonts w:ascii="Calibri" w:hAnsi="Calibri" w:cs="Calibri"/>
                <w:color w:val="000000"/>
                <w:szCs w:val="22"/>
                <w:lang w:val="en-US"/>
              </w:rPr>
              <w:t>The Editor Note should be removed.</w:t>
            </w:r>
          </w:p>
          <w:p w14:paraId="166A8D14" w14:textId="77777777" w:rsidR="005A5993" w:rsidRDefault="005A5993" w:rsidP="005A5993">
            <w:pPr>
              <w:rPr>
                <w:rFonts w:ascii="Calibri" w:hAnsi="Calibri" w:cs="Calibri"/>
                <w:color w:val="000000"/>
                <w:szCs w:val="22"/>
                <w:lang w:val="en-US"/>
              </w:rPr>
            </w:pPr>
          </w:p>
          <w:p w14:paraId="10B2FB7B" w14:textId="77777777" w:rsidR="005A5993" w:rsidRDefault="005A5993" w:rsidP="005A5993">
            <w:pPr>
              <w:rPr>
                <w:rFonts w:ascii="Calibri" w:hAnsi="Calibri" w:cs="Calibri"/>
                <w:color w:val="000000"/>
                <w:szCs w:val="22"/>
                <w:lang w:val="en-US"/>
              </w:rPr>
            </w:pPr>
            <w:r>
              <w:rPr>
                <w:rFonts w:ascii="Calibri" w:hAnsi="Calibri" w:cs="Calibri"/>
                <w:color w:val="000000"/>
                <w:szCs w:val="22"/>
                <w:lang w:val="en-US"/>
              </w:rPr>
              <w:t xml:space="preserve">Editor to remove </w:t>
            </w:r>
            <w:proofErr w:type="spellStart"/>
            <w:r>
              <w:rPr>
                <w:rFonts w:ascii="Calibri" w:hAnsi="Calibri" w:cs="Calibri"/>
                <w:color w:val="000000"/>
                <w:szCs w:val="22"/>
                <w:lang w:val="en-US"/>
              </w:rPr>
              <w:t>pg</w:t>
            </w:r>
            <w:proofErr w:type="spellEnd"/>
            <w:r>
              <w:rPr>
                <w:rFonts w:ascii="Calibri" w:hAnsi="Calibri" w:cs="Calibri"/>
                <w:color w:val="000000"/>
                <w:szCs w:val="22"/>
                <w:lang w:val="en-US"/>
              </w:rPr>
              <w:t xml:space="preserve"> 125 line 19. </w:t>
            </w:r>
          </w:p>
          <w:p w14:paraId="73CBDB91" w14:textId="77777777" w:rsidR="004D599E" w:rsidRDefault="004D599E" w:rsidP="000D76B9">
            <w:pPr>
              <w:rPr>
                <w:rFonts w:ascii="Calibri" w:hAnsi="Calibri" w:cs="Calibri"/>
                <w:color w:val="000000"/>
                <w:szCs w:val="22"/>
                <w:lang w:val="en-US"/>
              </w:rPr>
            </w:pPr>
          </w:p>
          <w:p w14:paraId="5F03E37B" w14:textId="106B91C7" w:rsidR="004D599E" w:rsidRPr="0059419A" w:rsidRDefault="004D599E" w:rsidP="004D599E">
            <w:pPr>
              <w:rPr>
                <w:rFonts w:ascii="Calibri" w:hAnsi="Calibri" w:cs="Calibri"/>
                <w:color w:val="000000"/>
                <w:szCs w:val="22"/>
                <w:lang w:val="en-US"/>
              </w:rPr>
            </w:pPr>
            <w:r w:rsidRPr="0059419A">
              <w:rPr>
                <w:rFonts w:ascii="Calibri" w:hAnsi="Calibri" w:cs="Calibri"/>
                <w:color w:val="000000"/>
                <w:szCs w:val="22"/>
                <w:lang w:val="en-US"/>
              </w:rPr>
              <w:lastRenderedPageBreak/>
              <w:t>TGay editor to make the changes shown in 11-1</w:t>
            </w:r>
            <w:r>
              <w:rPr>
                <w:rFonts w:ascii="Calibri" w:hAnsi="Calibri" w:cs="Calibri"/>
                <w:color w:val="000000"/>
                <w:szCs w:val="22"/>
                <w:lang w:val="en-US"/>
              </w:rPr>
              <w:t>9/</w:t>
            </w:r>
            <w:r w:rsidR="002D0210">
              <w:rPr>
                <w:rFonts w:ascii="Calibri" w:hAnsi="Calibri" w:cs="Calibri"/>
                <w:color w:val="000000"/>
                <w:szCs w:val="22"/>
                <w:lang w:val="en-US"/>
              </w:rPr>
              <w:t>0554</w:t>
            </w:r>
            <w:r>
              <w:rPr>
                <w:rFonts w:ascii="Calibri" w:hAnsi="Calibri" w:cs="Calibri"/>
                <w:color w:val="000000"/>
                <w:szCs w:val="22"/>
                <w:lang w:val="en-US"/>
              </w:rPr>
              <w:t xml:space="preserve">r0 </w:t>
            </w:r>
            <w:r w:rsidRPr="0059419A">
              <w:rPr>
                <w:rFonts w:ascii="Calibri" w:hAnsi="Calibri" w:cs="Calibri"/>
                <w:color w:val="000000"/>
                <w:szCs w:val="22"/>
                <w:lang w:val="en-US"/>
              </w:rPr>
              <w:t xml:space="preserve">under all headings that include CID </w:t>
            </w:r>
            <w:r>
              <w:rPr>
                <w:rFonts w:ascii="Calibri" w:hAnsi="Calibri" w:cs="Calibri"/>
                <w:color w:val="000000"/>
                <w:szCs w:val="22"/>
                <w:lang w:val="en-US"/>
              </w:rPr>
              <w:t>4315</w:t>
            </w:r>
          </w:p>
          <w:p w14:paraId="1191FE98" w14:textId="06B75283" w:rsidR="004D599E" w:rsidRPr="000D76B9" w:rsidRDefault="004D599E" w:rsidP="000D76B9">
            <w:pPr>
              <w:rPr>
                <w:rFonts w:ascii="Calibri" w:hAnsi="Calibri" w:cs="Calibri"/>
                <w:color w:val="000000"/>
                <w:szCs w:val="22"/>
                <w:lang w:val="en-US"/>
              </w:rPr>
            </w:pPr>
          </w:p>
        </w:tc>
      </w:tr>
      <w:tr w:rsidR="00D573FA" w:rsidRPr="000D76B9" w14:paraId="3108D617" w14:textId="77777777" w:rsidTr="00D573FA">
        <w:trPr>
          <w:trHeight w:val="875"/>
        </w:trPr>
        <w:tc>
          <w:tcPr>
            <w:tcW w:w="329" w:type="pct"/>
            <w:shd w:val="clear" w:color="auto" w:fill="auto"/>
            <w:hideMark/>
          </w:tcPr>
          <w:p w14:paraId="52C2ED86"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lastRenderedPageBreak/>
              <w:t>4329</w:t>
            </w:r>
          </w:p>
        </w:tc>
        <w:tc>
          <w:tcPr>
            <w:tcW w:w="704" w:type="pct"/>
            <w:shd w:val="clear" w:color="auto" w:fill="auto"/>
            <w:hideMark/>
          </w:tcPr>
          <w:p w14:paraId="1B1F086C"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Oghenekome Oteri</w:t>
            </w:r>
          </w:p>
        </w:tc>
        <w:tc>
          <w:tcPr>
            <w:tcW w:w="827" w:type="pct"/>
            <w:shd w:val="clear" w:color="auto" w:fill="auto"/>
            <w:hideMark/>
          </w:tcPr>
          <w:p w14:paraId="1092C971"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10.40.11.4.2</w:t>
            </w:r>
          </w:p>
        </w:tc>
        <w:tc>
          <w:tcPr>
            <w:tcW w:w="551" w:type="pct"/>
            <w:shd w:val="clear" w:color="auto" w:fill="auto"/>
            <w:hideMark/>
          </w:tcPr>
          <w:p w14:paraId="6A469BFC"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249.35</w:t>
            </w:r>
          </w:p>
        </w:tc>
        <w:tc>
          <w:tcPr>
            <w:tcW w:w="938" w:type="pct"/>
            <w:shd w:val="clear" w:color="auto" w:fill="auto"/>
            <w:hideMark/>
          </w:tcPr>
          <w:p w14:paraId="31DB0BA2"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add description for HBF protocol in sentence "before initiating MIMO channel access, to"</w:t>
            </w:r>
          </w:p>
        </w:tc>
        <w:tc>
          <w:tcPr>
            <w:tcW w:w="804" w:type="pct"/>
            <w:shd w:val="clear" w:color="auto" w:fill="auto"/>
            <w:hideMark/>
          </w:tcPr>
          <w:p w14:paraId="3B5A0DB5" w14:textId="404872A8"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Up</w:t>
            </w:r>
            <w:r w:rsidR="00067BCE">
              <w:rPr>
                <w:rFonts w:ascii="Calibri" w:hAnsi="Calibri" w:cs="Calibri"/>
                <w:color w:val="000000"/>
                <w:szCs w:val="22"/>
                <w:lang w:val="en-US"/>
              </w:rPr>
              <w:t>d</w:t>
            </w:r>
            <w:r w:rsidRPr="000D76B9">
              <w:rPr>
                <w:rFonts w:ascii="Calibri" w:hAnsi="Calibri" w:cs="Calibri"/>
                <w:color w:val="000000"/>
                <w:szCs w:val="22"/>
                <w:lang w:val="en-US"/>
              </w:rPr>
              <w:t>ate to "before initiating MIMO channel access OR HBF PROTOCOL, to"</w:t>
            </w:r>
          </w:p>
        </w:tc>
        <w:tc>
          <w:tcPr>
            <w:tcW w:w="847" w:type="pct"/>
            <w:shd w:val="clear" w:color="auto" w:fill="auto"/>
            <w:hideMark/>
          </w:tcPr>
          <w:p w14:paraId="4A8A9D5C" w14:textId="77777777" w:rsidR="000D76B9" w:rsidRDefault="00D573FA" w:rsidP="000D76B9">
            <w:pPr>
              <w:rPr>
                <w:rFonts w:ascii="Calibri" w:hAnsi="Calibri" w:cs="Calibri"/>
                <w:color w:val="000000"/>
                <w:szCs w:val="22"/>
                <w:lang w:val="en-US"/>
              </w:rPr>
            </w:pPr>
            <w:r>
              <w:rPr>
                <w:rFonts w:ascii="Calibri" w:hAnsi="Calibri" w:cs="Calibri"/>
                <w:color w:val="000000"/>
                <w:szCs w:val="22"/>
                <w:lang w:val="en-US"/>
              </w:rPr>
              <w:t>Revised</w:t>
            </w:r>
          </w:p>
          <w:p w14:paraId="685DF061" w14:textId="77777777" w:rsidR="00D573FA" w:rsidRDefault="00D573FA" w:rsidP="000D76B9">
            <w:pPr>
              <w:rPr>
                <w:rFonts w:ascii="Calibri" w:hAnsi="Calibri" w:cs="Calibri"/>
                <w:color w:val="000000"/>
                <w:szCs w:val="22"/>
                <w:lang w:val="en-US"/>
              </w:rPr>
            </w:pPr>
          </w:p>
          <w:p w14:paraId="10EF365B" w14:textId="09C43279" w:rsidR="00D573FA" w:rsidRDefault="00550266" w:rsidP="000D76B9">
            <w:pPr>
              <w:rPr>
                <w:rFonts w:ascii="Calibri" w:hAnsi="Calibri" w:cs="Calibri"/>
                <w:color w:val="000000"/>
                <w:szCs w:val="22"/>
                <w:lang w:val="en-US"/>
              </w:rPr>
            </w:pPr>
            <w:r>
              <w:rPr>
                <w:rFonts w:ascii="Calibri" w:hAnsi="Calibri" w:cs="Calibri"/>
                <w:color w:val="000000"/>
                <w:szCs w:val="22"/>
                <w:lang w:val="en-US"/>
              </w:rPr>
              <w:t xml:space="preserve">Agree </w:t>
            </w:r>
            <w:r w:rsidR="00D573FA">
              <w:rPr>
                <w:rFonts w:ascii="Calibri" w:hAnsi="Calibri" w:cs="Calibri"/>
                <w:color w:val="000000"/>
                <w:szCs w:val="22"/>
                <w:lang w:val="en-US"/>
              </w:rPr>
              <w:t xml:space="preserve">in principle. </w:t>
            </w:r>
            <w:r w:rsidR="004D599E">
              <w:rPr>
                <w:rFonts w:ascii="Calibri" w:hAnsi="Calibri" w:cs="Calibri"/>
                <w:color w:val="000000"/>
                <w:szCs w:val="22"/>
                <w:lang w:val="en-US"/>
              </w:rPr>
              <w:t>Modified text of the suggestion</w:t>
            </w:r>
            <w:r w:rsidR="00D573FA">
              <w:rPr>
                <w:rFonts w:ascii="Calibri" w:hAnsi="Calibri" w:cs="Calibri"/>
                <w:color w:val="000000"/>
                <w:szCs w:val="22"/>
                <w:lang w:val="en-US"/>
              </w:rPr>
              <w:t>.</w:t>
            </w:r>
          </w:p>
          <w:p w14:paraId="0210D19E" w14:textId="77777777" w:rsidR="00D573FA" w:rsidRDefault="00D573FA" w:rsidP="000D76B9">
            <w:pPr>
              <w:rPr>
                <w:rFonts w:ascii="Calibri" w:hAnsi="Calibri" w:cs="Calibri"/>
                <w:color w:val="000000"/>
                <w:szCs w:val="22"/>
                <w:lang w:val="en-US"/>
              </w:rPr>
            </w:pPr>
          </w:p>
          <w:p w14:paraId="5A464721" w14:textId="46D101C1" w:rsidR="00D573FA" w:rsidRPr="0059419A" w:rsidRDefault="00D573FA" w:rsidP="00D573FA">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w:t>
            </w:r>
            <w:r>
              <w:rPr>
                <w:rFonts w:ascii="Calibri" w:hAnsi="Calibri" w:cs="Calibri"/>
                <w:color w:val="000000"/>
                <w:szCs w:val="22"/>
                <w:lang w:val="en-US"/>
              </w:rPr>
              <w:t>9/</w:t>
            </w:r>
            <w:r w:rsidR="002D0210">
              <w:rPr>
                <w:rFonts w:ascii="Calibri" w:hAnsi="Calibri" w:cs="Calibri"/>
                <w:color w:val="000000"/>
                <w:szCs w:val="22"/>
                <w:lang w:val="en-US"/>
              </w:rPr>
              <w:t>0554</w:t>
            </w:r>
            <w:r>
              <w:rPr>
                <w:rFonts w:ascii="Calibri" w:hAnsi="Calibri" w:cs="Calibri"/>
                <w:color w:val="000000"/>
                <w:szCs w:val="22"/>
                <w:lang w:val="en-US"/>
              </w:rPr>
              <w:t xml:space="preserve">r0 </w:t>
            </w:r>
            <w:r w:rsidRPr="0059419A">
              <w:rPr>
                <w:rFonts w:ascii="Calibri" w:hAnsi="Calibri" w:cs="Calibri"/>
                <w:color w:val="000000"/>
                <w:szCs w:val="22"/>
                <w:lang w:val="en-US"/>
              </w:rPr>
              <w:t xml:space="preserve">under all headings that include CID </w:t>
            </w:r>
            <w:r>
              <w:rPr>
                <w:rFonts w:ascii="Calibri" w:hAnsi="Calibri" w:cs="Calibri"/>
                <w:color w:val="000000"/>
                <w:szCs w:val="22"/>
                <w:lang w:val="en-US"/>
              </w:rPr>
              <w:t>4329</w:t>
            </w:r>
          </w:p>
          <w:p w14:paraId="08CCBA04" w14:textId="16D4F03B" w:rsidR="00D573FA" w:rsidRPr="000D76B9" w:rsidRDefault="00D573FA" w:rsidP="000D76B9">
            <w:pPr>
              <w:rPr>
                <w:rFonts w:ascii="Calibri" w:hAnsi="Calibri" w:cs="Calibri"/>
                <w:color w:val="000000"/>
                <w:szCs w:val="22"/>
                <w:lang w:val="en-US"/>
              </w:rPr>
            </w:pPr>
          </w:p>
        </w:tc>
      </w:tr>
      <w:tr w:rsidR="00D573FA" w:rsidRPr="000D76B9" w14:paraId="58A3DBF6" w14:textId="77777777" w:rsidTr="00D573FA">
        <w:trPr>
          <w:trHeight w:val="2332"/>
        </w:trPr>
        <w:tc>
          <w:tcPr>
            <w:tcW w:w="329" w:type="pct"/>
            <w:shd w:val="clear" w:color="auto" w:fill="auto"/>
            <w:hideMark/>
          </w:tcPr>
          <w:p w14:paraId="3B09F165"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4344</w:t>
            </w:r>
          </w:p>
        </w:tc>
        <w:tc>
          <w:tcPr>
            <w:tcW w:w="704" w:type="pct"/>
            <w:shd w:val="clear" w:color="auto" w:fill="auto"/>
            <w:hideMark/>
          </w:tcPr>
          <w:p w14:paraId="077E7CA6"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Oghenekome Oteri</w:t>
            </w:r>
          </w:p>
        </w:tc>
        <w:tc>
          <w:tcPr>
            <w:tcW w:w="827" w:type="pct"/>
            <w:shd w:val="clear" w:color="auto" w:fill="auto"/>
            <w:hideMark/>
          </w:tcPr>
          <w:p w14:paraId="1A808E53"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9.4.2.269</w:t>
            </w:r>
          </w:p>
        </w:tc>
        <w:tc>
          <w:tcPr>
            <w:tcW w:w="551" w:type="pct"/>
            <w:shd w:val="clear" w:color="auto" w:fill="auto"/>
            <w:hideMark/>
          </w:tcPr>
          <w:p w14:paraId="50E0CB76" w14:textId="77777777" w:rsidR="000D76B9" w:rsidRPr="000D76B9" w:rsidRDefault="000D76B9" w:rsidP="000D76B9">
            <w:pPr>
              <w:jc w:val="right"/>
              <w:rPr>
                <w:rFonts w:ascii="Calibri" w:hAnsi="Calibri" w:cs="Calibri"/>
                <w:color w:val="000000"/>
                <w:szCs w:val="22"/>
                <w:lang w:val="en-US"/>
              </w:rPr>
            </w:pPr>
            <w:r w:rsidRPr="000D76B9">
              <w:rPr>
                <w:rFonts w:ascii="Calibri" w:hAnsi="Calibri" w:cs="Calibri"/>
                <w:color w:val="000000"/>
                <w:szCs w:val="22"/>
                <w:lang w:val="en-US"/>
              </w:rPr>
              <w:t>165.22</w:t>
            </w:r>
          </w:p>
        </w:tc>
        <w:tc>
          <w:tcPr>
            <w:tcW w:w="938" w:type="pct"/>
            <w:shd w:val="clear" w:color="auto" w:fill="auto"/>
            <w:hideMark/>
          </w:tcPr>
          <w:p w14:paraId="5AEA4861"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 xml:space="preserve">"When the Grouping 34 subfield within the Digital </w:t>
            </w:r>
            <w:proofErr w:type="spellStart"/>
            <w:r w:rsidRPr="000D76B9">
              <w:rPr>
                <w:rFonts w:ascii="Calibri" w:hAnsi="Calibri" w:cs="Calibri"/>
                <w:color w:val="000000"/>
                <w:szCs w:val="22"/>
                <w:lang w:val="en-US"/>
              </w:rPr>
              <w:t>Fbck</w:t>
            </w:r>
            <w:proofErr w:type="spellEnd"/>
            <w:r w:rsidRPr="000D76B9">
              <w:rPr>
                <w:rFonts w:ascii="Calibri" w:hAnsi="Calibri" w:cs="Calibri"/>
                <w:color w:val="000000"/>
                <w:szCs w:val="22"/>
                <w:lang w:val="en-US"/>
              </w:rPr>
              <w:t xml:space="preserve"> Control field is 3, the Digital BF Feedback element includes the Differential 35 Subcarrier Index field marking the number of subcarriers"</w:t>
            </w:r>
            <w:proofErr w:type="gramStart"/>
            <w:r w:rsidRPr="000D76B9">
              <w:rPr>
                <w:rFonts w:ascii="Calibri" w:hAnsi="Calibri" w:cs="Calibri"/>
                <w:color w:val="000000"/>
                <w:szCs w:val="22"/>
                <w:lang w:val="en-US"/>
              </w:rPr>
              <w:t xml:space="preserve"> ..</w:t>
            </w:r>
            <w:proofErr w:type="gramEnd"/>
            <w:r w:rsidRPr="000D76B9">
              <w:rPr>
                <w:rFonts w:ascii="Calibri" w:hAnsi="Calibri" w:cs="Calibri"/>
                <w:color w:val="000000"/>
                <w:szCs w:val="22"/>
                <w:lang w:val="en-US"/>
              </w:rPr>
              <w:t xml:space="preserve"> Would be helpful if there were an example or a diagram</w:t>
            </w:r>
          </w:p>
        </w:tc>
        <w:tc>
          <w:tcPr>
            <w:tcW w:w="804" w:type="pct"/>
            <w:shd w:val="clear" w:color="auto" w:fill="auto"/>
            <w:hideMark/>
          </w:tcPr>
          <w:p w14:paraId="68E79B42" w14:textId="77777777" w:rsidR="000D76B9" w:rsidRPr="000D76B9" w:rsidRDefault="000D76B9" w:rsidP="000D76B9">
            <w:pPr>
              <w:rPr>
                <w:rFonts w:ascii="Calibri" w:hAnsi="Calibri" w:cs="Calibri"/>
                <w:color w:val="000000"/>
                <w:szCs w:val="22"/>
                <w:lang w:val="en-US"/>
              </w:rPr>
            </w:pPr>
            <w:r w:rsidRPr="000D76B9">
              <w:rPr>
                <w:rFonts w:ascii="Calibri" w:hAnsi="Calibri" w:cs="Calibri"/>
                <w:color w:val="000000"/>
                <w:szCs w:val="22"/>
                <w:lang w:val="en-US"/>
              </w:rPr>
              <w:t>show example or diagram</w:t>
            </w:r>
          </w:p>
        </w:tc>
        <w:tc>
          <w:tcPr>
            <w:tcW w:w="847" w:type="pct"/>
            <w:shd w:val="clear" w:color="auto" w:fill="auto"/>
            <w:hideMark/>
          </w:tcPr>
          <w:p w14:paraId="7AE8C553" w14:textId="77777777" w:rsidR="000D76B9" w:rsidRDefault="00D573FA" w:rsidP="000D76B9">
            <w:pPr>
              <w:rPr>
                <w:rFonts w:ascii="Calibri" w:hAnsi="Calibri" w:cs="Calibri"/>
                <w:color w:val="000000"/>
                <w:szCs w:val="22"/>
                <w:lang w:val="en-US"/>
              </w:rPr>
            </w:pPr>
            <w:r>
              <w:rPr>
                <w:rFonts w:ascii="Calibri" w:hAnsi="Calibri" w:cs="Calibri"/>
                <w:color w:val="000000"/>
                <w:szCs w:val="22"/>
                <w:lang w:val="en-US"/>
              </w:rPr>
              <w:t>Revised</w:t>
            </w:r>
          </w:p>
          <w:p w14:paraId="7F479CA0" w14:textId="77777777" w:rsidR="00D573FA" w:rsidRDefault="00D573FA" w:rsidP="000D76B9">
            <w:pPr>
              <w:rPr>
                <w:rFonts w:ascii="Calibri" w:hAnsi="Calibri" w:cs="Calibri"/>
                <w:color w:val="000000"/>
                <w:szCs w:val="22"/>
                <w:lang w:val="en-US"/>
              </w:rPr>
            </w:pPr>
          </w:p>
          <w:p w14:paraId="21B66011" w14:textId="5C4FA523" w:rsidR="00D573FA" w:rsidRDefault="00D573FA" w:rsidP="000D76B9">
            <w:pPr>
              <w:rPr>
                <w:rFonts w:ascii="Calibri" w:hAnsi="Calibri" w:cs="Calibri"/>
                <w:color w:val="000000"/>
                <w:szCs w:val="22"/>
                <w:lang w:val="en-US"/>
              </w:rPr>
            </w:pPr>
            <w:r>
              <w:rPr>
                <w:rFonts w:ascii="Calibri" w:hAnsi="Calibri" w:cs="Calibri"/>
                <w:color w:val="000000"/>
                <w:szCs w:val="22"/>
                <w:lang w:val="en-US"/>
              </w:rPr>
              <w:t xml:space="preserve">Agree in principle but </w:t>
            </w:r>
            <w:r w:rsidR="005A5993">
              <w:rPr>
                <w:rFonts w:ascii="Calibri" w:hAnsi="Calibri" w:cs="Calibri"/>
                <w:color w:val="000000"/>
                <w:szCs w:val="22"/>
                <w:lang w:val="en-US"/>
              </w:rPr>
              <w:t xml:space="preserve">the diagram </w:t>
            </w:r>
            <w:r>
              <w:rPr>
                <w:rFonts w:ascii="Calibri" w:hAnsi="Calibri" w:cs="Calibri"/>
                <w:color w:val="000000"/>
                <w:szCs w:val="22"/>
                <w:lang w:val="en-US"/>
              </w:rPr>
              <w:t xml:space="preserve">should </w:t>
            </w:r>
            <w:proofErr w:type="gramStart"/>
            <w:r>
              <w:rPr>
                <w:rFonts w:ascii="Calibri" w:hAnsi="Calibri" w:cs="Calibri"/>
                <w:color w:val="000000"/>
                <w:szCs w:val="22"/>
                <w:lang w:val="en-US"/>
              </w:rPr>
              <w:t>be located in</w:t>
            </w:r>
            <w:proofErr w:type="gramEnd"/>
            <w:r>
              <w:rPr>
                <w:rFonts w:ascii="Calibri" w:hAnsi="Calibri" w:cs="Calibri"/>
                <w:color w:val="000000"/>
                <w:szCs w:val="22"/>
                <w:lang w:val="en-US"/>
              </w:rPr>
              <w:t xml:space="preserve"> Chapter 10 </w:t>
            </w:r>
            <w:r w:rsidR="005A5993">
              <w:rPr>
                <w:rFonts w:ascii="Calibri" w:hAnsi="Calibri" w:cs="Calibri"/>
                <w:color w:val="000000"/>
                <w:szCs w:val="22"/>
                <w:lang w:val="en-US"/>
              </w:rPr>
              <w:t>which</w:t>
            </w:r>
            <w:r>
              <w:rPr>
                <w:rFonts w:ascii="Calibri" w:hAnsi="Calibri" w:cs="Calibri"/>
                <w:color w:val="000000"/>
                <w:szCs w:val="22"/>
                <w:lang w:val="en-US"/>
              </w:rPr>
              <w:t xml:space="preserve"> has normative text and not in Chapter 9 </w:t>
            </w:r>
            <w:r w:rsidR="005A5993">
              <w:rPr>
                <w:rFonts w:ascii="Calibri" w:hAnsi="Calibri" w:cs="Calibri"/>
                <w:color w:val="000000"/>
                <w:szCs w:val="22"/>
                <w:lang w:val="en-US"/>
              </w:rPr>
              <w:t>that</w:t>
            </w:r>
            <w:bookmarkStart w:id="0" w:name="_GoBack"/>
            <w:bookmarkEnd w:id="0"/>
            <w:r>
              <w:rPr>
                <w:rFonts w:ascii="Calibri" w:hAnsi="Calibri" w:cs="Calibri"/>
                <w:color w:val="000000"/>
                <w:szCs w:val="22"/>
                <w:lang w:val="en-US"/>
              </w:rPr>
              <w:t xml:space="preserve"> discusses the structure of the element.</w:t>
            </w:r>
          </w:p>
          <w:p w14:paraId="71996A23" w14:textId="77777777" w:rsidR="00D573FA" w:rsidRDefault="00D573FA" w:rsidP="000D76B9">
            <w:pPr>
              <w:rPr>
                <w:rFonts w:ascii="Calibri" w:hAnsi="Calibri" w:cs="Calibri"/>
                <w:color w:val="000000"/>
                <w:szCs w:val="22"/>
                <w:lang w:val="en-US"/>
              </w:rPr>
            </w:pPr>
          </w:p>
          <w:p w14:paraId="562AB1DF" w14:textId="5B3D32FC" w:rsidR="00D573FA" w:rsidRPr="0059419A" w:rsidRDefault="00D573FA" w:rsidP="00D573FA">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w:t>
            </w:r>
            <w:r>
              <w:rPr>
                <w:rFonts w:ascii="Calibri" w:hAnsi="Calibri" w:cs="Calibri"/>
                <w:color w:val="000000"/>
                <w:szCs w:val="22"/>
                <w:lang w:val="en-US"/>
              </w:rPr>
              <w:t>9</w:t>
            </w:r>
            <w:r w:rsidRPr="0059419A">
              <w:rPr>
                <w:rFonts w:ascii="Calibri" w:hAnsi="Calibri" w:cs="Calibri"/>
                <w:color w:val="000000"/>
                <w:szCs w:val="22"/>
                <w:lang w:val="en-US"/>
              </w:rPr>
              <w:t>/</w:t>
            </w:r>
            <w:r w:rsidR="002D0210">
              <w:rPr>
                <w:rFonts w:ascii="Calibri" w:hAnsi="Calibri" w:cs="Calibri"/>
                <w:color w:val="000000"/>
                <w:szCs w:val="22"/>
                <w:lang w:val="en-US"/>
              </w:rPr>
              <w:t>0554</w:t>
            </w:r>
            <w:r>
              <w:rPr>
                <w:rFonts w:ascii="Calibri" w:hAnsi="Calibri" w:cs="Calibri"/>
                <w:color w:val="000000"/>
                <w:szCs w:val="22"/>
                <w:lang w:val="en-US"/>
              </w:rPr>
              <w:t xml:space="preserve">r0 </w:t>
            </w:r>
            <w:r w:rsidRPr="0059419A">
              <w:rPr>
                <w:rFonts w:ascii="Calibri" w:hAnsi="Calibri" w:cs="Calibri"/>
                <w:color w:val="000000"/>
                <w:szCs w:val="22"/>
                <w:lang w:val="en-US"/>
              </w:rPr>
              <w:t xml:space="preserve">under all headings that include CID </w:t>
            </w:r>
            <w:r>
              <w:rPr>
                <w:rFonts w:ascii="Calibri" w:hAnsi="Calibri" w:cs="Calibri"/>
                <w:color w:val="000000"/>
                <w:szCs w:val="22"/>
                <w:lang w:val="en-US"/>
              </w:rPr>
              <w:t>4344</w:t>
            </w:r>
          </w:p>
          <w:p w14:paraId="183C3401" w14:textId="6C90299D" w:rsidR="00D573FA" w:rsidRPr="000D76B9" w:rsidRDefault="00D573FA" w:rsidP="000D76B9">
            <w:pPr>
              <w:rPr>
                <w:rFonts w:ascii="Calibri" w:hAnsi="Calibri" w:cs="Calibri"/>
                <w:color w:val="000000"/>
                <w:szCs w:val="22"/>
                <w:lang w:val="en-US"/>
              </w:rPr>
            </w:pPr>
          </w:p>
        </w:tc>
      </w:tr>
    </w:tbl>
    <w:p w14:paraId="12C0F8F6" w14:textId="77777777" w:rsidR="000D76B9" w:rsidRDefault="000D76B9" w:rsidP="00483903">
      <w:pPr>
        <w:spacing w:after="160" w:line="256" w:lineRule="auto"/>
        <w:rPr>
          <w:rFonts w:ascii="Arial" w:eastAsia="Calibri" w:hAnsi="Arial" w:cs="Arial"/>
          <w:i/>
          <w:sz w:val="24"/>
          <w:highlight w:val="yellow"/>
          <w:u w:val="single"/>
          <w:lang w:val="en-US"/>
        </w:rPr>
      </w:pPr>
    </w:p>
    <w:p w14:paraId="6DD73372" w14:textId="22AB5BA6" w:rsidR="003A4679" w:rsidRDefault="003A4679" w:rsidP="00483903">
      <w:pPr>
        <w:spacing w:after="160" w:line="256" w:lineRule="auto"/>
        <w:rPr>
          <w:rFonts w:ascii="Arial" w:eastAsia="Calibri" w:hAnsi="Arial" w:cs="Arial"/>
          <w:i/>
          <w:sz w:val="24"/>
          <w:highlight w:val="yellow"/>
          <w:u w:val="single"/>
          <w:lang w:val="en-US"/>
        </w:rPr>
      </w:pPr>
    </w:p>
    <w:p w14:paraId="38A8EA7C" w14:textId="77777777" w:rsidR="006A5268" w:rsidRDefault="00483903" w:rsidP="00483903">
      <w:pPr>
        <w:spacing w:after="160" w:line="256" w:lineRule="auto"/>
        <w:rPr>
          <w:rFonts w:ascii="Arial" w:eastAsia="Calibri" w:hAnsi="Arial" w:cs="Arial"/>
          <w:i/>
          <w:sz w:val="24"/>
          <w:highlight w:val="yellow"/>
          <w:u w:val="single"/>
          <w:lang w:val="en-US"/>
        </w:rPr>
      </w:pPr>
      <w:r>
        <w:rPr>
          <w:rFonts w:ascii="Arial" w:eastAsia="Calibri" w:hAnsi="Arial" w:cs="Arial"/>
          <w:i/>
          <w:sz w:val="24"/>
          <w:highlight w:val="yellow"/>
          <w:u w:val="single"/>
          <w:lang w:val="en-US"/>
        </w:rPr>
        <w:lastRenderedPageBreak/>
        <w:t>Changes to D</w:t>
      </w:r>
      <w:r w:rsidR="000D76B9">
        <w:rPr>
          <w:rFonts w:ascii="Arial" w:eastAsia="Calibri" w:hAnsi="Arial" w:cs="Arial"/>
          <w:i/>
          <w:sz w:val="24"/>
          <w:highlight w:val="yellow"/>
          <w:u w:val="single"/>
          <w:lang w:val="en-US"/>
        </w:rPr>
        <w:t>3.0</w:t>
      </w:r>
      <w:r w:rsidR="00436ADF">
        <w:rPr>
          <w:rFonts w:ascii="Arial" w:eastAsia="Calibri" w:hAnsi="Arial" w:cs="Arial"/>
          <w:i/>
          <w:sz w:val="24"/>
          <w:highlight w:val="yellow"/>
          <w:u w:val="single"/>
          <w:lang w:val="en-US"/>
        </w:rPr>
        <w:t xml:space="preserve">          </w:t>
      </w:r>
    </w:p>
    <w:p w14:paraId="6732C76E" w14:textId="59DAD4FD" w:rsidR="006A5268" w:rsidRPr="006A5268" w:rsidRDefault="006A5268" w:rsidP="006A5268">
      <w:pPr>
        <w:rPr>
          <w:rFonts w:ascii="Arial" w:eastAsia="Calibri" w:hAnsi="Arial" w:cs="Arial"/>
          <w:i/>
          <w:sz w:val="24"/>
          <w:highlight w:val="yellow"/>
          <w:u w:val="single"/>
        </w:rPr>
      </w:pPr>
      <w:r w:rsidRPr="003C7BC6">
        <w:rPr>
          <w:b/>
          <w:bCs/>
          <w:i/>
          <w:iCs/>
          <w:highlight w:val="yellow"/>
          <w:lang w:eastAsia="ko-KR"/>
        </w:rPr>
        <w:t xml:space="preserve">TGay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proofErr w:type="gramStart"/>
      <w:r>
        <w:rPr>
          <w:b/>
          <w:bCs/>
          <w:i/>
          <w:iCs/>
          <w:highlight w:val="yellow"/>
          <w:lang w:eastAsia="ko-KR"/>
        </w:rPr>
        <w:t xml:space="preserve">169 </w:t>
      </w:r>
      <w:r w:rsidRPr="003C7BC6">
        <w:rPr>
          <w:b/>
          <w:bCs/>
          <w:i/>
          <w:iCs/>
          <w:highlight w:val="yellow"/>
          <w:lang w:eastAsia="ko-KR"/>
        </w:rPr>
        <w:t xml:space="preserve"> line</w:t>
      </w:r>
      <w:proofErr w:type="gramEnd"/>
      <w:r w:rsidR="003035C2">
        <w:rPr>
          <w:b/>
          <w:bCs/>
          <w:i/>
          <w:iCs/>
          <w:highlight w:val="yellow"/>
          <w:lang w:eastAsia="ko-KR"/>
        </w:rPr>
        <w:t xml:space="preserve"> </w:t>
      </w:r>
      <w:r>
        <w:rPr>
          <w:b/>
          <w:bCs/>
          <w:i/>
          <w:iCs/>
          <w:highlight w:val="yellow"/>
          <w:lang w:eastAsia="ko-KR"/>
        </w:rPr>
        <w:t>3 (#40</w:t>
      </w:r>
      <w:r w:rsidR="003035C2">
        <w:rPr>
          <w:b/>
          <w:bCs/>
          <w:i/>
          <w:iCs/>
          <w:highlight w:val="yellow"/>
          <w:lang w:eastAsia="ko-KR"/>
        </w:rPr>
        <w:t>62</w:t>
      </w:r>
      <w:r w:rsidR="003035C2">
        <w:rPr>
          <w:b/>
          <w:bCs/>
          <w:i/>
          <w:iCs/>
          <w:lang w:eastAsia="ko-KR"/>
        </w:rPr>
        <w:t>)</w:t>
      </w:r>
      <w:r>
        <w:rPr>
          <w:b/>
          <w:bCs/>
          <w:i/>
          <w:iCs/>
          <w:lang w:eastAsia="ko-KR"/>
        </w:rPr>
        <w:t xml:space="preserve"> </w:t>
      </w:r>
    </w:p>
    <w:p w14:paraId="751D6ADE" w14:textId="43387023" w:rsidR="004D599E" w:rsidRDefault="00436ADF" w:rsidP="00483903">
      <w:pPr>
        <w:spacing w:after="160" w:line="256" w:lineRule="auto"/>
        <w:rPr>
          <w:rFonts w:ascii="Arial" w:eastAsia="Calibri" w:hAnsi="Arial" w:cs="Arial"/>
          <w:i/>
          <w:sz w:val="24"/>
          <w:highlight w:val="yellow"/>
          <w:u w:val="single"/>
          <w:lang w:val="en-US"/>
        </w:rPr>
      </w:pPr>
      <w:r>
        <w:rPr>
          <w:rFonts w:ascii="Arial" w:eastAsia="Calibri" w:hAnsi="Arial" w:cs="Arial"/>
          <w:i/>
          <w:sz w:val="24"/>
          <w:highlight w:val="yellow"/>
          <w:u w:val="single"/>
          <w:lang w:val="en-US"/>
        </w:rPr>
        <w:t xml:space="preserve">  </w:t>
      </w:r>
    </w:p>
    <w:p w14:paraId="218ECDD8" w14:textId="31D4A4F5" w:rsidR="006A5268" w:rsidRDefault="006A5268" w:rsidP="00483903">
      <w:pPr>
        <w:spacing w:after="160" w:line="256" w:lineRule="auto"/>
        <w:rPr>
          <w:rFonts w:ascii="Arial" w:eastAsia="Calibri" w:hAnsi="Arial" w:cs="Arial"/>
          <w:i/>
          <w:sz w:val="24"/>
          <w:highlight w:val="yellow"/>
          <w:u w:val="single"/>
          <w:lang w:val="en-US"/>
        </w:rPr>
      </w:pPr>
      <w:r>
        <w:rPr>
          <w:sz w:val="20"/>
        </w:rPr>
        <w:t xml:space="preserve">In Table </w:t>
      </w:r>
      <w:r w:rsidRPr="006A5268">
        <w:rPr>
          <w:strike/>
          <w:color w:val="FF0000"/>
          <w:sz w:val="20"/>
        </w:rPr>
        <w:t>28</w:t>
      </w:r>
      <w:r>
        <w:rPr>
          <w:strike/>
          <w:color w:val="FF0000"/>
          <w:sz w:val="20"/>
        </w:rPr>
        <w:t xml:space="preserve"> </w:t>
      </w:r>
      <w:r w:rsidRPr="006A5268">
        <w:rPr>
          <w:rFonts w:ascii="Calibri" w:hAnsi="Calibri" w:cs="Calibri"/>
          <w:color w:val="FF0000"/>
          <w:szCs w:val="22"/>
          <w:lang w:val="en-US"/>
        </w:rPr>
        <w:t>Table 9-73 (Order of angles in the Compressed Beamforming Feedback Matrix subfield when used in a non-S1G band),</w:t>
      </w:r>
      <w:r w:rsidR="00B32477">
        <w:rPr>
          <w:rFonts w:ascii="Calibri" w:hAnsi="Calibri" w:cs="Calibri"/>
          <w:color w:val="FF0000"/>
          <w:szCs w:val="22"/>
          <w:lang w:val="en-US"/>
        </w:rPr>
        <w:t xml:space="preserve"> </w:t>
      </w:r>
      <w:r>
        <w:rPr>
          <w:i/>
          <w:iCs/>
          <w:sz w:val="20"/>
        </w:rPr>
        <w:t xml:space="preserve">Nc </w:t>
      </w:r>
      <w:r>
        <w:rPr>
          <w:sz w:val="20"/>
        </w:rPr>
        <w:t xml:space="preserve">is the number of columns in a compressed beamforming feedback matrix determined by the </w:t>
      </w:r>
      <w:r>
        <w:rPr>
          <w:szCs w:val="22"/>
        </w:rPr>
        <w:t xml:space="preserve"> </w:t>
      </w:r>
      <w:r>
        <w:rPr>
          <w:sz w:val="20"/>
        </w:rPr>
        <w:t xml:space="preserve">Nc Index subfield within the Digital </w:t>
      </w:r>
      <w:proofErr w:type="spellStart"/>
      <w:r>
        <w:rPr>
          <w:sz w:val="20"/>
        </w:rPr>
        <w:t>Fbck</w:t>
      </w:r>
      <w:proofErr w:type="spellEnd"/>
      <w:r>
        <w:rPr>
          <w:sz w:val="20"/>
        </w:rPr>
        <w:t xml:space="preserve"> Control field, and </w:t>
      </w:r>
      <w:r>
        <w:rPr>
          <w:i/>
          <w:iCs/>
          <w:sz w:val="20"/>
        </w:rPr>
        <w:t xml:space="preserve">Nr </w:t>
      </w:r>
      <w:r>
        <w:rPr>
          <w:sz w:val="20"/>
        </w:rPr>
        <w:t xml:space="preserve">is the number of rows in a compressed </w:t>
      </w:r>
      <w:r>
        <w:rPr>
          <w:szCs w:val="22"/>
        </w:rPr>
        <w:t xml:space="preserve"> </w:t>
      </w:r>
      <w:r>
        <w:rPr>
          <w:sz w:val="20"/>
        </w:rPr>
        <w:t xml:space="preserve">beamforming feedback matrix determined by the Nr Index subfield within the Digital </w:t>
      </w:r>
      <w:proofErr w:type="spellStart"/>
      <w:r>
        <w:rPr>
          <w:sz w:val="20"/>
        </w:rPr>
        <w:t>Fbck</w:t>
      </w:r>
      <w:proofErr w:type="spellEnd"/>
      <w:r>
        <w:rPr>
          <w:sz w:val="20"/>
        </w:rPr>
        <w:t xml:space="preserve"> Control field.</w:t>
      </w:r>
    </w:p>
    <w:p w14:paraId="1CC13118" w14:textId="3B29E007" w:rsidR="00B32477" w:rsidRPr="006A5268" w:rsidRDefault="00B32477" w:rsidP="00B32477">
      <w:pPr>
        <w:rPr>
          <w:rFonts w:ascii="Arial" w:eastAsia="Calibri" w:hAnsi="Arial" w:cs="Arial"/>
          <w:i/>
          <w:sz w:val="24"/>
          <w:highlight w:val="yellow"/>
          <w:u w:val="single"/>
        </w:rPr>
      </w:pPr>
      <w:r w:rsidRPr="003C7BC6">
        <w:rPr>
          <w:b/>
          <w:bCs/>
          <w:i/>
          <w:iCs/>
          <w:highlight w:val="yellow"/>
          <w:lang w:eastAsia="ko-KR"/>
        </w:rPr>
        <w:t xml:space="preserve">TGay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proofErr w:type="gramStart"/>
      <w:r>
        <w:rPr>
          <w:b/>
          <w:bCs/>
          <w:i/>
          <w:iCs/>
          <w:highlight w:val="yellow"/>
          <w:lang w:eastAsia="ko-KR"/>
        </w:rPr>
        <w:t xml:space="preserve">298 </w:t>
      </w:r>
      <w:r w:rsidRPr="003C7BC6">
        <w:rPr>
          <w:b/>
          <w:bCs/>
          <w:i/>
          <w:iCs/>
          <w:highlight w:val="yellow"/>
          <w:lang w:eastAsia="ko-KR"/>
        </w:rPr>
        <w:t xml:space="preserve"> line</w:t>
      </w:r>
      <w:proofErr w:type="gramEnd"/>
      <w:r>
        <w:rPr>
          <w:b/>
          <w:bCs/>
          <w:i/>
          <w:iCs/>
          <w:highlight w:val="yellow"/>
          <w:lang w:eastAsia="ko-KR"/>
        </w:rPr>
        <w:t xml:space="preserve"> 29 (#4</w:t>
      </w:r>
      <w:r w:rsidR="003035C2">
        <w:rPr>
          <w:b/>
          <w:bCs/>
          <w:i/>
          <w:iCs/>
          <w:highlight w:val="yellow"/>
          <w:lang w:eastAsia="ko-KR"/>
        </w:rPr>
        <w:t>134</w:t>
      </w:r>
      <w:r>
        <w:rPr>
          <w:b/>
          <w:bCs/>
          <w:i/>
          <w:iCs/>
          <w:highlight w:val="yellow"/>
          <w:lang w:eastAsia="ko-KR"/>
        </w:rPr>
        <w:t>)</w:t>
      </w:r>
      <w:r>
        <w:rPr>
          <w:b/>
          <w:bCs/>
          <w:i/>
          <w:iCs/>
          <w:lang w:eastAsia="ko-KR"/>
        </w:rPr>
        <w:t xml:space="preserve"> </w:t>
      </w:r>
    </w:p>
    <w:p w14:paraId="04ADDB42" w14:textId="77777777" w:rsidR="00B32477" w:rsidRDefault="00B32477" w:rsidP="004D599E">
      <w:pPr>
        <w:rPr>
          <w:sz w:val="20"/>
        </w:rPr>
      </w:pPr>
    </w:p>
    <w:p w14:paraId="24CB1C1F" w14:textId="64CDCFD5" w:rsidR="00B32477" w:rsidRDefault="00B32477" w:rsidP="004D599E">
      <w:pPr>
        <w:rPr>
          <w:sz w:val="20"/>
        </w:rPr>
      </w:pPr>
      <w:r>
        <w:rPr>
          <w:sz w:val="20"/>
        </w:rPr>
        <w:t xml:space="preserve">The transmitter </w:t>
      </w:r>
      <w:r w:rsidRPr="00B32477">
        <w:rPr>
          <w:strike/>
          <w:color w:val="FF0000"/>
          <w:sz w:val="20"/>
        </w:rPr>
        <w:t xml:space="preserve">(initiator or responder) </w:t>
      </w:r>
      <w:r>
        <w:rPr>
          <w:sz w:val="20"/>
        </w:rPr>
        <w:t xml:space="preserve">shall use BRP sounding immediately after the hybrid </w:t>
      </w:r>
      <w:r w:rsidR="00E12E0D">
        <w:rPr>
          <w:sz w:val="20"/>
        </w:rPr>
        <w:t xml:space="preserve">beamforming </w:t>
      </w:r>
      <w:r w:rsidR="00E12E0D" w:rsidRPr="003035C2">
        <w:rPr>
          <w:szCs w:val="22"/>
        </w:rPr>
        <w:t>protocol</w:t>
      </w:r>
      <w:r w:rsidRPr="003035C2">
        <w:rPr>
          <w:sz w:val="20"/>
        </w:rPr>
        <w:t xml:space="preserve"> </w:t>
      </w:r>
      <w:r>
        <w:rPr>
          <w:sz w:val="20"/>
        </w:rPr>
        <w:t xml:space="preserve">announcement or when the DMG antenna configuration or the digital beamforming feedback </w:t>
      </w:r>
      <w:proofErr w:type="gramStart"/>
      <w:r>
        <w:rPr>
          <w:sz w:val="20"/>
        </w:rPr>
        <w:t xml:space="preserve">may </w:t>
      </w:r>
      <w:r>
        <w:rPr>
          <w:szCs w:val="22"/>
        </w:rPr>
        <w:t xml:space="preserve"> </w:t>
      </w:r>
      <w:r>
        <w:rPr>
          <w:sz w:val="20"/>
        </w:rPr>
        <w:t>need</w:t>
      </w:r>
      <w:proofErr w:type="gramEnd"/>
      <w:r>
        <w:rPr>
          <w:sz w:val="20"/>
        </w:rPr>
        <w:t xml:space="preserve"> to be modified. The transmitter </w:t>
      </w:r>
      <w:r w:rsidRPr="00B32477">
        <w:rPr>
          <w:strike/>
          <w:color w:val="FF0000"/>
          <w:sz w:val="20"/>
        </w:rPr>
        <w:t>(initiator or responder)</w:t>
      </w:r>
      <w:r w:rsidRPr="00B32477">
        <w:rPr>
          <w:color w:val="FF0000"/>
          <w:sz w:val="20"/>
        </w:rPr>
        <w:t xml:space="preserve"> </w:t>
      </w:r>
      <w:r>
        <w:rPr>
          <w:sz w:val="20"/>
        </w:rPr>
        <w:t xml:space="preserve">may use BRP or digital baseband beam </w:t>
      </w:r>
      <w:r w:rsidR="00E12E0D">
        <w:rPr>
          <w:sz w:val="20"/>
        </w:rPr>
        <w:t xml:space="preserve">tracking </w:t>
      </w:r>
      <w:r w:rsidR="00E12E0D" w:rsidRPr="003035C2">
        <w:rPr>
          <w:szCs w:val="22"/>
        </w:rPr>
        <w:t>when</w:t>
      </w:r>
      <w:r w:rsidRPr="003035C2">
        <w:rPr>
          <w:sz w:val="20"/>
        </w:rPr>
        <w:t xml:space="preserve"> DMG </w:t>
      </w:r>
      <w:r>
        <w:rPr>
          <w:sz w:val="20"/>
        </w:rPr>
        <w:t>antenna configuration and the digital beamforming feedback are unchanged.</w:t>
      </w:r>
    </w:p>
    <w:p w14:paraId="72773AFE" w14:textId="77777777" w:rsidR="00550266" w:rsidRDefault="00550266" w:rsidP="004D599E">
      <w:pPr>
        <w:rPr>
          <w:color w:val="FF0000"/>
          <w:sz w:val="18"/>
        </w:rPr>
      </w:pPr>
    </w:p>
    <w:p w14:paraId="09B29667" w14:textId="05716F70" w:rsidR="00B32477" w:rsidRPr="00B32477" w:rsidRDefault="00B32477" w:rsidP="004D599E">
      <w:pPr>
        <w:rPr>
          <w:color w:val="FF0000"/>
          <w:sz w:val="20"/>
        </w:rPr>
      </w:pPr>
      <w:r w:rsidRPr="002D0210">
        <w:rPr>
          <w:color w:val="FF0000"/>
          <w:sz w:val="18"/>
        </w:rPr>
        <w:t>NOTE</w:t>
      </w:r>
      <w:r w:rsidR="00550266" w:rsidRPr="002D0210">
        <w:rPr>
          <w:color w:val="FF0000"/>
          <w:sz w:val="18"/>
        </w:rPr>
        <w:t xml:space="preserve"> -</w:t>
      </w:r>
      <w:r w:rsidRPr="002D0210">
        <w:rPr>
          <w:color w:val="FF0000"/>
          <w:sz w:val="18"/>
        </w:rPr>
        <w:t xml:space="preserve"> The transmitter</w:t>
      </w:r>
      <w:r w:rsidR="00550266">
        <w:rPr>
          <w:color w:val="FF0000"/>
          <w:sz w:val="18"/>
        </w:rPr>
        <w:t xml:space="preserve"> described above</w:t>
      </w:r>
      <w:r w:rsidRPr="002D0210">
        <w:rPr>
          <w:color w:val="FF0000"/>
          <w:sz w:val="18"/>
        </w:rPr>
        <w:t xml:space="preserve"> is the STA that sends the TRN fields and may be the initiator or the responder </w:t>
      </w:r>
    </w:p>
    <w:p w14:paraId="69C064CE" w14:textId="77777777" w:rsidR="00B32477" w:rsidRDefault="00B32477" w:rsidP="004D599E">
      <w:pPr>
        <w:rPr>
          <w:b/>
          <w:bCs/>
          <w:i/>
          <w:iCs/>
          <w:highlight w:val="yellow"/>
          <w:lang w:eastAsia="ko-KR"/>
        </w:rPr>
      </w:pPr>
    </w:p>
    <w:p w14:paraId="25CDCAEE" w14:textId="77777777" w:rsidR="00B32477" w:rsidRDefault="00B32477" w:rsidP="004D599E">
      <w:pPr>
        <w:rPr>
          <w:b/>
          <w:bCs/>
          <w:i/>
          <w:iCs/>
          <w:highlight w:val="yellow"/>
          <w:lang w:eastAsia="ko-KR"/>
        </w:rPr>
      </w:pPr>
    </w:p>
    <w:p w14:paraId="7DD899C0" w14:textId="77777777" w:rsidR="00B32477" w:rsidRDefault="00B32477" w:rsidP="004D599E">
      <w:pPr>
        <w:rPr>
          <w:b/>
          <w:bCs/>
          <w:i/>
          <w:iCs/>
          <w:highlight w:val="yellow"/>
          <w:lang w:eastAsia="ko-KR"/>
        </w:rPr>
      </w:pPr>
    </w:p>
    <w:p w14:paraId="1222E7E6" w14:textId="62EECA6D" w:rsidR="004D599E" w:rsidRPr="004D599E" w:rsidRDefault="004D599E" w:rsidP="004D599E">
      <w:pPr>
        <w:rPr>
          <w:rFonts w:ascii="Arial" w:eastAsia="Calibri" w:hAnsi="Arial" w:cs="Arial"/>
          <w:i/>
          <w:sz w:val="24"/>
          <w:highlight w:val="yellow"/>
          <w:u w:val="single"/>
        </w:rPr>
      </w:pPr>
      <w:r w:rsidRPr="003C7BC6">
        <w:rPr>
          <w:b/>
          <w:bCs/>
          <w:i/>
          <w:iCs/>
          <w:highlight w:val="yellow"/>
          <w:lang w:eastAsia="ko-KR"/>
        </w:rPr>
        <w:t xml:space="preserve">TGay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proofErr w:type="gramStart"/>
      <w:r>
        <w:rPr>
          <w:b/>
          <w:bCs/>
          <w:i/>
          <w:iCs/>
          <w:highlight w:val="yellow"/>
          <w:lang w:eastAsia="ko-KR"/>
        </w:rPr>
        <w:t xml:space="preserve">125 </w:t>
      </w:r>
      <w:r w:rsidRPr="003C7BC6">
        <w:rPr>
          <w:b/>
          <w:bCs/>
          <w:i/>
          <w:iCs/>
          <w:highlight w:val="yellow"/>
          <w:lang w:eastAsia="ko-KR"/>
        </w:rPr>
        <w:t xml:space="preserve"> line</w:t>
      </w:r>
      <w:proofErr w:type="gramEnd"/>
      <w:r w:rsidRPr="003C7BC6">
        <w:rPr>
          <w:b/>
          <w:bCs/>
          <w:i/>
          <w:iCs/>
          <w:highlight w:val="yellow"/>
          <w:lang w:eastAsia="ko-KR"/>
        </w:rPr>
        <w:t xml:space="preserve"> </w:t>
      </w:r>
      <w:r>
        <w:rPr>
          <w:b/>
          <w:bCs/>
          <w:i/>
          <w:iCs/>
          <w:highlight w:val="yellow"/>
          <w:lang w:eastAsia="ko-KR"/>
        </w:rPr>
        <w:t>19 (</w:t>
      </w:r>
      <w:r w:rsidR="006A5268">
        <w:rPr>
          <w:b/>
          <w:bCs/>
          <w:i/>
          <w:iCs/>
          <w:highlight w:val="yellow"/>
          <w:lang w:eastAsia="ko-KR"/>
        </w:rPr>
        <w:t xml:space="preserve">#4231, </w:t>
      </w:r>
      <w:r>
        <w:rPr>
          <w:b/>
          <w:bCs/>
          <w:i/>
          <w:iCs/>
          <w:highlight w:val="yellow"/>
          <w:lang w:eastAsia="ko-KR"/>
        </w:rPr>
        <w:t>#4315)</w:t>
      </w:r>
      <w:r>
        <w:rPr>
          <w:b/>
          <w:bCs/>
          <w:i/>
          <w:iCs/>
          <w:lang w:eastAsia="ko-KR"/>
        </w:rPr>
        <w:t xml:space="preserve"> </w:t>
      </w:r>
    </w:p>
    <w:p w14:paraId="6508BAF5" w14:textId="77777777" w:rsidR="004D599E" w:rsidRDefault="004D599E" w:rsidP="004D599E">
      <w:pPr>
        <w:pStyle w:val="Default"/>
        <w:rPr>
          <w:sz w:val="22"/>
          <w:szCs w:val="22"/>
        </w:rPr>
      </w:pPr>
    </w:p>
    <w:p w14:paraId="19F754D9" w14:textId="51D869CB" w:rsidR="00483903" w:rsidRPr="004D599E" w:rsidRDefault="004D599E" w:rsidP="004D599E">
      <w:pPr>
        <w:spacing w:after="160" w:line="256" w:lineRule="auto"/>
        <w:rPr>
          <w:rFonts w:ascii="Arial" w:eastAsia="Calibri" w:hAnsi="Arial" w:cs="Arial"/>
          <w:i/>
          <w:strike/>
          <w:sz w:val="24"/>
          <w:highlight w:val="yellow"/>
          <w:u w:val="single"/>
        </w:rPr>
      </w:pPr>
      <w:r w:rsidRPr="004D599E">
        <w:rPr>
          <w:b/>
          <w:bCs/>
          <w:i/>
          <w:iCs/>
          <w:strike/>
          <w:color w:val="FF0000"/>
          <w:sz w:val="20"/>
        </w:rPr>
        <w:t xml:space="preserve">Editor Note: there is no normative </w:t>
      </w:r>
      <w:proofErr w:type="spellStart"/>
      <w:r w:rsidRPr="004D599E">
        <w:rPr>
          <w:b/>
          <w:bCs/>
          <w:i/>
          <w:iCs/>
          <w:strike/>
          <w:color w:val="FF0000"/>
          <w:sz w:val="20"/>
        </w:rPr>
        <w:t>behavior</w:t>
      </w:r>
      <w:proofErr w:type="spellEnd"/>
      <w:r w:rsidRPr="004D599E">
        <w:rPr>
          <w:b/>
          <w:bCs/>
          <w:i/>
          <w:iCs/>
          <w:strike/>
          <w:color w:val="FF0000"/>
          <w:sz w:val="20"/>
        </w:rPr>
        <w:t xml:space="preserve"> in sections 10 or 11 associated with the two subfields above. </w:t>
      </w:r>
      <w:r w:rsidR="00436ADF" w:rsidRPr="004D599E">
        <w:rPr>
          <w:rFonts w:ascii="Arial" w:eastAsia="Calibri" w:hAnsi="Arial" w:cs="Arial"/>
          <w:i/>
          <w:strike/>
          <w:sz w:val="24"/>
          <w:highlight w:val="yellow"/>
          <w:u w:val="single"/>
          <w:lang w:val="en-US"/>
        </w:rPr>
        <w:t xml:space="preserve">             </w:t>
      </w:r>
    </w:p>
    <w:p w14:paraId="5F207075" w14:textId="0F0B4545" w:rsidR="000C1329" w:rsidRDefault="000C1329" w:rsidP="001346E8">
      <w:pPr>
        <w:rPr>
          <w:b/>
          <w:bCs/>
          <w:i/>
          <w:iCs/>
          <w:highlight w:val="yellow"/>
          <w:lang w:eastAsia="ko-KR"/>
        </w:rPr>
      </w:pPr>
    </w:p>
    <w:p w14:paraId="1F92AB9F" w14:textId="517662C8" w:rsidR="00D573FA" w:rsidRDefault="00D573FA" w:rsidP="00D573FA">
      <w:pPr>
        <w:rPr>
          <w:b/>
          <w:bCs/>
          <w:i/>
          <w:iCs/>
          <w:lang w:eastAsia="ko-KR"/>
        </w:rPr>
      </w:pPr>
      <w:r w:rsidRPr="003C7BC6">
        <w:rPr>
          <w:b/>
          <w:bCs/>
          <w:i/>
          <w:iCs/>
          <w:highlight w:val="yellow"/>
          <w:lang w:eastAsia="ko-KR"/>
        </w:rPr>
        <w:t xml:space="preserve">TGay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r>
        <w:rPr>
          <w:b/>
          <w:bCs/>
          <w:i/>
          <w:iCs/>
          <w:highlight w:val="yellow"/>
          <w:lang w:eastAsia="ko-KR"/>
        </w:rPr>
        <w:t>249</w:t>
      </w:r>
      <w:r w:rsidRPr="003C7BC6">
        <w:rPr>
          <w:b/>
          <w:bCs/>
          <w:i/>
          <w:iCs/>
          <w:highlight w:val="yellow"/>
          <w:lang w:eastAsia="ko-KR"/>
        </w:rPr>
        <w:t xml:space="preserve"> line </w:t>
      </w:r>
      <w:r>
        <w:rPr>
          <w:b/>
          <w:bCs/>
          <w:i/>
          <w:iCs/>
          <w:highlight w:val="yellow"/>
          <w:lang w:eastAsia="ko-KR"/>
        </w:rPr>
        <w:t>34 (</w:t>
      </w:r>
      <w:r w:rsidR="004D599E">
        <w:rPr>
          <w:b/>
          <w:bCs/>
          <w:i/>
          <w:iCs/>
          <w:highlight w:val="yellow"/>
          <w:lang w:eastAsia="ko-KR"/>
        </w:rPr>
        <w:t>#4329</w:t>
      </w:r>
      <w:r>
        <w:rPr>
          <w:b/>
          <w:bCs/>
          <w:i/>
          <w:iCs/>
          <w:highlight w:val="yellow"/>
          <w:lang w:eastAsia="ko-KR"/>
        </w:rPr>
        <w:t>)</w:t>
      </w:r>
      <w:r>
        <w:rPr>
          <w:b/>
          <w:bCs/>
          <w:i/>
          <w:iCs/>
          <w:lang w:eastAsia="ko-KR"/>
        </w:rPr>
        <w:t xml:space="preserve"> </w:t>
      </w:r>
    </w:p>
    <w:p w14:paraId="3E6D1A45" w14:textId="7A95975D" w:rsidR="00D573FA" w:rsidRDefault="00D573FA" w:rsidP="001346E8">
      <w:pPr>
        <w:rPr>
          <w:b/>
          <w:bCs/>
          <w:i/>
          <w:iCs/>
          <w:highlight w:val="yellow"/>
          <w:lang w:eastAsia="ko-KR"/>
        </w:rPr>
      </w:pPr>
    </w:p>
    <w:p w14:paraId="57DCC3DE" w14:textId="7B792732" w:rsidR="00D573FA" w:rsidRDefault="00D573FA" w:rsidP="001346E8">
      <w:pPr>
        <w:rPr>
          <w:b/>
          <w:bCs/>
          <w:i/>
          <w:iCs/>
          <w:highlight w:val="yellow"/>
          <w:lang w:eastAsia="ko-KR"/>
        </w:rPr>
      </w:pPr>
      <w:r>
        <w:rPr>
          <w:sz w:val="20"/>
        </w:rPr>
        <w:t>If the Grant Required field within a responder’s EDMG Capabilities element is 1, the initiator shall transmit a Grant frame with a control trailer in a CBAP to this responder before initiating MIMO channel access</w:t>
      </w:r>
      <w:r w:rsidR="004D599E">
        <w:rPr>
          <w:sz w:val="20"/>
        </w:rPr>
        <w:t xml:space="preserve"> </w:t>
      </w:r>
      <w:r w:rsidR="004D599E" w:rsidRPr="004D599E">
        <w:rPr>
          <w:color w:val="FF0000"/>
          <w:sz w:val="20"/>
        </w:rPr>
        <w:t>or the hybrid beamforming protocol</w:t>
      </w:r>
      <w:r w:rsidR="004D599E">
        <w:rPr>
          <w:sz w:val="20"/>
        </w:rPr>
        <w:t>,</w:t>
      </w:r>
      <w:r>
        <w:rPr>
          <w:sz w:val="20"/>
        </w:rPr>
        <w:t xml:space="preserve"> to</w:t>
      </w:r>
      <w:r>
        <w:rPr>
          <w:szCs w:val="22"/>
        </w:rPr>
        <w:t xml:space="preserve"> </w:t>
      </w:r>
      <w:r>
        <w:rPr>
          <w:sz w:val="20"/>
        </w:rPr>
        <w:t xml:space="preserve">indicate the intent to transmit a MIMO PPDU to the responder or announce the start of the </w:t>
      </w:r>
      <w:r w:rsidR="00584AE7">
        <w:rPr>
          <w:sz w:val="20"/>
        </w:rPr>
        <w:t xml:space="preserve">hybrid </w:t>
      </w:r>
      <w:r w:rsidR="00584AE7">
        <w:rPr>
          <w:szCs w:val="22"/>
        </w:rPr>
        <w:t>beamforming</w:t>
      </w:r>
      <w:r>
        <w:rPr>
          <w:sz w:val="20"/>
        </w:rPr>
        <w:t xml:space="preserve"> protocol</w:t>
      </w:r>
      <w:r w:rsidR="004D599E">
        <w:rPr>
          <w:sz w:val="20"/>
        </w:rPr>
        <w:t xml:space="preserve"> </w:t>
      </w:r>
      <w:r w:rsidR="004D599E" w:rsidRPr="004D599E">
        <w:rPr>
          <w:color w:val="FF0000"/>
          <w:sz w:val="20"/>
        </w:rPr>
        <w:t>respectively</w:t>
      </w:r>
      <w:r>
        <w:rPr>
          <w:sz w:val="20"/>
        </w:rPr>
        <w:t xml:space="preserve">. Otherwise if the Grant Required field within a responder’s EDMG Capabilities is </w:t>
      </w:r>
      <w:r w:rsidR="00584AE7">
        <w:rPr>
          <w:sz w:val="20"/>
        </w:rPr>
        <w:t xml:space="preserve">0, </w:t>
      </w:r>
      <w:r w:rsidR="00584AE7">
        <w:rPr>
          <w:szCs w:val="22"/>
        </w:rPr>
        <w:t>the</w:t>
      </w:r>
      <w:r>
        <w:rPr>
          <w:sz w:val="20"/>
        </w:rPr>
        <w:t xml:space="preserve"> initiator may optionally transmit a Grant frame to the responder.</w:t>
      </w:r>
    </w:p>
    <w:p w14:paraId="4BAE6AE8" w14:textId="77777777" w:rsidR="00D573FA" w:rsidRDefault="00D573FA" w:rsidP="001346E8">
      <w:pPr>
        <w:rPr>
          <w:b/>
          <w:bCs/>
          <w:i/>
          <w:iCs/>
          <w:highlight w:val="yellow"/>
          <w:lang w:eastAsia="ko-KR"/>
        </w:rPr>
      </w:pPr>
    </w:p>
    <w:p w14:paraId="04E7C348" w14:textId="7922CCE7" w:rsidR="00094614" w:rsidRDefault="000C1329" w:rsidP="00D573FA">
      <w:pPr>
        <w:rPr>
          <w:b/>
          <w:bCs/>
          <w:i/>
          <w:iCs/>
          <w:lang w:eastAsia="ko-KR"/>
        </w:rPr>
      </w:pPr>
      <w:r w:rsidRPr="003C7BC6">
        <w:rPr>
          <w:b/>
          <w:bCs/>
          <w:i/>
          <w:iCs/>
          <w:highlight w:val="yellow"/>
          <w:lang w:eastAsia="ko-KR"/>
        </w:rPr>
        <w:t xml:space="preserve">TGay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r w:rsidR="00094614">
        <w:rPr>
          <w:b/>
          <w:bCs/>
          <w:i/>
          <w:iCs/>
          <w:highlight w:val="yellow"/>
          <w:lang w:eastAsia="ko-KR"/>
        </w:rPr>
        <w:t>301</w:t>
      </w:r>
      <w:r w:rsidRPr="003C7BC6">
        <w:rPr>
          <w:b/>
          <w:bCs/>
          <w:i/>
          <w:iCs/>
          <w:highlight w:val="yellow"/>
          <w:lang w:eastAsia="ko-KR"/>
        </w:rPr>
        <w:t xml:space="preserve"> line </w:t>
      </w:r>
      <w:r w:rsidR="00D573FA">
        <w:rPr>
          <w:b/>
          <w:bCs/>
          <w:i/>
          <w:iCs/>
          <w:highlight w:val="yellow"/>
          <w:lang w:eastAsia="ko-KR"/>
        </w:rPr>
        <w:t xml:space="preserve">11 </w:t>
      </w:r>
      <w:r>
        <w:rPr>
          <w:b/>
          <w:bCs/>
          <w:i/>
          <w:iCs/>
          <w:highlight w:val="yellow"/>
          <w:lang w:eastAsia="ko-KR"/>
        </w:rPr>
        <w:t>(</w:t>
      </w:r>
      <w:r w:rsidR="002A184E">
        <w:rPr>
          <w:b/>
          <w:bCs/>
          <w:i/>
          <w:iCs/>
          <w:highlight w:val="yellow"/>
          <w:lang w:eastAsia="ko-KR"/>
        </w:rPr>
        <w:t>#</w:t>
      </w:r>
      <w:r w:rsidR="00094614">
        <w:rPr>
          <w:b/>
          <w:bCs/>
          <w:i/>
          <w:iCs/>
          <w:highlight w:val="yellow"/>
          <w:lang w:eastAsia="ko-KR"/>
        </w:rPr>
        <w:t>4344</w:t>
      </w:r>
      <w:r>
        <w:rPr>
          <w:b/>
          <w:bCs/>
          <w:i/>
          <w:iCs/>
          <w:highlight w:val="yellow"/>
          <w:lang w:eastAsia="ko-KR"/>
        </w:rPr>
        <w:t>)</w:t>
      </w:r>
      <w:r>
        <w:rPr>
          <w:b/>
          <w:bCs/>
          <w:i/>
          <w:iCs/>
          <w:lang w:eastAsia="ko-KR"/>
        </w:rPr>
        <w:t xml:space="preserve"> </w:t>
      </w:r>
    </w:p>
    <w:p w14:paraId="471BA72A" w14:textId="77777777" w:rsidR="00D573FA" w:rsidRPr="00094614" w:rsidRDefault="00D573FA" w:rsidP="00D573FA">
      <w:pPr>
        <w:rPr>
          <w:rFonts w:ascii="Arial" w:hAnsi="Arial" w:cs="Arial"/>
          <w:color w:val="000000"/>
          <w:sz w:val="24"/>
          <w:szCs w:val="24"/>
          <w:lang w:val="en-US"/>
        </w:rPr>
      </w:pPr>
    </w:p>
    <w:p w14:paraId="4A3B4EF0" w14:textId="1F7723A5" w:rsidR="00094614" w:rsidRPr="00094614" w:rsidRDefault="00094614" w:rsidP="00094614">
      <w:pPr>
        <w:autoSpaceDE w:val="0"/>
        <w:autoSpaceDN w:val="0"/>
        <w:adjustRightInd w:val="0"/>
        <w:rPr>
          <w:color w:val="000000"/>
          <w:szCs w:val="22"/>
          <w:lang w:val="en-US"/>
        </w:rPr>
      </w:pPr>
      <w:r w:rsidRPr="00094614">
        <w:rPr>
          <w:rFonts w:ascii="Arial" w:hAnsi="Arial" w:cs="Arial"/>
          <w:b/>
          <w:bCs/>
          <w:color w:val="000000"/>
          <w:sz w:val="20"/>
          <w:lang w:val="en-US"/>
        </w:rPr>
        <w:t xml:space="preserve">10.43.10.2.4.4.1 General </w:t>
      </w:r>
    </w:p>
    <w:p w14:paraId="241A844C" w14:textId="272C6D41" w:rsidR="00094614" w:rsidRDefault="00094614" w:rsidP="00094614">
      <w:pPr>
        <w:autoSpaceDE w:val="0"/>
        <w:autoSpaceDN w:val="0"/>
        <w:adjustRightInd w:val="0"/>
        <w:rPr>
          <w:color w:val="000000"/>
          <w:sz w:val="20"/>
          <w:lang w:val="en-US"/>
        </w:rPr>
      </w:pPr>
      <w:r w:rsidRPr="00094614">
        <w:rPr>
          <w:color w:val="000000"/>
          <w:sz w:val="20"/>
          <w:lang w:val="en-US"/>
        </w:rPr>
        <w:t xml:space="preserve">The feedback phase is used by the hybrid beamforming protocol to feed back the hybrid </w:t>
      </w:r>
      <w:r w:rsidR="00D573FA" w:rsidRPr="00094614">
        <w:rPr>
          <w:color w:val="000000"/>
          <w:sz w:val="20"/>
          <w:lang w:val="en-US"/>
        </w:rPr>
        <w:t xml:space="preserve">beamforming </w:t>
      </w:r>
      <w:r w:rsidR="00D573FA" w:rsidRPr="003035C2">
        <w:rPr>
          <w:color w:val="000000"/>
          <w:szCs w:val="22"/>
          <w:lang w:val="en-US"/>
        </w:rPr>
        <w:t>information</w:t>
      </w:r>
      <w:r w:rsidRPr="003035C2">
        <w:rPr>
          <w:color w:val="000000"/>
          <w:sz w:val="20"/>
          <w:lang w:val="en-US"/>
        </w:rPr>
        <w:t xml:space="preserve"> </w:t>
      </w:r>
      <w:r w:rsidRPr="00094614">
        <w:rPr>
          <w:color w:val="000000"/>
          <w:sz w:val="20"/>
          <w:lang w:val="en-US"/>
        </w:rPr>
        <w:t xml:space="preserve">to the transmitter for use in a subsequent hybrid beamforming transmission. </w:t>
      </w:r>
    </w:p>
    <w:p w14:paraId="6050265A" w14:textId="5B09DAC4" w:rsidR="00094614" w:rsidRPr="00094614" w:rsidRDefault="00094614" w:rsidP="00094614">
      <w:pPr>
        <w:autoSpaceDE w:val="0"/>
        <w:autoSpaceDN w:val="0"/>
        <w:adjustRightInd w:val="0"/>
        <w:rPr>
          <w:color w:val="000000"/>
          <w:szCs w:val="22"/>
          <w:lang w:val="en-US"/>
        </w:rPr>
      </w:pPr>
      <w:r w:rsidRPr="00094614">
        <w:rPr>
          <w:color w:val="000000"/>
          <w:szCs w:val="22"/>
          <w:lang w:val="en-US"/>
        </w:rPr>
        <w:t xml:space="preserve"> </w:t>
      </w:r>
    </w:p>
    <w:p w14:paraId="7DDC2A60" w14:textId="6E801CA9" w:rsidR="00094614" w:rsidRPr="00094614" w:rsidRDefault="00094614" w:rsidP="00094614">
      <w:pPr>
        <w:autoSpaceDE w:val="0"/>
        <w:autoSpaceDN w:val="0"/>
        <w:adjustRightInd w:val="0"/>
        <w:rPr>
          <w:color w:val="000000"/>
          <w:szCs w:val="22"/>
          <w:lang w:val="en-US"/>
        </w:rPr>
      </w:pPr>
      <w:r w:rsidRPr="00094614">
        <w:rPr>
          <w:color w:val="000000"/>
          <w:sz w:val="20"/>
          <w:lang w:val="en-US"/>
        </w:rPr>
        <w:t xml:space="preserve">The feedback is carried in the MIMO BF Feedback frame and its contents are as follows: </w:t>
      </w:r>
      <w:r w:rsidRPr="00094614">
        <w:rPr>
          <w:color w:val="000000"/>
          <w:szCs w:val="22"/>
          <w:lang w:val="en-US"/>
        </w:rPr>
        <w:t xml:space="preserve"> </w:t>
      </w:r>
    </w:p>
    <w:p w14:paraId="4448E4BF" w14:textId="4E723D6B" w:rsidR="00094614" w:rsidRPr="00094614" w:rsidRDefault="00094614" w:rsidP="00094614">
      <w:pPr>
        <w:pStyle w:val="ListParagraph"/>
        <w:numPr>
          <w:ilvl w:val="0"/>
          <w:numId w:val="9"/>
        </w:numPr>
        <w:autoSpaceDE w:val="0"/>
        <w:autoSpaceDN w:val="0"/>
        <w:adjustRightInd w:val="0"/>
        <w:spacing w:after="134"/>
        <w:rPr>
          <w:color w:val="000000"/>
          <w:szCs w:val="22"/>
          <w:lang w:val="en-US"/>
        </w:rPr>
      </w:pPr>
      <w:r w:rsidRPr="00094614">
        <w:rPr>
          <w:color w:val="000000"/>
          <w:sz w:val="20"/>
          <w:lang w:val="en-US"/>
        </w:rPr>
        <w:t xml:space="preserve">For the EDMG SC mode, when the BRP frame used during the sounding phase has the DBF </w:t>
      </w:r>
      <w:r w:rsidR="00D573FA" w:rsidRPr="00094614">
        <w:rPr>
          <w:color w:val="000000"/>
          <w:sz w:val="20"/>
          <w:lang w:val="en-US"/>
        </w:rPr>
        <w:t xml:space="preserve">FBCK </w:t>
      </w:r>
      <w:r w:rsidR="00D573FA" w:rsidRPr="003035C2">
        <w:rPr>
          <w:color w:val="000000"/>
          <w:szCs w:val="22"/>
          <w:lang w:val="en-US"/>
        </w:rPr>
        <w:t>REQ</w:t>
      </w:r>
      <w:r w:rsidRPr="003035C2">
        <w:rPr>
          <w:color w:val="000000"/>
          <w:sz w:val="20"/>
          <w:lang w:val="en-US"/>
        </w:rPr>
        <w:t xml:space="preserve"> </w:t>
      </w:r>
      <w:r w:rsidRPr="00094614">
        <w:rPr>
          <w:color w:val="000000"/>
          <w:sz w:val="20"/>
          <w:lang w:val="en-US"/>
        </w:rPr>
        <w:t xml:space="preserve">field equal to 1 within the DMG Refinement element, the MIMO BF Feedback frame </w:t>
      </w:r>
      <w:proofErr w:type="gramStart"/>
      <w:r w:rsidRPr="00094614">
        <w:rPr>
          <w:color w:val="000000"/>
          <w:sz w:val="20"/>
          <w:lang w:val="en-US"/>
        </w:rPr>
        <w:t xml:space="preserve">contains </w:t>
      </w:r>
      <w:r w:rsidRPr="00094614">
        <w:rPr>
          <w:color w:val="000000"/>
          <w:szCs w:val="22"/>
          <w:lang w:val="en-US"/>
        </w:rPr>
        <w:t xml:space="preserve"> </w:t>
      </w:r>
      <w:r w:rsidRPr="00094614">
        <w:rPr>
          <w:color w:val="000000"/>
          <w:sz w:val="20"/>
          <w:lang w:val="en-US"/>
        </w:rPr>
        <w:t>the</w:t>
      </w:r>
      <w:proofErr w:type="gramEnd"/>
      <w:r w:rsidRPr="00094614">
        <w:rPr>
          <w:color w:val="000000"/>
          <w:sz w:val="20"/>
          <w:lang w:val="en-US"/>
        </w:rPr>
        <w:t xml:space="preserve"> Digital BF Feedback element carrying the digital beamforming matrix information. When </w:t>
      </w:r>
      <w:r w:rsidR="00D573FA" w:rsidRPr="00094614">
        <w:rPr>
          <w:color w:val="000000"/>
          <w:sz w:val="20"/>
          <w:lang w:val="en-US"/>
        </w:rPr>
        <w:t xml:space="preserve">DBF </w:t>
      </w:r>
      <w:r w:rsidR="00D573FA" w:rsidRPr="003035C2">
        <w:rPr>
          <w:color w:val="000000"/>
          <w:szCs w:val="22"/>
          <w:lang w:val="en-US"/>
        </w:rPr>
        <w:t>FBCK</w:t>
      </w:r>
      <w:r w:rsidRPr="003035C2">
        <w:rPr>
          <w:color w:val="000000"/>
          <w:sz w:val="20"/>
          <w:lang w:val="en-US"/>
        </w:rPr>
        <w:t xml:space="preserve"> </w:t>
      </w:r>
      <w:r w:rsidRPr="00094614">
        <w:rPr>
          <w:color w:val="000000"/>
          <w:sz w:val="20"/>
          <w:lang w:val="en-US"/>
        </w:rPr>
        <w:t xml:space="preserve">REQ field equal to 0, the MIMO BF Feedback frame contains the Channel Measurement </w:t>
      </w:r>
      <w:r w:rsidRPr="003035C2">
        <w:rPr>
          <w:color w:val="000000"/>
          <w:szCs w:val="22"/>
          <w:lang w:val="en-US"/>
        </w:rPr>
        <w:t xml:space="preserve">18 </w:t>
      </w:r>
      <w:r w:rsidRPr="00094614">
        <w:rPr>
          <w:color w:val="000000"/>
          <w:sz w:val="20"/>
          <w:lang w:val="en-US"/>
        </w:rPr>
        <w:t xml:space="preserve">Feedback element and the EDMG Channel Measurement Feedback element. </w:t>
      </w:r>
    </w:p>
    <w:p w14:paraId="3751A4EA" w14:textId="56F9BA1F" w:rsidR="00094614" w:rsidRPr="00094614" w:rsidRDefault="00094614" w:rsidP="00094614">
      <w:pPr>
        <w:pStyle w:val="ListParagraph"/>
        <w:numPr>
          <w:ilvl w:val="0"/>
          <w:numId w:val="9"/>
        </w:numPr>
        <w:autoSpaceDE w:val="0"/>
        <w:autoSpaceDN w:val="0"/>
        <w:adjustRightInd w:val="0"/>
        <w:spacing w:after="134"/>
        <w:rPr>
          <w:color w:val="000000"/>
          <w:szCs w:val="22"/>
          <w:lang w:val="en-US"/>
        </w:rPr>
      </w:pPr>
      <w:r w:rsidRPr="00094614">
        <w:rPr>
          <w:color w:val="000000"/>
          <w:sz w:val="20"/>
          <w:lang w:val="en-US"/>
        </w:rPr>
        <w:t xml:space="preserve">For the EDMG OFDM mode, the MIMO BF Feedback frame contains the Digital BF </w:t>
      </w:r>
      <w:r w:rsidR="00D573FA" w:rsidRPr="00094614">
        <w:rPr>
          <w:color w:val="000000"/>
          <w:sz w:val="20"/>
          <w:lang w:val="en-US"/>
        </w:rPr>
        <w:t xml:space="preserve">Feedback </w:t>
      </w:r>
      <w:r w:rsidR="00D573FA" w:rsidRPr="003035C2">
        <w:rPr>
          <w:color w:val="000000"/>
          <w:szCs w:val="22"/>
          <w:lang w:val="en-US"/>
        </w:rPr>
        <w:t>element</w:t>
      </w:r>
      <w:r w:rsidRPr="003035C2">
        <w:rPr>
          <w:color w:val="000000"/>
          <w:sz w:val="20"/>
          <w:lang w:val="en-US"/>
        </w:rPr>
        <w:t xml:space="preserve"> </w:t>
      </w:r>
      <w:r w:rsidRPr="00094614">
        <w:rPr>
          <w:color w:val="000000"/>
          <w:sz w:val="20"/>
          <w:lang w:val="en-US"/>
        </w:rPr>
        <w:t xml:space="preserve">carrying the digital beamforming matrix information. </w:t>
      </w:r>
      <w:r w:rsidRPr="00094614">
        <w:rPr>
          <w:color w:val="000000"/>
          <w:szCs w:val="22"/>
          <w:lang w:val="en-US"/>
        </w:rPr>
        <w:t xml:space="preserve"> </w:t>
      </w:r>
    </w:p>
    <w:p w14:paraId="5E46575D" w14:textId="77777777" w:rsidR="00094614" w:rsidRPr="00094614" w:rsidRDefault="00094614" w:rsidP="00094614">
      <w:pPr>
        <w:pStyle w:val="Default"/>
        <w:ind w:left="48"/>
        <w:rPr>
          <w:color w:val="FF0000"/>
          <w:sz w:val="20"/>
          <w:szCs w:val="20"/>
        </w:rPr>
      </w:pPr>
      <w:r w:rsidRPr="00094614">
        <w:rPr>
          <w:color w:val="FF0000"/>
          <w:sz w:val="20"/>
          <w:szCs w:val="20"/>
        </w:rPr>
        <w:t xml:space="preserve">The feedback may be based on fixed grouping of the subcarriers with Ng = 2, 4 or 8 or the feedback may be based on dynamic grouping of the subcarriers in which the distance between the subcarriers may vary based on the characteristics of the channel fed back.  These are illustrated in Figure </w:t>
      </w:r>
      <w:proofErr w:type="gramStart"/>
      <w:r w:rsidRPr="00094614">
        <w:rPr>
          <w:color w:val="FF0000"/>
          <w:sz w:val="20"/>
          <w:szCs w:val="20"/>
        </w:rPr>
        <w:t>xxx .</w:t>
      </w:r>
      <w:proofErr w:type="gramEnd"/>
    </w:p>
    <w:p w14:paraId="4B926D3E" w14:textId="3B6FAD03" w:rsidR="00094614" w:rsidRDefault="00094614" w:rsidP="00094614">
      <w:pPr>
        <w:pStyle w:val="Default"/>
        <w:rPr>
          <w:sz w:val="20"/>
          <w:szCs w:val="20"/>
        </w:rPr>
      </w:pPr>
    </w:p>
    <w:p w14:paraId="4B75BC63" w14:textId="77777777" w:rsidR="00094614" w:rsidRDefault="00094614" w:rsidP="00D573FA">
      <w:pPr>
        <w:pStyle w:val="ListParagraph"/>
        <w:ind w:left="408"/>
        <w:jc w:val="center"/>
      </w:pPr>
      <w:r>
        <w:object w:dxaOrig="13117" w:dyaOrig="4224" w14:anchorId="00DAA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pt;height:136.3pt" o:ole="">
            <v:imagedata r:id="rId8" o:title=""/>
          </v:shape>
          <o:OLEObject Type="Embed" ProgID="Visio.Drawing.15" ShapeID="_x0000_i1025" DrawAspect="Content" ObjectID="_1615013201" r:id="rId9"/>
        </w:object>
      </w:r>
    </w:p>
    <w:p w14:paraId="7EC90C22" w14:textId="77777777" w:rsidR="00094614" w:rsidRPr="00D573FA" w:rsidRDefault="00094614" w:rsidP="00D573FA">
      <w:pPr>
        <w:pStyle w:val="ListParagraph"/>
        <w:ind w:left="408"/>
        <w:jc w:val="center"/>
        <w:rPr>
          <w:b/>
          <w:color w:val="FF0000"/>
          <w:sz w:val="28"/>
          <w:lang w:val="en-US" w:eastAsia="ko-KR"/>
        </w:rPr>
      </w:pPr>
      <w:r w:rsidRPr="00D573FA">
        <w:rPr>
          <w:b/>
          <w:color w:val="FF0000"/>
          <w:sz w:val="28"/>
          <w:lang w:val="en-US" w:eastAsia="ko-KR"/>
        </w:rPr>
        <w:t>Figure xxx – EDMG OFDM Mode Dynamic Feedback</w:t>
      </w:r>
    </w:p>
    <w:p w14:paraId="52306A18" w14:textId="77777777" w:rsidR="00094614" w:rsidRPr="00094614" w:rsidRDefault="00094614" w:rsidP="00094614">
      <w:pPr>
        <w:autoSpaceDE w:val="0"/>
        <w:autoSpaceDN w:val="0"/>
        <w:adjustRightInd w:val="0"/>
        <w:rPr>
          <w:color w:val="000000"/>
          <w:szCs w:val="22"/>
          <w:lang w:val="en-US"/>
        </w:rPr>
      </w:pPr>
    </w:p>
    <w:p w14:paraId="5A0B3984" w14:textId="7000FCE2" w:rsidR="00094614" w:rsidRDefault="00094614" w:rsidP="00094614">
      <w:pPr>
        <w:autoSpaceDE w:val="0"/>
        <w:autoSpaceDN w:val="0"/>
        <w:adjustRightInd w:val="0"/>
        <w:rPr>
          <w:color w:val="000000"/>
          <w:sz w:val="20"/>
          <w:lang w:val="en-US"/>
        </w:rPr>
      </w:pPr>
      <w:r w:rsidRPr="00094614">
        <w:rPr>
          <w:color w:val="000000"/>
          <w:sz w:val="20"/>
          <w:lang w:val="en-US"/>
        </w:rPr>
        <w:t xml:space="preserve">The capabilities governing the subcarrier grouping of an EDMG STA whose feedback is in the </w:t>
      </w:r>
      <w:r w:rsidR="00E12E0D" w:rsidRPr="00094614">
        <w:rPr>
          <w:color w:val="000000"/>
          <w:sz w:val="20"/>
          <w:lang w:val="en-US"/>
        </w:rPr>
        <w:t xml:space="preserve">EDMG </w:t>
      </w:r>
      <w:r w:rsidR="00E12E0D" w:rsidRPr="003035C2">
        <w:rPr>
          <w:color w:val="000000"/>
          <w:szCs w:val="22"/>
          <w:lang w:val="en-US"/>
        </w:rPr>
        <w:t>OFDM</w:t>
      </w:r>
      <w:r w:rsidRPr="003035C2">
        <w:rPr>
          <w:color w:val="000000"/>
          <w:sz w:val="20"/>
          <w:lang w:val="en-US"/>
        </w:rPr>
        <w:t xml:space="preserve"> </w:t>
      </w:r>
      <w:r w:rsidRPr="00094614">
        <w:rPr>
          <w:color w:val="000000"/>
          <w:sz w:val="20"/>
          <w:lang w:val="en-US"/>
        </w:rPr>
        <w:t xml:space="preserve">mode are contained in the Largest Ng Supported field and the Dynamic Grouping Supported field </w:t>
      </w:r>
      <w:proofErr w:type="gramStart"/>
      <w:r w:rsidRPr="00094614">
        <w:rPr>
          <w:color w:val="000000"/>
          <w:sz w:val="20"/>
          <w:lang w:val="en-US"/>
        </w:rPr>
        <w:t xml:space="preserve">in </w:t>
      </w:r>
      <w:r w:rsidRPr="00094614">
        <w:rPr>
          <w:color w:val="000000"/>
          <w:szCs w:val="22"/>
          <w:lang w:val="en-US"/>
        </w:rPr>
        <w:t xml:space="preserve"> </w:t>
      </w:r>
      <w:r w:rsidRPr="00094614">
        <w:rPr>
          <w:color w:val="000000"/>
          <w:sz w:val="20"/>
          <w:lang w:val="en-US"/>
        </w:rPr>
        <w:t>the</w:t>
      </w:r>
      <w:proofErr w:type="gramEnd"/>
      <w:r w:rsidRPr="00094614">
        <w:rPr>
          <w:color w:val="000000"/>
          <w:sz w:val="20"/>
          <w:lang w:val="en-US"/>
        </w:rPr>
        <w:t xml:space="preserve"> Beamforming Capability </w:t>
      </w:r>
      <w:proofErr w:type="spellStart"/>
      <w:r w:rsidRPr="00094614">
        <w:rPr>
          <w:color w:val="000000"/>
          <w:sz w:val="20"/>
          <w:lang w:val="en-US"/>
        </w:rPr>
        <w:t>subelement</w:t>
      </w:r>
      <w:proofErr w:type="spellEnd"/>
      <w:r w:rsidRPr="00094614">
        <w:rPr>
          <w:color w:val="000000"/>
          <w:sz w:val="20"/>
          <w:lang w:val="en-US"/>
        </w:rPr>
        <w:t xml:space="preserve"> of a STA’s EDMG Capabilities element. </w:t>
      </w:r>
    </w:p>
    <w:p w14:paraId="2662F755" w14:textId="01CE1513" w:rsidR="00094614" w:rsidRPr="00094614" w:rsidRDefault="00094614" w:rsidP="00094614">
      <w:pPr>
        <w:autoSpaceDE w:val="0"/>
        <w:autoSpaceDN w:val="0"/>
        <w:adjustRightInd w:val="0"/>
        <w:rPr>
          <w:color w:val="000000"/>
          <w:szCs w:val="22"/>
          <w:lang w:val="en-US"/>
        </w:rPr>
      </w:pPr>
      <w:r w:rsidRPr="00094614">
        <w:rPr>
          <w:color w:val="000000"/>
          <w:szCs w:val="22"/>
          <w:lang w:val="en-US"/>
        </w:rPr>
        <w:t xml:space="preserve"> </w:t>
      </w:r>
    </w:p>
    <w:p w14:paraId="513E5179" w14:textId="7DEF3198" w:rsidR="00094614" w:rsidRDefault="00094614" w:rsidP="00094614">
      <w:pPr>
        <w:pStyle w:val="Default"/>
        <w:rPr>
          <w:b/>
          <w:sz w:val="28"/>
          <w:lang w:eastAsia="ko-KR"/>
        </w:rPr>
      </w:pPr>
      <w:r w:rsidRPr="00094614">
        <w:rPr>
          <w:sz w:val="20"/>
          <w:szCs w:val="20"/>
        </w:rPr>
        <w:t>An EDMG STA shall not transmit digital BF feedback with a subcarrier grouping value larger than</w:t>
      </w:r>
      <w:r w:rsidR="00CE3024">
        <w:rPr>
          <w:sz w:val="20"/>
          <w:szCs w:val="20"/>
        </w:rPr>
        <w:t xml:space="preserve"> </w:t>
      </w:r>
      <w:r w:rsidR="00CE3024" w:rsidRPr="003035C2">
        <w:rPr>
          <w:color w:val="FF0000"/>
          <w:sz w:val="20"/>
          <w:szCs w:val="20"/>
        </w:rPr>
        <w:t>that in</w:t>
      </w:r>
      <w:r w:rsidRPr="003035C2">
        <w:rPr>
          <w:color w:val="FF0000"/>
          <w:sz w:val="20"/>
          <w:szCs w:val="20"/>
        </w:rPr>
        <w:t xml:space="preserve"> </w:t>
      </w:r>
      <w:r w:rsidRPr="00094614">
        <w:rPr>
          <w:sz w:val="20"/>
          <w:szCs w:val="20"/>
        </w:rPr>
        <w:t>the Largest Ng Supported field indicated by the STA receiving the feedback. An EDMG STA shall not transmit</w:t>
      </w:r>
      <w:r w:rsidRPr="00094614">
        <w:rPr>
          <w:sz w:val="22"/>
          <w:szCs w:val="22"/>
        </w:rPr>
        <w:t xml:space="preserve"> </w:t>
      </w:r>
      <w:r w:rsidRPr="00094614">
        <w:rPr>
          <w:sz w:val="20"/>
          <w:szCs w:val="20"/>
        </w:rPr>
        <w:t>digital BF feedback using dynamic grouping if the STA receiving the feedback indicates that it does not support dynamic grouping.</w:t>
      </w:r>
    </w:p>
    <w:p w14:paraId="2E8883AC" w14:textId="46302411" w:rsidR="00094614" w:rsidRDefault="00094614" w:rsidP="00094614">
      <w:pPr>
        <w:rPr>
          <w:b/>
          <w:color w:val="000000"/>
          <w:sz w:val="28"/>
          <w:lang w:val="en-US" w:eastAsia="ko-KR"/>
        </w:rPr>
      </w:pPr>
    </w:p>
    <w:p w14:paraId="3FE47E10" w14:textId="3BC4F624" w:rsidR="00094614" w:rsidRDefault="00094614" w:rsidP="00094614">
      <w:pPr>
        <w:rPr>
          <w:b/>
          <w:color w:val="000000"/>
          <w:sz w:val="28"/>
          <w:lang w:val="en-US" w:eastAsia="ko-KR"/>
        </w:rPr>
      </w:pPr>
    </w:p>
    <w:p w14:paraId="0E23A41D" w14:textId="77777777" w:rsidR="00094614" w:rsidRPr="00094614" w:rsidRDefault="00094614" w:rsidP="00094614">
      <w:pPr>
        <w:rPr>
          <w:b/>
          <w:color w:val="000000"/>
          <w:sz w:val="28"/>
          <w:lang w:val="en-US" w:eastAsia="ko-KR"/>
        </w:rPr>
      </w:pPr>
    </w:p>
    <w:p w14:paraId="5FA17C8D" w14:textId="2809196D" w:rsidR="00DC52CB" w:rsidRDefault="00F977B1" w:rsidP="00F977B1">
      <w:pPr>
        <w:rPr>
          <w:b/>
          <w:color w:val="000000"/>
          <w:sz w:val="28"/>
          <w:lang w:val="en-US" w:eastAsia="ko-KR"/>
        </w:rPr>
      </w:pPr>
      <w:r>
        <w:rPr>
          <w:b/>
          <w:color w:val="000000"/>
          <w:sz w:val="28"/>
          <w:lang w:val="en-US" w:eastAsia="ko-KR"/>
        </w:rPr>
        <w:t>REFERENCES</w:t>
      </w:r>
    </w:p>
    <w:p w14:paraId="0079E539" w14:textId="77777777" w:rsidR="00DC52CB" w:rsidRDefault="00DC52CB" w:rsidP="00DC52CB">
      <w:pPr>
        <w:ind w:left="360"/>
        <w:rPr>
          <w:b/>
          <w:color w:val="000000"/>
          <w:sz w:val="28"/>
          <w:lang w:val="en-US" w:eastAsia="ko-KR"/>
        </w:rPr>
      </w:pPr>
    </w:p>
    <w:p w14:paraId="6D8C90E9" w14:textId="25D2DC49" w:rsidR="000C1329" w:rsidRPr="00F977B1" w:rsidRDefault="000C1329" w:rsidP="00455CCD">
      <w:pPr>
        <w:pStyle w:val="ListParagraph"/>
        <w:numPr>
          <w:ilvl w:val="0"/>
          <w:numId w:val="7"/>
        </w:numPr>
        <w:rPr>
          <w:sz w:val="18"/>
        </w:rPr>
      </w:pPr>
      <w:r w:rsidRPr="00F977B1">
        <w:rPr>
          <w:lang w:val="en-US" w:eastAsia="ko-KR"/>
        </w:rPr>
        <w:t>IEEE P802.11ay</w:t>
      </w:r>
      <w:r w:rsidRPr="00F977B1">
        <w:rPr>
          <w:vertAlign w:val="superscript"/>
          <w:lang w:val="en-US" w:eastAsia="ko-KR"/>
        </w:rPr>
        <w:t>TM</w:t>
      </w:r>
      <w:r w:rsidRPr="00F977B1">
        <w:rPr>
          <w:lang w:val="en-US" w:eastAsia="ko-KR"/>
        </w:rPr>
        <w:t>/D</w:t>
      </w:r>
      <w:r w:rsidR="006A5268">
        <w:rPr>
          <w:lang w:val="en-US" w:eastAsia="ko-KR"/>
        </w:rPr>
        <w:t>3.0</w:t>
      </w:r>
    </w:p>
    <w:p w14:paraId="11368D68" w14:textId="77777777" w:rsidR="000C1329" w:rsidRPr="00495BE3" w:rsidRDefault="000C1329" w:rsidP="000C1329"/>
    <w:p w14:paraId="6F7C5881" w14:textId="444CE3B6" w:rsidR="00581AA3" w:rsidRDefault="00581AA3" w:rsidP="009B4FFA"/>
    <w:p w14:paraId="122954B4" w14:textId="77777777" w:rsidR="00581AA3" w:rsidRDefault="00581AA3" w:rsidP="00581AA3">
      <w:pPr>
        <w:autoSpaceDE w:val="0"/>
        <w:autoSpaceDN w:val="0"/>
        <w:adjustRightInd w:val="0"/>
        <w:jc w:val="both"/>
        <w:rPr>
          <w:b/>
          <w:color w:val="000000"/>
          <w:sz w:val="28"/>
          <w:lang w:val="en-US" w:eastAsia="ko-KR"/>
        </w:rPr>
      </w:pPr>
      <w:r w:rsidRPr="002B697F">
        <w:rPr>
          <w:b/>
          <w:color w:val="000000"/>
          <w:sz w:val="28"/>
          <w:lang w:val="en-US" w:eastAsia="ko-KR"/>
        </w:rPr>
        <w:t>Straw Poll</w:t>
      </w:r>
    </w:p>
    <w:p w14:paraId="56A32C72" w14:textId="77777777" w:rsidR="00581AA3" w:rsidRPr="002B697F" w:rsidRDefault="00581AA3" w:rsidP="00581AA3">
      <w:pPr>
        <w:autoSpaceDE w:val="0"/>
        <w:autoSpaceDN w:val="0"/>
        <w:adjustRightInd w:val="0"/>
        <w:jc w:val="both"/>
        <w:rPr>
          <w:b/>
          <w:color w:val="000000"/>
          <w:sz w:val="28"/>
          <w:lang w:val="en-US" w:eastAsia="ko-KR"/>
        </w:rPr>
      </w:pPr>
    </w:p>
    <w:p w14:paraId="4CECEDF3" w14:textId="76E32FEA" w:rsidR="00581AA3" w:rsidRPr="002B697F" w:rsidRDefault="00581AA3" w:rsidP="00581AA3">
      <w:pPr>
        <w:autoSpaceDE w:val="0"/>
        <w:autoSpaceDN w:val="0"/>
        <w:adjustRightInd w:val="0"/>
        <w:jc w:val="both"/>
        <w:rPr>
          <w:color w:val="000000"/>
          <w:sz w:val="24"/>
          <w:lang w:val="en-US" w:eastAsia="ko-KR"/>
        </w:rPr>
      </w:pPr>
      <w:r w:rsidRPr="002B697F">
        <w:rPr>
          <w:color w:val="000000"/>
          <w:sz w:val="24"/>
          <w:lang w:val="en-US" w:eastAsia="ko-KR"/>
        </w:rPr>
        <w:t>Do you agree to accept comment resolutions for CIDs</w:t>
      </w:r>
      <w:r w:rsidR="00584AE7" w:rsidRPr="00584AE7">
        <w:rPr>
          <w:color w:val="000000"/>
          <w:sz w:val="24"/>
          <w:lang w:val="en-US" w:eastAsia="ko-KR"/>
        </w:rPr>
        <w:t xml:space="preserve">: 4062, 4134, </w:t>
      </w:r>
      <w:proofErr w:type="gramStart"/>
      <w:r w:rsidR="00584AE7" w:rsidRPr="00584AE7">
        <w:rPr>
          <w:color w:val="000000"/>
          <w:sz w:val="24"/>
          <w:lang w:val="en-US" w:eastAsia="ko-KR"/>
        </w:rPr>
        <w:t>4231,  4315</w:t>
      </w:r>
      <w:proofErr w:type="gramEnd"/>
      <w:r w:rsidR="00584AE7" w:rsidRPr="00584AE7">
        <w:rPr>
          <w:color w:val="000000"/>
          <w:sz w:val="24"/>
          <w:lang w:val="en-US" w:eastAsia="ko-KR"/>
        </w:rPr>
        <w:t>, 4329 and 4344</w:t>
      </w:r>
      <w:r w:rsidR="004D69C0">
        <w:rPr>
          <w:color w:val="000000"/>
          <w:sz w:val="24"/>
          <w:lang w:val="en-US" w:eastAsia="ko-KR"/>
        </w:rPr>
        <w:t xml:space="preserve"> </w:t>
      </w:r>
      <w:r w:rsidRPr="002B697F">
        <w:rPr>
          <w:color w:val="000000"/>
          <w:sz w:val="24"/>
          <w:lang w:val="en-US" w:eastAsia="ko-KR"/>
        </w:rPr>
        <w:t>as</w:t>
      </w:r>
      <w:r w:rsidR="0023508E">
        <w:rPr>
          <w:color w:val="000000"/>
          <w:sz w:val="24"/>
          <w:lang w:val="en-US" w:eastAsia="ko-KR"/>
        </w:rPr>
        <w:t xml:space="preserve"> pro</w:t>
      </w:r>
      <w:r w:rsidR="00126D40">
        <w:rPr>
          <w:color w:val="000000"/>
          <w:sz w:val="24"/>
          <w:lang w:val="en-US" w:eastAsia="ko-KR"/>
        </w:rPr>
        <w:t>posed in 11-1</w:t>
      </w:r>
      <w:r w:rsidR="00584AE7">
        <w:rPr>
          <w:color w:val="000000"/>
          <w:sz w:val="24"/>
          <w:lang w:val="en-US" w:eastAsia="ko-KR"/>
        </w:rPr>
        <w:t>9</w:t>
      </w:r>
      <w:r w:rsidR="00126D40">
        <w:rPr>
          <w:color w:val="000000"/>
          <w:sz w:val="24"/>
          <w:lang w:val="en-US" w:eastAsia="ko-KR"/>
        </w:rPr>
        <w:t>/</w:t>
      </w:r>
      <w:r w:rsidR="002D0210">
        <w:rPr>
          <w:color w:val="000000"/>
          <w:sz w:val="24"/>
          <w:lang w:val="en-US" w:eastAsia="ko-KR"/>
        </w:rPr>
        <w:t>0554</w:t>
      </w:r>
      <w:r w:rsidR="00584AE7">
        <w:rPr>
          <w:color w:val="000000"/>
          <w:sz w:val="24"/>
          <w:lang w:val="en-US" w:eastAsia="ko-KR"/>
        </w:rPr>
        <w:t>r0</w:t>
      </w:r>
      <w:r w:rsidRPr="002B697F">
        <w:rPr>
          <w:color w:val="000000"/>
          <w:sz w:val="24"/>
          <w:lang w:val="en-US" w:eastAsia="ko-KR"/>
        </w:rPr>
        <w:t>?</w:t>
      </w:r>
    </w:p>
    <w:p w14:paraId="54C88CC4" w14:textId="77777777" w:rsidR="00581AA3" w:rsidRPr="00495BE3" w:rsidRDefault="00581AA3" w:rsidP="009B4FFA"/>
    <w:sectPr w:rsidR="00581AA3" w:rsidRPr="00495BE3" w:rsidSect="00761150">
      <w:headerReference w:type="default" r:id="rId10"/>
      <w:footerReference w:type="default" r:id="rId11"/>
      <w:pgSz w:w="12240" w:h="15840" w:code="1"/>
      <w:pgMar w:top="16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426A" w14:textId="77777777" w:rsidR="009A16A8" w:rsidRDefault="009A16A8">
      <w:r>
        <w:separator/>
      </w:r>
    </w:p>
  </w:endnote>
  <w:endnote w:type="continuationSeparator" w:id="0">
    <w:p w14:paraId="0727CEBF" w14:textId="77777777" w:rsidR="009A16A8" w:rsidRDefault="009A16A8">
      <w:r>
        <w:continuationSeparator/>
      </w:r>
    </w:p>
  </w:endnote>
  <w:endnote w:type="continuationNotice" w:id="1">
    <w:p w14:paraId="4DB3A377" w14:textId="77777777" w:rsidR="009A16A8" w:rsidRDefault="009A1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B21C" w14:textId="4BB9F3FF" w:rsidR="002A184E" w:rsidRDefault="002A184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232F5">
      <w:rPr>
        <w:noProof/>
      </w:rPr>
      <w:t>4</w:t>
    </w:r>
    <w:r>
      <w:fldChar w:fldCharType="end"/>
    </w:r>
    <w:r>
      <w:tab/>
      <w:t>Kome Oteri (</w:t>
    </w:r>
    <w:proofErr w:type="spellStart"/>
    <w:r>
      <w:t>InterDigital</w:t>
    </w:r>
    <w:proofErr w:type="spellEnd"/>
    <w:r>
      <w:t>)</w:t>
    </w:r>
    <w:r>
      <w:fldChar w:fldCharType="begin"/>
    </w:r>
    <w:r>
      <w:instrText xml:space="preserve"> COMMENTS  \* MERGEFORMAT </w:instrText>
    </w:r>
    <w:r>
      <w:fldChar w:fldCharType="end"/>
    </w:r>
  </w:p>
  <w:p w14:paraId="3503A9B9" w14:textId="77777777" w:rsidR="002A184E" w:rsidRDefault="002A1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4EA17" w14:textId="77777777" w:rsidR="009A16A8" w:rsidRDefault="009A16A8">
      <w:r>
        <w:separator/>
      </w:r>
    </w:p>
  </w:footnote>
  <w:footnote w:type="continuationSeparator" w:id="0">
    <w:p w14:paraId="64E2B569" w14:textId="77777777" w:rsidR="009A16A8" w:rsidRDefault="009A16A8">
      <w:r>
        <w:continuationSeparator/>
      </w:r>
    </w:p>
  </w:footnote>
  <w:footnote w:type="continuationNotice" w:id="1">
    <w:p w14:paraId="55509C54" w14:textId="77777777" w:rsidR="009A16A8" w:rsidRDefault="009A1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D548" w14:textId="24DA1F68" w:rsidR="002A184E" w:rsidRDefault="007C4564">
    <w:pPr>
      <w:pStyle w:val="Header"/>
      <w:tabs>
        <w:tab w:val="clear" w:pos="6480"/>
        <w:tab w:val="center" w:pos="4680"/>
        <w:tab w:val="right" w:pos="9360"/>
      </w:tabs>
    </w:pPr>
    <w:r>
      <w:t>May</w:t>
    </w:r>
    <w:r w:rsidR="002A184E">
      <w:t xml:space="preserve"> 201</w:t>
    </w:r>
    <w:r>
      <w:t>9</w:t>
    </w:r>
    <w:r w:rsidR="002A184E">
      <w:tab/>
    </w:r>
    <w:r w:rsidR="002A184E">
      <w:tab/>
    </w:r>
    <w:r w:rsidR="009A16A8">
      <w:fldChar w:fldCharType="begin"/>
    </w:r>
    <w:r w:rsidR="009A16A8">
      <w:instrText xml:space="preserve"> TITLE  \* MERGEFORMAT </w:instrText>
    </w:r>
    <w:r w:rsidR="009A16A8">
      <w:fldChar w:fldCharType="separate"/>
    </w:r>
    <w:r w:rsidR="002A184E">
      <w:t>doc.: IEEE 802.11-1</w:t>
    </w:r>
    <w:r>
      <w:t>9</w:t>
    </w:r>
    <w:r w:rsidR="002A184E">
      <w:t>/</w:t>
    </w:r>
    <w:r w:rsidR="002D0210">
      <w:t>0554r</w:t>
    </w:r>
    <w:r>
      <w:t>0</w:t>
    </w:r>
    <w:r w:rsidR="009A16A8">
      <w:fldChar w:fldCharType="end"/>
    </w:r>
    <w:r w:rsidR="002A184E">
      <w:fldChar w:fldCharType="begin"/>
    </w:r>
    <w:r w:rsidR="002A184E">
      <w:instrText xml:space="preserve"> TITLE  \* MERGEFORMAT </w:instrText>
    </w:r>
    <w:r w:rsidR="002A18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32C4583"/>
    <w:multiLevelType w:val="hybridMultilevel"/>
    <w:tmpl w:val="CC8A50EE"/>
    <w:lvl w:ilvl="0" w:tplc="BC828128">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F72"/>
    <w:multiLevelType w:val="multilevel"/>
    <w:tmpl w:val="F3269418"/>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4"/>
      <w:numFmt w:val="decimal"/>
      <w:pStyle w:val="Heading1"/>
      <w:lvlText w:val="%1.%2.%3.%4.%5"/>
      <w:lvlJc w:val="left"/>
      <w:pPr>
        <w:ind w:left="117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4CE18F2"/>
    <w:multiLevelType w:val="hybridMultilevel"/>
    <w:tmpl w:val="60E25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25C2D"/>
    <w:multiLevelType w:val="hybridMultilevel"/>
    <w:tmpl w:val="1A0ED0C4"/>
    <w:lvl w:ilvl="0" w:tplc="42ECE306">
      <w:start w:val="37"/>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00F1CD6"/>
    <w:multiLevelType w:val="hybridMultilevel"/>
    <w:tmpl w:val="029218D2"/>
    <w:lvl w:ilvl="0" w:tplc="39B2EBA0">
      <w:start w:val="10"/>
      <w:numFmt w:val="bullet"/>
      <w:lvlText w:val="-"/>
      <w:lvlJc w:val="left"/>
      <w:pPr>
        <w:ind w:left="408" w:hanging="360"/>
      </w:pPr>
      <w:rPr>
        <w:rFonts w:ascii="Times New Roman" w:eastAsia="Times New Roman"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8"/>
  </w:num>
  <w:num w:numId="4">
    <w:abstractNumId w:val="2"/>
  </w:num>
  <w:num w:numId="5">
    <w:abstractNumId w:val="6"/>
  </w:num>
  <w:num w:numId="6">
    <w:abstractNumId w:val="5"/>
  </w:num>
  <w:num w:numId="7">
    <w:abstractNumId w:val="1"/>
  </w:num>
  <w:num w:numId="8">
    <w:abstractNumId w:val="4"/>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A4"/>
    <w:rsid w:val="00000193"/>
    <w:rsid w:val="000030F1"/>
    <w:rsid w:val="0000347E"/>
    <w:rsid w:val="00003707"/>
    <w:rsid w:val="000037A6"/>
    <w:rsid w:val="00003DCA"/>
    <w:rsid w:val="00003E7F"/>
    <w:rsid w:val="00004C38"/>
    <w:rsid w:val="0000511F"/>
    <w:rsid w:val="00005856"/>
    <w:rsid w:val="000100CF"/>
    <w:rsid w:val="0001090F"/>
    <w:rsid w:val="00011893"/>
    <w:rsid w:val="00013349"/>
    <w:rsid w:val="00013AE5"/>
    <w:rsid w:val="00013E2B"/>
    <w:rsid w:val="00013FCB"/>
    <w:rsid w:val="00014A1A"/>
    <w:rsid w:val="00014E30"/>
    <w:rsid w:val="00016E96"/>
    <w:rsid w:val="00016F41"/>
    <w:rsid w:val="00017B76"/>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D01"/>
    <w:rsid w:val="00036EDD"/>
    <w:rsid w:val="0003722B"/>
    <w:rsid w:val="00037521"/>
    <w:rsid w:val="00037D3F"/>
    <w:rsid w:val="00040754"/>
    <w:rsid w:val="00041256"/>
    <w:rsid w:val="00041463"/>
    <w:rsid w:val="00041914"/>
    <w:rsid w:val="00041DA4"/>
    <w:rsid w:val="00041F35"/>
    <w:rsid w:val="00043740"/>
    <w:rsid w:val="000437E3"/>
    <w:rsid w:val="00044158"/>
    <w:rsid w:val="00044E26"/>
    <w:rsid w:val="00050870"/>
    <w:rsid w:val="000508B8"/>
    <w:rsid w:val="0005097D"/>
    <w:rsid w:val="0005139F"/>
    <w:rsid w:val="0005231D"/>
    <w:rsid w:val="00052AD6"/>
    <w:rsid w:val="00053501"/>
    <w:rsid w:val="00054F44"/>
    <w:rsid w:val="00055088"/>
    <w:rsid w:val="000554CF"/>
    <w:rsid w:val="00055EFB"/>
    <w:rsid w:val="00056B36"/>
    <w:rsid w:val="00057B63"/>
    <w:rsid w:val="00057D7F"/>
    <w:rsid w:val="00060EAC"/>
    <w:rsid w:val="000614E9"/>
    <w:rsid w:val="00065DDA"/>
    <w:rsid w:val="00066689"/>
    <w:rsid w:val="00067BCE"/>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202E"/>
    <w:rsid w:val="00082BF5"/>
    <w:rsid w:val="00083D28"/>
    <w:rsid w:val="00083DC3"/>
    <w:rsid w:val="00084EC0"/>
    <w:rsid w:val="000853CA"/>
    <w:rsid w:val="00085F27"/>
    <w:rsid w:val="00086535"/>
    <w:rsid w:val="00086CC1"/>
    <w:rsid w:val="000873CC"/>
    <w:rsid w:val="000904A1"/>
    <w:rsid w:val="00090C35"/>
    <w:rsid w:val="00093759"/>
    <w:rsid w:val="00093EF4"/>
    <w:rsid w:val="00094614"/>
    <w:rsid w:val="00095920"/>
    <w:rsid w:val="000969B4"/>
    <w:rsid w:val="000A0D6B"/>
    <w:rsid w:val="000A10E7"/>
    <w:rsid w:val="000A1D97"/>
    <w:rsid w:val="000A2141"/>
    <w:rsid w:val="000A32B0"/>
    <w:rsid w:val="000A3A0C"/>
    <w:rsid w:val="000A4AAB"/>
    <w:rsid w:val="000A4BF5"/>
    <w:rsid w:val="000A4EEA"/>
    <w:rsid w:val="000A5498"/>
    <w:rsid w:val="000A5F74"/>
    <w:rsid w:val="000A6D14"/>
    <w:rsid w:val="000B0FCF"/>
    <w:rsid w:val="000B1E1A"/>
    <w:rsid w:val="000B1F40"/>
    <w:rsid w:val="000B2780"/>
    <w:rsid w:val="000B2E93"/>
    <w:rsid w:val="000B3745"/>
    <w:rsid w:val="000B37C4"/>
    <w:rsid w:val="000B3CD3"/>
    <w:rsid w:val="000B49CC"/>
    <w:rsid w:val="000B6A03"/>
    <w:rsid w:val="000B7528"/>
    <w:rsid w:val="000B7859"/>
    <w:rsid w:val="000C0616"/>
    <w:rsid w:val="000C1329"/>
    <w:rsid w:val="000C5E42"/>
    <w:rsid w:val="000C708C"/>
    <w:rsid w:val="000C7183"/>
    <w:rsid w:val="000C7BAB"/>
    <w:rsid w:val="000D0731"/>
    <w:rsid w:val="000D19AE"/>
    <w:rsid w:val="000D29BA"/>
    <w:rsid w:val="000D314E"/>
    <w:rsid w:val="000D316F"/>
    <w:rsid w:val="000D5115"/>
    <w:rsid w:val="000D5399"/>
    <w:rsid w:val="000D5411"/>
    <w:rsid w:val="000D5EC3"/>
    <w:rsid w:val="000D6E92"/>
    <w:rsid w:val="000D6EBC"/>
    <w:rsid w:val="000D6F12"/>
    <w:rsid w:val="000D76B9"/>
    <w:rsid w:val="000E008B"/>
    <w:rsid w:val="000E01BD"/>
    <w:rsid w:val="000E0308"/>
    <w:rsid w:val="000E0D3D"/>
    <w:rsid w:val="000E180A"/>
    <w:rsid w:val="000E1B9E"/>
    <w:rsid w:val="000E25CE"/>
    <w:rsid w:val="000E274A"/>
    <w:rsid w:val="000E3444"/>
    <w:rsid w:val="000E35F9"/>
    <w:rsid w:val="000E38F4"/>
    <w:rsid w:val="000E5E03"/>
    <w:rsid w:val="000E7958"/>
    <w:rsid w:val="000F1FF8"/>
    <w:rsid w:val="000F646A"/>
    <w:rsid w:val="0010018E"/>
    <w:rsid w:val="00101628"/>
    <w:rsid w:val="00102BF9"/>
    <w:rsid w:val="00102E55"/>
    <w:rsid w:val="00103B7B"/>
    <w:rsid w:val="00104B4E"/>
    <w:rsid w:val="001058C3"/>
    <w:rsid w:val="00107911"/>
    <w:rsid w:val="00107CE2"/>
    <w:rsid w:val="00110158"/>
    <w:rsid w:val="001122EF"/>
    <w:rsid w:val="001124A3"/>
    <w:rsid w:val="00115AA3"/>
    <w:rsid w:val="001164D1"/>
    <w:rsid w:val="001166D1"/>
    <w:rsid w:val="00116CA4"/>
    <w:rsid w:val="00117A0C"/>
    <w:rsid w:val="00117A22"/>
    <w:rsid w:val="00120BBF"/>
    <w:rsid w:val="0012123B"/>
    <w:rsid w:val="00121586"/>
    <w:rsid w:val="00121741"/>
    <w:rsid w:val="00121B23"/>
    <w:rsid w:val="00122651"/>
    <w:rsid w:val="00122E37"/>
    <w:rsid w:val="001247CF"/>
    <w:rsid w:val="00124F53"/>
    <w:rsid w:val="00125DC5"/>
    <w:rsid w:val="00126D40"/>
    <w:rsid w:val="00130AE2"/>
    <w:rsid w:val="001346E8"/>
    <w:rsid w:val="00136385"/>
    <w:rsid w:val="00136917"/>
    <w:rsid w:val="00140CEF"/>
    <w:rsid w:val="00140E85"/>
    <w:rsid w:val="00140F2E"/>
    <w:rsid w:val="00142D24"/>
    <w:rsid w:val="001457AF"/>
    <w:rsid w:val="0014677D"/>
    <w:rsid w:val="00147513"/>
    <w:rsid w:val="00147753"/>
    <w:rsid w:val="00152F30"/>
    <w:rsid w:val="00157EA4"/>
    <w:rsid w:val="00160C83"/>
    <w:rsid w:val="001630EF"/>
    <w:rsid w:val="0016388E"/>
    <w:rsid w:val="00163BBB"/>
    <w:rsid w:val="00164617"/>
    <w:rsid w:val="0016510F"/>
    <w:rsid w:val="00166680"/>
    <w:rsid w:val="00166B62"/>
    <w:rsid w:val="001704CE"/>
    <w:rsid w:val="00170DC9"/>
    <w:rsid w:val="0017119F"/>
    <w:rsid w:val="00173561"/>
    <w:rsid w:val="0017376A"/>
    <w:rsid w:val="0017401B"/>
    <w:rsid w:val="00174513"/>
    <w:rsid w:val="0017476B"/>
    <w:rsid w:val="00175C36"/>
    <w:rsid w:val="00176768"/>
    <w:rsid w:val="00176848"/>
    <w:rsid w:val="00177825"/>
    <w:rsid w:val="00180C3A"/>
    <w:rsid w:val="001812CC"/>
    <w:rsid w:val="0018346E"/>
    <w:rsid w:val="0018368D"/>
    <w:rsid w:val="00183B7B"/>
    <w:rsid w:val="0018670B"/>
    <w:rsid w:val="00186F81"/>
    <w:rsid w:val="001874FF"/>
    <w:rsid w:val="0018780B"/>
    <w:rsid w:val="00187B03"/>
    <w:rsid w:val="00187C63"/>
    <w:rsid w:val="00190174"/>
    <w:rsid w:val="001906CC"/>
    <w:rsid w:val="00190C5C"/>
    <w:rsid w:val="00191115"/>
    <w:rsid w:val="0019122C"/>
    <w:rsid w:val="001915F1"/>
    <w:rsid w:val="0019341A"/>
    <w:rsid w:val="001944EA"/>
    <w:rsid w:val="001A0C1A"/>
    <w:rsid w:val="001A0D19"/>
    <w:rsid w:val="001A1788"/>
    <w:rsid w:val="001A19A1"/>
    <w:rsid w:val="001A1F3B"/>
    <w:rsid w:val="001A287F"/>
    <w:rsid w:val="001A3559"/>
    <w:rsid w:val="001A35BC"/>
    <w:rsid w:val="001A437F"/>
    <w:rsid w:val="001B0275"/>
    <w:rsid w:val="001B0387"/>
    <w:rsid w:val="001B13C8"/>
    <w:rsid w:val="001B1906"/>
    <w:rsid w:val="001B25A0"/>
    <w:rsid w:val="001B6368"/>
    <w:rsid w:val="001B7224"/>
    <w:rsid w:val="001B74F4"/>
    <w:rsid w:val="001B7807"/>
    <w:rsid w:val="001C0CA2"/>
    <w:rsid w:val="001C1049"/>
    <w:rsid w:val="001C1C12"/>
    <w:rsid w:val="001C4148"/>
    <w:rsid w:val="001C50FC"/>
    <w:rsid w:val="001C6B37"/>
    <w:rsid w:val="001D0A99"/>
    <w:rsid w:val="001D0DB2"/>
    <w:rsid w:val="001D1012"/>
    <w:rsid w:val="001D21EC"/>
    <w:rsid w:val="001D47FC"/>
    <w:rsid w:val="001D5D11"/>
    <w:rsid w:val="001D5E1E"/>
    <w:rsid w:val="001D6274"/>
    <w:rsid w:val="001D64E1"/>
    <w:rsid w:val="001D6E81"/>
    <w:rsid w:val="001D7127"/>
    <w:rsid w:val="001D723B"/>
    <w:rsid w:val="001E1957"/>
    <w:rsid w:val="001E46A2"/>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C5D"/>
    <w:rsid w:val="00216DD3"/>
    <w:rsid w:val="00220D79"/>
    <w:rsid w:val="0022235F"/>
    <w:rsid w:val="002237A2"/>
    <w:rsid w:val="00223D99"/>
    <w:rsid w:val="00223F50"/>
    <w:rsid w:val="002247C9"/>
    <w:rsid w:val="0022657A"/>
    <w:rsid w:val="0022724D"/>
    <w:rsid w:val="002277D0"/>
    <w:rsid w:val="002301E0"/>
    <w:rsid w:val="00230396"/>
    <w:rsid w:val="00230812"/>
    <w:rsid w:val="00233C1C"/>
    <w:rsid w:val="002347F6"/>
    <w:rsid w:val="00234BAD"/>
    <w:rsid w:val="00234CD7"/>
    <w:rsid w:val="0023508E"/>
    <w:rsid w:val="002350B5"/>
    <w:rsid w:val="00235152"/>
    <w:rsid w:val="00236C9E"/>
    <w:rsid w:val="00236DC2"/>
    <w:rsid w:val="00237386"/>
    <w:rsid w:val="00237FB3"/>
    <w:rsid w:val="0024348A"/>
    <w:rsid w:val="0025027D"/>
    <w:rsid w:val="002504F0"/>
    <w:rsid w:val="00251D20"/>
    <w:rsid w:val="00251DC1"/>
    <w:rsid w:val="002520F9"/>
    <w:rsid w:val="00252CA5"/>
    <w:rsid w:val="002533B0"/>
    <w:rsid w:val="002541B8"/>
    <w:rsid w:val="0025540E"/>
    <w:rsid w:val="0025751F"/>
    <w:rsid w:val="002577B1"/>
    <w:rsid w:val="0026028B"/>
    <w:rsid w:val="00260B92"/>
    <w:rsid w:val="00261D51"/>
    <w:rsid w:val="0026322D"/>
    <w:rsid w:val="00263388"/>
    <w:rsid w:val="00263653"/>
    <w:rsid w:val="00263AD8"/>
    <w:rsid w:val="0026424B"/>
    <w:rsid w:val="002648A2"/>
    <w:rsid w:val="00265130"/>
    <w:rsid w:val="002659E0"/>
    <w:rsid w:val="00265C1D"/>
    <w:rsid w:val="00266306"/>
    <w:rsid w:val="00266495"/>
    <w:rsid w:val="0026661D"/>
    <w:rsid w:val="00266ED4"/>
    <w:rsid w:val="002704B6"/>
    <w:rsid w:val="002704BA"/>
    <w:rsid w:val="00270D9B"/>
    <w:rsid w:val="00270F44"/>
    <w:rsid w:val="00271A43"/>
    <w:rsid w:val="00272561"/>
    <w:rsid w:val="0027299C"/>
    <w:rsid w:val="00277486"/>
    <w:rsid w:val="00281345"/>
    <w:rsid w:val="00281CAE"/>
    <w:rsid w:val="002845AA"/>
    <w:rsid w:val="002855A4"/>
    <w:rsid w:val="00285792"/>
    <w:rsid w:val="00285FF2"/>
    <w:rsid w:val="002862E1"/>
    <w:rsid w:val="00286A23"/>
    <w:rsid w:val="00286E24"/>
    <w:rsid w:val="00287F7E"/>
    <w:rsid w:val="0029020B"/>
    <w:rsid w:val="00291380"/>
    <w:rsid w:val="0029283C"/>
    <w:rsid w:val="0029293E"/>
    <w:rsid w:val="00293137"/>
    <w:rsid w:val="00293C27"/>
    <w:rsid w:val="00294FF9"/>
    <w:rsid w:val="00296010"/>
    <w:rsid w:val="002A128B"/>
    <w:rsid w:val="002A172D"/>
    <w:rsid w:val="002A184E"/>
    <w:rsid w:val="002A2841"/>
    <w:rsid w:val="002A50E3"/>
    <w:rsid w:val="002A7A48"/>
    <w:rsid w:val="002B0B71"/>
    <w:rsid w:val="002B0F4C"/>
    <w:rsid w:val="002B328B"/>
    <w:rsid w:val="002B3CE3"/>
    <w:rsid w:val="002B5852"/>
    <w:rsid w:val="002B620F"/>
    <w:rsid w:val="002B76AF"/>
    <w:rsid w:val="002B7A15"/>
    <w:rsid w:val="002C0245"/>
    <w:rsid w:val="002C1876"/>
    <w:rsid w:val="002C1FDC"/>
    <w:rsid w:val="002C6851"/>
    <w:rsid w:val="002C70CA"/>
    <w:rsid w:val="002C7322"/>
    <w:rsid w:val="002D0210"/>
    <w:rsid w:val="002D082E"/>
    <w:rsid w:val="002D1441"/>
    <w:rsid w:val="002D2A1D"/>
    <w:rsid w:val="002D3072"/>
    <w:rsid w:val="002D44BE"/>
    <w:rsid w:val="002D5215"/>
    <w:rsid w:val="002D527A"/>
    <w:rsid w:val="002E0921"/>
    <w:rsid w:val="002E0DBC"/>
    <w:rsid w:val="002E1177"/>
    <w:rsid w:val="002E1A18"/>
    <w:rsid w:val="002E3757"/>
    <w:rsid w:val="002E3F2B"/>
    <w:rsid w:val="002E586A"/>
    <w:rsid w:val="002E5DF4"/>
    <w:rsid w:val="002E627F"/>
    <w:rsid w:val="002E7427"/>
    <w:rsid w:val="002E7FA8"/>
    <w:rsid w:val="002F01EF"/>
    <w:rsid w:val="002F0F0E"/>
    <w:rsid w:val="002F2987"/>
    <w:rsid w:val="002F3A31"/>
    <w:rsid w:val="002F523D"/>
    <w:rsid w:val="002F5BA4"/>
    <w:rsid w:val="002F6F97"/>
    <w:rsid w:val="002F7869"/>
    <w:rsid w:val="002F78BA"/>
    <w:rsid w:val="003011EF"/>
    <w:rsid w:val="00302031"/>
    <w:rsid w:val="0030316A"/>
    <w:rsid w:val="003031B6"/>
    <w:rsid w:val="003035C2"/>
    <w:rsid w:val="00303E46"/>
    <w:rsid w:val="00306BF0"/>
    <w:rsid w:val="00307A3F"/>
    <w:rsid w:val="00307E85"/>
    <w:rsid w:val="00310C2D"/>
    <w:rsid w:val="00313011"/>
    <w:rsid w:val="00313E38"/>
    <w:rsid w:val="00314112"/>
    <w:rsid w:val="0031594A"/>
    <w:rsid w:val="00316B24"/>
    <w:rsid w:val="00323E74"/>
    <w:rsid w:val="003250DB"/>
    <w:rsid w:val="003252D5"/>
    <w:rsid w:val="003252E8"/>
    <w:rsid w:val="00325D2C"/>
    <w:rsid w:val="003275A9"/>
    <w:rsid w:val="00330E19"/>
    <w:rsid w:val="00331589"/>
    <w:rsid w:val="00331D82"/>
    <w:rsid w:val="00331EEB"/>
    <w:rsid w:val="00332A65"/>
    <w:rsid w:val="00333650"/>
    <w:rsid w:val="00333EEA"/>
    <w:rsid w:val="00334C1F"/>
    <w:rsid w:val="00334DC7"/>
    <w:rsid w:val="00335FC2"/>
    <w:rsid w:val="00336EE4"/>
    <w:rsid w:val="0034003F"/>
    <w:rsid w:val="003403E0"/>
    <w:rsid w:val="00340AAE"/>
    <w:rsid w:val="0034274F"/>
    <w:rsid w:val="003435AC"/>
    <w:rsid w:val="003464CA"/>
    <w:rsid w:val="00347B78"/>
    <w:rsid w:val="00347C18"/>
    <w:rsid w:val="003508AF"/>
    <w:rsid w:val="00350ED6"/>
    <w:rsid w:val="003523C5"/>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A74"/>
    <w:rsid w:val="00367B70"/>
    <w:rsid w:val="0037092B"/>
    <w:rsid w:val="00371624"/>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09BD"/>
    <w:rsid w:val="00391291"/>
    <w:rsid w:val="00391AE5"/>
    <w:rsid w:val="0039318F"/>
    <w:rsid w:val="00393713"/>
    <w:rsid w:val="00394117"/>
    <w:rsid w:val="00394789"/>
    <w:rsid w:val="00394ADC"/>
    <w:rsid w:val="00394ED8"/>
    <w:rsid w:val="00396338"/>
    <w:rsid w:val="003973FA"/>
    <w:rsid w:val="003A111B"/>
    <w:rsid w:val="003A214B"/>
    <w:rsid w:val="003A33F3"/>
    <w:rsid w:val="003A4679"/>
    <w:rsid w:val="003A5E14"/>
    <w:rsid w:val="003A6F40"/>
    <w:rsid w:val="003A7784"/>
    <w:rsid w:val="003B1312"/>
    <w:rsid w:val="003B16D9"/>
    <w:rsid w:val="003B22FA"/>
    <w:rsid w:val="003B3B76"/>
    <w:rsid w:val="003B4501"/>
    <w:rsid w:val="003B48F6"/>
    <w:rsid w:val="003B4EF9"/>
    <w:rsid w:val="003B5427"/>
    <w:rsid w:val="003B5890"/>
    <w:rsid w:val="003B5F08"/>
    <w:rsid w:val="003B7FCE"/>
    <w:rsid w:val="003C096C"/>
    <w:rsid w:val="003C0A62"/>
    <w:rsid w:val="003C0EE1"/>
    <w:rsid w:val="003C1B9B"/>
    <w:rsid w:val="003C33E3"/>
    <w:rsid w:val="003C3EBD"/>
    <w:rsid w:val="003C49A2"/>
    <w:rsid w:val="003C577D"/>
    <w:rsid w:val="003C742E"/>
    <w:rsid w:val="003C7BC6"/>
    <w:rsid w:val="003D0B34"/>
    <w:rsid w:val="003D2C6A"/>
    <w:rsid w:val="003D4707"/>
    <w:rsid w:val="003D4917"/>
    <w:rsid w:val="003D7363"/>
    <w:rsid w:val="003E13F2"/>
    <w:rsid w:val="003E2FD6"/>
    <w:rsid w:val="003E3E5E"/>
    <w:rsid w:val="003E68BE"/>
    <w:rsid w:val="003E71C7"/>
    <w:rsid w:val="003E73BA"/>
    <w:rsid w:val="003F0D89"/>
    <w:rsid w:val="003F1B0B"/>
    <w:rsid w:val="003F1C91"/>
    <w:rsid w:val="003F484B"/>
    <w:rsid w:val="003F48D9"/>
    <w:rsid w:val="003F4F01"/>
    <w:rsid w:val="003F54BC"/>
    <w:rsid w:val="003F60A0"/>
    <w:rsid w:val="003F60B5"/>
    <w:rsid w:val="003F618A"/>
    <w:rsid w:val="003F62C0"/>
    <w:rsid w:val="003F66CC"/>
    <w:rsid w:val="004029AB"/>
    <w:rsid w:val="004029C1"/>
    <w:rsid w:val="00403A8A"/>
    <w:rsid w:val="00403CE9"/>
    <w:rsid w:val="00404E91"/>
    <w:rsid w:val="0040576A"/>
    <w:rsid w:val="00406E00"/>
    <w:rsid w:val="0041211F"/>
    <w:rsid w:val="00413785"/>
    <w:rsid w:val="004174DD"/>
    <w:rsid w:val="00417EBD"/>
    <w:rsid w:val="00420686"/>
    <w:rsid w:val="00421F25"/>
    <w:rsid w:val="00425A6F"/>
    <w:rsid w:val="004334BC"/>
    <w:rsid w:val="004350FC"/>
    <w:rsid w:val="0043598F"/>
    <w:rsid w:val="00436ADF"/>
    <w:rsid w:val="0044051E"/>
    <w:rsid w:val="00440E10"/>
    <w:rsid w:val="00442037"/>
    <w:rsid w:val="00442A03"/>
    <w:rsid w:val="00443D5E"/>
    <w:rsid w:val="00443F95"/>
    <w:rsid w:val="00444E8A"/>
    <w:rsid w:val="0044556D"/>
    <w:rsid w:val="00445E3F"/>
    <w:rsid w:val="0044625A"/>
    <w:rsid w:val="00450255"/>
    <w:rsid w:val="004532C7"/>
    <w:rsid w:val="00453333"/>
    <w:rsid w:val="00454B80"/>
    <w:rsid w:val="004553BF"/>
    <w:rsid w:val="00455CCD"/>
    <w:rsid w:val="004568BE"/>
    <w:rsid w:val="00456D6D"/>
    <w:rsid w:val="004578C2"/>
    <w:rsid w:val="004579E2"/>
    <w:rsid w:val="00461356"/>
    <w:rsid w:val="004617AA"/>
    <w:rsid w:val="00461CFC"/>
    <w:rsid w:val="00461F17"/>
    <w:rsid w:val="00463646"/>
    <w:rsid w:val="004641E5"/>
    <w:rsid w:val="004642A5"/>
    <w:rsid w:val="00464A2B"/>
    <w:rsid w:val="004666BB"/>
    <w:rsid w:val="004679EB"/>
    <w:rsid w:val="00467B5A"/>
    <w:rsid w:val="004703C7"/>
    <w:rsid w:val="004718BD"/>
    <w:rsid w:val="0047236F"/>
    <w:rsid w:val="004730CF"/>
    <w:rsid w:val="00476E46"/>
    <w:rsid w:val="00477C68"/>
    <w:rsid w:val="00477F43"/>
    <w:rsid w:val="00480538"/>
    <w:rsid w:val="00480FE6"/>
    <w:rsid w:val="004818CD"/>
    <w:rsid w:val="004826EA"/>
    <w:rsid w:val="004835F5"/>
    <w:rsid w:val="00483903"/>
    <w:rsid w:val="00485948"/>
    <w:rsid w:val="00486C29"/>
    <w:rsid w:val="00487085"/>
    <w:rsid w:val="00487326"/>
    <w:rsid w:val="00487FEF"/>
    <w:rsid w:val="004910D0"/>
    <w:rsid w:val="00492999"/>
    <w:rsid w:val="004931AC"/>
    <w:rsid w:val="004939CB"/>
    <w:rsid w:val="00495BE3"/>
    <w:rsid w:val="00495EC8"/>
    <w:rsid w:val="00496EDD"/>
    <w:rsid w:val="0049784E"/>
    <w:rsid w:val="004A1ECC"/>
    <w:rsid w:val="004A2506"/>
    <w:rsid w:val="004A2A66"/>
    <w:rsid w:val="004A3B41"/>
    <w:rsid w:val="004A3F86"/>
    <w:rsid w:val="004A418B"/>
    <w:rsid w:val="004A54D5"/>
    <w:rsid w:val="004A6C9A"/>
    <w:rsid w:val="004A73E3"/>
    <w:rsid w:val="004A7DC0"/>
    <w:rsid w:val="004B064B"/>
    <w:rsid w:val="004B6003"/>
    <w:rsid w:val="004B6B6B"/>
    <w:rsid w:val="004B70E1"/>
    <w:rsid w:val="004C0E13"/>
    <w:rsid w:val="004C150E"/>
    <w:rsid w:val="004C1673"/>
    <w:rsid w:val="004C408E"/>
    <w:rsid w:val="004C43CE"/>
    <w:rsid w:val="004C48E4"/>
    <w:rsid w:val="004C4FA4"/>
    <w:rsid w:val="004C7ADC"/>
    <w:rsid w:val="004C7B79"/>
    <w:rsid w:val="004D0592"/>
    <w:rsid w:val="004D20A3"/>
    <w:rsid w:val="004D33B8"/>
    <w:rsid w:val="004D3BF4"/>
    <w:rsid w:val="004D3F07"/>
    <w:rsid w:val="004D4598"/>
    <w:rsid w:val="004D599E"/>
    <w:rsid w:val="004D69C0"/>
    <w:rsid w:val="004D7E3E"/>
    <w:rsid w:val="004E0FC7"/>
    <w:rsid w:val="004E114B"/>
    <w:rsid w:val="004E1C04"/>
    <w:rsid w:val="004E1EF2"/>
    <w:rsid w:val="004E21F8"/>
    <w:rsid w:val="004E22AA"/>
    <w:rsid w:val="004E22AB"/>
    <w:rsid w:val="004E38FE"/>
    <w:rsid w:val="004E3CCA"/>
    <w:rsid w:val="004E4000"/>
    <w:rsid w:val="004F00D7"/>
    <w:rsid w:val="004F1EA3"/>
    <w:rsid w:val="004F4ABC"/>
    <w:rsid w:val="004F6699"/>
    <w:rsid w:val="004F6869"/>
    <w:rsid w:val="004F6B01"/>
    <w:rsid w:val="004F6BD9"/>
    <w:rsid w:val="004F6D38"/>
    <w:rsid w:val="004F7080"/>
    <w:rsid w:val="0050266A"/>
    <w:rsid w:val="00503BC7"/>
    <w:rsid w:val="0050511B"/>
    <w:rsid w:val="005059EE"/>
    <w:rsid w:val="00506338"/>
    <w:rsid w:val="00506759"/>
    <w:rsid w:val="005068DD"/>
    <w:rsid w:val="00506E7C"/>
    <w:rsid w:val="0051110D"/>
    <w:rsid w:val="005123BD"/>
    <w:rsid w:val="005125F0"/>
    <w:rsid w:val="00512BBA"/>
    <w:rsid w:val="005130B0"/>
    <w:rsid w:val="00513BD1"/>
    <w:rsid w:val="00514C62"/>
    <w:rsid w:val="00515504"/>
    <w:rsid w:val="00523C56"/>
    <w:rsid w:val="00525BB5"/>
    <w:rsid w:val="00525BDE"/>
    <w:rsid w:val="00525D80"/>
    <w:rsid w:val="005266D2"/>
    <w:rsid w:val="00527013"/>
    <w:rsid w:val="005308A2"/>
    <w:rsid w:val="00533244"/>
    <w:rsid w:val="005335DF"/>
    <w:rsid w:val="005339DD"/>
    <w:rsid w:val="005355E3"/>
    <w:rsid w:val="00541A9F"/>
    <w:rsid w:val="00541BBA"/>
    <w:rsid w:val="00541FE9"/>
    <w:rsid w:val="00544B78"/>
    <w:rsid w:val="00544EFB"/>
    <w:rsid w:val="00545507"/>
    <w:rsid w:val="0054557B"/>
    <w:rsid w:val="00547B2E"/>
    <w:rsid w:val="00550266"/>
    <w:rsid w:val="00550DA7"/>
    <w:rsid w:val="00552B84"/>
    <w:rsid w:val="00553F2A"/>
    <w:rsid w:val="0055516B"/>
    <w:rsid w:val="005572F4"/>
    <w:rsid w:val="00557322"/>
    <w:rsid w:val="005604EE"/>
    <w:rsid w:val="00562915"/>
    <w:rsid w:val="00563329"/>
    <w:rsid w:val="00563A55"/>
    <w:rsid w:val="005651D3"/>
    <w:rsid w:val="005659C2"/>
    <w:rsid w:val="00565F0F"/>
    <w:rsid w:val="0056651C"/>
    <w:rsid w:val="00567205"/>
    <w:rsid w:val="00572BAF"/>
    <w:rsid w:val="005753C5"/>
    <w:rsid w:val="00575F75"/>
    <w:rsid w:val="00577586"/>
    <w:rsid w:val="00577F68"/>
    <w:rsid w:val="00580B4E"/>
    <w:rsid w:val="00580B97"/>
    <w:rsid w:val="00580F16"/>
    <w:rsid w:val="005819DF"/>
    <w:rsid w:val="00581AA3"/>
    <w:rsid w:val="00582E24"/>
    <w:rsid w:val="00584AE7"/>
    <w:rsid w:val="00586AB8"/>
    <w:rsid w:val="00586B7F"/>
    <w:rsid w:val="005910A5"/>
    <w:rsid w:val="00591A84"/>
    <w:rsid w:val="005924F5"/>
    <w:rsid w:val="00592AA1"/>
    <w:rsid w:val="00593C61"/>
    <w:rsid w:val="0059419A"/>
    <w:rsid w:val="00596002"/>
    <w:rsid w:val="00597A71"/>
    <w:rsid w:val="00597F0C"/>
    <w:rsid w:val="005A21E6"/>
    <w:rsid w:val="005A434F"/>
    <w:rsid w:val="005A487D"/>
    <w:rsid w:val="005A5993"/>
    <w:rsid w:val="005A649A"/>
    <w:rsid w:val="005A7759"/>
    <w:rsid w:val="005A7D63"/>
    <w:rsid w:val="005B1347"/>
    <w:rsid w:val="005B3B29"/>
    <w:rsid w:val="005B3E3C"/>
    <w:rsid w:val="005B4B68"/>
    <w:rsid w:val="005B512F"/>
    <w:rsid w:val="005B5F71"/>
    <w:rsid w:val="005B6999"/>
    <w:rsid w:val="005B6F93"/>
    <w:rsid w:val="005C04DD"/>
    <w:rsid w:val="005C0971"/>
    <w:rsid w:val="005C0AD8"/>
    <w:rsid w:val="005C0E3B"/>
    <w:rsid w:val="005C154A"/>
    <w:rsid w:val="005C4EB8"/>
    <w:rsid w:val="005C4FB7"/>
    <w:rsid w:val="005C5D04"/>
    <w:rsid w:val="005D3DAD"/>
    <w:rsid w:val="005D4A78"/>
    <w:rsid w:val="005D554A"/>
    <w:rsid w:val="005D753E"/>
    <w:rsid w:val="005D7900"/>
    <w:rsid w:val="005E1080"/>
    <w:rsid w:val="005E16B2"/>
    <w:rsid w:val="005E17A1"/>
    <w:rsid w:val="005E2069"/>
    <w:rsid w:val="005E504F"/>
    <w:rsid w:val="005E524E"/>
    <w:rsid w:val="005E6167"/>
    <w:rsid w:val="005E62AE"/>
    <w:rsid w:val="005E7C7D"/>
    <w:rsid w:val="005F56CC"/>
    <w:rsid w:val="005F6002"/>
    <w:rsid w:val="005F60A5"/>
    <w:rsid w:val="005F7DCD"/>
    <w:rsid w:val="00603009"/>
    <w:rsid w:val="0060318C"/>
    <w:rsid w:val="00607759"/>
    <w:rsid w:val="0061083E"/>
    <w:rsid w:val="00610BCE"/>
    <w:rsid w:val="006110E6"/>
    <w:rsid w:val="00614814"/>
    <w:rsid w:val="00615FC8"/>
    <w:rsid w:val="00616109"/>
    <w:rsid w:val="00616ABE"/>
    <w:rsid w:val="006178B1"/>
    <w:rsid w:val="0062035E"/>
    <w:rsid w:val="0062440B"/>
    <w:rsid w:val="0062443A"/>
    <w:rsid w:val="00625E89"/>
    <w:rsid w:val="006271FC"/>
    <w:rsid w:val="00631283"/>
    <w:rsid w:val="00631650"/>
    <w:rsid w:val="00632573"/>
    <w:rsid w:val="006340A8"/>
    <w:rsid w:val="00634DB0"/>
    <w:rsid w:val="006365CB"/>
    <w:rsid w:val="006377E1"/>
    <w:rsid w:val="00637E23"/>
    <w:rsid w:val="00640309"/>
    <w:rsid w:val="006417C2"/>
    <w:rsid w:val="0064242E"/>
    <w:rsid w:val="00642CCE"/>
    <w:rsid w:val="0064317D"/>
    <w:rsid w:val="00643642"/>
    <w:rsid w:val="006463C3"/>
    <w:rsid w:val="00646BE0"/>
    <w:rsid w:val="0064713D"/>
    <w:rsid w:val="006506FD"/>
    <w:rsid w:val="006523F5"/>
    <w:rsid w:val="006526BD"/>
    <w:rsid w:val="0065409C"/>
    <w:rsid w:val="00655403"/>
    <w:rsid w:val="00655E75"/>
    <w:rsid w:val="006561AC"/>
    <w:rsid w:val="006569D1"/>
    <w:rsid w:val="006572A1"/>
    <w:rsid w:val="00660682"/>
    <w:rsid w:val="00661A4F"/>
    <w:rsid w:val="00665779"/>
    <w:rsid w:val="006709D3"/>
    <w:rsid w:val="0067152A"/>
    <w:rsid w:val="0067186B"/>
    <w:rsid w:val="006739DB"/>
    <w:rsid w:val="00674496"/>
    <w:rsid w:val="00674A44"/>
    <w:rsid w:val="00675640"/>
    <w:rsid w:val="00676A4E"/>
    <w:rsid w:val="00677A9C"/>
    <w:rsid w:val="00682992"/>
    <w:rsid w:val="00682997"/>
    <w:rsid w:val="00682D0F"/>
    <w:rsid w:val="0068345D"/>
    <w:rsid w:val="006848A0"/>
    <w:rsid w:val="00685925"/>
    <w:rsid w:val="00685944"/>
    <w:rsid w:val="00687F60"/>
    <w:rsid w:val="0069060F"/>
    <w:rsid w:val="006916EF"/>
    <w:rsid w:val="00692087"/>
    <w:rsid w:val="0069251C"/>
    <w:rsid w:val="00694C3D"/>
    <w:rsid w:val="00694D30"/>
    <w:rsid w:val="00694E50"/>
    <w:rsid w:val="00694FBA"/>
    <w:rsid w:val="00696468"/>
    <w:rsid w:val="00696620"/>
    <w:rsid w:val="00696972"/>
    <w:rsid w:val="00697285"/>
    <w:rsid w:val="006A224D"/>
    <w:rsid w:val="006A2F5F"/>
    <w:rsid w:val="006A3521"/>
    <w:rsid w:val="006A5091"/>
    <w:rsid w:val="006A5268"/>
    <w:rsid w:val="006A7F65"/>
    <w:rsid w:val="006B2EB4"/>
    <w:rsid w:val="006B3168"/>
    <w:rsid w:val="006B34B2"/>
    <w:rsid w:val="006B7F30"/>
    <w:rsid w:val="006B7F32"/>
    <w:rsid w:val="006C0727"/>
    <w:rsid w:val="006C3105"/>
    <w:rsid w:val="006C3938"/>
    <w:rsid w:val="006C4B19"/>
    <w:rsid w:val="006C4DAB"/>
    <w:rsid w:val="006C63CC"/>
    <w:rsid w:val="006C67F2"/>
    <w:rsid w:val="006D1031"/>
    <w:rsid w:val="006D131F"/>
    <w:rsid w:val="006D43A1"/>
    <w:rsid w:val="006D4677"/>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03F4"/>
    <w:rsid w:val="006F136C"/>
    <w:rsid w:val="006F71E6"/>
    <w:rsid w:val="006F7EE3"/>
    <w:rsid w:val="00700F23"/>
    <w:rsid w:val="00701BA5"/>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019"/>
    <w:rsid w:val="0072021D"/>
    <w:rsid w:val="00721309"/>
    <w:rsid w:val="00721387"/>
    <w:rsid w:val="00721CC3"/>
    <w:rsid w:val="0072294A"/>
    <w:rsid w:val="0072541F"/>
    <w:rsid w:val="007256E9"/>
    <w:rsid w:val="0072596B"/>
    <w:rsid w:val="00727053"/>
    <w:rsid w:val="0073081A"/>
    <w:rsid w:val="00730A5D"/>
    <w:rsid w:val="00732717"/>
    <w:rsid w:val="00732B29"/>
    <w:rsid w:val="0073311C"/>
    <w:rsid w:val="00733788"/>
    <w:rsid w:val="007351A0"/>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121F"/>
    <w:rsid w:val="007520E7"/>
    <w:rsid w:val="007529A4"/>
    <w:rsid w:val="0075411D"/>
    <w:rsid w:val="007541C6"/>
    <w:rsid w:val="00754D4B"/>
    <w:rsid w:val="00754FDC"/>
    <w:rsid w:val="00755A08"/>
    <w:rsid w:val="00756019"/>
    <w:rsid w:val="00756E72"/>
    <w:rsid w:val="007606B7"/>
    <w:rsid w:val="00760EB0"/>
    <w:rsid w:val="0076103A"/>
    <w:rsid w:val="00761150"/>
    <w:rsid w:val="00763143"/>
    <w:rsid w:val="00763995"/>
    <w:rsid w:val="00764BAD"/>
    <w:rsid w:val="00764D62"/>
    <w:rsid w:val="007704C2"/>
    <w:rsid w:val="00770572"/>
    <w:rsid w:val="007706AA"/>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1D1"/>
    <w:rsid w:val="00784B31"/>
    <w:rsid w:val="00790F83"/>
    <w:rsid w:val="0079159B"/>
    <w:rsid w:val="00791743"/>
    <w:rsid w:val="00792204"/>
    <w:rsid w:val="00792FC3"/>
    <w:rsid w:val="0079358C"/>
    <w:rsid w:val="007935FF"/>
    <w:rsid w:val="00794116"/>
    <w:rsid w:val="00794149"/>
    <w:rsid w:val="00794A19"/>
    <w:rsid w:val="007951FE"/>
    <w:rsid w:val="00795910"/>
    <w:rsid w:val="0079775E"/>
    <w:rsid w:val="007A06E6"/>
    <w:rsid w:val="007A0CEE"/>
    <w:rsid w:val="007A10F6"/>
    <w:rsid w:val="007A2545"/>
    <w:rsid w:val="007A3914"/>
    <w:rsid w:val="007A4FB5"/>
    <w:rsid w:val="007A705D"/>
    <w:rsid w:val="007B2A8F"/>
    <w:rsid w:val="007B39BB"/>
    <w:rsid w:val="007B4E35"/>
    <w:rsid w:val="007B5E65"/>
    <w:rsid w:val="007B6321"/>
    <w:rsid w:val="007B6971"/>
    <w:rsid w:val="007C05BB"/>
    <w:rsid w:val="007C21B4"/>
    <w:rsid w:val="007C30EE"/>
    <w:rsid w:val="007C369E"/>
    <w:rsid w:val="007C3787"/>
    <w:rsid w:val="007C401C"/>
    <w:rsid w:val="007C4564"/>
    <w:rsid w:val="007C4CF5"/>
    <w:rsid w:val="007C6501"/>
    <w:rsid w:val="007D01C4"/>
    <w:rsid w:val="007D0DFD"/>
    <w:rsid w:val="007D2204"/>
    <w:rsid w:val="007D359D"/>
    <w:rsid w:val="007D37D7"/>
    <w:rsid w:val="007D3FE8"/>
    <w:rsid w:val="007D5570"/>
    <w:rsid w:val="007E030F"/>
    <w:rsid w:val="007E0AC6"/>
    <w:rsid w:val="007E5249"/>
    <w:rsid w:val="007E6DE0"/>
    <w:rsid w:val="007E7E27"/>
    <w:rsid w:val="007F0868"/>
    <w:rsid w:val="007F091E"/>
    <w:rsid w:val="007F121F"/>
    <w:rsid w:val="007F1724"/>
    <w:rsid w:val="007F1BBA"/>
    <w:rsid w:val="007F228A"/>
    <w:rsid w:val="007F367D"/>
    <w:rsid w:val="007F3A9F"/>
    <w:rsid w:val="007F553C"/>
    <w:rsid w:val="007F5684"/>
    <w:rsid w:val="007F6FF4"/>
    <w:rsid w:val="007F7BFD"/>
    <w:rsid w:val="007F7DEE"/>
    <w:rsid w:val="00801E68"/>
    <w:rsid w:val="00802B7F"/>
    <w:rsid w:val="00804622"/>
    <w:rsid w:val="00804ED4"/>
    <w:rsid w:val="0080521B"/>
    <w:rsid w:val="008057EE"/>
    <w:rsid w:val="0080596C"/>
    <w:rsid w:val="00806EEF"/>
    <w:rsid w:val="00811A87"/>
    <w:rsid w:val="00812DAC"/>
    <w:rsid w:val="00813292"/>
    <w:rsid w:val="00813471"/>
    <w:rsid w:val="008158A8"/>
    <w:rsid w:val="00815A80"/>
    <w:rsid w:val="00816677"/>
    <w:rsid w:val="00816E3E"/>
    <w:rsid w:val="00816F6C"/>
    <w:rsid w:val="00817641"/>
    <w:rsid w:val="00817B4C"/>
    <w:rsid w:val="008209B6"/>
    <w:rsid w:val="008231BB"/>
    <w:rsid w:val="008232F5"/>
    <w:rsid w:val="00825A53"/>
    <w:rsid w:val="00826F70"/>
    <w:rsid w:val="00827CAF"/>
    <w:rsid w:val="008303F5"/>
    <w:rsid w:val="00830486"/>
    <w:rsid w:val="008315D2"/>
    <w:rsid w:val="008335D9"/>
    <w:rsid w:val="008338D0"/>
    <w:rsid w:val="00834A73"/>
    <w:rsid w:val="00834C57"/>
    <w:rsid w:val="008359A2"/>
    <w:rsid w:val="00836435"/>
    <w:rsid w:val="00836EFB"/>
    <w:rsid w:val="008373E5"/>
    <w:rsid w:val="00837DB0"/>
    <w:rsid w:val="00837FFE"/>
    <w:rsid w:val="00840D3E"/>
    <w:rsid w:val="00841B55"/>
    <w:rsid w:val="00843A9F"/>
    <w:rsid w:val="0084419B"/>
    <w:rsid w:val="00844D84"/>
    <w:rsid w:val="008450EA"/>
    <w:rsid w:val="0084600C"/>
    <w:rsid w:val="00847C26"/>
    <w:rsid w:val="00847FF8"/>
    <w:rsid w:val="00850870"/>
    <w:rsid w:val="00850F2B"/>
    <w:rsid w:val="00851867"/>
    <w:rsid w:val="00851B44"/>
    <w:rsid w:val="00851D83"/>
    <w:rsid w:val="00853098"/>
    <w:rsid w:val="008543BA"/>
    <w:rsid w:val="00854F0F"/>
    <w:rsid w:val="00855205"/>
    <w:rsid w:val="0085552F"/>
    <w:rsid w:val="00856CF2"/>
    <w:rsid w:val="00860EB8"/>
    <w:rsid w:val="00862C50"/>
    <w:rsid w:val="00863A44"/>
    <w:rsid w:val="00864436"/>
    <w:rsid w:val="00866E39"/>
    <w:rsid w:val="008715F9"/>
    <w:rsid w:val="00871AC5"/>
    <w:rsid w:val="008733C2"/>
    <w:rsid w:val="00873AA6"/>
    <w:rsid w:val="00875984"/>
    <w:rsid w:val="00875EBD"/>
    <w:rsid w:val="008763E0"/>
    <w:rsid w:val="00880162"/>
    <w:rsid w:val="00881F6D"/>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5A6F"/>
    <w:rsid w:val="008A60A0"/>
    <w:rsid w:val="008A695D"/>
    <w:rsid w:val="008A6D37"/>
    <w:rsid w:val="008A6F07"/>
    <w:rsid w:val="008A751C"/>
    <w:rsid w:val="008A7E03"/>
    <w:rsid w:val="008B09E9"/>
    <w:rsid w:val="008B1DB9"/>
    <w:rsid w:val="008B240C"/>
    <w:rsid w:val="008B374F"/>
    <w:rsid w:val="008B3A3D"/>
    <w:rsid w:val="008B41F2"/>
    <w:rsid w:val="008B548F"/>
    <w:rsid w:val="008B6217"/>
    <w:rsid w:val="008B7820"/>
    <w:rsid w:val="008C1D00"/>
    <w:rsid w:val="008C230D"/>
    <w:rsid w:val="008C4435"/>
    <w:rsid w:val="008C7D23"/>
    <w:rsid w:val="008D11B0"/>
    <w:rsid w:val="008D2424"/>
    <w:rsid w:val="008D39FA"/>
    <w:rsid w:val="008D5904"/>
    <w:rsid w:val="008D64E0"/>
    <w:rsid w:val="008D698C"/>
    <w:rsid w:val="008D6F62"/>
    <w:rsid w:val="008D6FD8"/>
    <w:rsid w:val="008E1161"/>
    <w:rsid w:val="008E1238"/>
    <w:rsid w:val="008E5596"/>
    <w:rsid w:val="008E5E94"/>
    <w:rsid w:val="008E656D"/>
    <w:rsid w:val="008E68E2"/>
    <w:rsid w:val="008E7525"/>
    <w:rsid w:val="008F1177"/>
    <w:rsid w:val="008F2A58"/>
    <w:rsid w:val="008F3C60"/>
    <w:rsid w:val="008F53AC"/>
    <w:rsid w:val="008F5F43"/>
    <w:rsid w:val="008F7CAB"/>
    <w:rsid w:val="00900EA6"/>
    <w:rsid w:val="00902D2F"/>
    <w:rsid w:val="0090323B"/>
    <w:rsid w:val="009040DB"/>
    <w:rsid w:val="009050B9"/>
    <w:rsid w:val="0090653E"/>
    <w:rsid w:val="00906584"/>
    <w:rsid w:val="00906612"/>
    <w:rsid w:val="0090685B"/>
    <w:rsid w:val="00906AB6"/>
    <w:rsid w:val="00906DEB"/>
    <w:rsid w:val="00907825"/>
    <w:rsid w:val="00907BB1"/>
    <w:rsid w:val="009107D2"/>
    <w:rsid w:val="0091142E"/>
    <w:rsid w:val="0091266A"/>
    <w:rsid w:val="00913664"/>
    <w:rsid w:val="00915C8F"/>
    <w:rsid w:val="00917857"/>
    <w:rsid w:val="00921C1F"/>
    <w:rsid w:val="009222F4"/>
    <w:rsid w:val="00922C39"/>
    <w:rsid w:val="009243E7"/>
    <w:rsid w:val="00924EA7"/>
    <w:rsid w:val="0092616E"/>
    <w:rsid w:val="009264AB"/>
    <w:rsid w:val="00926C42"/>
    <w:rsid w:val="00927317"/>
    <w:rsid w:val="00930913"/>
    <w:rsid w:val="0093092D"/>
    <w:rsid w:val="00931387"/>
    <w:rsid w:val="009318F9"/>
    <w:rsid w:val="009346DD"/>
    <w:rsid w:val="009420A8"/>
    <w:rsid w:val="00942E5B"/>
    <w:rsid w:val="00943376"/>
    <w:rsid w:val="009433DF"/>
    <w:rsid w:val="00943416"/>
    <w:rsid w:val="00943655"/>
    <w:rsid w:val="00944A50"/>
    <w:rsid w:val="0094721C"/>
    <w:rsid w:val="00950BDE"/>
    <w:rsid w:val="00950C2A"/>
    <w:rsid w:val="00950CDD"/>
    <w:rsid w:val="0095334A"/>
    <w:rsid w:val="00953D0D"/>
    <w:rsid w:val="00953DAB"/>
    <w:rsid w:val="009548CB"/>
    <w:rsid w:val="00956C70"/>
    <w:rsid w:val="009604FA"/>
    <w:rsid w:val="00960F35"/>
    <w:rsid w:val="009610B5"/>
    <w:rsid w:val="00961737"/>
    <w:rsid w:val="00962106"/>
    <w:rsid w:val="00962D9F"/>
    <w:rsid w:val="009640BC"/>
    <w:rsid w:val="00965158"/>
    <w:rsid w:val="00965DC6"/>
    <w:rsid w:val="00965EC6"/>
    <w:rsid w:val="00967B83"/>
    <w:rsid w:val="00967C64"/>
    <w:rsid w:val="00970571"/>
    <w:rsid w:val="009708A3"/>
    <w:rsid w:val="00970984"/>
    <w:rsid w:val="00970AB0"/>
    <w:rsid w:val="00970EF4"/>
    <w:rsid w:val="00972985"/>
    <w:rsid w:val="00974AC4"/>
    <w:rsid w:val="00974C25"/>
    <w:rsid w:val="0097517F"/>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396E"/>
    <w:rsid w:val="00994ADE"/>
    <w:rsid w:val="009971B6"/>
    <w:rsid w:val="009977FD"/>
    <w:rsid w:val="00997C6D"/>
    <w:rsid w:val="009A0242"/>
    <w:rsid w:val="009A1586"/>
    <w:rsid w:val="009A16A8"/>
    <w:rsid w:val="009A22F4"/>
    <w:rsid w:val="009A39C4"/>
    <w:rsid w:val="009A3A5D"/>
    <w:rsid w:val="009A3FFE"/>
    <w:rsid w:val="009A506B"/>
    <w:rsid w:val="009A5170"/>
    <w:rsid w:val="009A52E9"/>
    <w:rsid w:val="009A5938"/>
    <w:rsid w:val="009A7D67"/>
    <w:rsid w:val="009B00E9"/>
    <w:rsid w:val="009B0B5F"/>
    <w:rsid w:val="009B0F55"/>
    <w:rsid w:val="009B163B"/>
    <w:rsid w:val="009B178E"/>
    <w:rsid w:val="009B1ED4"/>
    <w:rsid w:val="009B1FB2"/>
    <w:rsid w:val="009B320F"/>
    <w:rsid w:val="009B464E"/>
    <w:rsid w:val="009B4FFA"/>
    <w:rsid w:val="009C03BB"/>
    <w:rsid w:val="009C0AC1"/>
    <w:rsid w:val="009C1184"/>
    <w:rsid w:val="009C2015"/>
    <w:rsid w:val="009C25D4"/>
    <w:rsid w:val="009C39B6"/>
    <w:rsid w:val="009C597B"/>
    <w:rsid w:val="009C717F"/>
    <w:rsid w:val="009C77D0"/>
    <w:rsid w:val="009C7F65"/>
    <w:rsid w:val="009C7FDF"/>
    <w:rsid w:val="009D0098"/>
    <w:rsid w:val="009D1AFC"/>
    <w:rsid w:val="009D230F"/>
    <w:rsid w:val="009D2E18"/>
    <w:rsid w:val="009D3788"/>
    <w:rsid w:val="009D426E"/>
    <w:rsid w:val="009D49AD"/>
    <w:rsid w:val="009D4F16"/>
    <w:rsid w:val="009D5E34"/>
    <w:rsid w:val="009D6207"/>
    <w:rsid w:val="009E0022"/>
    <w:rsid w:val="009E115A"/>
    <w:rsid w:val="009E17BF"/>
    <w:rsid w:val="009E1E87"/>
    <w:rsid w:val="009E23FE"/>
    <w:rsid w:val="009E2590"/>
    <w:rsid w:val="009E3D6A"/>
    <w:rsid w:val="009E4865"/>
    <w:rsid w:val="009E4972"/>
    <w:rsid w:val="009E4C25"/>
    <w:rsid w:val="009E50E2"/>
    <w:rsid w:val="009E52CC"/>
    <w:rsid w:val="009E5EB2"/>
    <w:rsid w:val="009E6CF8"/>
    <w:rsid w:val="009E7737"/>
    <w:rsid w:val="009E7912"/>
    <w:rsid w:val="009F0AD3"/>
    <w:rsid w:val="009F1661"/>
    <w:rsid w:val="009F2FBC"/>
    <w:rsid w:val="009F422D"/>
    <w:rsid w:val="009F5679"/>
    <w:rsid w:val="009F6B0E"/>
    <w:rsid w:val="00A00E4C"/>
    <w:rsid w:val="00A042FC"/>
    <w:rsid w:val="00A04925"/>
    <w:rsid w:val="00A04D7C"/>
    <w:rsid w:val="00A050D8"/>
    <w:rsid w:val="00A05F82"/>
    <w:rsid w:val="00A06FD7"/>
    <w:rsid w:val="00A07020"/>
    <w:rsid w:val="00A07553"/>
    <w:rsid w:val="00A1086A"/>
    <w:rsid w:val="00A13212"/>
    <w:rsid w:val="00A1394E"/>
    <w:rsid w:val="00A13B34"/>
    <w:rsid w:val="00A14175"/>
    <w:rsid w:val="00A16D98"/>
    <w:rsid w:val="00A17289"/>
    <w:rsid w:val="00A2026F"/>
    <w:rsid w:val="00A203FF"/>
    <w:rsid w:val="00A20628"/>
    <w:rsid w:val="00A21355"/>
    <w:rsid w:val="00A22E13"/>
    <w:rsid w:val="00A23689"/>
    <w:rsid w:val="00A24887"/>
    <w:rsid w:val="00A25C4E"/>
    <w:rsid w:val="00A31D78"/>
    <w:rsid w:val="00A32D18"/>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2BA"/>
    <w:rsid w:val="00A5651F"/>
    <w:rsid w:val="00A57AFA"/>
    <w:rsid w:val="00A613EB"/>
    <w:rsid w:val="00A6154E"/>
    <w:rsid w:val="00A61566"/>
    <w:rsid w:val="00A61B6F"/>
    <w:rsid w:val="00A62A8D"/>
    <w:rsid w:val="00A641D6"/>
    <w:rsid w:val="00A64C82"/>
    <w:rsid w:val="00A653E4"/>
    <w:rsid w:val="00A66FB2"/>
    <w:rsid w:val="00A7051D"/>
    <w:rsid w:val="00A70795"/>
    <w:rsid w:val="00A72C9E"/>
    <w:rsid w:val="00A74EC3"/>
    <w:rsid w:val="00A76D97"/>
    <w:rsid w:val="00A770B8"/>
    <w:rsid w:val="00A8095E"/>
    <w:rsid w:val="00A80A0B"/>
    <w:rsid w:val="00A8118E"/>
    <w:rsid w:val="00A837AB"/>
    <w:rsid w:val="00A83D4D"/>
    <w:rsid w:val="00A83E34"/>
    <w:rsid w:val="00A8414E"/>
    <w:rsid w:val="00A84219"/>
    <w:rsid w:val="00A84E2B"/>
    <w:rsid w:val="00A86180"/>
    <w:rsid w:val="00A86668"/>
    <w:rsid w:val="00A86F08"/>
    <w:rsid w:val="00A86F25"/>
    <w:rsid w:val="00A87233"/>
    <w:rsid w:val="00A91364"/>
    <w:rsid w:val="00A914E1"/>
    <w:rsid w:val="00A92196"/>
    <w:rsid w:val="00A92286"/>
    <w:rsid w:val="00A9283C"/>
    <w:rsid w:val="00A95587"/>
    <w:rsid w:val="00A957A6"/>
    <w:rsid w:val="00A963C6"/>
    <w:rsid w:val="00A96E89"/>
    <w:rsid w:val="00A97F55"/>
    <w:rsid w:val="00AA117E"/>
    <w:rsid w:val="00AA1F02"/>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195"/>
    <w:rsid w:val="00AB38BC"/>
    <w:rsid w:val="00AB3D6C"/>
    <w:rsid w:val="00AB4951"/>
    <w:rsid w:val="00AB4A93"/>
    <w:rsid w:val="00AB513E"/>
    <w:rsid w:val="00AB5570"/>
    <w:rsid w:val="00AB6B69"/>
    <w:rsid w:val="00AC2E75"/>
    <w:rsid w:val="00AC30D3"/>
    <w:rsid w:val="00AC4C73"/>
    <w:rsid w:val="00AC5708"/>
    <w:rsid w:val="00AC7ACA"/>
    <w:rsid w:val="00AD04F9"/>
    <w:rsid w:val="00AD06CD"/>
    <w:rsid w:val="00AD0E91"/>
    <w:rsid w:val="00AD1961"/>
    <w:rsid w:val="00AD28AC"/>
    <w:rsid w:val="00AD2E88"/>
    <w:rsid w:val="00AD37D5"/>
    <w:rsid w:val="00AD74E2"/>
    <w:rsid w:val="00AE0376"/>
    <w:rsid w:val="00AE0690"/>
    <w:rsid w:val="00AE120E"/>
    <w:rsid w:val="00AE1A75"/>
    <w:rsid w:val="00AE1E05"/>
    <w:rsid w:val="00AE354C"/>
    <w:rsid w:val="00AE52E6"/>
    <w:rsid w:val="00AE661D"/>
    <w:rsid w:val="00AE6A43"/>
    <w:rsid w:val="00AF055B"/>
    <w:rsid w:val="00AF2F92"/>
    <w:rsid w:val="00AF3062"/>
    <w:rsid w:val="00AF4C61"/>
    <w:rsid w:val="00AF4D7F"/>
    <w:rsid w:val="00AF555F"/>
    <w:rsid w:val="00AF614E"/>
    <w:rsid w:val="00B0037C"/>
    <w:rsid w:val="00B0195D"/>
    <w:rsid w:val="00B029BB"/>
    <w:rsid w:val="00B038F3"/>
    <w:rsid w:val="00B03D01"/>
    <w:rsid w:val="00B03FE1"/>
    <w:rsid w:val="00B040C7"/>
    <w:rsid w:val="00B049B8"/>
    <w:rsid w:val="00B0511B"/>
    <w:rsid w:val="00B07C78"/>
    <w:rsid w:val="00B14368"/>
    <w:rsid w:val="00B14664"/>
    <w:rsid w:val="00B15452"/>
    <w:rsid w:val="00B15A28"/>
    <w:rsid w:val="00B1627A"/>
    <w:rsid w:val="00B20061"/>
    <w:rsid w:val="00B203EB"/>
    <w:rsid w:val="00B2058D"/>
    <w:rsid w:val="00B20E78"/>
    <w:rsid w:val="00B210AE"/>
    <w:rsid w:val="00B21AAB"/>
    <w:rsid w:val="00B24776"/>
    <w:rsid w:val="00B2504B"/>
    <w:rsid w:val="00B269B6"/>
    <w:rsid w:val="00B32477"/>
    <w:rsid w:val="00B342D3"/>
    <w:rsid w:val="00B40055"/>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6B1E"/>
    <w:rsid w:val="00B5758E"/>
    <w:rsid w:val="00B6037A"/>
    <w:rsid w:val="00B624D6"/>
    <w:rsid w:val="00B6490D"/>
    <w:rsid w:val="00B70DE2"/>
    <w:rsid w:val="00B70F7A"/>
    <w:rsid w:val="00B73A2A"/>
    <w:rsid w:val="00B74015"/>
    <w:rsid w:val="00B745C7"/>
    <w:rsid w:val="00B74CFA"/>
    <w:rsid w:val="00B7504C"/>
    <w:rsid w:val="00B75BC4"/>
    <w:rsid w:val="00B75F1E"/>
    <w:rsid w:val="00B7683E"/>
    <w:rsid w:val="00B830C9"/>
    <w:rsid w:val="00B8398A"/>
    <w:rsid w:val="00B845CB"/>
    <w:rsid w:val="00B84ED5"/>
    <w:rsid w:val="00B87100"/>
    <w:rsid w:val="00B91057"/>
    <w:rsid w:val="00B91725"/>
    <w:rsid w:val="00B91CEB"/>
    <w:rsid w:val="00B93B10"/>
    <w:rsid w:val="00B94F3D"/>
    <w:rsid w:val="00B96572"/>
    <w:rsid w:val="00B96DAB"/>
    <w:rsid w:val="00B971E3"/>
    <w:rsid w:val="00B973B1"/>
    <w:rsid w:val="00B977BB"/>
    <w:rsid w:val="00BA0E58"/>
    <w:rsid w:val="00BA278F"/>
    <w:rsid w:val="00BA31AF"/>
    <w:rsid w:val="00BA56BE"/>
    <w:rsid w:val="00BA5C56"/>
    <w:rsid w:val="00BA5FE8"/>
    <w:rsid w:val="00BA6345"/>
    <w:rsid w:val="00BA689D"/>
    <w:rsid w:val="00BA6EF9"/>
    <w:rsid w:val="00BA7016"/>
    <w:rsid w:val="00BA7510"/>
    <w:rsid w:val="00BA7ABF"/>
    <w:rsid w:val="00BB084C"/>
    <w:rsid w:val="00BB1BE3"/>
    <w:rsid w:val="00BB31E7"/>
    <w:rsid w:val="00BB3376"/>
    <w:rsid w:val="00BB36A9"/>
    <w:rsid w:val="00BB51AB"/>
    <w:rsid w:val="00BB5F3B"/>
    <w:rsid w:val="00BB63CC"/>
    <w:rsid w:val="00BB69AF"/>
    <w:rsid w:val="00BB7869"/>
    <w:rsid w:val="00BC0CB0"/>
    <w:rsid w:val="00BC0D43"/>
    <w:rsid w:val="00BC1838"/>
    <w:rsid w:val="00BC263E"/>
    <w:rsid w:val="00BC2931"/>
    <w:rsid w:val="00BC2933"/>
    <w:rsid w:val="00BC2C34"/>
    <w:rsid w:val="00BC2C3E"/>
    <w:rsid w:val="00BC2D49"/>
    <w:rsid w:val="00BC6C77"/>
    <w:rsid w:val="00BD013B"/>
    <w:rsid w:val="00BD7485"/>
    <w:rsid w:val="00BE0E58"/>
    <w:rsid w:val="00BE3C1C"/>
    <w:rsid w:val="00BE4F21"/>
    <w:rsid w:val="00BE4F74"/>
    <w:rsid w:val="00BE52F4"/>
    <w:rsid w:val="00BE68C2"/>
    <w:rsid w:val="00BE6C82"/>
    <w:rsid w:val="00BF01F2"/>
    <w:rsid w:val="00BF12E9"/>
    <w:rsid w:val="00BF1868"/>
    <w:rsid w:val="00BF1FE2"/>
    <w:rsid w:val="00BF5DA5"/>
    <w:rsid w:val="00C00536"/>
    <w:rsid w:val="00C00D71"/>
    <w:rsid w:val="00C01220"/>
    <w:rsid w:val="00C025B4"/>
    <w:rsid w:val="00C033BA"/>
    <w:rsid w:val="00C05E2E"/>
    <w:rsid w:val="00C06534"/>
    <w:rsid w:val="00C07B4E"/>
    <w:rsid w:val="00C1059A"/>
    <w:rsid w:val="00C10D12"/>
    <w:rsid w:val="00C118D2"/>
    <w:rsid w:val="00C1244F"/>
    <w:rsid w:val="00C13D63"/>
    <w:rsid w:val="00C14049"/>
    <w:rsid w:val="00C146FB"/>
    <w:rsid w:val="00C1517A"/>
    <w:rsid w:val="00C15375"/>
    <w:rsid w:val="00C1550D"/>
    <w:rsid w:val="00C16AEC"/>
    <w:rsid w:val="00C17355"/>
    <w:rsid w:val="00C17973"/>
    <w:rsid w:val="00C17A7E"/>
    <w:rsid w:val="00C21922"/>
    <w:rsid w:val="00C22224"/>
    <w:rsid w:val="00C23176"/>
    <w:rsid w:val="00C2622D"/>
    <w:rsid w:val="00C30074"/>
    <w:rsid w:val="00C30823"/>
    <w:rsid w:val="00C30B5A"/>
    <w:rsid w:val="00C30CEC"/>
    <w:rsid w:val="00C312AF"/>
    <w:rsid w:val="00C326C0"/>
    <w:rsid w:val="00C34304"/>
    <w:rsid w:val="00C352C4"/>
    <w:rsid w:val="00C35E7E"/>
    <w:rsid w:val="00C36B39"/>
    <w:rsid w:val="00C41363"/>
    <w:rsid w:val="00C41B43"/>
    <w:rsid w:val="00C430B6"/>
    <w:rsid w:val="00C44485"/>
    <w:rsid w:val="00C4481F"/>
    <w:rsid w:val="00C4503E"/>
    <w:rsid w:val="00C4605B"/>
    <w:rsid w:val="00C467A5"/>
    <w:rsid w:val="00C473E0"/>
    <w:rsid w:val="00C47DE1"/>
    <w:rsid w:val="00C515F5"/>
    <w:rsid w:val="00C54DBF"/>
    <w:rsid w:val="00C55B58"/>
    <w:rsid w:val="00C56685"/>
    <w:rsid w:val="00C57A98"/>
    <w:rsid w:val="00C57FFB"/>
    <w:rsid w:val="00C624BC"/>
    <w:rsid w:val="00C62FEA"/>
    <w:rsid w:val="00C66BA0"/>
    <w:rsid w:val="00C66C58"/>
    <w:rsid w:val="00C66D02"/>
    <w:rsid w:val="00C7024B"/>
    <w:rsid w:val="00C7211B"/>
    <w:rsid w:val="00C72455"/>
    <w:rsid w:val="00C72CE9"/>
    <w:rsid w:val="00C731FE"/>
    <w:rsid w:val="00C7346E"/>
    <w:rsid w:val="00C76EEA"/>
    <w:rsid w:val="00C77241"/>
    <w:rsid w:val="00C77B51"/>
    <w:rsid w:val="00C80021"/>
    <w:rsid w:val="00C8161E"/>
    <w:rsid w:val="00C84392"/>
    <w:rsid w:val="00C851E5"/>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64B"/>
    <w:rsid w:val="00CB16BD"/>
    <w:rsid w:val="00CB19F2"/>
    <w:rsid w:val="00CB2033"/>
    <w:rsid w:val="00CB404B"/>
    <w:rsid w:val="00CB6F0F"/>
    <w:rsid w:val="00CB7550"/>
    <w:rsid w:val="00CB7AF4"/>
    <w:rsid w:val="00CC03B9"/>
    <w:rsid w:val="00CC2C30"/>
    <w:rsid w:val="00CC3418"/>
    <w:rsid w:val="00CC4943"/>
    <w:rsid w:val="00CC5A54"/>
    <w:rsid w:val="00CC604D"/>
    <w:rsid w:val="00CC79D5"/>
    <w:rsid w:val="00CC7E48"/>
    <w:rsid w:val="00CD2126"/>
    <w:rsid w:val="00CD26F1"/>
    <w:rsid w:val="00CD408D"/>
    <w:rsid w:val="00CD5B66"/>
    <w:rsid w:val="00CE0AFB"/>
    <w:rsid w:val="00CE0D0B"/>
    <w:rsid w:val="00CE16FE"/>
    <w:rsid w:val="00CE2BA8"/>
    <w:rsid w:val="00CE3024"/>
    <w:rsid w:val="00CE315D"/>
    <w:rsid w:val="00CE3C19"/>
    <w:rsid w:val="00CE4CD5"/>
    <w:rsid w:val="00CE558C"/>
    <w:rsid w:val="00CE568A"/>
    <w:rsid w:val="00CE5E73"/>
    <w:rsid w:val="00CE62A2"/>
    <w:rsid w:val="00CF0217"/>
    <w:rsid w:val="00CF5066"/>
    <w:rsid w:val="00CF5153"/>
    <w:rsid w:val="00CF7826"/>
    <w:rsid w:val="00D014E2"/>
    <w:rsid w:val="00D02946"/>
    <w:rsid w:val="00D0382C"/>
    <w:rsid w:val="00D0606F"/>
    <w:rsid w:val="00D06154"/>
    <w:rsid w:val="00D063DC"/>
    <w:rsid w:val="00D06D09"/>
    <w:rsid w:val="00D072D4"/>
    <w:rsid w:val="00D11D2C"/>
    <w:rsid w:val="00D11F93"/>
    <w:rsid w:val="00D13182"/>
    <w:rsid w:val="00D20A2D"/>
    <w:rsid w:val="00D21DB9"/>
    <w:rsid w:val="00D2521E"/>
    <w:rsid w:val="00D26821"/>
    <w:rsid w:val="00D26D68"/>
    <w:rsid w:val="00D26FD8"/>
    <w:rsid w:val="00D27ABF"/>
    <w:rsid w:val="00D30EE1"/>
    <w:rsid w:val="00D31341"/>
    <w:rsid w:val="00D34679"/>
    <w:rsid w:val="00D36E78"/>
    <w:rsid w:val="00D4148A"/>
    <w:rsid w:val="00D428DF"/>
    <w:rsid w:val="00D43B9F"/>
    <w:rsid w:val="00D459C2"/>
    <w:rsid w:val="00D4638E"/>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3FA"/>
    <w:rsid w:val="00D57D83"/>
    <w:rsid w:val="00D609AA"/>
    <w:rsid w:val="00D61708"/>
    <w:rsid w:val="00D6236E"/>
    <w:rsid w:val="00D63FB9"/>
    <w:rsid w:val="00D67940"/>
    <w:rsid w:val="00D7027A"/>
    <w:rsid w:val="00D704CD"/>
    <w:rsid w:val="00D71F76"/>
    <w:rsid w:val="00D742B5"/>
    <w:rsid w:val="00D74414"/>
    <w:rsid w:val="00D74FB7"/>
    <w:rsid w:val="00D76858"/>
    <w:rsid w:val="00D76B16"/>
    <w:rsid w:val="00D76EFC"/>
    <w:rsid w:val="00D8059D"/>
    <w:rsid w:val="00D82B9D"/>
    <w:rsid w:val="00D82BBF"/>
    <w:rsid w:val="00D8498C"/>
    <w:rsid w:val="00D85CFC"/>
    <w:rsid w:val="00D85FB1"/>
    <w:rsid w:val="00D86A0C"/>
    <w:rsid w:val="00D86BA9"/>
    <w:rsid w:val="00D8762A"/>
    <w:rsid w:val="00D901EC"/>
    <w:rsid w:val="00D925DF"/>
    <w:rsid w:val="00D92E86"/>
    <w:rsid w:val="00D93F80"/>
    <w:rsid w:val="00D947AF"/>
    <w:rsid w:val="00D948BF"/>
    <w:rsid w:val="00D95559"/>
    <w:rsid w:val="00D95859"/>
    <w:rsid w:val="00D95F7F"/>
    <w:rsid w:val="00DA000D"/>
    <w:rsid w:val="00DA0311"/>
    <w:rsid w:val="00DA0EAF"/>
    <w:rsid w:val="00DA174F"/>
    <w:rsid w:val="00DA2DBE"/>
    <w:rsid w:val="00DA4FD1"/>
    <w:rsid w:val="00DA582D"/>
    <w:rsid w:val="00DB1DED"/>
    <w:rsid w:val="00DB22C6"/>
    <w:rsid w:val="00DB2995"/>
    <w:rsid w:val="00DB3ED3"/>
    <w:rsid w:val="00DB4167"/>
    <w:rsid w:val="00DB4691"/>
    <w:rsid w:val="00DB5FDD"/>
    <w:rsid w:val="00DB61E4"/>
    <w:rsid w:val="00DB6E1D"/>
    <w:rsid w:val="00DB73F8"/>
    <w:rsid w:val="00DC0C27"/>
    <w:rsid w:val="00DC1E67"/>
    <w:rsid w:val="00DC3235"/>
    <w:rsid w:val="00DC3C7C"/>
    <w:rsid w:val="00DC52CB"/>
    <w:rsid w:val="00DC5A7B"/>
    <w:rsid w:val="00DC6B00"/>
    <w:rsid w:val="00DC7E7A"/>
    <w:rsid w:val="00DD0B5A"/>
    <w:rsid w:val="00DD1A94"/>
    <w:rsid w:val="00DD213A"/>
    <w:rsid w:val="00DD25B1"/>
    <w:rsid w:val="00DD269C"/>
    <w:rsid w:val="00DD36E7"/>
    <w:rsid w:val="00DD3C2E"/>
    <w:rsid w:val="00DD3C58"/>
    <w:rsid w:val="00DD4A81"/>
    <w:rsid w:val="00DD6594"/>
    <w:rsid w:val="00DD680E"/>
    <w:rsid w:val="00DD7F62"/>
    <w:rsid w:val="00DE23ED"/>
    <w:rsid w:val="00DE3178"/>
    <w:rsid w:val="00DE3AC9"/>
    <w:rsid w:val="00DE3F56"/>
    <w:rsid w:val="00DE4362"/>
    <w:rsid w:val="00DE4C5A"/>
    <w:rsid w:val="00DE5444"/>
    <w:rsid w:val="00DF3D54"/>
    <w:rsid w:val="00DF58D1"/>
    <w:rsid w:val="00DF6977"/>
    <w:rsid w:val="00DF6F35"/>
    <w:rsid w:val="00DF7B64"/>
    <w:rsid w:val="00E0012C"/>
    <w:rsid w:val="00E01357"/>
    <w:rsid w:val="00E0142F"/>
    <w:rsid w:val="00E01536"/>
    <w:rsid w:val="00E03930"/>
    <w:rsid w:val="00E05367"/>
    <w:rsid w:val="00E05FD1"/>
    <w:rsid w:val="00E068D2"/>
    <w:rsid w:val="00E070D7"/>
    <w:rsid w:val="00E0738A"/>
    <w:rsid w:val="00E12E0D"/>
    <w:rsid w:val="00E137C7"/>
    <w:rsid w:val="00E14446"/>
    <w:rsid w:val="00E15197"/>
    <w:rsid w:val="00E16BBD"/>
    <w:rsid w:val="00E237A9"/>
    <w:rsid w:val="00E245D7"/>
    <w:rsid w:val="00E251FE"/>
    <w:rsid w:val="00E26ABD"/>
    <w:rsid w:val="00E31BEA"/>
    <w:rsid w:val="00E31CB6"/>
    <w:rsid w:val="00E33C5D"/>
    <w:rsid w:val="00E341E2"/>
    <w:rsid w:val="00E344B5"/>
    <w:rsid w:val="00E3491B"/>
    <w:rsid w:val="00E35432"/>
    <w:rsid w:val="00E35E08"/>
    <w:rsid w:val="00E36C2B"/>
    <w:rsid w:val="00E37ADE"/>
    <w:rsid w:val="00E37CA8"/>
    <w:rsid w:val="00E4034E"/>
    <w:rsid w:val="00E40D81"/>
    <w:rsid w:val="00E40EF5"/>
    <w:rsid w:val="00E42709"/>
    <w:rsid w:val="00E42926"/>
    <w:rsid w:val="00E43A56"/>
    <w:rsid w:val="00E4454D"/>
    <w:rsid w:val="00E477F8"/>
    <w:rsid w:val="00E47804"/>
    <w:rsid w:val="00E47AA5"/>
    <w:rsid w:val="00E501A6"/>
    <w:rsid w:val="00E51B88"/>
    <w:rsid w:val="00E5246B"/>
    <w:rsid w:val="00E530EC"/>
    <w:rsid w:val="00E5327B"/>
    <w:rsid w:val="00E532C2"/>
    <w:rsid w:val="00E535E1"/>
    <w:rsid w:val="00E53671"/>
    <w:rsid w:val="00E54BFC"/>
    <w:rsid w:val="00E55856"/>
    <w:rsid w:val="00E55F7A"/>
    <w:rsid w:val="00E5687A"/>
    <w:rsid w:val="00E56EB3"/>
    <w:rsid w:val="00E571FA"/>
    <w:rsid w:val="00E5780C"/>
    <w:rsid w:val="00E61C1D"/>
    <w:rsid w:val="00E64446"/>
    <w:rsid w:val="00E65830"/>
    <w:rsid w:val="00E65C50"/>
    <w:rsid w:val="00E6623F"/>
    <w:rsid w:val="00E66F0F"/>
    <w:rsid w:val="00E67A0A"/>
    <w:rsid w:val="00E67E78"/>
    <w:rsid w:val="00E70E8D"/>
    <w:rsid w:val="00E71862"/>
    <w:rsid w:val="00E719EB"/>
    <w:rsid w:val="00E71B4E"/>
    <w:rsid w:val="00E721FC"/>
    <w:rsid w:val="00E724D9"/>
    <w:rsid w:val="00E72AD6"/>
    <w:rsid w:val="00E72B0E"/>
    <w:rsid w:val="00E72FDA"/>
    <w:rsid w:val="00E748A0"/>
    <w:rsid w:val="00E75274"/>
    <w:rsid w:val="00E773EF"/>
    <w:rsid w:val="00E777E3"/>
    <w:rsid w:val="00E8072C"/>
    <w:rsid w:val="00E80CF1"/>
    <w:rsid w:val="00E82F04"/>
    <w:rsid w:val="00E845E9"/>
    <w:rsid w:val="00E84C0F"/>
    <w:rsid w:val="00E9042B"/>
    <w:rsid w:val="00E90F59"/>
    <w:rsid w:val="00E95215"/>
    <w:rsid w:val="00E97552"/>
    <w:rsid w:val="00E97A10"/>
    <w:rsid w:val="00E97F04"/>
    <w:rsid w:val="00EA02BF"/>
    <w:rsid w:val="00EA0F50"/>
    <w:rsid w:val="00EA1941"/>
    <w:rsid w:val="00EA61FF"/>
    <w:rsid w:val="00EA7246"/>
    <w:rsid w:val="00EA7552"/>
    <w:rsid w:val="00EA79D8"/>
    <w:rsid w:val="00EB0580"/>
    <w:rsid w:val="00EB3500"/>
    <w:rsid w:val="00EB39E6"/>
    <w:rsid w:val="00EB3F48"/>
    <w:rsid w:val="00EB4C55"/>
    <w:rsid w:val="00EB5529"/>
    <w:rsid w:val="00EB627C"/>
    <w:rsid w:val="00EB7260"/>
    <w:rsid w:val="00EB7903"/>
    <w:rsid w:val="00EC00B7"/>
    <w:rsid w:val="00EC1312"/>
    <w:rsid w:val="00EC2123"/>
    <w:rsid w:val="00EC3F43"/>
    <w:rsid w:val="00EC5739"/>
    <w:rsid w:val="00EC7D9E"/>
    <w:rsid w:val="00ED2E87"/>
    <w:rsid w:val="00ED3DBA"/>
    <w:rsid w:val="00ED4B68"/>
    <w:rsid w:val="00ED4DF2"/>
    <w:rsid w:val="00ED70A0"/>
    <w:rsid w:val="00EE1A6C"/>
    <w:rsid w:val="00EE3739"/>
    <w:rsid w:val="00EE3A87"/>
    <w:rsid w:val="00EE3E58"/>
    <w:rsid w:val="00EE459D"/>
    <w:rsid w:val="00EE4650"/>
    <w:rsid w:val="00EE66BC"/>
    <w:rsid w:val="00EE6F56"/>
    <w:rsid w:val="00EE7394"/>
    <w:rsid w:val="00EE79BE"/>
    <w:rsid w:val="00EF0C19"/>
    <w:rsid w:val="00EF1B29"/>
    <w:rsid w:val="00EF37DB"/>
    <w:rsid w:val="00EF38ED"/>
    <w:rsid w:val="00EF47E2"/>
    <w:rsid w:val="00EF57E4"/>
    <w:rsid w:val="00EF615C"/>
    <w:rsid w:val="00EF6F97"/>
    <w:rsid w:val="00F011DE"/>
    <w:rsid w:val="00F0635A"/>
    <w:rsid w:val="00F1061A"/>
    <w:rsid w:val="00F10816"/>
    <w:rsid w:val="00F111AB"/>
    <w:rsid w:val="00F123F8"/>
    <w:rsid w:val="00F15C1B"/>
    <w:rsid w:val="00F16E86"/>
    <w:rsid w:val="00F20318"/>
    <w:rsid w:val="00F2108C"/>
    <w:rsid w:val="00F21515"/>
    <w:rsid w:val="00F21E29"/>
    <w:rsid w:val="00F22F37"/>
    <w:rsid w:val="00F2302E"/>
    <w:rsid w:val="00F23756"/>
    <w:rsid w:val="00F24439"/>
    <w:rsid w:val="00F251D8"/>
    <w:rsid w:val="00F26144"/>
    <w:rsid w:val="00F27159"/>
    <w:rsid w:val="00F30E5A"/>
    <w:rsid w:val="00F30F67"/>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D24"/>
    <w:rsid w:val="00F50E58"/>
    <w:rsid w:val="00F53362"/>
    <w:rsid w:val="00F5384A"/>
    <w:rsid w:val="00F55D31"/>
    <w:rsid w:val="00F56054"/>
    <w:rsid w:val="00F56D6F"/>
    <w:rsid w:val="00F56E1A"/>
    <w:rsid w:val="00F577DA"/>
    <w:rsid w:val="00F615A1"/>
    <w:rsid w:val="00F62120"/>
    <w:rsid w:val="00F64FDD"/>
    <w:rsid w:val="00F64FF8"/>
    <w:rsid w:val="00F67047"/>
    <w:rsid w:val="00F6751D"/>
    <w:rsid w:val="00F67799"/>
    <w:rsid w:val="00F73FED"/>
    <w:rsid w:val="00F75A93"/>
    <w:rsid w:val="00F76ABB"/>
    <w:rsid w:val="00F80D78"/>
    <w:rsid w:val="00F81418"/>
    <w:rsid w:val="00F81B61"/>
    <w:rsid w:val="00F830CE"/>
    <w:rsid w:val="00F84883"/>
    <w:rsid w:val="00F84CD1"/>
    <w:rsid w:val="00F860A3"/>
    <w:rsid w:val="00F865B5"/>
    <w:rsid w:val="00F86F59"/>
    <w:rsid w:val="00F87474"/>
    <w:rsid w:val="00F87865"/>
    <w:rsid w:val="00F87902"/>
    <w:rsid w:val="00F951BA"/>
    <w:rsid w:val="00F95DB6"/>
    <w:rsid w:val="00F961DF"/>
    <w:rsid w:val="00F96716"/>
    <w:rsid w:val="00F977B1"/>
    <w:rsid w:val="00FA0900"/>
    <w:rsid w:val="00FA175A"/>
    <w:rsid w:val="00FA39B4"/>
    <w:rsid w:val="00FA4695"/>
    <w:rsid w:val="00FA502E"/>
    <w:rsid w:val="00FA5D7D"/>
    <w:rsid w:val="00FA6548"/>
    <w:rsid w:val="00FA696C"/>
    <w:rsid w:val="00FA6A69"/>
    <w:rsid w:val="00FB0532"/>
    <w:rsid w:val="00FB138E"/>
    <w:rsid w:val="00FB1B52"/>
    <w:rsid w:val="00FB3923"/>
    <w:rsid w:val="00FB4820"/>
    <w:rsid w:val="00FB4C8E"/>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CE7"/>
    <w:rsid w:val="00FE4F17"/>
    <w:rsid w:val="00FE4F67"/>
    <w:rsid w:val="00FE5711"/>
    <w:rsid w:val="00FE7FEC"/>
    <w:rsid w:val="00FF2007"/>
    <w:rsid w:val="00FF232D"/>
    <w:rsid w:val="00FF4054"/>
    <w:rsid w:val="00FF5600"/>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4"/>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059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059E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2"/>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1"/>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 w:type="character" w:customStyle="1" w:styleId="Heading4Char">
    <w:name w:val="Heading 4 Char"/>
    <w:basedOn w:val="DefaultParagraphFont"/>
    <w:link w:val="Heading4"/>
    <w:semiHidden/>
    <w:rsid w:val="005059EE"/>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5059EE"/>
    <w:rPr>
      <w:rFonts w:asciiTheme="majorHAnsi" w:eastAsiaTheme="majorEastAsia" w:hAnsiTheme="majorHAnsi" w:cstheme="majorBidi"/>
      <w:color w:val="2E74B5" w:themeColor="accent1" w:themeShade="BF"/>
      <w:sz w:val="22"/>
      <w:lang w:val="en-GB"/>
    </w:rPr>
  </w:style>
  <w:style w:type="paragraph" w:styleId="Revision">
    <w:name w:val="Revision"/>
    <w:hidden/>
    <w:uiPriority w:val="99"/>
    <w:semiHidden/>
    <w:rsid w:val="00DD4A81"/>
    <w:rPr>
      <w:sz w:val="22"/>
      <w:lang w:val="en-GB"/>
    </w:rPr>
  </w:style>
  <w:style w:type="paragraph" w:customStyle="1" w:styleId="Default">
    <w:name w:val="Default"/>
    <w:rsid w:val="00FE4CE7"/>
    <w:pPr>
      <w:autoSpaceDE w:val="0"/>
      <w:autoSpaceDN w:val="0"/>
      <w:adjustRightInd w:val="0"/>
    </w:pPr>
    <w:rPr>
      <w:color w:val="000000"/>
      <w:sz w:val="24"/>
      <w:szCs w:val="24"/>
    </w:rPr>
  </w:style>
  <w:style w:type="character" w:styleId="Mention">
    <w:name w:val="Mention"/>
    <w:basedOn w:val="DefaultParagraphFont"/>
    <w:uiPriority w:val="99"/>
    <w:semiHidden/>
    <w:unhideWhenUsed/>
    <w:rsid w:val="00CC49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757">
      <w:bodyDiv w:val="1"/>
      <w:marLeft w:val="0"/>
      <w:marRight w:val="0"/>
      <w:marTop w:val="0"/>
      <w:marBottom w:val="0"/>
      <w:divBdr>
        <w:top w:val="none" w:sz="0" w:space="0" w:color="auto"/>
        <w:left w:val="none" w:sz="0" w:space="0" w:color="auto"/>
        <w:bottom w:val="none" w:sz="0" w:space="0" w:color="auto"/>
        <w:right w:val="none" w:sz="0" w:space="0" w:color="auto"/>
      </w:divBdr>
    </w:div>
    <w:div w:id="68357031">
      <w:bodyDiv w:val="1"/>
      <w:marLeft w:val="0"/>
      <w:marRight w:val="0"/>
      <w:marTop w:val="0"/>
      <w:marBottom w:val="0"/>
      <w:divBdr>
        <w:top w:val="none" w:sz="0" w:space="0" w:color="auto"/>
        <w:left w:val="none" w:sz="0" w:space="0" w:color="auto"/>
        <w:bottom w:val="none" w:sz="0" w:space="0" w:color="auto"/>
        <w:right w:val="none" w:sz="0" w:space="0" w:color="auto"/>
      </w:divBdr>
    </w:div>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17127951">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17080510">
      <w:bodyDiv w:val="1"/>
      <w:marLeft w:val="0"/>
      <w:marRight w:val="0"/>
      <w:marTop w:val="0"/>
      <w:marBottom w:val="0"/>
      <w:divBdr>
        <w:top w:val="none" w:sz="0" w:space="0" w:color="auto"/>
        <w:left w:val="none" w:sz="0" w:space="0" w:color="auto"/>
        <w:bottom w:val="none" w:sz="0" w:space="0" w:color="auto"/>
        <w:right w:val="none" w:sz="0" w:space="0" w:color="auto"/>
      </w:divBdr>
    </w:div>
    <w:div w:id="329069371">
      <w:bodyDiv w:val="1"/>
      <w:marLeft w:val="0"/>
      <w:marRight w:val="0"/>
      <w:marTop w:val="0"/>
      <w:marBottom w:val="0"/>
      <w:divBdr>
        <w:top w:val="none" w:sz="0" w:space="0" w:color="auto"/>
        <w:left w:val="none" w:sz="0" w:space="0" w:color="auto"/>
        <w:bottom w:val="none" w:sz="0" w:space="0" w:color="auto"/>
        <w:right w:val="none" w:sz="0" w:space="0" w:color="auto"/>
      </w:divBdr>
    </w:div>
    <w:div w:id="384791885">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454830586">
      <w:bodyDiv w:val="1"/>
      <w:marLeft w:val="0"/>
      <w:marRight w:val="0"/>
      <w:marTop w:val="0"/>
      <w:marBottom w:val="0"/>
      <w:divBdr>
        <w:top w:val="none" w:sz="0" w:space="0" w:color="auto"/>
        <w:left w:val="none" w:sz="0" w:space="0" w:color="auto"/>
        <w:bottom w:val="none" w:sz="0" w:space="0" w:color="auto"/>
        <w:right w:val="none" w:sz="0" w:space="0" w:color="auto"/>
      </w:divBdr>
    </w:div>
    <w:div w:id="517160281">
      <w:bodyDiv w:val="1"/>
      <w:marLeft w:val="0"/>
      <w:marRight w:val="0"/>
      <w:marTop w:val="0"/>
      <w:marBottom w:val="0"/>
      <w:divBdr>
        <w:top w:val="none" w:sz="0" w:space="0" w:color="auto"/>
        <w:left w:val="none" w:sz="0" w:space="0" w:color="auto"/>
        <w:bottom w:val="none" w:sz="0" w:space="0" w:color="auto"/>
        <w:right w:val="none" w:sz="0" w:space="0" w:color="auto"/>
      </w:divBdr>
    </w:div>
    <w:div w:id="575668627">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31403151">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652836006">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743531631">
      <w:bodyDiv w:val="1"/>
      <w:marLeft w:val="0"/>
      <w:marRight w:val="0"/>
      <w:marTop w:val="0"/>
      <w:marBottom w:val="0"/>
      <w:divBdr>
        <w:top w:val="none" w:sz="0" w:space="0" w:color="auto"/>
        <w:left w:val="none" w:sz="0" w:space="0" w:color="auto"/>
        <w:bottom w:val="none" w:sz="0" w:space="0" w:color="auto"/>
        <w:right w:val="none" w:sz="0" w:space="0" w:color="auto"/>
      </w:divBdr>
    </w:div>
    <w:div w:id="752356768">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6289073">
      <w:bodyDiv w:val="1"/>
      <w:marLeft w:val="0"/>
      <w:marRight w:val="0"/>
      <w:marTop w:val="0"/>
      <w:marBottom w:val="0"/>
      <w:divBdr>
        <w:top w:val="none" w:sz="0" w:space="0" w:color="auto"/>
        <w:left w:val="none" w:sz="0" w:space="0" w:color="auto"/>
        <w:bottom w:val="none" w:sz="0" w:space="0" w:color="auto"/>
        <w:right w:val="none" w:sz="0" w:space="0" w:color="auto"/>
      </w:divBdr>
    </w:div>
    <w:div w:id="871726516">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887061522">
      <w:bodyDiv w:val="1"/>
      <w:marLeft w:val="0"/>
      <w:marRight w:val="0"/>
      <w:marTop w:val="0"/>
      <w:marBottom w:val="0"/>
      <w:divBdr>
        <w:top w:val="none" w:sz="0" w:space="0" w:color="auto"/>
        <w:left w:val="none" w:sz="0" w:space="0" w:color="auto"/>
        <w:bottom w:val="none" w:sz="0" w:space="0" w:color="auto"/>
        <w:right w:val="none" w:sz="0" w:space="0" w:color="auto"/>
      </w:divBdr>
      <w:divsChild>
        <w:div w:id="2101872191">
          <w:marLeft w:val="547"/>
          <w:marRight w:val="0"/>
          <w:marTop w:val="120"/>
          <w:marBottom w:val="0"/>
          <w:divBdr>
            <w:top w:val="none" w:sz="0" w:space="0" w:color="auto"/>
            <w:left w:val="none" w:sz="0" w:space="0" w:color="auto"/>
            <w:bottom w:val="none" w:sz="0" w:space="0" w:color="auto"/>
            <w:right w:val="none" w:sz="0" w:space="0" w:color="auto"/>
          </w:divBdr>
        </w:div>
        <w:div w:id="720440635">
          <w:marLeft w:val="1166"/>
          <w:marRight w:val="0"/>
          <w:marTop w:val="100"/>
          <w:marBottom w:val="0"/>
          <w:divBdr>
            <w:top w:val="none" w:sz="0" w:space="0" w:color="auto"/>
            <w:left w:val="none" w:sz="0" w:space="0" w:color="auto"/>
            <w:bottom w:val="none" w:sz="0" w:space="0" w:color="auto"/>
            <w:right w:val="none" w:sz="0" w:space="0" w:color="auto"/>
          </w:divBdr>
        </w:div>
        <w:div w:id="417288686">
          <w:marLeft w:val="1440"/>
          <w:marRight w:val="0"/>
          <w:marTop w:val="100"/>
          <w:marBottom w:val="0"/>
          <w:divBdr>
            <w:top w:val="none" w:sz="0" w:space="0" w:color="auto"/>
            <w:left w:val="none" w:sz="0" w:space="0" w:color="auto"/>
            <w:bottom w:val="none" w:sz="0" w:space="0" w:color="auto"/>
            <w:right w:val="none" w:sz="0" w:space="0" w:color="auto"/>
          </w:divBdr>
        </w:div>
      </w:divsChild>
    </w:div>
    <w:div w:id="971445253">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077557467">
      <w:bodyDiv w:val="1"/>
      <w:marLeft w:val="0"/>
      <w:marRight w:val="0"/>
      <w:marTop w:val="0"/>
      <w:marBottom w:val="0"/>
      <w:divBdr>
        <w:top w:val="none" w:sz="0" w:space="0" w:color="auto"/>
        <w:left w:val="none" w:sz="0" w:space="0" w:color="auto"/>
        <w:bottom w:val="none" w:sz="0" w:space="0" w:color="auto"/>
        <w:right w:val="none" w:sz="0" w:space="0" w:color="auto"/>
      </w:divBdr>
    </w:div>
    <w:div w:id="1087917958">
      <w:bodyDiv w:val="1"/>
      <w:marLeft w:val="0"/>
      <w:marRight w:val="0"/>
      <w:marTop w:val="0"/>
      <w:marBottom w:val="0"/>
      <w:divBdr>
        <w:top w:val="none" w:sz="0" w:space="0" w:color="auto"/>
        <w:left w:val="none" w:sz="0" w:space="0" w:color="auto"/>
        <w:bottom w:val="none" w:sz="0" w:space="0" w:color="auto"/>
        <w:right w:val="none" w:sz="0" w:space="0" w:color="auto"/>
      </w:divBdr>
    </w:div>
    <w:div w:id="112534811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08487109">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27052468">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49425878">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593129677">
      <w:bodyDiv w:val="1"/>
      <w:marLeft w:val="0"/>
      <w:marRight w:val="0"/>
      <w:marTop w:val="0"/>
      <w:marBottom w:val="0"/>
      <w:divBdr>
        <w:top w:val="none" w:sz="0" w:space="0" w:color="auto"/>
        <w:left w:val="none" w:sz="0" w:space="0" w:color="auto"/>
        <w:bottom w:val="none" w:sz="0" w:space="0" w:color="auto"/>
        <w:right w:val="none" w:sz="0" w:space="0" w:color="auto"/>
      </w:divBdr>
    </w:div>
    <w:div w:id="1662583904">
      <w:bodyDiv w:val="1"/>
      <w:marLeft w:val="0"/>
      <w:marRight w:val="0"/>
      <w:marTop w:val="0"/>
      <w:marBottom w:val="0"/>
      <w:divBdr>
        <w:top w:val="none" w:sz="0" w:space="0" w:color="auto"/>
        <w:left w:val="none" w:sz="0" w:space="0" w:color="auto"/>
        <w:bottom w:val="none" w:sz="0" w:space="0" w:color="auto"/>
        <w:right w:val="none" w:sz="0" w:space="0" w:color="auto"/>
      </w:divBdr>
    </w:div>
    <w:div w:id="1702901797">
      <w:bodyDiv w:val="1"/>
      <w:marLeft w:val="0"/>
      <w:marRight w:val="0"/>
      <w:marTop w:val="0"/>
      <w:marBottom w:val="0"/>
      <w:divBdr>
        <w:top w:val="none" w:sz="0" w:space="0" w:color="auto"/>
        <w:left w:val="none" w:sz="0" w:space="0" w:color="auto"/>
        <w:bottom w:val="none" w:sz="0" w:space="0" w:color="auto"/>
        <w:right w:val="none" w:sz="0" w:space="0" w:color="auto"/>
      </w:divBdr>
      <w:divsChild>
        <w:div w:id="1645236948">
          <w:marLeft w:val="547"/>
          <w:marRight w:val="0"/>
          <w:marTop w:val="120"/>
          <w:marBottom w:val="0"/>
          <w:divBdr>
            <w:top w:val="none" w:sz="0" w:space="0" w:color="auto"/>
            <w:left w:val="none" w:sz="0" w:space="0" w:color="auto"/>
            <w:bottom w:val="none" w:sz="0" w:space="0" w:color="auto"/>
            <w:right w:val="none" w:sz="0" w:space="0" w:color="auto"/>
          </w:divBdr>
        </w:div>
        <w:div w:id="571082742">
          <w:marLeft w:val="1166"/>
          <w:marRight w:val="0"/>
          <w:marTop w:val="100"/>
          <w:marBottom w:val="0"/>
          <w:divBdr>
            <w:top w:val="none" w:sz="0" w:space="0" w:color="auto"/>
            <w:left w:val="none" w:sz="0" w:space="0" w:color="auto"/>
            <w:bottom w:val="none" w:sz="0" w:space="0" w:color="auto"/>
            <w:right w:val="none" w:sz="0" w:space="0" w:color="auto"/>
          </w:divBdr>
        </w:div>
        <w:div w:id="1058742143">
          <w:marLeft w:val="1440"/>
          <w:marRight w:val="0"/>
          <w:marTop w:val="100"/>
          <w:marBottom w:val="0"/>
          <w:divBdr>
            <w:top w:val="none" w:sz="0" w:space="0" w:color="auto"/>
            <w:left w:val="none" w:sz="0" w:space="0" w:color="auto"/>
            <w:bottom w:val="none" w:sz="0" w:space="0" w:color="auto"/>
            <w:right w:val="none" w:sz="0" w:space="0" w:color="auto"/>
          </w:divBdr>
        </w:div>
      </w:divsChild>
    </w:div>
    <w:div w:id="1735929662">
      <w:bodyDiv w:val="1"/>
      <w:marLeft w:val="0"/>
      <w:marRight w:val="0"/>
      <w:marTop w:val="0"/>
      <w:marBottom w:val="0"/>
      <w:divBdr>
        <w:top w:val="none" w:sz="0" w:space="0" w:color="auto"/>
        <w:left w:val="none" w:sz="0" w:space="0" w:color="auto"/>
        <w:bottom w:val="none" w:sz="0" w:space="0" w:color="auto"/>
        <w:right w:val="none" w:sz="0" w:space="0" w:color="auto"/>
      </w:divBdr>
    </w:div>
    <w:div w:id="1810629768">
      <w:bodyDiv w:val="1"/>
      <w:marLeft w:val="0"/>
      <w:marRight w:val="0"/>
      <w:marTop w:val="0"/>
      <w:marBottom w:val="0"/>
      <w:divBdr>
        <w:top w:val="none" w:sz="0" w:space="0" w:color="auto"/>
        <w:left w:val="none" w:sz="0" w:space="0" w:color="auto"/>
        <w:bottom w:val="none" w:sz="0" w:space="0" w:color="auto"/>
        <w:right w:val="none" w:sz="0" w:space="0" w:color="auto"/>
      </w:divBdr>
    </w:div>
    <w:div w:id="1848520096">
      <w:bodyDiv w:val="1"/>
      <w:marLeft w:val="0"/>
      <w:marRight w:val="0"/>
      <w:marTop w:val="0"/>
      <w:marBottom w:val="0"/>
      <w:divBdr>
        <w:top w:val="none" w:sz="0" w:space="0" w:color="auto"/>
        <w:left w:val="none" w:sz="0" w:space="0" w:color="auto"/>
        <w:bottom w:val="none" w:sz="0" w:space="0" w:color="auto"/>
        <w:right w:val="none" w:sz="0" w:space="0" w:color="auto"/>
      </w:divBdr>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0098199">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892886016">
      <w:bodyDiv w:val="1"/>
      <w:marLeft w:val="0"/>
      <w:marRight w:val="0"/>
      <w:marTop w:val="0"/>
      <w:marBottom w:val="0"/>
      <w:divBdr>
        <w:top w:val="none" w:sz="0" w:space="0" w:color="auto"/>
        <w:left w:val="none" w:sz="0" w:space="0" w:color="auto"/>
        <w:bottom w:val="none" w:sz="0" w:space="0" w:color="auto"/>
        <w:right w:val="none" w:sz="0" w:space="0" w:color="auto"/>
      </w:divBdr>
    </w:div>
    <w:div w:id="1903829393">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1958443533">
      <w:bodyDiv w:val="1"/>
      <w:marLeft w:val="0"/>
      <w:marRight w:val="0"/>
      <w:marTop w:val="0"/>
      <w:marBottom w:val="0"/>
      <w:divBdr>
        <w:top w:val="none" w:sz="0" w:space="0" w:color="auto"/>
        <w:left w:val="none" w:sz="0" w:space="0" w:color="auto"/>
        <w:bottom w:val="none" w:sz="0" w:space="0" w:color="auto"/>
        <w:right w:val="none" w:sz="0" w:space="0" w:color="auto"/>
      </w:divBdr>
    </w:div>
    <w:div w:id="1995333229">
      <w:bodyDiv w:val="1"/>
      <w:marLeft w:val="0"/>
      <w:marRight w:val="0"/>
      <w:marTop w:val="0"/>
      <w:marBottom w:val="0"/>
      <w:divBdr>
        <w:top w:val="none" w:sz="0" w:space="0" w:color="auto"/>
        <w:left w:val="none" w:sz="0" w:space="0" w:color="auto"/>
        <w:bottom w:val="none" w:sz="0" w:space="0" w:color="auto"/>
        <w:right w:val="none" w:sz="0" w:space="0" w:color="auto"/>
      </w:divBdr>
      <w:divsChild>
        <w:div w:id="1313096528">
          <w:marLeft w:val="547"/>
          <w:marRight w:val="0"/>
          <w:marTop w:val="120"/>
          <w:marBottom w:val="0"/>
          <w:divBdr>
            <w:top w:val="none" w:sz="0" w:space="0" w:color="auto"/>
            <w:left w:val="none" w:sz="0" w:space="0" w:color="auto"/>
            <w:bottom w:val="none" w:sz="0" w:space="0" w:color="auto"/>
            <w:right w:val="none" w:sz="0" w:space="0" w:color="auto"/>
          </w:divBdr>
        </w:div>
        <w:div w:id="684751911">
          <w:marLeft w:val="1166"/>
          <w:marRight w:val="0"/>
          <w:marTop w:val="100"/>
          <w:marBottom w:val="0"/>
          <w:divBdr>
            <w:top w:val="none" w:sz="0" w:space="0" w:color="auto"/>
            <w:left w:val="none" w:sz="0" w:space="0" w:color="auto"/>
            <w:bottom w:val="none" w:sz="0" w:space="0" w:color="auto"/>
            <w:right w:val="none" w:sz="0" w:space="0" w:color="auto"/>
          </w:divBdr>
        </w:div>
        <w:div w:id="1194421762">
          <w:marLeft w:val="1166"/>
          <w:marRight w:val="0"/>
          <w:marTop w:val="100"/>
          <w:marBottom w:val="0"/>
          <w:divBdr>
            <w:top w:val="none" w:sz="0" w:space="0" w:color="auto"/>
            <w:left w:val="none" w:sz="0" w:space="0" w:color="auto"/>
            <w:bottom w:val="none" w:sz="0" w:space="0" w:color="auto"/>
            <w:right w:val="none" w:sz="0" w:space="0" w:color="auto"/>
          </w:divBdr>
        </w:div>
      </w:divsChild>
    </w:div>
    <w:div w:id="2020235343">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61324024">
      <w:bodyDiv w:val="1"/>
      <w:marLeft w:val="0"/>
      <w:marRight w:val="0"/>
      <w:marTop w:val="0"/>
      <w:marBottom w:val="0"/>
      <w:divBdr>
        <w:top w:val="none" w:sz="0" w:space="0" w:color="auto"/>
        <w:left w:val="none" w:sz="0" w:space="0" w:color="auto"/>
        <w:bottom w:val="none" w:sz="0" w:space="0" w:color="auto"/>
        <w:right w:val="none" w:sz="0" w:space="0" w:color="auto"/>
      </w:divBdr>
    </w:div>
    <w:div w:id="2068214309">
      <w:bodyDiv w:val="1"/>
      <w:marLeft w:val="0"/>
      <w:marRight w:val="0"/>
      <w:marTop w:val="0"/>
      <w:marBottom w:val="0"/>
      <w:divBdr>
        <w:top w:val="none" w:sz="0" w:space="0" w:color="auto"/>
        <w:left w:val="none" w:sz="0" w:space="0" w:color="auto"/>
        <w:bottom w:val="none" w:sz="0" w:space="0" w:color="auto"/>
        <w:right w:val="none" w:sz="0" w:space="0" w:color="auto"/>
      </w:divBdr>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D42F-54FC-49D2-B820-274050AC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2019-03-25T17:00:00Z</dcterms:created>
  <dcterms:modified xsi:type="dcterms:W3CDTF">2019-03-25T17:00:00Z</dcterms:modified>
</cp:coreProperties>
</file>