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D07808">
        <w:trPr>
          <w:trHeight w:val="602"/>
          <w:jc w:val="center"/>
        </w:trPr>
        <w:tc>
          <w:tcPr>
            <w:tcW w:w="9576" w:type="dxa"/>
            <w:gridSpan w:val="5"/>
            <w:vAlign w:val="center"/>
          </w:tcPr>
          <w:p w14:paraId="711EF649" w14:textId="45487B8D" w:rsidR="008717CE" w:rsidRPr="00183F4C" w:rsidRDefault="005D126D" w:rsidP="008717CE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CID 20073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6FB2DC6C" w:rsidR="00DE584F" w:rsidRPr="00183F4C" w:rsidRDefault="00DE584F" w:rsidP="00E3778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</w:t>
            </w:r>
            <w:r w:rsidR="00EA7B71">
              <w:rPr>
                <w:b w:val="0"/>
                <w:sz w:val="20"/>
              </w:rPr>
              <w:t>May 2</w:t>
            </w:r>
            <w:r w:rsidR="00BB7074">
              <w:rPr>
                <w:b w:val="0"/>
                <w:sz w:val="20"/>
              </w:rPr>
              <w:t>,</w:t>
            </w:r>
            <w:r w:rsidR="00EA7B71">
              <w:rPr>
                <w:b w:val="0"/>
                <w:sz w:val="20"/>
                <w:vertAlign w:val="superscript"/>
              </w:rPr>
              <w:t xml:space="preserve"> </w:t>
            </w:r>
            <w:r w:rsidR="00EA7B71">
              <w:rPr>
                <w:b w:val="0"/>
                <w:sz w:val="20"/>
              </w:rPr>
              <w:t>2019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3E3B4E79" w14:textId="77777777" w:rsidTr="00C361CB">
        <w:trPr>
          <w:trHeight w:val="45"/>
          <w:jc w:val="center"/>
        </w:trPr>
        <w:tc>
          <w:tcPr>
            <w:tcW w:w="1548" w:type="dxa"/>
            <w:vAlign w:val="center"/>
          </w:tcPr>
          <w:p w14:paraId="2C21A480" w14:textId="47F70E1B" w:rsidR="00DE584F" w:rsidRDefault="005D126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87" w:type="dxa"/>
            <w:vAlign w:val="center"/>
          </w:tcPr>
          <w:p w14:paraId="21B07B99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363" w:type="dxa"/>
            <w:vAlign w:val="center"/>
          </w:tcPr>
          <w:p w14:paraId="0A825FCC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</w:t>
            </w:r>
            <w:r w:rsidRPr="002C60AE">
              <w:rPr>
                <w:b w:val="0"/>
                <w:sz w:val="18"/>
                <w:szCs w:val="18"/>
                <w:lang w:eastAsia="ko-KR"/>
              </w:rPr>
              <w:t>2109</w:t>
            </w:r>
          </w:p>
        </w:tc>
        <w:tc>
          <w:tcPr>
            <w:tcW w:w="1620" w:type="dxa"/>
            <w:vAlign w:val="center"/>
          </w:tcPr>
          <w:p w14:paraId="46A1C5F6" w14:textId="6BE4F341" w:rsidR="00DE584F" w:rsidRPr="002C60AE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3458B1" w14:textId="6371E96C" w:rsidR="00DE584F" w:rsidRDefault="008925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appatil</w:t>
            </w:r>
            <w:r w:rsidR="00DE584F" w:rsidRPr="001D7948">
              <w:rPr>
                <w:b w:val="0"/>
                <w:sz w:val="18"/>
                <w:szCs w:val="18"/>
                <w:lang w:eastAsia="ko-KR"/>
              </w:rPr>
              <w:t>@qti.qualcomm.com</w:t>
            </w:r>
          </w:p>
        </w:tc>
      </w:tr>
      <w:tr w:rsidR="00E328D5" w:rsidRPr="001D7948" w14:paraId="1C1FD903" w14:textId="77777777" w:rsidTr="00C361CB">
        <w:trPr>
          <w:trHeight w:val="45"/>
          <w:jc w:val="center"/>
        </w:trPr>
        <w:tc>
          <w:tcPr>
            <w:tcW w:w="1548" w:type="dxa"/>
            <w:vAlign w:val="center"/>
          </w:tcPr>
          <w:p w14:paraId="5167145C" w14:textId="4AD180B6" w:rsidR="00E328D5" w:rsidRDefault="005D126D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87" w:type="dxa"/>
            <w:vAlign w:val="center"/>
          </w:tcPr>
          <w:p w14:paraId="7A84EC47" w14:textId="543FEFAD" w:rsidR="00E328D5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363" w:type="dxa"/>
            <w:vAlign w:val="center"/>
          </w:tcPr>
          <w:p w14:paraId="58695E58" w14:textId="77777777" w:rsidR="00E328D5" w:rsidRPr="002C60AE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D554E3A" w14:textId="77777777" w:rsidR="00E328D5" w:rsidRPr="002C60AE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CA6F55E" w14:textId="77777777" w:rsidR="00E328D5" w:rsidRPr="001D7948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328D5" w:rsidRPr="001D7948" w14:paraId="24DFE66C" w14:textId="77777777" w:rsidTr="00C361CB">
        <w:trPr>
          <w:trHeight w:val="45"/>
          <w:jc w:val="center"/>
        </w:trPr>
        <w:tc>
          <w:tcPr>
            <w:tcW w:w="1548" w:type="dxa"/>
            <w:vAlign w:val="center"/>
          </w:tcPr>
          <w:p w14:paraId="553F76FB" w14:textId="33DA9D82" w:rsidR="00E328D5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87" w:type="dxa"/>
            <w:vAlign w:val="center"/>
          </w:tcPr>
          <w:p w14:paraId="7EC45AB7" w14:textId="64D96003" w:rsidR="00E328D5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363" w:type="dxa"/>
            <w:vAlign w:val="center"/>
          </w:tcPr>
          <w:p w14:paraId="4DD90F06" w14:textId="77777777" w:rsidR="00E328D5" w:rsidRPr="002C60AE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E328D5" w:rsidRPr="002C60AE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77777777" w:rsidR="00E328D5" w:rsidRPr="001D7948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1A20E2DE" w14:textId="514C973F" w:rsidR="00535EBE" w:rsidRPr="00535EBE" w:rsidRDefault="005D126D" w:rsidP="005D126D">
      <w:pPr>
        <w:suppressAutoHyphens/>
        <w:jc w:val="both"/>
        <w:rPr>
          <w:lang w:eastAsia="ko-KR"/>
        </w:rPr>
      </w:pPr>
      <w:r w:rsidRPr="00407152">
        <w:rPr>
          <w:lang w:eastAsia="ko-KR"/>
        </w:rPr>
        <w:t xml:space="preserve">This submission proposes resolutions for </w:t>
      </w:r>
      <w:r>
        <w:rPr>
          <w:lang w:eastAsia="ko-KR"/>
        </w:rPr>
        <w:t>CID 20073</w:t>
      </w:r>
      <w:r w:rsidRPr="00407152">
        <w:rPr>
          <w:lang w:eastAsia="ko-KR"/>
        </w:rPr>
        <w:t xml:space="preserve"> received for </w:t>
      </w:r>
      <w:proofErr w:type="spellStart"/>
      <w:r w:rsidRPr="00407152">
        <w:rPr>
          <w:lang w:eastAsia="ko-KR"/>
        </w:rPr>
        <w:t>TGax</w:t>
      </w:r>
      <w:proofErr w:type="spellEnd"/>
      <w:r w:rsidRPr="00407152">
        <w:rPr>
          <w:lang w:eastAsia="ko-KR"/>
        </w:rPr>
        <w:t xml:space="preserve"> LB238</w:t>
      </w:r>
    </w:p>
    <w:p w14:paraId="0343DA15" w14:textId="77777777" w:rsidR="00AC3A4B" w:rsidRDefault="00AC3A4B" w:rsidP="003E4403">
      <w:pPr>
        <w:jc w:val="both"/>
      </w:pPr>
    </w:p>
    <w:p w14:paraId="5D1205B5" w14:textId="77777777" w:rsidR="00B62B65" w:rsidRDefault="00B62B65" w:rsidP="003E4403">
      <w:pPr>
        <w:jc w:val="both"/>
      </w:pPr>
    </w:p>
    <w:p w14:paraId="1771E5CC" w14:textId="77777777" w:rsidR="00AC3A4B" w:rsidRDefault="00AC3A4B" w:rsidP="003E4403">
      <w:pPr>
        <w:jc w:val="both"/>
      </w:pPr>
    </w:p>
    <w:p w14:paraId="078982F4" w14:textId="77777777" w:rsidR="003E4403" w:rsidRDefault="003E4403" w:rsidP="003E4403">
      <w:pPr>
        <w:jc w:val="both"/>
      </w:pPr>
      <w:r>
        <w:t>Revisions:</w:t>
      </w:r>
    </w:p>
    <w:p w14:paraId="389BA69C" w14:textId="55547E19" w:rsidR="003E4403" w:rsidRPr="00FE05E8" w:rsidRDefault="00BA6C7C" w:rsidP="00FE05E8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</w:t>
      </w:r>
      <w:r w:rsidR="00ED52FE">
        <w:t>Initial version of the document.</w:t>
      </w:r>
    </w:p>
    <w:p w14:paraId="46536DF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</w:p>
    <w:p w14:paraId="15E9A607" w14:textId="77777777" w:rsidR="00CE4BAA" w:rsidRPr="004F3AF6" w:rsidRDefault="00CE4BAA" w:rsidP="00CE4BAA">
      <w:r w:rsidRPr="004F3AF6">
        <w:lastRenderedPageBreak/>
        <w:t>Interpretation of a Motion to Adopt</w:t>
      </w:r>
    </w:p>
    <w:p w14:paraId="3F930567" w14:textId="77777777" w:rsidR="00CE4BAA" w:rsidRPr="004C0F0A" w:rsidRDefault="00CE4BAA" w:rsidP="00CE4BAA">
      <w:pPr>
        <w:rPr>
          <w:lang w:eastAsia="ko-KR"/>
        </w:rPr>
      </w:pPr>
    </w:p>
    <w:p w14:paraId="0643165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56BDAE5F" w14:textId="77777777" w:rsidR="00CE4BAA" w:rsidRPr="004F3AF6" w:rsidRDefault="00CE4BAA" w:rsidP="00CE4BAA">
      <w:pPr>
        <w:rPr>
          <w:lang w:eastAsia="ko-KR"/>
        </w:rPr>
      </w:pPr>
    </w:p>
    <w:p w14:paraId="45D76261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72E60458" w14:textId="77777777" w:rsidR="00CE4BAA" w:rsidRPr="004F3AF6" w:rsidRDefault="00CE4BAA" w:rsidP="00CE4BAA">
      <w:pPr>
        <w:rPr>
          <w:lang w:eastAsia="ko-KR"/>
        </w:rPr>
      </w:pPr>
    </w:p>
    <w:p w14:paraId="7D418D64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6DA250C" w14:textId="7410E3DD" w:rsidR="0053566B" w:rsidRDefault="0053566B" w:rsidP="00F2637D"/>
    <w:tbl>
      <w:tblPr>
        <w:tblW w:w="10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080"/>
        <w:gridCol w:w="715"/>
        <w:gridCol w:w="720"/>
        <w:gridCol w:w="2700"/>
        <w:gridCol w:w="1440"/>
        <w:gridCol w:w="3605"/>
      </w:tblGrid>
      <w:tr w:rsidR="005D126D" w:rsidRPr="007E587A" w14:paraId="036EB019" w14:textId="77777777" w:rsidTr="00EE22E2">
        <w:trPr>
          <w:trHeight w:val="220"/>
          <w:jc w:val="center"/>
        </w:trPr>
        <w:tc>
          <w:tcPr>
            <w:tcW w:w="630" w:type="dxa"/>
            <w:shd w:val="clear" w:color="auto" w:fill="BFBFBF" w:themeFill="background1" w:themeFillShade="BF"/>
            <w:noWrap/>
            <w:vAlign w:val="center"/>
            <w:hideMark/>
          </w:tcPr>
          <w:p w14:paraId="47730213" w14:textId="77777777" w:rsidR="005D126D" w:rsidRPr="007E587A" w:rsidRDefault="005D126D" w:rsidP="00877FF2">
            <w:pPr>
              <w:suppressAutoHyphens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222361BB" w14:textId="77777777" w:rsidR="005D126D" w:rsidRPr="007E587A" w:rsidRDefault="005D126D" w:rsidP="00877FF2">
            <w:pPr>
              <w:suppressAutoHyphens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715" w:type="dxa"/>
            <w:shd w:val="clear" w:color="auto" w:fill="BFBFBF" w:themeFill="background1" w:themeFillShade="BF"/>
            <w:noWrap/>
          </w:tcPr>
          <w:p w14:paraId="4268F9B5" w14:textId="77777777" w:rsidR="005D126D" w:rsidRPr="007E587A" w:rsidRDefault="005D126D" w:rsidP="00877FF2">
            <w:pPr>
              <w:suppressAutoHyphens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/Ln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50406620" w14:textId="77777777" w:rsidR="005D126D" w:rsidRPr="007E587A" w:rsidRDefault="005D126D" w:rsidP="00877FF2">
            <w:pPr>
              <w:suppressAutoHyphens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2700" w:type="dxa"/>
            <w:shd w:val="clear" w:color="auto" w:fill="BFBFBF" w:themeFill="background1" w:themeFillShade="BF"/>
            <w:noWrap/>
            <w:vAlign w:val="bottom"/>
            <w:hideMark/>
          </w:tcPr>
          <w:p w14:paraId="519ABD81" w14:textId="77777777" w:rsidR="005D126D" w:rsidRPr="007E587A" w:rsidRDefault="005D126D" w:rsidP="00877FF2">
            <w:pPr>
              <w:suppressAutoHyphens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440" w:type="dxa"/>
            <w:shd w:val="clear" w:color="auto" w:fill="BFBFBF" w:themeFill="background1" w:themeFillShade="BF"/>
            <w:noWrap/>
            <w:vAlign w:val="bottom"/>
            <w:hideMark/>
          </w:tcPr>
          <w:p w14:paraId="3864DC93" w14:textId="77777777" w:rsidR="005D126D" w:rsidRPr="007E587A" w:rsidRDefault="005D126D" w:rsidP="00877FF2">
            <w:pPr>
              <w:suppressAutoHyphens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3605" w:type="dxa"/>
            <w:shd w:val="clear" w:color="auto" w:fill="BFBFBF" w:themeFill="background1" w:themeFillShade="BF"/>
            <w:vAlign w:val="center"/>
            <w:hideMark/>
          </w:tcPr>
          <w:p w14:paraId="106EBDA9" w14:textId="77777777" w:rsidR="005D126D" w:rsidRPr="007E587A" w:rsidRDefault="005D126D" w:rsidP="00877FF2">
            <w:pPr>
              <w:suppressAutoHyphens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5D126D" w:rsidRPr="008B0293" w14:paraId="5CA01652" w14:textId="77777777" w:rsidTr="00204E6D">
        <w:trPr>
          <w:trHeight w:val="220"/>
          <w:jc w:val="center"/>
        </w:trPr>
        <w:tc>
          <w:tcPr>
            <w:tcW w:w="630" w:type="dxa"/>
            <w:shd w:val="clear" w:color="auto" w:fill="auto"/>
            <w:noWrap/>
          </w:tcPr>
          <w:p w14:paraId="48666F4C" w14:textId="6AF676FC" w:rsidR="005D126D" w:rsidRPr="00AD4F1F" w:rsidRDefault="005D126D" w:rsidP="005D126D">
            <w:pPr>
              <w:suppressAutoHyphens/>
              <w:rPr>
                <w:sz w:val="16"/>
                <w:szCs w:val="16"/>
              </w:rPr>
            </w:pPr>
            <w:r w:rsidRPr="00981D5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20073</w:t>
            </w:r>
          </w:p>
        </w:tc>
        <w:tc>
          <w:tcPr>
            <w:tcW w:w="1080" w:type="dxa"/>
          </w:tcPr>
          <w:p w14:paraId="1CC883A3" w14:textId="7C08644A" w:rsidR="005D126D" w:rsidRPr="00AD4F1F" w:rsidRDefault="005D126D" w:rsidP="005D126D">
            <w:pPr>
              <w:suppressAutoHyphens/>
              <w:rPr>
                <w:sz w:val="16"/>
                <w:szCs w:val="16"/>
              </w:rPr>
            </w:pPr>
            <w:r w:rsidRPr="00981D5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Abhishek Patil</w:t>
            </w:r>
          </w:p>
        </w:tc>
        <w:tc>
          <w:tcPr>
            <w:tcW w:w="715" w:type="dxa"/>
            <w:shd w:val="clear" w:color="auto" w:fill="auto"/>
            <w:noWrap/>
          </w:tcPr>
          <w:p w14:paraId="68FC6AB5" w14:textId="77777777" w:rsidR="005D126D" w:rsidRPr="00981D58" w:rsidRDefault="005D126D" w:rsidP="005D12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981D5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424.54</w:t>
            </w:r>
          </w:p>
          <w:p w14:paraId="536ED390" w14:textId="77777777" w:rsidR="005D126D" w:rsidRPr="00AD4F1F" w:rsidRDefault="005D126D" w:rsidP="005D126D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5DB722DD" w14:textId="622ECD26" w:rsidR="005D126D" w:rsidRPr="00AD4F1F" w:rsidRDefault="00BB46AE" w:rsidP="005D126D">
            <w:pPr>
              <w:suppressAutoHyphens/>
              <w:rPr>
                <w:sz w:val="16"/>
                <w:szCs w:val="16"/>
              </w:rPr>
            </w:pPr>
            <w:r w:rsidRPr="00BB46AE">
              <w:rPr>
                <w:sz w:val="16"/>
                <w:szCs w:val="16"/>
              </w:rPr>
              <w:t>26.15.7</w:t>
            </w:r>
          </w:p>
        </w:tc>
        <w:tc>
          <w:tcPr>
            <w:tcW w:w="2700" w:type="dxa"/>
            <w:shd w:val="clear" w:color="auto" w:fill="auto"/>
            <w:noWrap/>
          </w:tcPr>
          <w:p w14:paraId="55C1532C" w14:textId="5F365500" w:rsidR="005D126D" w:rsidRPr="00AD4F1F" w:rsidRDefault="005D126D" w:rsidP="005D126D">
            <w:pPr>
              <w:suppressAutoHyphens/>
              <w:rPr>
                <w:sz w:val="16"/>
                <w:szCs w:val="16"/>
              </w:rPr>
            </w:pPr>
            <w:r w:rsidRPr="00981D5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A 6GHz AP should have the ability to reject an association request based on the RSSI of the received request. Further AP must providing appropriate information (e.g., status code, retry-timeout, </w:t>
            </w:r>
            <w:proofErr w:type="spellStart"/>
            <w:r w:rsidRPr="00981D5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approrpiate</w:t>
            </w:r>
            <w:proofErr w:type="spellEnd"/>
            <w:r w:rsidRPr="00981D5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RSSI threshold) to the STA to take further action (e.g., retry after some time if certain criteria are met). Provide appropriate rules for non-AP STA. Such a signaling will prevent STA from operating close to TPC limit and/or causing excessive retries when it can't exceed the set </w:t>
            </w:r>
            <w:proofErr w:type="spellStart"/>
            <w:r w:rsidRPr="00981D5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TxPower</w:t>
            </w:r>
            <w:proofErr w:type="spellEnd"/>
            <w:r w:rsidRPr="00981D5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threshold</w:t>
            </w:r>
          </w:p>
        </w:tc>
        <w:tc>
          <w:tcPr>
            <w:tcW w:w="1440" w:type="dxa"/>
            <w:shd w:val="clear" w:color="auto" w:fill="auto"/>
            <w:noWrap/>
          </w:tcPr>
          <w:p w14:paraId="74A0A57C" w14:textId="23407BB5" w:rsidR="005D126D" w:rsidRPr="00AD4F1F" w:rsidRDefault="005D126D" w:rsidP="005D126D">
            <w:pPr>
              <w:suppressAutoHyphens/>
              <w:rPr>
                <w:sz w:val="16"/>
                <w:szCs w:val="16"/>
              </w:rPr>
            </w:pPr>
            <w:r w:rsidRPr="00981D5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As in comment</w:t>
            </w:r>
          </w:p>
        </w:tc>
        <w:tc>
          <w:tcPr>
            <w:tcW w:w="3605" w:type="dxa"/>
            <w:shd w:val="clear" w:color="auto" w:fill="auto"/>
          </w:tcPr>
          <w:p w14:paraId="50E3215B" w14:textId="342A0227" w:rsidR="005D126D" w:rsidRDefault="005D126D" w:rsidP="005D12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D126D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Revised</w:t>
            </w:r>
          </w:p>
          <w:p w14:paraId="34836EF6" w14:textId="77777777" w:rsidR="005D126D" w:rsidRDefault="005D126D" w:rsidP="005D12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3144911C" w14:textId="0BA77117" w:rsidR="005D126D" w:rsidRDefault="005D126D" w:rsidP="005D12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Agree in principle with the comment. Proposed resolution is to</w:t>
            </w:r>
            <w:r w:rsidR="00884409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use Status code 34 (</w:t>
            </w:r>
            <w:r w:rsidR="00884409" w:rsidRPr="00884409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DENIED_POOR_CHANNEL_CONDITIONS</w:t>
            </w:r>
            <w:r w:rsidR="00884409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) to reject an association request if the frame was received at an RSSI below a threshold. Further, a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new  Reason code </w:t>
            </w:r>
            <w:r w:rsidR="00884409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is added (</w:t>
            </w:r>
            <w:r w:rsidR="0036179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POOR_CHANNEL_CONDITIONS</w:t>
            </w:r>
            <w:r w:rsidR="00884409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). An AP can disassociate a STA if the frames from the STAs RSSI are received below a threshold for a certain amount of time. </w:t>
            </w:r>
            <w:r w:rsidR="00CA35F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A non-AP STA that is denied association or receives disassociation frame with the above mentioned status or reason code is recommended to </w:t>
            </w:r>
            <w:proofErr w:type="spellStart"/>
            <w:r w:rsidR="00CA35F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rety</w:t>
            </w:r>
            <w:proofErr w:type="spellEnd"/>
            <w:r w:rsidR="00CA35F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after sufficient amount of time has passed or the STA’s frames can be received by the AP at a sufficiently high RSSI level compared to its previous transmission</w:t>
            </w:r>
            <w:r w:rsidR="00FA6E75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</w:p>
          <w:p w14:paraId="2E7FAC6D" w14:textId="77777777" w:rsidR="005D126D" w:rsidRDefault="005D126D" w:rsidP="005D12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077CDFBD" w14:textId="192444EB" w:rsidR="005D126D" w:rsidRPr="005D126D" w:rsidRDefault="005D126D" w:rsidP="005D126D">
            <w:pPr>
              <w:suppressAutoHyphens/>
              <w:rPr>
                <w:b/>
                <w:sz w:val="16"/>
                <w:szCs w:val="16"/>
                <w:highlight w:val="yellow"/>
              </w:rPr>
            </w:pPr>
            <w:proofErr w:type="spellStart"/>
            <w:r w:rsidRPr="005D126D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TGax</w:t>
            </w:r>
            <w:proofErr w:type="spellEnd"/>
            <w:r w:rsidRPr="005D126D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editor to make the changes shown in 11-19/05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52</w:t>
            </w:r>
            <w:r w:rsidRPr="005D126D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r0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tagged as </w:t>
            </w:r>
            <w:r w:rsidRPr="005D126D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 20073.</w:t>
            </w:r>
          </w:p>
        </w:tc>
      </w:tr>
    </w:tbl>
    <w:p w14:paraId="2F14E4E8" w14:textId="77777777" w:rsidR="00384D2F" w:rsidRDefault="00384D2F" w:rsidP="00F2637D"/>
    <w:p w14:paraId="712358C1" w14:textId="30901F60" w:rsidR="005D126D" w:rsidRDefault="005D126D" w:rsidP="00F2637D"/>
    <w:p w14:paraId="24107A06" w14:textId="77777777" w:rsidR="005D126D" w:rsidRDefault="005D126D" w:rsidP="00F2637D"/>
    <w:p w14:paraId="09CC109C" w14:textId="77777777" w:rsidR="0053566B" w:rsidRDefault="0053566B" w:rsidP="00F2637D"/>
    <w:p w14:paraId="680409CD" w14:textId="50801EDE" w:rsidR="00BD0800" w:rsidRDefault="00BD0800" w:rsidP="00B4046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b/>
          <w:bCs/>
          <w:sz w:val="20"/>
        </w:rPr>
      </w:pPr>
      <w:r w:rsidRPr="00BD0800">
        <w:rPr>
          <w:b/>
          <w:bCs/>
          <w:sz w:val="20"/>
        </w:rPr>
        <w:t>9.4.1.7 Reason Code field</w:t>
      </w:r>
      <w:r w:rsidR="00FA6E75" w:rsidRPr="00DD6CBB">
        <w:rPr>
          <w:rFonts w:eastAsia="Times New Roman"/>
          <w:bCs/>
          <w:color w:val="000000"/>
          <w:sz w:val="16"/>
          <w:highlight w:val="yellow"/>
        </w:rPr>
        <w:t>[</w:t>
      </w:r>
      <w:r w:rsidR="00316F0D">
        <w:rPr>
          <w:rFonts w:eastAsia="Times New Roman"/>
          <w:bCs/>
          <w:color w:val="000000"/>
          <w:sz w:val="16"/>
          <w:highlight w:val="yellow"/>
        </w:rPr>
        <w:t>20073</w:t>
      </w:r>
      <w:r w:rsidR="00FA6E75" w:rsidRPr="00DD6CBB">
        <w:rPr>
          <w:rFonts w:eastAsia="Times New Roman"/>
          <w:bCs/>
          <w:color w:val="000000"/>
          <w:sz w:val="16"/>
          <w:highlight w:val="yellow"/>
        </w:rPr>
        <w:t>]</w:t>
      </w:r>
    </w:p>
    <w:p w14:paraId="5C3C6B2A" w14:textId="4883B1BB" w:rsidR="00BD0800" w:rsidRDefault="00BD0800" w:rsidP="00BD0800">
      <w:pPr>
        <w:autoSpaceDE w:val="0"/>
        <w:autoSpaceDN w:val="0"/>
        <w:adjustRightInd w:val="0"/>
        <w:rPr>
          <w:b/>
          <w:bCs/>
          <w:i/>
          <w:iCs/>
          <w:sz w:val="20"/>
        </w:rPr>
      </w:pPr>
      <w:proofErr w:type="spellStart"/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TGax</w:t>
      </w:r>
      <w:proofErr w:type="spellEnd"/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Editor: </w:t>
      </w:r>
      <w:r>
        <w:rPr>
          <w:b/>
          <w:bCs/>
          <w:i/>
          <w:iCs/>
          <w:sz w:val="20"/>
          <w:highlight w:val="yellow"/>
        </w:rPr>
        <w:t>Insert a new row in Table 9-51 as follows and update the reserved row:</w:t>
      </w:r>
    </w:p>
    <w:tbl>
      <w:tblPr>
        <w:tblW w:w="7740" w:type="dxa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4A0" w:firstRow="1" w:lastRow="0" w:firstColumn="1" w:lastColumn="0" w:noHBand="0" w:noVBand="1"/>
      </w:tblPr>
      <w:tblGrid>
        <w:gridCol w:w="1350"/>
        <w:gridCol w:w="2880"/>
        <w:gridCol w:w="3510"/>
      </w:tblGrid>
      <w:tr w:rsidR="00BD0800" w14:paraId="274D7E16" w14:textId="77777777" w:rsidTr="003D7CBC">
        <w:trPr>
          <w:jc w:val="center"/>
        </w:trPr>
        <w:tc>
          <w:tcPr>
            <w:tcW w:w="7740" w:type="dxa"/>
            <w:gridSpan w:val="3"/>
            <w:vAlign w:val="center"/>
            <w:hideMark/>
          </w:tcPr>
          <w:p w14:paraId="14E81A81" w14:textId="48BDC2F5" w:rsidR="00BD0800" w:rsidRDefault="00BD0800" w:rsidP="00811940">
            <w:pPr>
              <w:pStyle w:val="TableTitle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w w:val="100"/>
                <w:lang w:eastAsia="ko-KR"/>
              </w:rPr>
              <w:t>Table 9-51 – Reason codes</w:t>
            </w:r>
          </w:p>
        </w:tc>
      </w:tr>
      <w:tr w:rsidR="00BD0800" w14:paraId="4C98412D" w14:textId="77777777" w:rsidTr="001B487E">
        <w:trPr>
          <w:trHeight w:val="21"/>
          <w:jc w:val="center"/>
        </w:trPr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2EAE6CF" w14:textId="3D7BC37C" w:rsidR="00BD0800" w:rsidRDefault="001B487E" w:rsidP="00811940">
            <w:pPr>
              <w:pStyle w:val="CellHeading"/>
              <w:rPr>
                <w:sz w:val="20"/>
                <w:szCs w:val="20"/>
                <w:lang w:eastAsia="ko-KR"/>
              </w:rPr>
            </w:pPr>
            <w:r>
              <w:rPr>
                <w:w w:val="100"/>
                <w:sz w:val="20"/>
                <w:szCs w:val="20"/>
                <w:lang w:eastAsia="ko-KR"/>
              </w:rPr>
              <w:t>Reason</w:t>
            </w:r>
            <w:r w:rsidR="00BD0800">
              <w:rPr>
                <w:w w:val="100"/>
                <w:sz w:val="20"/>
                <w:szCs w:val="20"/>
                <w:lang w:eastAsia="ko-KR"/>
              </w:rPr>
              <w:t xml:space="preserve"> code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8A584B7" w14:textId="77777777" w:rsidR="00BD0800" w:rsidRDefault="00BD0800" w:rsidP="00811940">
            <w:pPr>
              <w:pStyle w:val="CellHeading"/>
              <w:rPr>
                <w:sz w:val="20"/>
                <w:szCs w:val="20"/>
                <w:lang w:eastAsia="ko-KR"/>
              </w:rPr>
            </w:pPr>
            <w:r>
              <w:rPr>
                <w:w w:val="100"/>
                <w:sz w:val="20"/>
                <w:szCs w:val="20"/>
                <w:lang w:eastAsia="ko-KR"/>
              </w:rPr>
              <w:t>Name</w:t>
            </w:r>
          </w:p>
        </w:tc>
        <w:tc>
          <w:tcPr>
            <w:tcW w:w="351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0E14170" w14:textId="77777777" w:rsidR="00BD0800" w:rsidRDefault="00BD0800" w:rsidP="00811940">
            <w:pPr>
              <w:pStyle w:val="CellHeading"/>
              <w:rPr>
                <w:sz w:val="20"/>
                <w:szCs w:val="20"/>
                <w:lang w:eastAsia="ko-KR"/>
              </w:rPr>
            </w:pPr>
            <w:r>
              <w:rPr>
                <w:w w:val="100"/>
                <w:sz w:val="20"/>
                <w:szCs w:val="20"/>
                <w:lang w:eastAsia="ko-KR"/>
              </w:rPr>
              <w:t>Meaning</w:t>
            </w:r>
          </w:p>
        </w:tc>
      </w:tr>
      <w:tr w:rsidR="00BD0800" w14:paraId="5861FF08" w14:textId="77777777" w:rsidTr="003651C9">
        <w:trPr>
          <w:trHeight w:val="25"/>
          <w:jc w:val="center"/>
        </w:trPr>
        <w:tc>
          <w:tcPr>
            <w:tcW w:w="1350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8092CE0" w14:textId="77777777" w:rsidR="00BD0800" w:rsidRPr="004D6932" w:rsidRDefault="00BD0800" w:rsidP="00811940">
            <w:pPr>
              <w:pStyle w:val="CellBody"/>
              <w:suppressAutoHyphens/>
              <w:jc w:val="center"/>
              <w:rPr>
                <w:w w:val="100"/>
                <w:lang w:eastAsia="ko-KR"/>
              </w:rPr>
            </w:pPr>
            <w:r w:rsidRPr="004D6932">
              <w:rPr>
                <w:w w:val="100"/>
                <w:lang w:eastAsia="ko-KR"/>
              </w:rPr>
              <w:t>…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3276" w14:textId="77777777" w:rsidR="00BD0800" w:rsidRPr="004D6932" w:rsidRDefault="00BD0800" w:rsidP="00811940">
            <w:pPr>
              <w:rPr>
                <w:szCs w:val="18"/>
                <w:lang w:eastAsia="ko-KR"/>
              </w:rPr>
            </w:pPr>
          </w:p>
        </w:tc>
        <w:tc>
          <w:tcPr>
            <w:tcW w:w="351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F9BD5B3" w14:textId="77777777" w:rsidR="00BD0800" w:rsidRPr="004D6932" w:rsidRDefault="00BD0800" w:rsidP="00811940">
            <w:pPr>
              <w:pStyle w:val="CellBody"/>
              <w:suppressAutoHyphens/>
              <w:jc w:val="center"/>
              <w:rPr>
                <w:w w:val="100"/>
                <w:lang w:eastAsia="ko-KR"/>
              </w:rPr>
            </w:pPr>
          </w:p>
        </w:tc>
      </w:tr>
      <w:tr w:rsidR="00BD0800" w14:paraId="164F5FE2" w14:textId="77777777" w:rsidTr="001B487E">
        <w:trPr>
          <w:trHeight w:val="17"/>
          <w:jc w:val="center"/>
        </w:trPr>
        <w:tc>
          <w:tcPr>
            <w:tcW w:w="135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</w:tcPr>
          <w:p w14:paraId="4281A8ED" w14:textId="5A92B302" w:rsidR="00BD0800" w:rsidRPr="004D6932" w:rsidRDefault="007A3113" w:rsidP="005C6187">
            <w:pPr>
              <w:pStyle w:val="CellBody"/>
              <w:suppressAutoHyphens/>
              <w:jc w:val="both"/>
              <w:rPr>
                <w:w w:val="100"/>
                <w:lang w:eastAsia="ko-KR"/>
              </w:rPr>
            </w:pPr>
            <w:r>
              <w:rPr>
                <w:w w:val="100"/>
                <w:lang w:eastAsia="ko-KR"/>
              </w:rPr>
              <w:t>&lt;ANA&gt;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33A6FD5" w14:textId="69368CA3" w:rsidR="00BD0800" w:rsidRPr="004D6932" w:rsidRDefault="00972628" w:rsidP="005C6187">
            <w:pPr>
              <w:pStyle w:val="CellBody"/>
              <w:suppressAutoHyphens/>
              <w:jc w:val="both"/>
              <w:rPr>
                <w:w w:val="100"/>
                <w:lang w:eastAsia="ko-KR"/>
              </w:rPr>
            </w:pPr>
            <w:r w:rsidRPr="00972628">
              <w:rPr>
                <w:w w:val="100"/>
                <w:lang w:eastAsia="ko-KR"/>
              </w:rPr>
              <w:t>POOR_CHANNEL_CONDI</w:t>
            </w:r>
            <w:r w:rsidR="00245144">
              <w:rPr>
                <w:w w:val="100"/>
                <w:lang w:eastAsia="ko-KR"/>
              </w:rPr>
              <w:t>TIONS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</w:tcPr>
          <w:p w14:paraId="73E0E8C9" w14:textId="62ED9FEB" w:rsidR="00BD0800" w:rsidRPr="004D6932" w:rsidRDefault="00BD0800" w:rsidP="00972628">
            <w:pPr>
              <w:pStyle w:val="CellBody"/>
              <w:suppressAutoHyphens/>
              <w:jc w:val="both"/>
              <w:rPr>
                <w:w w:val="100"/>
                <w:lang w:eastAsia="ko-KR"/>
              </w:rPr>
            </w:pPr>
            <w:r>
              <w:rPr>
                <w:w w:val="100"/>
                <w:lang w:eastAsia="ko-KR"/>
              </w:rPr>
              <w:t>Disassociated</w:t>
            </w:r>
            <w:r w:rsidRPr="004D6932">
              <w:rPr>
                <w:w w:val="100"/>
                <w:lang w:eastAsia="ko-KR"/>
              </w:rPr>
              <w:t xml:space="preserve"> </w:t>
            </w:r>
            <w:r w:rsidR="00972628" w:rsidRPr="00972628">
              <w:rPr>
                <w:w w:val="100"/>
                <w:lang w:eastAsia="ko-KR"/>
              </w:rPr>
              <w:t>due to excessive frame loss rates and/or poor conditions on current operating channel.</w:t>
            </w:r>
            <w:r w:rsidR="00FA6E75" w:rsidRPr="00DD6CBB">
              <w:rPr>
                <w:rFonts w:eastAsia="Times New Roman"/>
                <w:bCs/>
                <w:sz w:val="16"/>
                <w:szCs w:val="20"/>
                <w:highlight w:val="yellow"/>
              </w:rPr>
              <w:t>[</w:t>
            </w:r>
            <w:r w:rsidR="00316F0D">
              <w:rPr>
                <w:rFonts w:eastAsia="Times New Roman"/>
                <w:bCs/>
                <w:sz w:val="16"/>
                <w:highlight w:val="yellow"/>
              </w:rPr>
              <w:t>20073</w:t>
            </w:r>
            <w:r w:rsidR="00FA6E75" w:rsidRPr="00DD6CBB">
              <w:rPr>
                <w:rFonts w:eastAsia="Times New Roman"/>
                <w:bCs/>
                <w:sz w:val="16"/>
                <w:szCs w:val="20"/>
                <w:highlight w:val="yellow"/>
              </w:rPr>
              <w:t>]</w:t>
            </w:r>
          </w:p>
        </w:tc>
      </w:tr>
    </w:tbl>
    <w:p w14:paraId="0B0032C9" w14:textId="77777777" w:rsidR="00384D2F" w:rsidRDefault="00384D2F" w:rsidP="00FA6E7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120" w:after="240" w:line="240" w:lineRule="atLeast"/>
        <w:jc w:val="both"/>
        <w:rPr>
          <w:b/>
          <w:bCs/>
          <w:sz w:val="20"/>
        </w:rPr>
      </w:pPr>
    </w:p>
    <w:p w14:paraId="1236FEB0" w14:textId="7CE647F1" w:rsidR="004D6932" w:rsidRDefault="004D6932" w:rsidP="00FA6E7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26.17.2 HE BSS operation in the 6 GHz band </w:t>
      </w:r>
    </w:p>
    <w:p w14:paraId="30076FD5" w14:textId="293B4C5F" w:rsidR="004D6932" w:rsidRDefault="004D6932" w:rsidP="00B4046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b/>
          <w:bCs/>
          <w:sz w:val="20"/>
        </w:rPr>
      </w:pPr>
      <w:r>
        <w:rPr>
          <w:b/>
          <w:bCs/>
          <w:sz w:val="20"/>
        </w:rPr>
        <w:t>26.17.2.1 General</w:t>
      </w:r>
      <w:r w:rsidR="00FA6E75" w:rsidRPr="00DD6CBB">
        <w:rPr>
          <w:rFonts w:eastAsia="Times New Roman"/>
          <w:bCs/>
          <w:color w:val="000000"/>
          <w:sz w:val="16"/>
          <w:highlight w:val="yellow"/>
        </w:rPr>
        <w:t>[</w:t>
      </w:r>
      <w:r w:rsidR="00316F0D">
        <w:rPr>
          <w:rFonts w:eastAsia="Times New Roman"/>
          <w:bCs/>
          <w:color w:val="000000"/>
          <w:sz w:val="16"/>
          <w:highlight w:val="yellow"/>
        </w:rPr>
        <w:t>20073</w:t>
      </w:r>
      <w:r w:rsidR="00FA6E75" w:rsidRPr="00DD6CBB">
        <w:rPr>
          <w:rFonts w:eastAsia="Times New Roman"/>
          <w:bCs/>
          <w:color w:val="000000"/>
          <w:sz w:val="16"/>
          <w:highlight w:val="yellow"/>
        </w:rPr>
        <w:t>]</w:t>
      </w:r>
    </w:p>
    <w:p w14:paraId="670BCB0F" w14:textId="61225366" w:rsidR="00BC01D1" w:rsidRPr="00FC65DD" w:rsidRDefault="00BC01D1" w:rsidP="00BC01D1">
      <w:pPr>
        <w:autoSpaceDE w:val="0"/>
        <w:autoSpaceDN w:val="0"/>
        <w:adjustRightInd w:val="0"/>
        <w:rPr>
          <w:b/>
          <w:bCs/>
          <w:i/>
          <w:iCs/>
          <w:sz w:val="20"/>
        </w:rPr>
      </w:pPr>
      <w:proofErr w:type="spellStart"/>
      <w:r w:rsidRPr="00FC65DD">
        <w:rPr>
          <w:rFonts w:eastAsia="Times New Roman"/>
          <w:b/>
          <w:i/>
          <w:color w:val="000000"/>
          <w:sz w:val="20"/>
          <w:highlight w:val="yellow"/>
          <w:lang w:val="en-US"/>
        </w:rPr>
        <w:t>TGax</w:t>
      </w:r>
      <w:proofErr w:type="spellEnd"/>
      <w:r w:rsidRPr="00FC65DD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Editor: </w:t>
      </w:r>
      <w:r>
        <w:rPr>
          <w:b/>
          <w:bCs/>
          <w:i/>
          <w:iCs/>
          <w:sz w:val="20"/>
          <w:highlight w:val="yellow"/>
        </w:rPr>
        <w:t xml:space="preserve">Insert </w:t>
      </w:r>
      <w:r w:rsidR="00E5395F">
        <w:rPr>
          <w:b/>
          <w:bCs/>
          <w:i/>
          <w:iCs/>
          <w:sz w:val="20"/>
          <w:highlight w:val="yellow"/>
        </w:rPr>
        <w:t xml:space="preserve">the following paragraphs at the end of </w:t>
      </w:r>
      <w:r w:rsidR="00C06BD0">
        <w:rPr>
          <w:b/>
          <w:bCs/>
          <w:i/>
          <w:iCs/>
          <w:sz w:val="20"/>
          <w:highlight w:val="yellow"/>
        </w:rPr>
        <w:t xml:space="preserve">this </w:t>
      </w:r>
      <w:r>
        <w:rPr>
          <w:b/>
          <w:bCs/>
          <w:i/>
          <w:iCs/>
          <w:sz w:val="20"/>
          <w:highlight w:val="yellow"/>
        </w:rPr>
        <w:t>subclause as follows</w:t>
      </w:r>
      <w:r w:rsidRPr="00FC65DD">
        <w:rPr>
          <w:b/>
          <w:bCs/>
          <w:i/>
          <w:iCs/>
          <w:sz w:val="20"/>
          <w:highlight w:val="yellow"/>
        </w:rPr>
        <w:t>:</w:t>
      </w:r>
    </w:p>
    <w:p w14:paraId="327F0A80" w14:textId="22204E17" w:rsidR="007A3113" w:rsidRPr="000850BD" w:rsidRDefault="004740CD" w:rsidP="00B4046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sz w:val="20"/>
        </w:rPr>
      </w:pPr>
      <w:r w:rsidRPr="000850BD">
        <w:rPr>
          <w:sz w:val="20"/>
        </w:rPr>
        <w:t>A 6</w:t>
      </w:r>
      <w:r w:rsidR="007A3113" w:rsidRPr="000850BD">
        <w:rPr>
          <w:sz w:val="20"/>
        </w:rPr>
        <w:t xml:space="preserve"> </w:t>
      </w:r>
      <w:r w:rsidRPr="000850BD">
        <w:rPr>
          <w:sz w:val="20"/>
        </w:rPr>
        <w:t>GHz HE AP may respond with a</w:t>
      </w:r>
      <w:r w:rsidR="007A3113" w:rsidRPr="000850BD">
        <w:rPr>
          <w:sz w:val="20"/>
        </w:rPr>
        <w:t xml:space="preserve"> (Re-)</w:t>
      </w:r>
      <w:r w:rsidRPr="000850BD">
        <w:rPr>
          <w:sz w:val="20"/>
        </w:rPr>
        <w:t xml:space="preserve">Association Response </w:t>
      </w:r>
      <w:r w:rsidR="007A3113" w:rsidRPr="000850BD">
        <w:rPr>
          <w:sz w:val="20"/>
        </w:rPr>
        <w:t xml:space="preserve">frame with the Status code field set to 34 (DENIED_POOR_CHANNEL_CONDITIONS) if it receives a (Re-)Association Request frame from a non-AP STA below a minimum </w:t>
      </w:r>
      <w:r w:rsidR="001B487E" w:rsidRPr="000850BD">
        <w:rPr>
          <w:sz w:val="20"/>
        </w:rPr>
        <w:t xml:space="preserve">RSSI </w:t>
      </w:r>
      <w:r w:rsidR="007A3113" w:rsidRPr="000850BD">
        <w:rPr>
          <w:sz w:val="20"/>
        </w:rPr>
        <w:t>threshold value.</w:t>
      </w:r>
      <w:r w:rsidR="00384D2F" w:rsidRPr="000850BD">
        <w:rPr>
          <w:sz w:val="20"/>
        </w:rPr>
        <w:t xml:space="preserve"> </w:t>
      </w:r>
      <w:r w:rsidRPr="000850BD">
        <w:rPr>
          <w:sz w:val="20"/>
        </w:rPr>
        <w:t>A 6</w:t>
      </w:r>
      <w:r w:rsidR="007A3113" w:rsidRPr="000850BD">
        <w:rPr>
          <w:sz w:val="20"/>
        </w:rPr>
        <w:t xml:space="preserve"> </w:t>
      </w:r>
      <w:r w:rsidRPr="000850BD">
        <w:rPr>
          <w:sz w:val="20"/>
        </w:rPr>
        <w:t xml:space="preserve">GHz HE AP may send a Disassociation frame </w:t>
      </w:r>
      <w:r w:rsidR="007A3113" w:rsidRPr="000850BD">
        <w:rPr>
          <w:sz w:val="20"/>
        </w:rPr>
        <w:t xml:space="preserve">with Reason code field set to </w:t>
      </w:r>
      <w:r w:rsidR="0058113F" w:rsidRPr="000850BD">
        <w:rPr>
          <w:sz w:val="20"/>
          <w:highlight w:val="yellow"/>
        </w:rPr>
        <w:t>&lt;ANA&gt;</w:t>
      </w:r>
      <w:r w:rsidR="007A3113" w:rsidRPr="000850BD">
        <w:rPr>
          <w:sz w:val="20"/>
        </w:rPr>
        <w:t xml:space="preserve"> (</w:t>
      </w:r>
      <w:r w:rsidR="007A3113" w:rsidRPr="000850BD">
        <w:rPr>
          <w:sz w:val="20"/>
          <w:lang w:eastAsia="ko-KR"/>
        </w:rPr>
        <w:t>POOR_CHANNEL_CONDITIONS</w:t>
      </w:r>
      <w:r w:rsidR="007A3113" w:rsidRPr="000850BD">
        <w:rPr>
          <w:sz w:val="20"/>
        </w:rPr>
        <w:t xml:space="preserve">) </w:t>
      </w:r>
      <w:r w:rsidRPr="000850BD">
        <w:rPr>
          <w:sz w:val="20"/>
        </w:rPr>
        <w:t xml:space="preserve">to an associated </w:t>
      </w:r>
      <w:r w:rsidR="007A3113" w:rsidRPr="000850BD">
        <w:rPr>
          <w:sz w:val="20"/>
        </w:rPr>
        <w:t xml:space="preserve">non-AP </w:t>
      </w:r>
      <w:r w:rsidRPr="000850BD">
        <w:rPr>
          <w:sz w:val="20"/>
        </w:rPr>
        <w:t xml:space="preserve">STA if it receives </w:t>
      </w:r>
      <w:r w:rsidR="007A3113" w:rsidRPr="000850BD">
        <w:rPr>
          <w:sz w:val="20"/>
        </w:rPr>
        <w:t xml:space="preserve">frames from the STA below a minimum </w:t>
      </w:r>
      <w:r w:rsidR="00384D2F" w:rsidRPr="000850BD">
        <w:rPr>
          <w:sz w:val="20"/>
        </w:rPr>
        <w:lastRenderedPageBreak/>
        <w:t xml:space="preserve">RSSI </w:t>
      </w:r>
      <w:r w:rsidR="007A3113" w:rsidRPr="000850BD">
        <w:rPr>
          <w:sz w:val="20"/>
        </w:rPr>
        <w:t xml:space="preserve">threshold value for a </w:t>
      </w:r>
      <w:r w:rsidR="00384D2F" w:rsidRPr="000850BD">
        <w:rPr>
          <w:sz w:val="20"/>
        </w:rPr>
        <w:t>sufficiently long period of time</w:t>
      </w:r>
      <w:r w:rsidR="007A3113" w:rsidRPr="000850BD">
        <w:rPr>
          <w:sz w:val="20"/>
        </w:rPr>
        <w:t xml:space="preserve">. </w:t>
      </w:r>
      <w:bookmarkStart w:id="0" w:name="_Hlk13726712"/>
      <w:r w:rsidR="007A3113" w:rsidRPr="000850BD">
        <w:rPr>
          <w:sz w:val="20"/>
        </w:rPr>
        <w:t xml:space="preserve">How an AP selects </w:t>
      </w:r>
      <w:r w:rsidR="00384D2F" w:rsidRPr="000850BD">
        <w:rPr>
          <w:sz w:val="20"/>
        </w:rPr>
        <w:t>a</w:t>
      </w:r>
      <w:r w:rsidR="007A3113" w:rsidRPr="000850BD">
        <w:rPr>
          <w:sz w:val="20"/>
        </w:rPr>
        <w:t xml:space="preserve"> minimum </w:t>
      </w:r>
      <w:r w:rsidR="00384D2F" w:rsidRPr="000850BD">
        <w:rPr>
          <w:sz w:val="20"/>
        </w:rPr>
        <w:t xml:space="preserve">RSSI </w:t>
      </w:r>
      <w:r w:rsidR="007A3113" w:rsidRPr="000850BD">
        <w:rPr>
          <w:sz w:val="20"/>
        </w:rPr>
        <w:t xml:space="preserve">threshold value </w:t>
      </w:r>
      <w:r w:rsidR="00384D2F" w:rsidRPr="000850BD">
        <w:rPr>
          <w:sz w:val="20"/>
        </w:rPr>
        <w:t xml:space="preserve">or sufficient interval of time </w:t>
      </w:r>
      <w:r w:rsidR="007A3113" w:rsidRPr="000850BD">
        <w:rPr>
          <w:sz w:val="20"/>
        </w:rPr>
        <w:t>is out of scope of this specification.</w:t>
      </w:r>
    </w:p>
    <w:bookmarkEnd w:id="0"/>
    <w:p w14:paraId="412DA1B2" w14:textId="77777777" w:rsidR="003B6E9B" w:rsidRDefault="007A3113" w:rsidP="0038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tLeast"/>
        <w:jc w:val="both"/>
        <w:rPr>
          <w:sz w:val="20"/>
        </w:rPr>
      </w:pPr>
      <w:r w:rsidRPr="00C604EE">
        <w:rPr>
          <w:sz w:val="20"/>
        </w:rPr>
        <w:t xml:space="preserve">A 6 GHz HE non-AP STA that receives a (Re-)Association Response frame with Status code field set to 34 or a </w:t>
      </w:r>
      <w:proofErr w:type="spellStart"/>
      <w:r w:rsidRPr="00C604EE">
        <w:rPr>
          <w:sz w:val="20"/>
        </w:rPr>
        <w:t>Disassocation</w:t>
      </w:r>
      <w:proofErr w:type="spellEnd"/>
      <w:r w:rsidRPr="00C604EE">
        <w:rPr>
          <w:sz w:val="20"/>
        </w:rPr>
        <w:t xml:space="preserve"> frame with Reason code set to </w:t>
      </w:r>
      <w:r w:rsidRPr="00C604EE">
        <w:rPr>
          <w:sz w:val="20"/>
          <w:highlight w:val="yellow"/>
        </w:rPr>
        <w:t>&lt;ANA&gt;</w:t>
      </w:r>
      <w:r w:rsidRPr="00C604EE">
        <w:rPr>
          <w:sz w:val="20"/>
        </w:rPr>
        <w:t xml:space="preserve"> from a 6 GHz HE AP </w:t>
      </w:r>
      <w:r w:rsidR="00384D2F">
        <w:rPr>
          <w:sz w:val="20"/>
        </w:rPr>
        <w:t>should</w:t>
      </w:r>
      <w:r w:rsidRPr="00C604EE">
        <w:rPr>
          <w:sz w:val="20"/>
        </w:rPr>
        <w:t xml:space="preserve"> not attempt to send (Re-)Association Request frame </w:t>
      </w:r>
      <w:r w:rsidR="006C483F" w:rsidRPr="00C604EE">
        <w:rPr>
          <w:sz w:val="20"/>
        </w:rPr>
        <w:t xml:space="preserve">or a Probe Request frame </w:t>
      </w:r>
      <w:r w:rsidR="00877FF2" w:rsidRPr="00C604EE">
        <w:rPr>
          <w:sz w:val="20"/>
        </w:rPr>
        <w:t xml:space="preserve">directed </w:t>
      </w:r>
      <w:r w:rsidRPr="00C604EE">
        <w:rPr>
          <w:sz w:val="20"/>
        </w:rPr>
        <w:t>to the AP</w:t>
      </w:r>
      <w:r w:rsidR="007B6D1D" w:rsidRPr="00C604EE">
        <w:rPr>
          <w:sz w:val="20"/>
        </w:rPr>
        <w:t xml:space="preserve"> until</w:t>
      </w:r>
      <w:r w:rsidR="003B6E9B">
        <w:rPr>
          <w:sz w:val="20"/>
        </w:rPr>
        <w:t xml:space="preserve"> one of the following condition is met:</w:t>
      </w:r>
    </w:p>
    <w:p w14:paraId="42240062" w14:textId="614A51D6" w:rsidR="003B6E9B" w:rsidRDefault="00494D9D" w:rsidP="003B6E9B">
      <w:pPr>
        <w:pStyle w:val="ListParagraph"/>
        <w:keepNext/>
        <w:numPr>
          <w:ilvl w:val="0"/>
          <w:numId w:val="4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60" w:line="240" w:lineRule="atLeast"/>
        <w:ind w:leftChars="0" w:left="360"/>
        <w:jc w:val="both"/>
        <w:rPr>
          <w:sz w:val="20"/>
        </w:rPr>
      </w:pPr>
      <w:r>
        <w:rPr>
          <w:sz w:val="20"/>
        </w:rPr>
        <w:t>S</w:t>
      </w:r>
      <w:r w:rsidR="00384D2F" w:rsidRPr="003B6E9B">
        <w:rPr>
          <w:sz w:val="20"/>
        </w:rPr>
        <w:t xml:space="preserve">ufficient time has passed since it received the (Re-)Association Response frame or Disassociation frame from the AP </w:t>
      </w:r>
    </w:p>
    <w:p w14:paraId="0EA40F9C" w14:textId="56F88CBB" w:rsidR="003B6E9B" w:rsidRDefault="00494D9D" w:rsidP="003B6E9B">
      <w:pPr>
        <w:pStyle w:val="ListParagraph"/>
        <w:keepNext/>
        <w:numPr>
          <w:ilvl w:val="0"/>
          <w:numId w:val="4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60" w:line="240" w:lineRule="atLeast"/>
        <w:ind w:leftChars="0" w:left="360"/>
        <w:jc w:val="both"/>
        <w:rPr>
          <w:sz w:val="20"/>
        </w:rPr>
      </w:pPr>
      <w:r>
        <w:rPr>
          <w:sz w:val="20"/>
        </w:rPr>
        <w:t>T</w:t>
      </w:r>
      <w:bookmarkStart w:id="1" w:name="_GoBack"/>
      <w:bookmarkEnd w:id="1"/>
      <w:r w:rsidR="00384D2F" w:rsidRPr="003B6E9B">
        <w:rPr>
          <w:sz w:val="20"/>
        </w:rPr>
        <w:t xml:space="preserve">he STA has determined that a (Re-)Association Request frame or Probe Request frame that it transmits will be received by the AP at a sufficiently high RSSI level than its previous transmission to the AP. </w:t>
      </w:r>
    </w:p>
    <w:p w14:paraId="74E17C3E" w14:textId="7A2F9640" w:rsidR="004E615F" w:rsidRPr="003B6E9B" w:rsidRDefault="00384D2F" w:rsidP="003B6E9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60" w:line="240" w:lineRule="atLeast"/>
        <w:jc w:val="both"/>
        <w:rPr>
          <w:sz w:val="20"/>
        </w:rPr>
      </w:pPr>
      <w:r w:rsidRPr="003B6E9B">
        <w:rPr>
          <w:sz w:val="20"/>
        </w:rPr>
        <w:t>How a non-AP STA determines sufficient interval of time or a suitable RSSI threshold is out of scope this specification.</w:t>
      </w:r>
    </w:p>
    <w:sectPr w:rsidR="004E615F" w:rsidRPr="003B6E9B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B30A9" w14:textId="77777777" w:rsidR="00136AC8" w:rsidRDefault="00136AC8">
      <w:r>
        <w:separator/>
      </w:r>
    </w:p>
  </w:endnote>
  <w:endnote w:type="continuationSeparator" w:id="0">
    <w:p w14:paraId="7A02D030" w14:textId="77777777" w:rsidR="00136AC8" w:rsidRDefault="0013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6CE1" w14:textId="1F9DE46F" w:rsidR="00877FF2" w:rsidRDefault="006C2D5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77FF2">
        <w:t>Submission</w:t>
      </w:r>
    </w:fldSimple>
    <w:r w:rsidR="00877FF2">
      <w:tab/>
      <w:t xml:space="preserve">page </w:t>
    </w:r>
    <w:r w:rsidR="00877FF2">
      <w:fldChar w:fldCharType="begin"/>
    </w:r>
    <w:r w:rsidR="00877FF2">
      <w:instrText xml:space="preserve">page </w:instrText>
    </w:r>
    <w:r w:rsidR="00877FF2">
      <w:fldChar w:fldCharType="separate"/>
    </w:r>
    <w:r w:rsidR="00877FF2">
      <w:rPr>
        <w:noProof/>
      </w:rPr>
      <w:t>4</w:t>
    </w:r>
    <w:r w:rsidR="00877FF2">
      <w:rPr>
        <w:noProof/>
      </w:rPr>
      <w:fldChar w:fldCharType="end"/>
    </w:r>
    <w:r w:rsidR="00877FF2">
      <w:tab/>
    </w:r>
    <w:r w:rsidR="00877FF2">
      <w:rPr>
        <w:lang w:eastAsia="ko-KR"/>
      </w:rPr>
      <w:t>Abhishek Patil</w:t>
    </w:r>
    <w:r w:rsidR="00877FF2">
      <w:t>, Qualcomm Inc.</w:t>
    </w:r>
  </w:p>
  <w:p w14:paraId="433CD0E0" w14:textId="77777777" w:rsidR="00877FF2" w:rsidRDefault="00877F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F2FC1" w14:textId="77777777" w:rsidR="00136AC8" w:rsidRDefault="00136AC8">
      <w:r>
        <w:separator/>
      </w:r>
    </w:p>
  </w:footnote>
  <w:footnote w:type="continuationSeparator" w:id="0">
    <w:p w14:paraId="310D9F3A" w14:textId="77777777" w:rsidR="00136AC8" w:rsidRDefault="00136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6A876" w14:textId="3C860626" w:rsidR="00877FF2" w:rsidRDefault="00877FF2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May 2019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802.11-19/</w:t>
      </w:r>
      <w:r>
        <w:rPr>
          <w:lang w:eastAsia="ko-KR"/>
        </w:rPr>
        <w:t>0552r</w:t>
      </w:r>
    </w:fldSimple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007"/>
    <w:multiLevelType w:val="multilevel"/>
    <w:tmpl w:val="6BC4AD1A"/>
    <w:lvl w:ilvl="0">
      <w:start w:val="1"/>
      <w:numFmt w:val="bullet"/>
      <w:pStyle w:val="BodyBullet1"/>
      <w:lvlText w:val=""/>
      <w:lvlJc w:val="left"/>
      <w:pPr>
        <w:snapToGrid w:val="0"/>
        <w:ind w:left="936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1">
      <w:start w:val="6"/>
      <w:numFmt w:val="decimal"/>
      <w:isLgl/>
      <w:lvlText w:val="%1.%2"/>
      <w:lvlJc w:val="left"/>
      <w:pPr>
        <w:ind w:left="1656" w:hanging="720"/>
      </w:pPr>
    </w:lvl>
    <w:lvl w:ilvl="2">
      <w:start w:val="1"/>
      <w:numFmt w:val="decimal"/>
      <w:isLgl/>
      <w:lvlText w:val="%1.%2.%3"/>
      <w:lvlJc w:val="left"/>
      <w:pPr>
        <w:ind w:left="1872" w:hanging="720"/>
      </w:pPr>
    </w:lvl>
    <w:lvl w:ilvl="3">
      <w:start w:val="1"/>
      <w:numFmt w:val="decimal"/>
      <w:isLgl/>
      <w:lvlText w:val="%1.%2.%3.%4"/>
      <w:lvlJc w:val="left"/>
      <w:pPr>
        <w:ind w:left="2448" w:hanging="1080"/>
      </w:pPr>
    </w:lvl>
    <w:lvl w:ilvl="4">
      <w:start w:val="1"/>
      <w:numFmt w:val="decimal"/>
      <w:isLgl/>
      <w:lvlText w:val="%1.%2.%3.%4.%5"/>
      <w:lvlJc w:val="left"/>
      <w:pPr>
        <w:ind w:left="3024" w:hanging="1440"/>
      </w:pPr>
    </w:lvl>
    <w:lvl w:ilvl="5">
      <w:start w:val="1"/>
      <w:numFmt w:val="decimal"/>
      <w:isLgl/>
      <w:lvlText w:val="%1.%2.%3.%4.%5.%6"/>
      <w:lvlJc w:val="left"/>
      <w:pPr>
        <w:ind w:left="3240" w:hanging="1440"/>
      </w:pPr>
    </w:lvl>
    <w:lvl w:ilvl="6">
      <w:start w:val="1"/>
      <w:numFmt w:val="decimal"/>
      <w:isLgl/>
      <w:lvlText w:val="%1.%2.%3.%4.%5.%6.%7"/>
      <w:lvlJc w:val="left"/>
      <w:pPr>
        <w:ind w:left="3816" w:hanging="1800"/>
      </w:pPr>
    </w:lvl>
    <w:lvl w:ilvl="7">
      <w:start w:val="1"/>
      <w:numFmt w:val="decimal"/>
      <w:isLgl/>
      <w:lvlText w:val="%1.%2.%3.%4.%5.%6.%7.%8"/>
      <w:lvlJc w:val="left"/>
      <w:pPr>
        <w:ind w:left="4032" w:hanging="1800"/>
      </w:pPr>
    </w:lvl>
    <w:lvl w:ilvl="8">
      <w:start w:val="1"/>
      <w:numFmt w:val="decimal"/>
      <w:isLgl/>
      <w:lvlText w:val="%1.%2.%3.%4.%5.%6.%7.%8.%9"/>
      <w:lvlJc w:val="left"/>
      <w:pPr>
        <w:ind w:left="4608" w:hanging="2160"/>
      </w:pPr>
    </w:lvl>
  </w:abstractNum>
  <w:abstractNum w:abstractNumId="2" w15:restartNumberingAfterBreak="0">
    <w:nsid w:val="00212647"/>
    <w:multiLevelType w:val="hybridMultilevel"/>
    <w:tmpl w:val="89A87044"/>
    <w:lvl w:ilvl="0" w:tplc="63B47E30">
      <w:start w:val="1"/>
      <w:numFmt w:val="bullet"/>
      <w:pStyle w:val="BodyBullet2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B0A04"/>
    <w:multiLevelType w:val="hybridMultilevel"/>
    <w:tmpl w:val="80BAD4A2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9D3E02F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A05326"/>
    <w:multiLevelType w:val="hybridMultilevel"/>
    <w:tmpl w:val="73D8C76A"/>
    <w:lvl w:ilvl="0" w:tplc="04349F62">
      <w:start w:val="8"/>
      <w:numFmt w:val="bullet"/>
      <w:lvlText w:val="-"/>
      <w:lvlJc w:val="left"/>
      <w:pPr>
        <w:ind w:left="77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20E4D5F"/>
    <w:multiLevelType w:val="multilevel"/>
    <w:tmpl w:val="8ABA7EF8"/>
    <w:styleLink w:val="WFAHeadings"/>
    <w:lvl w:ilvl="0">
      <w:start w:val="1"/>
      <w:numFmt w:val="decimal"/>
      <w:pStyle w:val="Head1"/>
      <w:lvlText w:val="%1"/>
      <w:lvlJc w:val="left"/>
      <w:pPr>
        <w:tabs>
          <w:tab w:val="num" w:pos="576"/>
        </w:tabs>
        <w:ind w:left="0" w:firstLine="0"/>
      </w:pPr>
      <w:rPr>
        <w:rFonts w:ascii="Arial" w:hAnsi="Arial" w:cs="Times New Roman" w:hint="default"/>
        <w:b/>
        <w:sz w:val="32"/>
      </w:rPr>
    </w:lvl>
    <w:lvl w:ilvl="1">
      <w:start w:val="1"/>
      <w:numFmt w:val="decimal"/>
      <w:pStyle w:val="Head2"/>
      <w:lvlText w:val="%1.%2"/>
      <w:lvlJc w:val="left"/>
      <w:pPr>
        <w:tabs>
          <w:tab w:val="num" w:pos="720"/>
        </w:tabs>
        <w:ind w:left="0" w:firstLine="0"/>
      </w:pPr>
      <w:rPr>
        <w:rFonts w:ascii="Arial" w:hAnsi="Arial" w:cs="Times New Roman" w:hint="default"/>
        <w:b/>
        <w:sz w:val="28"/>
      </w:rPr>
    </w:lvl>
    <w:lvl w:ilvl="2">
      <w:start w:val="1"/>
      <w:numFmt w:val="decimal"/>
      <w:pStyle w:val="Head3"/>
      <w:lvlText w:val="%1.%2.%3"/>
      <w:lvlJc w:val="left"/>
      <w:pPr>
        <w:tabs>
          <w:tab w:val="num" w:pos="864"/>
        </w:tabs>
        <w:ind w:left="0" w:firstLine="0"/>
      </w:pPr>
      <w:rPr>
        <w:rFonts w:ascii="Arial" w:hAnsi="Arial" w:cs="Times New Roman" w:hint="default"/>
        <w:b/>
        <w:sz w:val="24"/>
      </w:rPr>
    </w:lvl>
    <w:lvl w:ilvl="3">
      <w:start w:val="1"/>
      <w:numFmt w:val="decimal"/>
      <w:pStyle w:val="Head4"/>
      <w:lvlText w:val="%1.%2.%3.%4"/>
      <w:lvlJc w:val="left"/>
      <w:pPr>
        <w:tabs>
          <w:tab w:val="num" w:pos="1008"/>
        </w:tabs>
        <w:ind w:left="0" w:firstLine="0"/>
      </w:pPr>
      <w:rPr>
        <w:rFonts w:ascii="Arial" w:hAnsi="Arial" w:cs="Times New Roman" w:hint="default"/>
        <w:b/>
        <w:color w:val="auto"/>
        <w:sz w:val="20"/>
      </w:rPr>
    </w:lvl>
    <w:lvl w:ilvl="4">
      <w:start w:val="1"/>
      <w:numFmt w:val="lowerLetter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8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40D86AD9"/>
    <w:multiLevelType w:val="hybridMultilevel"/>
    <w:tmpl w:val="6342423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8E0A7B"/>
    <w:multiLevelType w:val="hybridMultilevel"/>
    <w:tmpl w:val="D2B4F792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2D0C9194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C6143E"/>
    <w:multiLevelType w:val="hybridMultilevel"/>
    <w:tmpl w:val="87FEA824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11"/>
  </w:num>
  <w:num w:numId="5">
    <w:abstractNumId w:val="8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6"/>
  </w:num>
  <w:num w:numId="10">
    <w:abstractNumId w:val="4"/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8"/>
  </w:num>
  <w:num w:numId="19">
    <w:abstractNumId w:val="17"/>
  </w:num>
  <w:num w:numId="20">
    <w:abstractNumId w:val="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10"/>
  </w:num>
  <w:num w:numId="23">
    <w:abstractNumId w:val="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21"/>
  </w:num>
  <w:num w:numId="26">
    <w:abstractNumId w:val="13"/>
  </w:num>
  <w:num w:numId="27">
    <w:abstractNumId w:val="19"/>
  </w:num>
  <w:num w:numId="28">
    <w:abstractNumId w:val="9"/>
  </w:num>
  <w:num w:numId="29">
    <w:abstractNumId w:val="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20"/>
  </w:num>
  <w:num w:numId="31">
    <w:abstractNumId w:val="0"/>
    <w:lvlOverride w:ilvl="0">
      <w:lvl w:ilvl="0">
        <w:numFmt w:val="decimal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0"/>
    <w:lvlOverride w:ilvl="0">
      <w:lvl w:ilvl="0">
        <w:numFmt w:val="decimal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3">
    <w:abstractNumId w:val="5"/>
  </w:num>
  <w:num w:numId="34">
    <w:abstractNumId w:val="15"/>
  </w:num>
  <w:num w:numId="35">
    <w:abstractNumId w:val="7"/>
  </w:num>
  <w:num w:numId="36">
    <w:abstractNumId w:val="1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4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0B"/>
    <w:rsid w:val="0000030D"/>
    <w:rsid w:val="00000CF4"/>
    <w:rsid w:val="000013EC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57CC"/>
    <w:rsid w:val="00016D9C"/>
    <w:rsid w:val="00017D25"/>
    <w:rsid w:val="000203FA"/>
    <w:rsid w:val="00021A27"/>
    <w:rsid w:val="00023CD8"/>
    <w:rsid w:val="00024344"/>
    <w:rsid w:val="00024487"/>
    <w:rsid w:val="00026F6E"/>
    <w:rsid w:val="00027D05"/>
    <w:rsid w:val="00031E68"/>
    <w:rsid w:val="00033B0A"/>
    <w:rsid w:val="000341CB"/>
    <w:rsid w:val="00034E6F"/>
    <w:rsid w:val="0003542F"/>
    <w:rsid w:val="000358B3"/>
    <w:rsid w:val="000405C4"/>
    <w:rsid w:val="00044DC0"/>
    <w:rsid w:val="00045E2A"/>
    <w:rsid w:val="000478EE"/>
    <w:rsid w:val="00052123"/>
    <w:rsid w:val="00053519"/>
    <w:rsid w:val="000567DA"/>
    <w:rsid w:val="00062085"/>
    <w:rsid w:val="00063867"/>
    <w:rsid w:val="000642FC"/>
    <w:rsid w:val="0006469A"/>
    <w:rsid w:val="000653B8"/>
    <w:rsid w:val="00066421"/>
    <w:rsid w:val="0006732A"/>
    <w:rsid w:val="00071971"/>
    <w:rsid w:val="00073BB4"/>
    <w:rsid w:val="0007578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50BD"/>
    <w:rsid w:val="000865AA"/>
    <w:rsid w:val="00086780"/>
    <w:rsid w:val="00086B53"/>
    <w:rsid w:val="00090558"/>
    <w:rsid w:val="00090640"/>
    <w:rsid w:val="00091349"/>
    <w:rsid w:val="00092971"/>
    <w:rsid w:val="00092AC6"/>
    <w:rsid w:val="00092CAE"/>
    <w:rsid w:val="00093AD2"/>
    <w:rsid w:val="00094FFA"/>
    <w:rsid w:val="0009661D"/>
    <w:rsid w:val="0009713F"/>
    <w:rsid w:val="00097398"/>
    <w:rsid w:val="000A1834"/>
    <w:rsid w:val="000A1C31"/>
    <w:rsid w:val="000A1ECD"/>
    <w:rsid w:val="000A1F25"/>
    <w:rsid w:val="000A3567"/>
    <w:rsid w:val="000A6232"/>
    <w:rsid w:val="000A671D"/>
    <w:rsid w:val="000A7680"/>
    <w:rsid w:val="000B041A"/>
    <w:rsid w:val="000B083E"/>
    <w:rsid w:val="000B0DAF"/>
    <w:rsid w:val="000B59FE"/>
    <w:rsid w:val="000B5D19"/>
    <w:rsid w:val="000B689A"/>
    <w:rsid w:val="000B6F6A"/>
    <w:rsid w:val="000C27D0"/>
    <w:rsid w:val="000C345D"/>
    <w:rsid w:val="000C3C16"/>
    <w:rsid w:val="000C4755"/>
    <w:rsid w:val="000C54F3"/>
    <w:rsid w:val="000C5C64"/>
    <w:rsid w:val="000C6032"/>
    <w:rsid w:val="000C6A2F"/>
    <w:rsid w:val="000D079F"/>
    <w:rsid w:val="000D174A"/>
    <w:rsid w:val="000D1AD4"/>
    <w:rsid w:val="000D251B"/>
    <w:rsid w:val="000D276A"/>
    <w:rsid w:val="000D2F1B"/>
    <w:rsid w:val="000D4A8F"/>
    <w:rsid w:val="000D5D89"/>
    <w:rsid w:val="000D5EBD"/>
    <w:rsid w:val="000D674F"/>
    <w:rsid w:val="000E0494"/>
    <w:rsid w:val="000E1C37"/>
    <w:rsid w:val="000E1D7B"/>
    <w:rsid w:val="000E4B82"/>
    <w:rsid w:val="000E53D1"/>
    <w:rsid w:val="000E5BC9"/>
    <w:rsid w:val="000E6539"/>
    <w:rsid w:val="000E720C"/>
    <w:rsid w:val="000E752D"/>
    <w:rsid w:val="000F238C"/>
    <w:rsid w:val="000F4937"/>
    <w:rsid w:val="000F5088"/>
    <w:rsid w:val="000F573A"/>
    <w:rsid w:val="000F685B"/>
    <w:rsid w:val="000F6BB9"/>
    <w:rsid w:val="000F76F6"/>
    <w:rsid w:val="000F79E9"/>
    <w:rsid w:val="00100E3B"/>
    <w:rsid w:val="001015F8"/>
    <w:rsid w:val="0010469F"/>
    <w:rsid w:val="00105918"/>
    <w:rsid w:val="001101C2"/>
    <w:rsid w:val="001109AA"/>
    <w:rsid w:val="00112C6A"/>
    <w:rsid w:val="00113B5F"/>
    <w:rsid w:val="00114FCA"/>
    <w:rsid w:val="00115A75"/>
    <w:rsid w:val="00115B7B"/>
    <w:rsid w:val="00117299"/>
    <w:rsid w:val="00120298"/>
    <w:rsid w:val="00120BD6"/>
    <w:rsid w:val="001215C0"/>
    <w:rsid w:val="001219F1"/>
    <w:rsid w:val="00122191"/>
    <w:rsid w:val="00122D51"/>
    <w:rsid w:val="00123240"/>
    <w:rsid w:val="00126052"/>
    <w:rsid w:val="001274A8"/>
    <w:rsid w:val="001275D7"/>
    <w:rsid w:val="00127723"/>
    <w:rsid w:val="00130101"/>
    <w:rsid w:val="001323DB"/>
    <w:rsid w:val="00134114"/>
    <w:rsid w:val="00135032"/>
    <w:rsid w:val="00135B4B"/>
    <w:rsid w:val="0013699E"/>
    <w:rsid w:val="00136AC8"/>
    <w:rsid w:val="001423A2"/>
    <w:rsid w:val="00144456"/>
    <w:rsid w:val="001448D8"/>
    <w:rsid w:val="001450BB"/>
    <w:rsid w:val="001459E7"/>
    <w:rsid w:val="00145C98"/>
    <w:rsid w:val="00146D19"/>
    <w:rsid w:val="001476C7"/>
    <w:rsid w:val="0015061C"/>
    <w:rsid w:val="00150F68"/>
    <w:rsid w:val="00151BBE"/>
    <w:rsid w:val="00154791"/>
    <w:rsid w:val="00154B26"/>
    <w:rsid w:val="001557CB"/>
    <w:rsid w:val="001559BB"/>
    <w:rsid w:val="0016428D"/>
    <w:rsid w:val="00165BE6"/>
    <w:rsid w:val="0016676D"/>
    <w:rsid w:val="00170015"/>
    <w:rsid w:val="00172489"/>
    <w:rsid w:val="00172DD9"/>
    <w:rsid w:val="001738FD"/>
    <w:rsid w:val="00175CDF"/>
    <w:rsid w:val="00175E28"/>
    <w:rsid w:val="0017659B"/>
    <w:rsid w:val="00177BCE"/>
    <w:rsid w:val="001811D4"/>
    <w:rsid w:val="001812B0"/>
    <w:rsid w:val="00181423"/>
    <w:rsid w:val="001828A5"/>
    <w:rsid w:val="00183698"/>
    <w:rsid w:val="00183F4C"/>
    <w:rsid w:val="0018418E"/>
    <w:rsid w:val="00186096"/>
    <w:rsid w:val="00187129"/>
    <w:rsid w:val="001912D7"/>
    <w:rsid w:val="0019164F"/>
    <w:rsid w:val="00192C6E"/>
    <w:rsid w:val="00193C39"/>
    <w:rsid w:val="001943F7"/>
    <w:rsid w:val="00195640"/>
    <w:rsid w:val="00195815"/>
    <w:rsid w:val="00197B92"/>
    <w:rsid w:val="001A072D"/>
    <w:rsid w:val="001A0CEC"/>
    <w:rsid w:val="001A0EDB"/>
    <w:rsid w:val="001A1B7C"/>
    <w:rsid w:val="001A2240"/>
    <w:rsid w:val="001A2CDE"/>
    <w:rsid w:val="001A41FD"/>
    <w:rsid w:val="001A77FD"/>
    <w:rsid w:val="001B0001"/>
    <w:rsid w:val="001B252D"/>
    <w:rsid w:val="001B2904"/>
    <w:rsid w:val="001B4387"/>
    <w:rsid w:val="001B487E"/>
    <w:rsid w:val="001B63BC"/>
    <w:rsid w:val="001B6B30"/>
    <w:rsid w:val="001C1A35"/>
    <w:rsid w:val="001C3FCE"/>
    <w:rsid w:val="001C4460"/>
    <w:rsid w:val="001C501D"/>
    <w:rsid w:val="001C5F38"/>
    <w:rsid w:val="001C7CCE"/>
    <w:rsid w:val="001D15ED"/>
    <w:rsid w:val="001D20CB"/>
    <w:rsid w:val="001D2A6C"/>
    <w:rsid w:val="001D328B"/>
    <w:rsid w:val="001D3CA6"/>
    <w:rsid w:val="001D4A93"/>
    <w:rsid w:val="001D5F28"/>
    <w:rsid w:val="001D62F5"/>
    <w:rsid w:val="001D7529"/>
    <w:rsid w:val="001D7948"/>
    <w:rsid w:val="001E0946"/>
    <w:rsid w:val="001E0DC2"/>
    <w:rsid w:val="001E1001"/>
    <w:rsid w:val="001E13D1"/>
    <w:rsid w:val="001E15F8"/>
    <w:rsid w:val="001E1E5C"/>
    <w:rsid w:val="001E349E"/>
    <w:rsid w:val="001E52BC"/>
    <w:rsid w:val="001E6267"/>
    <w:rsid w:val="001E6EE9"/>
    <w:rsid w:val="001E7C32"/>
    <w:rsid w:val="001E7E53"/>
    <w:rsid w:val="001F0210"/>
    <w:rsid w:val="001F07C0"/>
    <w:rsid w:val="001F10F7"/>
    <w:rsid w:val="001F13CA"/>
    <w:rsid w:val="001F3DB9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20013A"/>
    <w:rsid w:val="002002A6"/>
    <w:rsid w:val="0020058A"/>
    <w:rsid w:val="0020124D"/>
    <w:rsid w:val="00202617"/>
    <w:rsid w:val="002035EE"/>
    <w:rsid w:val="0020462A"/>
    <w:rsid w:val="002046A1"/>
    <w:rsid w:val="00204E6D"/>
    <w:rsid w:val="0020501A"/>
    <w:rsid w:val="00206D24"/>
    <w:rsid w:val="0020779A"/>
    <w:rsid w:val="00210DDD"/>
    <w:rsid w:val="002125D6"/>
    <w:rsid w:val="00212E2A"/>
    <w:rsid w:val="002141B2"/>
    <w:rsid w:val="00214B50"/>
    <w:rsid w:val="00214BA3"/>
    <w:rsid w:val="00215A82"/>
    <w:rsid w:val="00215E32"/>
    <w:rsid w:val="00215F36"/>
    <w:rsid w:val="00216771"/>
    <w:rsid w:val="002208B9"/>
    <w:rsid w:val="0022139A"/>
    <w:rsid w:val="00221B90"/>
    <w:rsid w:val="00222261"/>
    <w:rsid w:val="002239F2"/>
    <w:rsid w:val="00224133"/>
    <w:rsid w:val="00225508"/>
    <w:rsid w:val="00225570"/>
    <w:rsid w:val="00231F3B"/>
    <w:rsid w:val="002323FE"/>
    <w:rsid w:val="00232ADE"/>
    <w:rsid w:val="00234C13"/>
    <w:rsid w:val="002369FD"/>
    <w:rsid w:val="00236A7E"/>
    <w:rsid w:val="0023760F"/>
    <w:rsid w:val="00237985"/>
    <w:rsid w:val="00240895"/>
    <w:rsid w:val="00241AD7"/>
    <w:rsid w:val="00245144"/>
    <w:rsid w:val="00245D05"/>
    <w:rsid w:val="002470AC"/>
    <w:rsid w:val="0024720B"/>
    <w:rsid w:val="002515C7"/>
    <w:rsid w:val="00252D47"/>
    <w:rsid w:val="002539AB"/>
    <w:rsid w:val="002545F7"/>
    <w:rsid w:val="00255A8B"/>
    <w:rsid w:val="00261CE5"/>
    <w:rsid w:val="00262331"/>
    <w:rsid w:val="00262D56"/>
    <w:rsid w:val="00263092"/>
    <w:rsid w:val="002662A5"/>
    <w:rsid w:val="00266D63"/>
    <w:rsid w:val="002674D1"/>
    <w:rsid w:val="00270171"/>
    <w:rsid w:val="00270F98"/>
    <w:rsid w:val="00273257"/>
    <w:rsid w:val="00273FA9"/>
    <w:rsid w:val="00274A4A"/>
    <w:rsid w:val="00276480"/>
    <w:rsid w:val="002773F1"/>
    <w:rsid w:val="00281013"/>
    <w:rsid w:val="00281A5D"/>
    <w:rsid w:val="00282053"/>
    <w:rsid w:val="00282EFB"/>
    <w:rsid w:val="00284C5E"/>
    <w:rsid w:val="00284E10"/>
    <w:rsid w:val="00287B9F"/>
    <w:rsid w:val="00291A10"/>
    <w:rsid w:val="0029309B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B0983"/>
    <w:rsid w:val="002B0B91"/>
    <w:rsid w:val="002B43B3"/>
    <w:rsid w:val="002B5901"/>
    <w:rsid w:val="002B5973"/>
    <w:rsid w:val="002B5BDD"/>
    <w:rsid w:val="002C271D"/>
    <w:rsid w:val="002C2A2B"/>
    <w:rsid w:val="002C2DD6"/>
    <w:rsid w:val="002C3ECD"/>
    <w:rsid w:val="002C46CB"/>
    <w:rsid w:val="002C49D8"/>
    <w:rsid w:val="002C4A2E"/>
    <w:rsid w:val="002C61F7"/>
    <w:rsid w:val="002C6B4F"/>
    <w:rsid w:val="002C6CFB"/>
    <w:rsid w:val="002C72E1"/>
    <w:rsid w:val="002C7AF2"/>
    <w:rsid w:val="002D001B"/>
    <w:rsid w:val="002D1D40"/>
    <w:rsid w:val="002D1EBA"/>
    <w:rsid w:val="002D3073"/>
    <w:rsid w:val="002D3DEF"/>
    <w:rsid w:val="002D3DF3"/>
    <w:rsid w:val="002D4F69"/>
    <w:rsid w:val="002D518F"/>
    <w:rsid w:val="002D5D5C"/>
    <w:rsid w:val="002D6F6A"/>
    <w:rsid w:val="002D71C5"/>
    <w:rsid w:val="002D77BF"/>
    <w:rsid w:val="002D7ED5"/>
    <w:rsid w:val="002E1B18"/>
    <w:rsid w:val="002E2017"/>
    <w:rsid w:val="002E340A"/>
    <w:rsid w:val="002E6FF6"/>
    <w:rsid w:val="002F0915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32A"/>
    <w:rsid w:val="002F57EE"/>
    <w:rsid w:val="002F5B49"/>
    <w:rsid w:val="002F5C8C"/>
    <w:rsid w:val="002F7199"/>
    <w:rsid w:val="002F7D11"/>
    <w:rsid w:val="0030081B"/>
    <w:rsid w:val="003024ED"/>
    <w:rsid w:val="0030268D"/>
    <w:rsid w:val="003035CC"/>
    <w:rsid w:val="0030382C"/>
    <w:rsid w:val="00305D6E"/>
    <w:rsid w:val="0030782E"/>
    <w:rsid w:val="00307F5F"/>
    <w:rsid w:val="00310DE8"/>
    <w:rsid w:val="00312E87"/>
    <w:rsid w:val="00315B52"/>
    <w:rsid w:val="00315DE7"/>
    <w:rsid w:val="00316F0D"/>
    <w:rsid w:val="00317A7D"/>
    <w:rsid w:val="00320AC6"/>
    <w:rsid w:val="00320ED2"/>
    <w:rsid w:val="003214E2"/>
    <w:rsid w:val="00321D2E"/>
    <w:rsid w:val="003222DD"/>
    <w:rsid w:val="00324598"/>
    <w:rsid w:val="00324BB2"/>
    <w:rsid w:val="00325AB6"/>
    <w:rsid w:val="00326126"/>
    <w:rsid w:val="003266E8"/>
    <w:rsid w:val="003267C0"/>
    <w:rsid w:val="0033057A"/>
    <w:rsid w:val="003308A8"/>
    <w:rsid w:val="00331749"/>
    <w:rsid w:val="00332A81"/>
    <w:rsid w:val="00334DEA"/>
    <w:rsid w:val="00336F5F"/>
    <w:rsid w:val="00341412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13C"/>
    <w:rsid w:val="00352C83"/>
    <w:rsid w:val="00352DC1"/>
    <w:rsid w:val="003539C5"/>
    <w:rsid w:val="00355254"/>
    <w:rsid w:val="0035591D"/>
    <w:rsid w:val="00356265"/>
    <w:rsid w:val="0035662A"/>
    <w:rsid w:val="00357F36"/>
    <w:rsid w:val="00360C87"/>
    <w:rsid w:val="00361798"/>
    <w:rsid w:val="00361C21"/>
    <w:rsid w:val="003622ED"/>
    <w:rsid w:val="00362C5B"/>
    <w:rsid w:val="00363F49"/>
    <w:rsid w:val="003651C9"/>
    <w:rsid w:val="00366AF0"/>
    <w:rsid w:val="00366B5F"/>
    <w:rsid w:val="003713CA"/>
    <w:rsid w:val="0037201A"/>
    <w:rsid w:val="003729FC"/>
    <w:rsid w:val="00372FCA"/>
    <w:rsid w:val="00374C87"/>
    <w:rsid w:val="00374CBC"/>
    <w:rsid w:val="003759F9"/>
    <w:rsid w:val="003766B9"/>
    <w:rsid w:val="00380F85"/>
    <w:rsid w:val="00381F98"/>
    <w:rsid w:val="0038258D"/>
    <w:rsid w:val="00382861"/>
    <w:rsid w:val="00382C54"/>
    <w:rsid w:val="00383766"/>
    <w:rsid w:val="00383C03"/>
    <w:rsid w:val="00383C85"/>
    <w:rsid w:val="00384D2F"/>
    <w:rsid w:val="0038516A"/>
    <w:rsid w:val="00385654"/>
    <w:rsid w:val="00385FD6"/>
    <w:rsid w:val="0038601E"/>
    <w:rsid w:val="003906A1"/>
    <w:rsid w:val="00390DCB"/>
    <w:rsid w:val="00391845"/>
    <w:rsid w:val="003924F8"/>
    <w:rsid w:val="003945E3"/>
    <w:rsid w:val="00395A50"/>
    <w:rsid w:val="0039787F"/>
    <w:rsid w:val="003A161F"/>
    <w:rsid w:val="003A1693"/>
    <w:rsid w:val="003A18FB"/>
    <w:rsid w:val="003A1CC7"/>
    <w:rsid w:val="003A22E2"/>
    <w:rsid w:val="003A29E6"/>
    <w:rsid w:val="003A2E15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084"/>
    <w:rsid w:val="003B6329"/>
    <w:rsid w:val="003B6E9B"/>
    <w:rsid w:val="003B6F08"/>
    <w:rsid w:val="003B6F60"/>
    <w:rsid w:val="003B76BD"/>
    <w:rsid w:val="003B77FB"/>
    <w:rsid w:val="003C2B82"/>
    <w:rsid w:val="003C315D"/>
    <w:rsid w:val="003C32E2"/>
    <w:rsid w:val="003C47A5"/>
    <w:rsid w:val="003C47D1"/>
    <w:rsid w:val="003C4BF2"/>
    <w:rsid w:val="003C56D8"/>
    <w:rsid w:val="003C58AE"/>
    <w:rsid w:val="003C74FF"/>
    <w:rsid w:val="003C7B46"/>
    <w:rsid w:val="003D1D90"/>
    <w:rsid w:val="003D26A5"/>
    <w:rsid w:val="003D3623"/>
    <w:rsid w:val="003D3F93"/>
    <w:rsid w:val="003D416A"/>
    <w:rsid w:val="003D4734"/>
    <w:rsid w:val="003D5013"/>
    <w:rsid w:val="003D559C"/>
    <w:rsid w:val="003D5F14"/>
    <w:rsid w:val="003D664E"/>
    <w:rsid w:val="003D7652"/>
    <w:rsid w:val="003D77A3"/>
    <w:rsid w:val="003D78F7"/>
    <w:rsid w:val="003D79C9"/>
    <w:rsid w:val="003D7CBC"/>
    <w:rsid w:val="003E03A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B96"/>
    <w:rsid w:val="003F2D6C"/>
    <w:rsid w:val="003F48E1"/>
    <w:rsid w:val="003F6B76"/>
    <w:rsid w:val="004010D0"/>
    <w:rsid w:val="004014AE"/>
    <w:rsid w:val="00401E3C"/>
    <w:rsid w:val="00402221"/>
    <w:rsid w:val="00403271"/>
    <w:rsid w:val="00403645"/>
    <w:rsid w:val="00403B13"/>
    <w:rsid w:val="004051EE"/>
    <w:rsid w:val="004064D6"/>
    <w:rsid w:val="00407C5B"/>
    <w:rsid w:val="00407EE1"/>
    <w:rsid w:val="004110BE"/>
    <w:rsid w:val="0041147F"/>
    <w:rsid w:val="00411A99"/>
    <w:rsid w:val="00411C03"/>
    <w:rsid w:val="00411E59"/>
    <w:rsid w:val="00412685"/>
    <w:rsid w:val="0041562C"/>
    <w:rsid w:val="00415C55"/>
    <w:rsid w:val="00416658"/>
    <w:rsid w:val="0042002A"/>
    <w:rsid w:val="004209D5"/>
    <w:rsid w:val="00421159"/>
    <w:rsid w:val="00421A46"/>
    <w:rsid w:val="00422546"/>
    <w:rsid w:val="00422D5C"/>
    <w:rsid w:val="00423116"/>
    <w:rsid w:val="0042346F"/>
    <w:rsid w:val="00423634"/>
    <w:rsid w:val="00424344"/>
    <w:rsid w:val="0042720A"/>
    <w:rsid w:val="0042794A"/>
    <w:rsid w:val="00430648"/>
    <w:rsid w:val="00430E74"/>
    <w:rsid w:val="00431EBF"/>
    <w:rsid w:val="00432069"/>
    <w:rsid w:val="004339CB"/>
    <w:rsid w:val="00435208"/>
    <w:rsid w:val="0043677F"/>
    <w:rsid w:val="0043699F"/>
    <w:rsid w:val="00437814"/>
    <w:rsid w:val="004402C9"/>
    <w:rsid w:val="00440FF1"/>
    <w:rsid w:val="004417F2"/>
    <w:rsid w:val="00441C39"/>
    <w:rsid w:val="00441EC5"/>
    <w:rsid w:val="00442799"/>
    <w:rsid w:val="00443777"/>
    <w:rsid w:val="00443FBF"/>
    <w:rsid w:val="004452DF"/>
    <w:rsid w:val="004507E7"/>
    <w:rsid w:val="00450CC0"/>
    <w:rsid w:val="0045288D"/>
    <w:rsid w:val="00453A44"/>
    <w:rsid w:val="00453E8C"/>
    <w:rsid w:val="00457028"/>
    <w:rsid w:val="00457E3B"/>
    <w:rsid w:val="00457FA3"/>
    <w:rsid w:val="004615D0"/>
    <w:rsid w:val="00461C2E"/>
    <w:rsid w:val="00462172"/>
    <w:rsid w:val="00466B33"/>
    <w:rsid w:val="00466EEB"/>
    <w:rsid w:val="0046757A"/>
    <w:rsid w:val="004721EF"/>
    <w:rsid w:val="0047267B"/>
    <w:rsid w:val="00472EA0"/>
    <w:rsid w:val="004740CD"/>
    <w:rsid w:val="00475A71"/>
    <w:rsid w:val="00475D9E"/>
    <w:rsid w:val="00476F40"/>
    <w:rsid w:val="00477FFE"/>
    <w:rsid w:val="004804A4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91CAF"/>
    <w:rsid w:val="00492A82"/>
    <w:rsid w:val="00492FC6"/>
    <w:rsid w:val="0049468A"/>
    <w:rsid w:val="00494D9D"/>
    <w:rsid w:val="00495DAB"/>
    <w:rsid w:val="00497866"/>
    <w:rsid w:val="004A0AF4"/>
    <w:rsid w:val="004A0FC9"/>
    <w:rsid w:val="004A5537"/>
    <w:rsid w:val="004A6A98"/>
    <w:rsid w:val="004A7935"/>
    <w:rsid w:val="004B05C9"/>
    <w:rsid w:val="004B10C3"/>
    <w:rsid w:val="004B2117"/>
    <w:rsid w:val="004B493F"/>
    <w:rsid w:val="004B50D6"/>
    <w:rsid w:val="004B7780"/>
    <w:rsid w:val="004C0597"/>
    <w:rsid w:val="004C0BD8"/>
    <w:rsid w:val="004C0F0A"/>
    <w:rsid w:val="004C169C"/>
    <w:rsid w:val="004C1E9F"/>
    <w:rsid w:val="004C3411"/>
    <w:rsid w:val="004C3C2A"/>
    <w:rsid w:val="004C40E4"/>
    <w:rsid w:val="004C4A47"/>
    <w:rsid w:val="004C7CE0"/>
    <w:rsid w:val="004D03A1"/>
    <w:rsid w:val="004D071D"/>
    <w:rsid w:val="004D0F1C"/>
    <w:rsid w:val="004D149B"/>
    <w:rsid w:val="004D1E49"/>
    <w:rsid w:val="004D1E7D"/>
    <w:rsid w:val="004D2D75"/>
    <w:rsid w:val="004D5F1F"/>
    <w:rsid w:val="004D6932"/>
    <w:rsid w:val="004D6AB7"/>
    <w:rsid w:val="004D6BE8"/>
    <w:rsid w:val="004D7188"/>
    <w:rsid w:val="004D7AC1"/>
    <w:rsid w:val="004E0097"/>
    <w:rsid w:val="004E0209"/>
    <w:rsid w:val="004E040B"/>
    <w:rsid w:val="004E19B8"/>
    <w:rsid w:val="004E2A0B"/>
    <w:rsid w:val="004E4538"/>
    <w:rsid w:val="004E46DF"/>
    <w:rsid w:val="004E4B5B"/>
    <w:rsid w:val="004E5638"/>
    <w:rsid w:val="004E615F"/>
    <w:rsid w:val="004E66C3"/>
    <w:rsid w:val="004E6AC0"/>
    <w:rsid w:val="004E7E34"/>
    <w:rsid w:val="004F05D3"/>
    <w:rsid w:val="004F0CB7"/>
    <w:rsid w:val="004F1730"/>
    <w:rsid w:val="004F3535"/>
    <w:rsid w:val="004F4564"/>
    <w:rsid w:val="004F4BBB"/>
    <w:rsid w:val="004F504A"/>
    <w:rsid w:val="004F5A90"/>
    <w:rsid w:val="004F74F8"/>
    <w:rsid w:val="005004EC"/>
    <w:rsid w:val="00500824"/>
    <w:rsid w:val="0050128F"/>
    <w:rsid w:val="00501E52"/>
    <w:rsid w:val="005023E3"/>
    <w:rsid w:val="00502907"/>
    <w:rsid w:val="00503796"/>
    <w:rsid w:val="00503BF1"/>
    <w:rsid w:val="00503E70"/>
    <w:rsid w:val="00504958"/>
    <w:rsid w:val="00504AA2"/>
    <w:rsid w:val="00505468"/>
    <w:rsid w:val="0050600D"/>
    <w:rsid w:val="005065EB"/>
    <w:rsid w:val="00506863"/>
    <w:rsid w:val="005072B6"/>
    <w:rsid w:val="00507500"/>
    <w:rsid w:val="0050752C"/>
    <w:rsid w:val="00507B1D"/>
    <w:rsid w:val="0051035D"/>
    <w:rsid w:val="00512107"/>
    <w:rsid w:val="00512749"/>
    <w:rsid w:val="00513528"/>
    <w:rsid w:val="0051588E"/>
    <w:rsid w:val="00516357"/>
    <w:rsid w:val="00517ED6"/>
    <w:rsid w:val="00520B8C"/>
    <w:rsid w:val="0052151C"/>
    <w:rsid w:val="00522A49"/>
    <w:rsid w:val="00522BE3"/>
    <w:rsid w:val="005235B6"/>
    <w:rsid w:val="005243B4"/>
    <w:rsid w:val="00527489"/>
    <w:rsid w:val="00527BB3"/>
    <w:rsid w:val="00531734"/>
    <w:rsid w:val="0053254A"/>
    <w:rsid w:val="0053382C"/>
    <w:rsid w:val="0053566B"/>
    <w:rsid w:val="00535EBE"/>
    <w:rsid w:val="00535EEA"/>
    <w:rsid w:val="00540657"/>
    <w:rsid w:val="00540A28"/>
    <w:rsid w:val="0054235E"/>
    <w:rsid w:val="0054425D"/>
    <w:rsid w:val="005442D3"/>
    <w:rsid w:val="00544B61"/>
    <w:rsid w:val="0054683D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6081A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B9C"/>
    <w:rsid w:val="005712BF"/>
    <w:rsid w:val="00571574"/>
    <w:rsid w:val="00571583"/>
    <w:rsid w:val="00572BF3"/>
    <w:rsid w:val="00572E7A"/>
    <w:rsid w:val="00574757"/>
    <w:rsid w:val="00575CF4"/>
    <w:rsid w:val="0058113F"/>
    <w:rsid w:val="00582823"/>
    <w:rsid w:val="00583212"/>
    <w:rsid w:val="00585410"/>
    <w:rsid w:val="00585D8F"/>
    <w:rsid w:val="00586072"/>
    <w:rsid w:val="0058644C"/>
    <w:rsid w:val="005868C2"/>
    <w:rsid w:val="00587F10"/>
    <w:rsid w:val="00591351"/>
    <w:rsid w:val="00591B84"/>
    <w:rsid w:val="00596243"/>
    <w:rsid w:val="00596413"/>
    <w:rsid w:val="00596B6A"/>
    <w:rsid w:val="005A16CF"/>
    <w:rsid w:val="005A1A3D"/>
    <w:rsid w:val="005A23DB"/>
    <w:rsid w:val="005A2BB7"/>
    <w:rsid w:val="005A2ECA"/>
    <w:rsid w:val="005A34F2"/>
    <w:rsid w:val="005A4504"/>
    <w:rsid w:val="005A6BC3"/>
    <w:rsid w:val="005B151D"/>
    <w:rsid w:val="005B2B4E"/>
    <w:rsid w:val="005B2BA0"/>
    <w:rsid w:val="005B31EA"/>
    <w:rsid w:val="005B34A6"/>
    <w:rsid w:val="005B39DD"/>
    <w:rsid w:val="005B4ABD"/>
    <w:rsid w:val="005B53A0"/>
    <w:rsid w:val="005B55BC"/>
    <w:rsid w:val="005B55FB"/>
    <w:rsid w:val="005B6C67"/>
    <w:rsid w:val="005B727A"/>
    <w:rsid w:val="005C0CBC"/>
    <w:rsid w:val="005C4204"/>
    <w:rsid w:val="005C45E7"/>
    <w:rsid w:val="005C5357"/>
    <w:rsid w:val="005C6187"/>
    <w:rsid w:val="005C6389"/>
    <w:rsid w:val="005C6823"/>
    <w:rsid w:val="005C6E9D"/>
    <w:rsid w:val="005D0C43"/>
    <w:rsid w:val="005D126D"/>
    <w:rsid w:val="005D1461"/>
    <w:rsid w:val="005D2805"/>
    <w:rsid w:val="005D33B5"/>
    <w:rsid w:val="005D397D"/>
    <w:rsid w:val="005D3F28"/>
    <w:rsid w:val="005D5C6E"/>
    <w:rsid w:val="005D6240"/>
    <w:rsid w:val="005D6BF5"/>
    <w:rsid w:val="005D74B0"/>
    <w:rsid w:val="005D7951"/>
    <w:rsid w:val="005E0179"/>
    <w:rsid w:val="005E2305"/>
    <w:rsid w:val="005E3E49"/>
    <w:rsid w:val="005E49E4"/>
    <w:rsid w:val="005E4E9C"/>
    <w:rsid w:val="005E58D3"/>
    <w:rsid w:val="005E5C90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03D6E"/>
    <w:rsid w:val="00610293"/>
    <w:rsid w:val="006104BB"/>
    <w:rsid w:val="006111B6"/>
    <w:rsid w:val="006117D4"/>
    <w:rsid w:val="00612605"/>
    <w:rsid w:val="00615E8C"/>
    <w:rsid w:val="00616288"/>
    <w:rsid w:val="00620F63"/>
    <w:rsid w:val="00621286"/>
    <w:rsid w:val="0062254C"/>
    <w:rsid w:val="0062298E"/>
    <w:rsid w:val="0062350A"/>
    <w:rsid w:val="0062440B"/>
    <w:rsid w:val="006249B6"/>
    <w:rsid w:val="00624DDE"/>
    <w:rsid w:val="00624F1A"/>
    <w:rsid w:val="006254B0"/>
    <w:rsid w:val="00625C33"/>
    <w:rsid w:val="00626D26"/>
    <w:rsid w:val="00626E5B"/>
    <w:rsid w:val="00627964"/>
    <w:rsid w:val="00630058"/>
    <w:rsid w:val="006302F7"/>
    <w:rsid w:val="00631D8F"/>
    <w:rsid w:val="00631EB7"/>
    <w:rsid w:val="00632982"/>
    <w:rsid w:val="00633A8F"/>
    <w:rsid w:val="006346CB"/>
    <w:rsid w:val="00635200"/>
    <w:rsid w:val="006362D2"/>
    <w:rsid w:val="00636633"/>
    <w:rsid w:val="00637017"/>
    <w:rsid w:val="006372B9"/>
    <w:rsid w:val="006374C2"/>
    <w:rsid w:val="00637D47"/>
    <w:rsid w:val="006416FF"/>
    <w:rsid w:val="00643198"/>
    <w:rsid w:val="00643C1B"/>
    <w:rsid w:val="00644E29"/>
    <w:rsid w:val="0064617E"/>
    <w:rsid w:val="00646871"/>
    <w:rsid w:val="00646DA5"/>
    <w:rsid w:val="00647186"/>
    <w:rsid w:val="006502DE"/>
    <w:rsid w:val="00650750"/>
    <w:rsid w:val="00651442"/>
    <w:rsid w:val="00651FCD"/>
    <w:rsid w:val="006548B7"/>
    <w:rsid w:val="00654B3B"/>
    <w:rsid w:val="00656882"/>
    <w:rsid w:val="00657061"/>
    <w:rsid w:val="00657363"/>
    <w:rsid w:val="00657D18"/>
    <w:rsid w:val="00657DBD"/>
    <w:rsid w:val="00660ACE"/>
    <w:rsid w:val="00660F53"/>
    <w:rsid w:val="00662343"/>
    <w:rsid w:val="0066483B"/>
    <w:rsid w:val="00664CCC"/>
    <w:rsid w:val="0067069C"/>
    <w:rsid w:val="00671F29"/>
    <w:rsid w:val="00672466"/>
    <w:rsid w:val="0067305F"/>
    <w:rsid w:val="00673E73"/>
    <w:rsid w:val="00675EF1"/>
    <w:rsid w:val="0067634E"/>
    <w:rsid w:val="0067737F"/>
    <w:rsid w:val="00680308"/>
    <w:rsid w:val="006813E4"/>
    <w:rsid w:val="0068276E"/>
    <w:rsid w:val="0068429C"/>
    <w:rsid w:val="0068504F"/>
    <w:rsid w:val="00685816"/>
    <w:rsid w:val="006861D2"/>
    <w:rsid w:val="00687476"/>
    <w:rsid w:val="0069038E"/>
    <w:rsid w:val="00690EB5"/>
    <w:rsid w:val="006925B5"/>
    <w:rsid w:val="0069501E"/>
    <w:rsid w:val="00695ED3"/>
    <w:rsid w:val="006976B8"/>
    <w:rsid w:val="00697AF5"/>
    <w:rsid w:val="006A3117"/>
    <w:rsid w:val="006A3A0E"/>
    <w:rsid w:val="006A3EB3"/>
    <w:rsid w:val="006A4F60"/>
    <w:rsid w:val="006A503E"/>
    <w:rsid w:val="006A59BC"/>
    <w:rsid w:val="006A67EB"/>
    <w:rsid w:val="006A6A83"/>
    <w:rsid w:val="006A7A77"/>
    <w:rsid w:val="006A7F86"/>
    <w:rsid w:val="006C0178"/>
    <w:rsid w:val="006C063A"/>
    <w:rsid w:val="006C1785"/>
    <w:rsid w:val="006C1FA8"/>
    <w:rsid w:val="006C2C97"/>
    <w:rsid w:val="006C2D50"/>
    <w:rsid w:val="006C3C41"/>
    <w:rsid w:val="006C419C"/>
    <w:rsid w:val="006C483F"/>
    <w:rsid w:val="006C4FDD"/>
    <w:rsid w:val="006C5695"/>
    <w:rsid w:val="006D3213"/>
    <w:rsid w:val="006D3377"/>
    <w:rsid w:val="006D3E5E"/>
    <w:rsid w:val="006D4C00"/>
    <w:rsid w:val="006D5362"/>
    <w:rsid w:val="006D59FD"/>
    <w:rsid w:val="006D6DCA"/>
    <w:rsid w:val="006D7048"/>
    <w:rsid w:val="006E181A"/>
    <w:rsid w:val="006E21CA"/>
    <w:rsid w:val="006E254D"/>
    <w:rsid w:val="006E2A5A"/>
    <w:rsid w:val="006E2D44"/>
    <w:rsid w:val="006E3494"/>
    <w:rsid w:val="006E47CA"/>
    <w:rsid w:val="006E50C1"/>
    <w:rsid w:val="006E753D"/>
    <w:rsid w:val="006F1015"/>
    <w:rsid w:val="006F14CD"/>
    <w:rsid w:val="006F36A8"/>
    <w:rsid w:val="006F3DD4"/>
    <w:rsid w:val="006F6E4C"/>
    <w:rsid w:val="006F7ED7"/>
    <w:rsid w:val="00700354"/>
    <w:rsid w:val="007027DC"/>
    <w:rsid w:val="00702CA2"/>
    <w:rsid w:val="00703C51"/>
    <w:rsid w:val="007045BD"/>
    <w:rsid w:val="00706960"/>
    <w:rsid w:val="007073E5"/>
    <w:rsid w:val="007113EB"/>
    <w:rsid w:val="00711472"/>
    <w:rsid w:val="00711E05"/>
    <w:rsid w:val="007121E9"/>
    <w:rsid w:val="00714DE0"/>
    <w:rsid w:val="007164A7"/>
    <w:rsid w:val="00716DFF"/>
    <w:rsid w:val="00720C99"/>
    <w:rsid w:val="00721A60"/>
    <w:rsid w:val="007220CF"/>
    <w:rsid w:val="00723821"/>
    <w:rsid w:val="00724942"/>
    <w:rsid w:val="00726D91"/>
    <w:rsid w:val="00727341"/>
    <w:rsid w:val="00727E1D"/>
    <w:rsid w:val="00734730"/>
    <w:rsid w:val="00734913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513CD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60099"/>
    <w:rsid w:val="0076096A"/>
    <w:rsid w:val="00760E8D"/>
    <w:rsid w:val="0076196C"/>
    <w:rsid w:val="0076291E"/>
    <w:rsid w:val="00762C0B"/>
    <w:rsid w:val="00763C7C"/>
    <w:rsid w:val="00766B1A"/>
    <w:rsid w:val="00766DFE"/>
    <w:rsid w:val="00772027"/>
    <w:rsid w:val="0077249C"/>
    <w:rsid w:val="0077584D"/>
    <w:rsid w:val="0077797F"/>
    <w:rsid w:val="00780B30"/>
    <w:rsid w:val="0078313D"/>
    <w:rsid w:val="00783B46"/>
    <w:rsid w:val="00784800"/>
    <w:rsid w:val="007865E3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4BC4"/>
    <w:rsid w:val="00794F1E"/>
    <w:rsid w:val="0079538C"/>
    <w:rsid w:val="007957FB"/>
    <w:rsid w:val="00795C50"/>
    <w:rsid w:val="00795DBB"/>
    <w:rsid w:val="007A098E"/>
    <w:rsid w:val="007A149D"/>
    <w:rsid w:val="007A2D81"/>
    <w:rsid w:val="007A3113"/>
    <w:rsid w:val="007A5765"/>
    <w:rsid w:val="007A5B89"/>
    <w:rsid w:val="007A6DF6"/>
    <w:rsid w:val="007A77FC"/>
    <w:rsid w:val="007B058E"/>
    <w:rsid w:val="007B0864"/>
    <w:rsid w:val="007B0E05"/>
    <w:rsid w:val="007B2BDF"/>
    <w:rsid w:val="007B5DB4"/>
    <w:rsid w:val="007B6D1D"/>
    <w:rsid w:val="007C0795"/>
    <w:rsid w:val="007C13AC"/>
    <w:rsid w:val="007C14AD"/>
    <w:rsid w:val="007C272E"/>
    <w:rsid w:val="007C4DAB"/>
    <w:rsid w:val="007C681F"/>
    <w:rsid w:val="007C6C61"/>
    <w:rsid w:val="007D083C"/>
    <w:rsid w:val="007D08BB"/>
    <w:rsid w:val="007D09C8"/>
    <w:rsid w:val="007D1085"/>
    <w:rsid w:val="007D18E1"/>
    <w:rsid w:val="007D1926"/>
    <w:rsid w:val="007D3C15"/>
    <w:rsid w:val="007D4D44"/>
    <w:rsid w:val="007D50FF"/>
    <w:rsid w:val="007D58A9"/>
    <w:rsid w:val="007D6B5D"/>
    <w:rsid w:val="007D7FFC"/>
    <w:rsid w:val="007E21DF"/>
    <w:rsid w:val="007E2920"/>
    <w:rsid w:val="007E41CB"/>
    <w:rsid w:val="007E5479"/>
    <w:rsid w:val="007E5F8E"/>
    <w:rsid w:val="007E611D"/>
    <w:rsid w:val="007E79A4"/>
    <w:rsid w:val="007F072E"/>
    <w:rsid w:val="007F2366"/>
    <w:rsid w:val="007F6EC7"/>
    <w:rsid w:val="007F75A8"/>
    <w:rsid w:val="007F7EA7"/>
    <w:rsid w:val="008007C7"/>
    <w:rsid w:val="00802FC5"/>
    <w:rsid w:val="00803E94"/>
    <w:rsid w:val="008074B6"/>
    <w:rsid w:val="008077DC"/>
    <w:rsid w:val="00807B3A"/>
    <w:rsid w:val="0081078F"/>
    <w:rsid w:val="008117FD"/>
    <w:rsid w:val="00811940"/>
    <w:rsid w:val="00812782"/>
    <w:rsid w:val="008138C1"/>
    <w:rsid w:val="008143CA"/>
    <w:rsid w:val="0081504E"/>
    <w:rsid w:val="00815DA5"/>
    <w:rsid w:val="00815ED0"/>
    <w:rsid w:val="00816255"/>
    <w:rsid w:val="00816B48"/>
    <w:rsid w:val="00816D7F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5FED"/>
    <w:rsid w:val="00826F59"/>
    <w:rsid w:val="00830ACB"/>
    <w:rsid w:val="0083127F"/>
    <w:rsid w:val="008312B9"/>
    <w:rsid w:val="00831EDC"/>
    <w:rsid w:val="00832700"/>
    <w:rsid w:val="00832898"/>
    <w:rsid w:val="00833187"/>
    <w:rsid w:val="00835499"/>
    <w:rsid w:val="00835A0A"/>
    <w:rsid w:val="00835ECD"/>
    <w:rsid w:val="008369E5"/>
    <w:rsid w:val="008377E3"/>
    <w:rsid w:val="008378E7"/>
    <w:rsid w:val="00837F9E"/>
    <w:rsid w:val="00840667"/>
    <w:rsid w:val="00842C5E"/>
    <w:rsid w:val="008449AF"/>
    <w:rsid w:val="008466A9"/>
    <w:rsid w:val="00850365"/>
    <w:rsid w:val="00850566"/>
    <w:rsid w:val="008509F8"/>
    <w:rsid w:val="00852B3C"/>
    <w:rsid w:val="008532E6"/>
    <w:rsid w:val="008537D8"/>
    <w:rsid w:val="00853FF2"/>
    <w:rsid w:val="008549DA"/>
    <w:rsid w:val="00855910"/>
    <w:rsid w:val="00855B3D"/>
    <w:rsid w:val="0085795D"/>
    <w:rsid w:val="0086233D"/>
    <w:rsid w:val="00862936"/>
    <w:rsid w:val="0086745D"/>
    <w:rsid w:val="00870BF0"/>
    <w:rsid w:val="008716D8"/>
    <w:rsid w:val="008717CE"/>
    <w:rsid w:val="0087408A"/>
    <w:rsid w:val="00875ABA"/>
    <w:rsid w:val="008771D6"/>
    <w:rsid w:val="008776B0"/>
    <w:rsid w:val="00877FF2"/>
    <w:rsid w:val="0088012D"/>
    <w:rsid w:val="00880225"/>
    <w:rsid w:val="00880858"/>
    <w:rsid w:val="00881C47"/>
    <w:rsid w:val="008831D9"/>
    <w:rsid w:val="00883E1F"/>
    <w:rsid w:val="00884237"/>
    <w:rsid w:val="00884409"/>
    <w:rsid w:val="0088663D"/>
    <w:rsid w:val="00887583"/>
    <w:rsid w:val="00887BE4"/>
    <w:rsid w:val="008912E0"/>
    <w:rsid w:val="00891445"/>
    <w:rsid w:val="0089153D"/>
    <w:rsid w:val="008925D7"/>
    <w:rsid w:val="00892781"/>
    <w:rsid w:val="00893604"/>
    <w:rsid w:val="008939BF"/>
    <w:rsid w:val="00895A28"/>
    <w:rsid w:val="00897183"/>
    <w:rsid w:val="008A2992"/>
    <w:rsid w:val="008A5AFD"/>
    <w:rsid w:val="008A6CD4"/>
    <w:rsid w:val="008A788A"/>
    <w:rsid w:val="008B47B4"/>
    <w:rsid w:val="008B5396"/>
    <w:rsid w:val="008B581F"/>
    <w:rsid w:val="008C0FD0"/>
    <w:rsid w:val="008C1A82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4957"/>
    <w:rsid w:val="008D668D"/>
    <w:rsid w:val="008D71CE"/>
    <w:rsid w:val="008E0E94"/>
    <w:rsid w:val="008E1234"/>
    <w:rsid w:val="008E197A"/>
    <w:rsid w:val="008E235C"/>
    <w:rsid w:val="008E444B"/>
    <w:rsid w:val="008E5787"/>
    <w:rsid w:val="008E7204"/>
    <w:rsid w:val="008F039B"/>
    <w:rsid w:val="008F1B52"/>
    <w:rsid w:val="008F1C67"/>
    <w:rsid w:val="008F203F"/>
    <w:rsid w:val="008F238D"/>
    <w:rsid w:val="008F2611"/>
    <w:rsid w:val="008F4312"/>
    <w:rsid w:val="008F4970"/>
    <w:rsid w:val="008F67B2"/>
    <w:rsid w:val="00903A59"/>
    <w:rsid w:val="00904D91"/>
    <w:rsid w:val="00905004"/>
    <w:rsid w:val="009057D2"/>
    <w:rsid w:val="00905A7F"/>
    <w:rsid w:val="00906247"/>
    <w:rsid w:val="009064A2"/>
    <w:rsid w:val="00910F8F"/>
    <w:rsid w:val="0091118D"/>
    <w:rsid w:val="00911AC5"/>
    <w:rsid w:val="0091261A"/>
    <w:rsid w:val="00914B92"/>
    <w:rsid w:val="00915758"/>
    <w:rsid w:val="00915A9B"/>
    <w:rsid w:val="0091737A"/>
    <w:rsid w:val="00917E1B"/>
    <w:rsid w:val="00920771"/>
    <w:rsid w:val="00920C8A"/>
    <w:rsid w:val="00921E02"/>
    <w:rsid w:val="009225A7"/>
    <w:rsid w:val="009235F0"/>
    <w:rsid w:val="00924D61"/>
    <w:rsid w:val="009278D5"/>
    <w:rsid w:val="00927BE9"/>
    <w:rsid w:val="00927FEB"/>
    <w:rsid w:val="00932F94"/>
    <w:rsid w:val="00934BB2"/>
    <w:rsid w:val="009362D1"/>
    <w:rsid w:val="00936800"/>
    <w:rsid w:val="00936D66"/>
    <w:rsid w:val="0094033A"/>
    <w:rsid w:val="0094091B"/>
    <w:rsid w:val="009409F4"/>
    <w:rsid w:val="00940EA4"/>
    <w:rsid w:val="00941581"/>
    <w:rsid w:val="00941A27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FF8"/>
    <w:rsid w:val="00950B71"/>
    <w:rsid w:val="0095165A"/>
    <w:rsid w:val="00951CE8"/>
    <w:rsid w:val="00952D70"/>
    <w:rsid w:val="00953565"/>
    <w:rsid w:val="00954C90"/>
    <w:rsid w:val="00955A8E"/>
    <w:rsid w:val="0095758E"/>
    <w:rsid w:val="00961347"/>
    <w:rsid w:val="00962377"/>
    <w:rsid w:val="00962886"/>
    <w:rsid w:val="00964681"/>
    <w:rsid w:val="00967FC7"/>
    <w:rsid w:val="009704BC"/>
    <w:rsid w:val="009723A1"/>
    <w:rsid w:val="00972628"/>
    <w:rsid w:val="00972E97"/>
    <w:rsid w:val="00973614"/>
    <w:rsid w:val="00973CC2"/>
    <w:rsid w:val="009742AB"/>
    <w:rsid w:val="009749B1"/>
    <w:rsid w:val="0097724C"/>
    <w:rsid w:val="00980866"/>
    <w:rsid w:val="00980D24"/>
    <w:rsid w:val="00981D58"/>
    <w:rsid w:val="00982037"/>
    <w:rsid w:val="009824DF"/>
    <w:rsid w:val="00982F0D"/>
    <w:rsid w:val="0098358E"/>
    <w:rsid w:val="0098405A"/>
    <w:rsid w:val="0098426F"/>
    <w:rsid w:val="009877D2"/>
    <w:rsid w:val="00987845"/>
    <w:rsid w:val="00991A93"/>
    <w:rsid w:val="009948C1"/>
    <w:rsid w:val="00996772"/>
    <w:rsid w:val="00996A7B"/>
    <w:rsid w:val="00997A7D"/>
    <w:rsid w:val="009A0062"/>
    <w:rsid w:val="009A0E5E"/>
    <w:rsid w:val="009A0F09"/>
    <w:rsid w:val="009A12F2"/>
    <w:rsid w:val="009A36A1"/>
    <w:rsid w:val="009A44FA"/>
    <w:rsid w:val="009A4689"/>
    <w:rsid w:val="009B09CD"/>
    <w:rsid w:val="009B1471"/>
    <w:rsid w:val="009B2383"/>
    <w:rsid w:val="009B3EC3"/>
    <w:rsid w:val="009B4356"/>
    <w:rsid w:val="009B4EE3"/>
    <w:rsid w:val="009B6CE6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D0A30"/>
    <w:rsid w:val="009D0AB2"/>
    <w:rsid w:val="009D0C1F"/>
    <w:rsid w:val="009D3276"/>
    <w:rsid w:val="009D444C"/>
    <w:rsid w:val="009D4525"/>
    <w:rsid w:val="009D473A"/>
    <w:rsid w:val="009D4B14"/>
    <w:rsid w:val="009E03F1"/>
    <w:rsid w:val="009E1533"/>
    <w:rsid w:val="009E2715"/>
    <w:rsid w:val="009E2785"/>
    <w:rsid w:val="009E39C9"/>
    <w:rsid w:val="009E3CFD"/>
    <w:rsid w:val="009E48CC"/>
    <w:rsid w:val="009E5870"/>
    <w:rsid w:val="009F00EE"/>
    <w:rsid w:val="009F08F6"/>
    <w:rsid w:val="009F0CDB"/>
    <w:rsid w:val="009F39CB"/>
    <w:rsid w:val="009F3F07"/>
    <w:rsid w:val="00A00EE5"/>
    <w:rsid w:val="00A03E68"/>
    <w:rsid w:val="00A049E2"/>
    <w:rsid w:val="00A06AE1"/>
    <w:rsid w:val="00A070C0"/>
    <w:rsid w:val="00A077D4"/>
    <w:rsid w:val="00A13337"/>
    <w:rsid w:val="00A1344B"/>
    <w:rsid w:val="00A13519"/>
    <w:rsid w:val="00A13908"/>
    <w:rsid w:val="00A170C6"/>
    <w:rsid w:val="00A17B98"/>
    <w:rsid w:val="00A20076"/>
    <w:rsid w:val="00A219E7"/>
    <w:rsid w:val="00A2290B"/>
    <w:rsid w:val="00A229E4"/>
    <w:rsid w:val="00A23AC0"/>
    <w:rsid w:val="00A2417A"/>
    <w:rsid w:val="00A246C2"/>
    <w:rsid w:val="00A256BB"/>
    <w:rsid w:val="00A25822"/>
    <w:rsid w:val="00A26D8D"/>
    <w:rsid w:val="00A27692"/>
    <w:rsid w:val="00A277DA"/>
    <w:rsid w:val="00A3560F"/>
    <w:rsid w:val="00A35D4E"/>
    <w:rsid w:val="00A35DD1"/>
    <w:rsid w:val="00A36DC1"/>
    <w:rsid w:val="00A40884"/>
    <w:rsid w:val="00A42C28"/>
    <w:rsid w:val="00A434B9"/>
    <w:rsid w:val="00A43B6B"/>
    <w:rsid w:val="00A45C7E"/>
    <w:rsid w:val="00A4685F"/>
    <w:rsid w:val="00A46AF0"/>
    <w:rsid w:val="00A477E6"/>
    <w:rsid w:val="00A4790E"/>
    <w:rsid w:val="00A47C1B"/>
    <w:rsid w:val="00A51BD6"/>
    <w:rsid w:val="00A530A3"/>
    <w:rsid w:val="00A5337D"/>
    <w:rsid w:val="00A55079"/>
    <w:rsid w:val="00A5564B"/>
    <w:rsid w:val="00A57C2D"/>
    <w:rsid w:val="00A57C37"/>
    <w:rsid w:val="00A57CE8"/>
    <w:rsid w:val="00A60B92"/>
    <w:rsid w:val="00A60C82"/>
    <w:rsid w:val="00A61F48"/>
    <w:rsid w:val="00A62DE2"/>
    <w:rsid w:val="00A6389A"/>
    <w:rsid w:val="00A63DC8"/>
    <w:rsid w:val="00A642FC"/>
    <w:rsid w:val="00A66C6D"/>
    <w:rsid w:val="00A66CBC"/>
    <w:rsid w:val="00A675B8"/>
    <w:rsid w:val="00A67F5E"/>
    <w:rsid w:val="00A7025D"/>
    <w:rsid w:val="00A70990"/>
    <w:rsid w:val="00A71CBF"/>
    <w:rsid w:val="00A74E09"/>
    <w:rsid w:val="00A75655"/>
    <w:rsid w:val="00A75807"/>
    <w:rsid w:val="00A809AC"/>
    <w:rsid w:val="00A80E2F"/>
    <w:rsid w:val="00A81018"/>
    <w:rsid w:val="00A841CC"/>
    <w:rsid w:val="00A844CE"/>
    <w:rsid w:val="00A84FE2"/>
    <w:rsid w:val="00A869D2"/>
    <w:rsid w:val="00A878E8"/>
    <w:rsid w:val="00A90385"/>
    <w:rsid w:val="00A908E5"/>
    <w:rsid w:val="00A91EAA"/>
    <w:rsid w:val="00A91EC4"/>
    <w:rsid w:val="00A9264B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CDD"/>
    <w:rsid w:val="00AA3F98"/>
    <w:rsid w:val="00AA486A"/>
    <w:rsid w:val="00AA53B0"/>
    <w:rsid w:val="00AA63A9"/>
    <w:rsid w:val="00AA6F19"/>
    <w:rsid w:val="00AA7E07"/>
    <w:rsid w:val="00AB0B3D"/>
    <w:rsid w:val="00AB0FBA"/>
    <w:rsid w:val="00AB1112"/>
    <w:rsid w:val="00AB1607"/>
    <w:rsid w:val="00AB17F6"/>
    <w:rsid w:val="00AB4292"/>
    <w:rsid w:val="00AB4E03"/>
    <w:rsid w:val="00AB5C47"/>
    <w:rsid w:val="00AC0237"/>
    <w:rsid w:val="00AC14B8"/>
    <w:rsid w:val="00AC1B7C"/>
    <w:rsid w:val="00AC1E3E"/>
    <w:rsid w:val="00AC3A4B"/>
    <w:rsid w:val="00AC3A66"/>
    <w:rsid w:val="00AC3BF9"/>
    <w:rsid w:val="00AC4CE3"/>
    <w:rsid w:val="00AC60C2"/>
    <w:rsid w:val="00AC76C6"/>
    <w:rsid w:val="00AC76FD"/>
    <w:rsid w:val="00AD268D"/>
    <w:rsid w:val="00AD3749"/>
    <w:rsid w:val="00AD3F85"/>
    <w:rsid w:val="00AD61BB"/>
    <w:rsid w:val="00AD6723"/>
    <w:rsid w:val="00AD6AE6"/>
    <w:rsid w:val="00AD7FBD"/>
    <w:rsid w:val="00AE43E1"/>
    <w:rsid w:val="00AE7BCF"/>
    <w:rsid w:val="00AE7D6D"/>
    <w:rsid w:val="00AF1B15"/>
    <w:rsid w:val="00AF1C91"/>
    <w:rsid w:val="00AF1D18"/>
    <w:rsid w:val="00AF476B"/>
    <w:rsid w:val="00AF5B2D"/>
    <w:rsid w:val="00AF5FF7"/>
    <w:rsid w:val="00AF71D8"/>
    <w:rsid w:val="00AF794B"/>
    <w:rsid w:val="00B0051A"/>
    <w:rsid w:val="00B00CDD"/>
    <w:rsid w:val="00B02952"/>
    <w:rsid w:val="00B03DB7"/>
    <w:rsid w:val="00B04957"/>
    <w:rsid w:val="00B04CB8"/>
    <w:rsid w:val="00B05405"/>
    <w:rsid w:val="00B05435"/>
    <w:rsid w:val="00B05658"/>
    <w:rsid w:val="00B05C4E"/>
    <w:rsid w:val="00B07F24"/>
    <w:rsid w:val="00B116A0"/>
    <w:rsid w:val="00B11981"/>
    <w:rsid w:val="00B12087"/>
    <w:rsid w:val="00B13B81"/>
    <w:rsid w:val="00B149C0"/>
    <w:rsid w:val="00B15372"/>
    <w:rsid w:val="00B1581A"/>
    <w:rsid w:val="00B16515"/>
    <w:rsid w:val="00B17F46"/>
    <w:rsid w:val="00B20519"/>
    <w:rsid w:val="00B205C7"/>
    <w:rsid w:val="00B22C00"/>
    <w:rsid w:val="00B2361F"/>
    <w:rsid w:val="00B23C2E"/>
    <w:rsid w:val="00B24162"/>
    <w:rsid w:val="00B24807"/>
    <w:rsid w:val="00B26572"/>
    <w:rsid w:val="00B2692B"/>
    <w:rsid w:val="00B2718B"/>
    <w:rsid w:val="00B3040A"/>
    <w:rsid w:val="00B32D23"/>
    <w:rsid w:val="00B348D8"/>
    <w:rsid w:val="00B350FD"/>
    <w:rsid w:val="00B35ECD"/>
    <w:rsid w:val="00B400C2"/>
    <w:rsid w:val="00B40221"/>
    <w:rsid w:val="00B40468"/>
    <w:rsid w:val="00B41ADF"/>
    <w:rsid w:val="00B41C74"/>
    <w:rsid w:val="00B41FC5"/>
    <w:rsid w:val="00B422A1"/>
    <w:rsid w:val="00B447D8"/>
    <w:rsid w:val="00B449EF"/>
    <w:rsid w:val="00B45A5E"/>
    <w:rsid w:val="00B45FC2"/>
    <w:rsid w:val="00B51003"/>
    <w:rsid w:val="00B51194"/>
    <w:rsid w:val="00B5142C"/>
    <w:rsid w:val="00B52374"/>
    <w:rsid w:val="00B5292B"/>
    <w:rsid w:val="00B5499F"/>
    <w:rsid w:val="00B54BCB"/>
    <w:rsid w:val="00B554D4"/>
    <w:rsid w:val="00B56B13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7006B"/>
    <w:rsid w:val="00B70F13"/>
    <w:rsid w:val="00B714BA"/>
    <w:rsid w:val="00B71596"/>
    <w:rsid w:val="00B73C63"/>
    <w:rsid w:val="00B74E3D"/>
    <w:rsid w:val="00B753D1"/>
    <w:rsid w:val="00B77BB8"/>
    <w:rsid w:val="00B80779"/>
    <w:rsid w:val="00B81146"/>
    <w:rsid w:val="00B8242B"/>
    <w:rsid w:val="00B83455"/>
    <w:rsid w:val="00B844E8"/>
    <w:rsid w:val="00B84D0E"/>
    <w:rsid w:val="00B8559C"/>
    <w:rsid w:val="00B86E78"/>
    <w:rsid w:val="00B905D1"/>
    <w:rsid w:val="00B92315"/>
    <w:rsid w:val="00B9272C"/>
    <w:rsid w:val="00B936F0"/>
    <w:rsid w:val="00B94B98"/>
    <w:rsid w:val="00B94CAC"/>
    <w:rsid w:val="00B96C04"/>
    <w:rsid w:val="00BA06B3"/>
    <w:rsid w:val="00BA32BA"/>
    <w:rsid w:val="00BA32CA"/>
    <w:rsid w:val="00BA3F61"/>
    <w:rsid w:val="00BA477A"/>
    <w:rsid w:val="00BA6C7C"/>
    <w:rsid w:val="00BA7016"/>
    <w:rsid w:val="00BA787B"/>
    <w:rsid w:val="00BB20F2"/>
    <w:rsid w:val="00BB41B1"/>
    <w:rsid w:val="00BB46AE"/>
    <w:rsid w:val="00BB5178"/>
    <w:rsid w:val="00BB67AE"/>
    <w:rsid w:val="00BB7074"/>
    <w:rsid w:val="00BB728B"/>
    <w:rsid w:val="00BB7702"/>
    <w:rsid w:val="00BB7718"/>
    <w:rsid w:val="00BC01D1"/>
    <w:rsid w:val="00BC049F"/>
    <w:rsid w:val="00BC3609"/>
    <w:rsid w:val="00BC465F"/>
    <w:rsid w:val="00BC5869"/>
    <w:rsid w:val="00BC62F7"/>
    <w:rsid w:val="00BC6B01"/>
    <w:rsid w:val="00BC757F"/>
    <w:rsid w:val="00BD003A"/>
    <w:rsid w:val="00BD0800"/>
    <w:rsid w:val="00BD1D45"/>
    <w:rsid w:val="00BD3099"/>
    <w:rsid w:val="00BD3E62"/>
    <w:rsid w:val="00BD51A9"/>
    <w:rsid w:val="00BD686B"/>
    <w:rsid w:val="00BD73E6"/>
    <w:rsid w:val="00BE21A9"/>
    <w:rsid w:val="00BE263E"/>
    <w:rsid w:val="00BE3F11"/>
    <w:rsid w:val="00BE438D"/>
    <w:rsid w:val="00BE603A"/>
    <w:rsid w:val="00BE6CB3"/>
    <w:rsid w:val="00BE7D3E"/>
    <w:rsid w:val="00BF0988"/>
    <w:rsid w:val="00BF1D9D"/>
    <w:rsid w:val="00BF2436"/>
    <w:rsid w:val="00BF2F67"/>
    <w:rsid w:val="00BF321B"/>
    <w:rsid w:val="00BF36A4"/>
    <w:rsid w:val="00BF3773"/>
    <w:rsid w:val="00BF3E14"/>
    <w:rsid w:val="00BF4644"/>
    <w:rsid w:val="00BF5324"/>
    <w:rsid w:val="00BF6269"/>
    <w:rsid w:val="00BF63AA"/>
    <w:rsid w:val="00C00D18"/>
    <w:rsid w:val="00C03B8D"/>
    <w:rsid w:val="00C0428C"/>
    <w:rsid w:val="00C04532"/>
    <w:rsid w:val="00C06BD0"/>
    <w:rsid w:val="00C06D1A"/>
    <w:rsid w:val="00C078F3"/>
    <w:rsid w:val="00C102AA"/>
    <w:rsid w:val="00C11262"/>
    <w:rsid w:val="00C11CDA"/>
    <w:rsid w:val="00C12A01"/>
    <w:rsid w:val="00C12AEB"/>
    <w:rsid w:val="00C1356B"/>
    <w:rsid w:val="00C151D0"/>
    <w:rsid w:val="00C17C1B"/>
    <w:rsid w:val="00C20366"/>
    <w:rsid w:val="00C237F5"/>
    <w:rsid w:val="00C24241"/>
    <w:rsid w:val="00C247D2"/>
    <w:rsid w:val="00C24A70"/>
    <w:rsid w:val="00C24AB5"/>
    <w:rsid w:val="00C317AA"/>
    <w:rsid w:val="00C325C5"/>
    <w:rsid w:val="00C328F2"/>
    <w:rsid w:val="00C34A7D"/>
    <w:rsid w:val="00C34B1A"/>
    <w:rsid w:val="00C3596F"/>
    <w:rsid w:val="00C361CB"/>
    <w:rsid w:val="00C36247"/>
    <w:rsid w:val="00C3671A"/>
    <w:rsid w:val="00C373F2"/>
    <w:rsid w:val="00C40424"/>
    <w:rsid w:val="00C4276C"/>
    <w:rsid w:val="00C4329D"/>
    <w:rsid w:val="00C43374"/>
    <w:rsid w:val="00C45A69"/>
    <w:rsid w:val="00C462B1"/>
    <w:rsid w:val="00C46538"/>
    <w:rsid w:val="00C46AA2"/>
    <w:rsid w:val="00C46C48"/>
    <w:rsid w:val="00C50BCF"/>
    <w:rsid w:val="00C51A87"/>
    <w:rsid w:val="00C5217A"/>
    <w:rsid w:val="00C542F0"/>
    <w:rsid w:val="00C55F0E"/>
    <w:rsid w:val="00C5709A"/>
    <w:rsid w:val="00C57CDB"/>
    <w:rsid w:val="00C57F04"/>
    <w:rsid w:val="00C604EE"/>
    <w:rsid w:val="00C60A9B"/>
    <w:rsid w:val="00C60F8E"/>
    <w:rsid w:val="00C6108B"/>
    <w:rsid w:val="00C62F58"/>
    <w:rsid w:val="00C633AB"/>
    <w:rsid w:val="00C6522B"/>
    <w:rsid w:val="00C66B2F"/>
    <w:rsid w:val="00C710D4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3608"/>
    <w:rsid w:val="00C8466E"/>
    <w:rsid w:val="00C85C0F"/>
    <w:rsid w:val="00C8640E"/>
    <w:rsid w:val="00C86645"/>
    <w:rsid w:val="00C87821"/>
    <w:rsid w:val="00C8795F"/>
    <w:rsid w:val="00C92726"/>
    <w:rsid w:val="00C9365B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91"/>
    <w:rsid w:val="00CA35FC"/>
    <w:rsid w:val="00CA569D"/>
    <w:rsid w:val="00CA6689"/>
    <w:rsid w:val="00CA7E6D"/>
    <w:rsid w:val="00CB147A"/>
    <w:rsid w:val="00CB285C"/>
    <w:rsid w:val="00CB2C85"/>
    <w:rsid w:val="00CB6234"/>
    <w:rsid w:val="00CB62CB"/>
    <w:rsid w:val="00CB7A46"/>
    <w:rsid w:val="00CB7E07"/>
    <w:rsid w:val="00CC251D"/>
    <w:rsid w:val="00CC3806"/>
    <w:rsid w:val="00CC4281"/>
    <w:rsid w:val="00CC59D7"/>
    <w:rsid w:val="00CC648A"/>
    <w:rsid w:val="00CC76CE"/>
    <w:rsid w:val="00CD0767"/>
    <w:rsid w:val="00CD0910"/>
    <w:rsid w:val="00CD0ABD"/>
    <w:rsid w:val="00CD259C"/>
    <w:rsid w:val="00CD4A93"/>
    <w:rsid w:val="00CD6F45"/>
    <w:rsid w:val="00CE09AE"/>
    <w:rsid w:val="00CE136C"/>
    <w:rsid w:val="00CE3B09"/>
    <w:rsid w:val="00CE3DDC"/>
    <w:rsid w:val="00CE3F65"/>
    <w:rsid w:val="00CE3FFA"/>
    <w:rsid w:val="00CE48B4"/>
    <w:rsid w:val="00CE4BAA"/>
    <w:rsid w:val="00CE52CD"/>
    <w:rsid w:val="00CE63EE"/>
    <w:rsid w:val="00CE7EE1"/>
    <w:rsid w:val="00CF16FB"/>
    <w:rsid w:val="00CF2295"/>
    <w:rsid w:val="00CF3BDE"/>
    <w:rsid w:val="00CF6654"/>
    <w:rsid w:val="00CF6F66"/>
    <w:rsid w:val="00CF7E12"/>
    <w:rsid w:val="00D020F4"/>
    <w:rsid w:val="00D04391"/>
    <w:rsid w:val="00D05DEB"/>
    <w:rsid w:val="00D05F32"/>
    <w:rsid w:val="00D07808"/>
    <w:rsid w:val="00D07ABE"/>
    <w:rsid w:val="00D10338"/>
    <w:rsid w:val="00D10F21"/>
    <w:rsid w:val="00D13972"/>
    <w:rsid w:val="00D145AC"/>
    <w:rsid w:val="00D152E1"/>
    <w:rsid w:val="00D15DEC"/>
    <w:rsid w:val="00D17833"/>
    <w:rsid w:val="00D202C0"/>
    <w:rsid w:val="00D22352"/>
    <w:rsid w:val="00D239A0"/>
    <w:rsid w:val="00D24D7D"/>
    <w:rsid w:val="00D2694A"/>
    <w:rsid w:val="00D277CF"/>
    <w:rsid w:val="00D27EDE"/>
    <w:rsid w:val="00D30761"/>
    <w:rsid w:val="00D307A6"/>
    <w:rsid w:val="00D312F2"/>
    <w:rsid w:val="00D3254D"/>
    <w:rsid w:val="00D33C85"/>
    <w:rsid w:val="00D36C35"/>
    <w:rsid w:val="00D4106A"/>
    <w:rsid w:val="00D41C47"/>
    <w:rsid w:val="00D42073"/>
    <w:rsid w:val="00D43767"/>
    <w:rsid w:val="00D472B8"/>
    <w:rsid w:val="00D50C35"/>
    <w:rsid w:val="00D518B2"/>
    <w:rsid w:val="00D51ABF"/>
    <w:rsid w:val="00D528F4"/>
    <w:rsid w:val="00D52AAA"/>
    <w:rsid w:val="00D53033"/>
    <w:rsid w:val="00D53161"/>
    <w:rsid w:val="00D5432B"/>
    <w:rsid w:val="00D5494D"/>
    <w:rsid w:val="00D54971"/>
    <w:rsid w:val="00D566D7"/>
    <w:rsid w:val="00D574CA"/>
    <w:rsid w:val="00D57819"/>
    <w:rsid w:val="00D60332"/>
    <w:rsid w:val="00D6072C"/>
    <w:rsid w:val="00D60767"/>
    <w:rsid w:val="00D618A3"/>
    <w:rsid w:val="00D62195"/>
    <w:rsid w:val="00D62544"/>
    <w:rsid w:val="00D65117"/>
    <w:rsid w:val="00D65620"/>
    <w:rsid w:val="00D65FF8"/>
    <w:rsid w:val="00D6710D"/>
    <w:rsid w:val="00D72906"/>
    <w:rsid w:val="00D72BC8"/>
    <w:rsid w:val="00D72BCE"/>
    <w:rsid w:val="00D73E07"/>
    <w:rsid w:val="00D74A52"/>
    <w:rsid w:val="00D74DE9"/>
    <w:rsid w:val="00D7707D"/>
    <w:rsid w:val="00D77E65"/>
    <w:rsid w:val="00D8147A"/>
    <w:rsid w:val="00D826B4"/>
    <w:rsid w:val="00D84566"/>
    <w:rsid w:val="00D86197"/>
    <w:rsid w:val="00D92951"/>
    <w:rsid w:val="00D92C11"/>
    <w:rsid w:val="00D9485C"/>
    <w:rsid w:val="00D94B05"/>
    <w:rsid w:val="00D95BF4"/>
    <w:rsid w:val="00D9667F"/>
    <w:rsid w:val="00D97318"/>
    <w:rsid w:val="00D97DF1"/>
    <w:rsid w:val="00DA122F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4791"/>
    <w:rsid w:val="00DB4DB4"/>
    <w:rsid w:val="00DB5542"/>
    <w:rsid w:val="00DB5AD9"/>
    <w:rsid w:val="00DB68BE"/>
    <w:rsid w:val="00DB6AF7"/>
    <w:rsid w:val="00DB6B0C"/>
    <w:rsid w:val="00DB7227"/>
    <w:rsid w:val="00DB7D1B"/>
    <w:rsid w:val="00DC0CA2"/>
    <w:rsid w:val="00DC176F"/>
    <w:rsid w:val="00DC1C04"/>
    <w:rsid w:val="00DC2192"/>
    <w:rsid w:val="00DC2B1D"/>
    <w:rsid w:val="00DC40E8"/>
    <w:rsid w:val="00DC7028"/>
    <w:rsid w:val="00DC77AA"/>
    <w:rsid w:val="00DC7A49"/>
    <w:rsid w:val="00DD0980"/>
    <w:rsid w:val="00DD2F07"/>
    <w:rsid w:val="00DD32A6"/>
    <w:rsid w:val="00DD369B"/>
    <w:rsid w:val="00DD3AE9"/>
    <w:rsid w:val="00DD3BD5"/>
    <w:rsid w:val="00DD4535"/>
    <w:rsid w:val="00DD6295"/>
    <w:rsid w:val="00DD64AA"/>
    <w:rsid w:val="00DD6EB7"/>
    <w:rsid w:val="00DD70FA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F15D7"/>
    <w:rsid w:val="00DF3527"/>
    <w:rsid w:val="00DF3E12"/>
    <w:rsid w:val="00DF69A3"/>
    <w:rsid w:val="00DF6CC2"/>
    <w:rsid w:val="00E00367"/>
    <w:rsid w:val="00E006CB"/>
    <w:rsid w:val="00E006E4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812"/>
    <w:rsid w:val="00E10F7F"/>
    <w:rsid w:val="00E11083"/>
    <w:rsid w:val="00E11463"/>
    <w:rsid w:val="00E11C34"/>
    <w:rsid w:val="00E13AD0"/>
    <w:rsid w:val="00E14AFB"/>
    <w:rsid w:val="00E16539"/>
    <w:rsid w:val="00E16650"/>
    <w:rsid w:val="00E17492"/>
    <w:rsid w:val="00E20D41"/>
    <w:rsid w:val="00E21A5A"/>
    <w:rsid w:val="00E245D5"/>
    <w:rsid w:val="00E318FB"/>
    <w:rsid w:val="00E31C35"/>
    <w:rsid w:val="00E328D5"/>
    <w:rsid w:val="00E332E8"/>
    <w:rsid w:val="00E33B8F"/>
    <w:rsid w:val="00E34CFD"/>
    <w:rsid w:val="00E37786"/>
    <w:rsid w:val="00E40624"/>
    <w:rsid w:val="00E408BF"/>
    <w:rsid w:val="00E40DBF"/>
    <w:rsid w:val="00E410E9"/>
    <w:rsid w:val="00E4329F"/>
    <w:rsid w:val="00E435D7"/>
    <w:rsid w:val="00E4673A"/>
    <w:rsid w:val="00E46D15"/>
    <w:rsid w:val="00E5395F"/>
    <w:rsid w:val="00E53C1B"/>
    <w:rsid w:val="00E544C1"/>
    <w:rsid w:val="00E54D26"/>
    <w:rsid w:val="00E55A58"/>
    <w:rsid w:val="00E55DFC"/>
    <w:rsid w:val="00E56CF6"/>
    <w:rsid w:val="00E5708C"/>
    <w:rsid w:val="00E57F35"/>
    <w:rsid w:val="00E610D6"/>
    <w:rsid w:val="00E62A4F"/>
    <w:rsid w:val="00E64650"/>
    <w:rsid w:val="00E65013"/>
    <w:rsid w:val="00E651DE"/>
    <w:rsid w:val="00E654B6"/>
    <w:rsid w:val="00E65B0E"/>
    <w:rsid w:val="00E70206"/>
    <w:rsid w:val="00E71C91"/>
    <w:rsid w:val="00E72A9F"/>
    <w:rsid w:val="00E72D22"/>
    <w:rsid w:val="00E7316D"/>
    <w:rsid w:val="00E74E87"/>
    <w:rsid w:val="00E74EC8"/>
    <w:rsid w:val="00E74F55"/>
    <w:rsid w:val="00E77407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3067"/>
    <w:rsid w:val="00E83DF3"/>
    <w:rsid w:val="00E840E7"/>
    <w:rsid w:val="00E85FDE"/>
    <w:rsid w:val="00E86A5A"/>
    <w:rsid w:val="00E870F6"/>
    <w:rsid w:val="00E873C2"/>
    <w:rsid w:val="00E87CE2"/>
    <w:rsid w:val="00E920E1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678C"/>
    <w:rsid w:val="00EA6A6E"/>
    <w:rsid w:val="00EA6DCB"/>
    <w:rsid w:val="00EA7B71"/>
    <w:rsid w:val="00EB41AE"/>
    <w:rsid w:val="00EB5ADB"/>
    <w:rsid w:val="00EB5D6D"/>
    <w:rsid w:val="00EB6218"/>
    <w:rsid w:val="00EB69EF"/>
    <w:rsid w:val="00EB7706"/>
    <w:rsid w:val="00EB780F"/>
    <w:rsid w:val="00EB7F6F"/>
    <w:rsid w:val="00EC08AE"/>
    <w:rsid w:val="00EC220A"/>
    <w:rsid w:val="00EC4F39"/>
    <w:rsid w:val="00EC5043"/>
    <w:rsid w:val="00EC535E"/>
    <w:rsid w:val="00EC6020"/>
    <w:rsid w:val="00EC6022"/>
    <w:rsid w:val="00EC70E0"/>
    <w:rsid w:val="00EC7772"/>
    <w:rsid w:val="00EC79C5"/>
    <w:rsid w:val="00ED2F4C"/>
    <w:rsid w:val="00ED3E1B"/>
    <w:rsid w:val="00ED52FE"/>
    <w:rsid w:val="00ED5F52"/>
    <w:rsid w:val="00ED6892"/>
    <w:rsid w:val="00ED6FC5"/>
    <w:rsid w:val="00EE13AE"/>
    <w:rsid w:val="00EE1F12"/>
    <w:rsid w:val="00EE22E2"/>
    <w:rsid w:val="00EE25EA"/>
    <w:rsid w:val="00EE276D"/>
    <w:rsid w:val="00EE2AF3"/>
    <w:rsid w:val="00EE34B6"/>
    <w:rsid w:val="00EE55B2"/>
    <w:rsid w:val="00EE6B3C"/>
    <w:rsid w:val="00EE7DA9"/>
    <w:rsid w:val="00EF214A"/>
    <w:rsid w:val="00EF34D3"/>
    <w:rsid w:val="00EF38CF"/>
    <w:rsid w:val="00EF3C89"/>
    <w:rsid w:val="00EF51EA"/>
    <w:rsid w:val="00EF6B9E"/>
    <w:rsid w:val="00F02F18"/>
    <w:rsid w:val="00F0308F"/>
    <w:rsid w:val="00F047A1"/>
    <w:rsid w:val="00F04926"/>
    <w:rsid w:val="00F04FF6"/>
    <w:rsid w:val="00F0504C"/>
    <w:rsid w:val="00F100D0"/>
    <w:rsid w:val="00F109FC"/>
    <w:rsid w:val="00F13775"/>
    <w:rsid w:val="00F13D95"/>
    <w:rsid w:val="00F154AA"/>
    <w:rsid w:val="00F16057"/>
    <w:rsid w:val="00F1619A"/>
    <w:rsid w:val="00F16324"/>
    <w:rsid w:val="00F175AB"/>
    <w:rsid w:val="00F233C0"/>
    <w:rsid w:val="00F2375B"/>
    <w:rsid w:val="00F24F93"/>
    <w:rsid w:val="00F2561F"/>
    <w:rsid w:val="00F2637D"/>
    <w:rsid w:val="00F31334"/>
    <w:rsid w:val="00F32FA9"/>
    <w:rsid w:val="00F33998"/>
    <w:rsid w:val="00F342FD"/>
    <w:rsid w:val="00F34644"/>
    <w:rsid w:val="00F34E9E"/>
    <w:rsid w:val="00F36D46"/>
    <w:rsid w:val="00F36DC0"/>
    <w:rsid w:val="00F37ECD"/>
    <w:rsid w:val="00F400A1"/>
    <w:rsid w:val="00F41684"/>
    <w:rsid w:val="00F418ED"/>
    <w:rsid w:val="00F41B1A"/>
    <w:rsid w:val="00F42EFD"/>
    <w:rsid w:val="00F4373A"/>
    <w:rsid w:val="00F444EC"/>
    <w:rsid w:val="00F44755"/>
    <w:rsid w:val="00F451CD"/>
    <w:rsid w:val="00F455E0"/>
    <w:rsid w:val="00F45822"/>
    <w:rsid w:val="00F45E7C"/>
    <w:rsid w:val="00F51EF4"/>
    <w:rsid w:val="00F520A7"/>
    <w:rsid w:val="00F52E16"/>
    <w:rsid w:val="00F5458D"/>
    <w:rsid w:val="00F54F3A"/>
    <w:rsid w:val="00F55028"/>
    <w:rsid w:val="00F5550B"/>
    <w:rsid w:val="00F5670E"/>
    <w:rsid w:val="00F60892"/>
    <w:rsid w:val="00F61E6F"/>
    <w:rsid w:val="00F6431B"/>
    <w:rsid w:val="00F653A1"/>
    <w:rsid w:val="00F659E1"/>
    <w:rsid w:val="00F668FF"/>
    <w:rsid w:val="00F670F7"/>
    <w:rsid w:val="00F71BCF"/>
    <w:rsid w:val="00F71FAA"/>
    <w:rsid w:val="00F7299F"/>
    <w:rsid w:val="00F72A19"/>
    <w:rsid w:val="00F73385"/>
    <w:rsid w:val="00F7677E"/>
    <w:rsid w:val="00F76F3C"/>
    <w:rsid w:val="00F808C5"/>
    <w:rsid w:val="00F81D0E"/>
    <w:rsid w:val="00F832E1"/>
    <w:rsid w:val="00F83C25"/>
    <w:rsid w:val="00F85369"/>
    <w:rsid w:val="00F858DD"/>
    <w:rsid w:val="00F85BE4"/>
    <w:rsid w:val="00F86B51"/>
    <w:rsid w:val="00F93DC9"/>
    <w:rsid w:val="00F94872"/>
    <w:rsid w:val="00F9547F"/>
    <w:rsid w:val="00F967E0"/>
    <w:rsid w:val="00F96A6A"/>
    <w:rsid w:val="00F97C20"/>
    <w:rsid w:val="00FA0362"/>
    <w:rsid w:val="00FA08AC"/>
    <w:rsid w:val="00FA156D"/>
    <w:rsid w:val="00FA43B6"/>
    <w:rsid w:val="00FA4C14"/>
    <w:rsid w:val="00FA5D88"/>
    <w:rsid w:val="00FA6D0A"/>
    <w:rsid w:val="00FA6E75"/>
    <w:rsid w:val="00FA751A"/>
    <w:rsid w:val="00FA7AEE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C2B"/>
    <w:rsid w:val="00FB6F0C"/>
    <w:rsid w:val="00FC11FE"/>
    <w:rsid w:val="00FC18E0"/>
    <w:rsid w:val="00FC19AE"/>
    <w:rsid w:val="00FC20C3"/>
    <w:rsid w:val="00FC29BA"/>
    <w:rsid w:val="00FC3B63"/>
    <w:rsid w:val="00FC3E02"/>
    <w:rsid w:val="00FC5365"/>
    <w:rsid w:val="00FC5CFA"/>
    <w:rsid w:val="00FC64E4"/>
    <w:rsid w:val="00FC65DD"/>
    <w:rsid w:val="00FD53E2"/>
    <w:rsid w:val="00FD554D"/>
    <w:rsid w:val="00FD5B24"/>
    <w:rsid w:val="00FE04C8"/>
    <w:rsid w:val="00FE05E8"/>
    <w:rsid w:val="00FE1231"/>
    <w:rsid w:val="00FE30C5"/>
    <w:rsid w:val="00FE31E9"/>
    <w:rsid w:val="00FE362B"/>
    <w:rsid w:val="00FE3783"/>
    <w:rsid w:val="00FE37EF"/>
    <w:rsid w:val="00FE38BD"/>
    <w:rsid w:val="00FE5C16"/>
    <w:rsid w:val="00FE7B97"/>
    <w:rsid w:val="00FF0D93"/>
    <w:rsid w:val="00FF322C"/>
    <w:rsid w:val="00FF32B1"/>
    <w:rsid w:val="00FF373C"/>
    <w:rsid w:val="00FF42C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paragraph" w:customStyle="1" w:styleId="Head1">
    <w:name w:val="Head 1"/>
    <w:basedOn w:val="Normal"/>
    <w:rsid w:val="000B6F6A"/>
    <w:pPr>
      <w:pageBreakBefore/>
      <w:numPr>
        <w:numId w:val="35"/>
      </w:numPr>
      <w:spacing w:before="240" w:after="240" w:line="220" w:lineRule="atLeast"/>
    </w:pPr>
    <w:rPr>
      <w:rFonts w:ascii="Arial" w:eastAsiaTheme="minorHAnsi" w:hAnsi="Arial" w:cs="Arial"/>
      <w:b/>
      <w:bCs/>
      <w:sz w:val="32"/>
      <w:szCs w:val="32"/>
      <w:lang w:val="en-US"/>
    </w:rPr>
  </w:style>
  <w:style w:type="paragraph" w:customStyle="1" w:styleId="Head2">
    <w:name w:val="Head 2"/>
    <w:basedOn w:val="Normal"/>
    <w:rsid w:val="000B6F6A"/>
    <w:pPr>
      <w:keepNext/>
      <w:numPr>
        <w:ilvl w:val="1"/>
        <w:numId w:val="35"/>
      </w:numPr>
      <w:spacing w:before="240" w:after="240" w:line="220" w:lineRule="atLeast"/>
    </w:pPr>
    <w:rPr>
      <w:rFonts w:ascii="Arial" w:eastAsiaTheme="minorHAnsi" w:hAnsi="Arial" w:cs="Arial"/>
      <w:b/>
      <w:bCs/>
      <w:sz w:val="28"/>
      <w:szCs w:val="28"/>
      <w:lang w:val="en-US"/>
    </w:rPr>
  </w:style>
  <w:style w:type="paragraph" w:customStyle="1" w:styleId="Head3">
    <w:name w:val="Head 3"/>
    <w:basedOn w:val="Normal"/>
    <w:rsid w:val="000B6F6A"/>
    <w:pPr>
      <w:keepNext/>
      <w:numPr>
        <w:ilvl w:val="2"/>
        <w:numId w:val="35"/>
      </w:numPr>
      <w:spacing w:before="240" w:after="240" w:line="220" w:lineRule="atLeast"/>
    </w:pPr>
    <w:rPr>
      <w:rFonts w:ascii="Arial" w:eastAsiaTheme="minorHAnsi" w:hAnsi="Arial" w:cs="Arial"/>
      <w:b/>
      <w:bCs/>
      <w:sz w:val="24"/>
      <w:szCs w:val="24"/>
      <w:lang w:val="en-US"/>
    </w:rPr>
  </w:style>
  <w:style w:type="paragraph" w:customStyle="1" w:styleId="Head4">
    <w:name w:val="Head 4"/>
    <w:basedOn w:val="Normal"/>
    <w:rsid w:val="000B6F6A"/>
    <w:pPr>
      <w:keepNext/>
      <w:numPr>
        <w:ilvl w:val="3"/>
        <w:numId w:val="35"/>
      </w:numPr>
      <w:spacing w:before="240" w:after="240" w:line="220" w:lineRule="atLeast"/>
    </w:pPr>
    <w:rPr>
      <w:rFonts w:ascii="Arial" w:eastAsiaTheme="minorHAnsi" w:hAnsi="Arial" w:cs="Arial"/>
      <w:b/>
      <w:bCs/>
      <w:sz w:val="20"/>
      <w:lang w:val="en-US"/>
    </w:rPr>
  </w:style>
  <w:style w:type="paragraph" w:customStyle="1" w:styleId="BodyBullet1">
    <w:name w:val="Body Bullet 1"/>
    <w:basedOn w:val="Normal"/>
    <w:uiPriority w:val="1"/>
    <w:rsid w:val="000B6F6A"/>
    <w:pPr>
      <w:numPr>
        <w:numId w:val="36"/>
      </w:numPr>
      <w:spacing w:after="120" w:line="220" w:lineRule="atLeast"/>
      <w:ind w:left="720"/>
      <w:contextualSpacing/>
    </w:pPr>
    <w:rPr>
      <w:rFonts w:ascii="Arial" w:eastAsiaTheme="minorHAnsi" w:hAnsi="Arial" w:cs="Arial"/>
      <w:sz w:val="20"/>
      <w:lang w:val="en-US"/>
    </w:rPr>
  </w:style>
  <w:style w:type="paragraph" w:customStyle="1" w:styleId="BodyBullet2">
    <w:name w:val="Body Bullet 2"/>
    <w:basedOn w:val="Normal"/>
    <w:uiPriority w:val="1"/>
    <w:rsid w:val="000B6F6A"/>
    <w:pPr>
      <w:numPr>
        <w:numId w:val="37"/>
      </w:numPr>
      <w:spacing w:after="120" w:line="220" w:lineRule="atLeast"/>
      <w:ind w:left="1080"/>
      <w:contextualSpacing/>
    </w:pPr>
    <w:rPr>
      <w:rFonts w:ascii="Arial" w:eastAsiaTheme="minorHAnsi" w:hAnsi="Arial" w:cs="Arial"/>
      <w:sz w:val="20"/>
      <w:lang w:val="en-US"/>
    </w:rPr>
  </w:style>
  <w:style w:type="numbering" w:customStyle="1" w:styleId="WFAHeadings">
    <w:name w:val="WFA Headings"/>
    <w:uiPriority w:val="99"/>
    <w:rsid w:val="000B6F6A"/>
    <w:pPr>
      <w:numPr>
        <w:numId w:val="35"/>
      </w:numPr>
    </w:pPr>
  </w:style>
  <w:style w:type="paragraph" w:customStyle="1" w:styleId="Code">
    <w:name w:val="Code"/>
    <w:uiPriority w:val="99"/>
    <w:rsid w:val="00D3254D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B3517-6D67-4BF9-8FD7-8E3303E1C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802.11-19/0552r0</vt:lpstr>
    </vt:vector>
  </TitlesOfParts>
  <Company>Qualcomm Inc.</Company>
  <LinksUpToDate>false</LinksUpToDate>
  <CharactersWithSpaces>4354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802.11-19/0552r0</dc:title>
  <dc:subject>Submission</dc:subject>
  <dc:creator>appatil@qti.qualcomm.com</dc:creator>
  <cp:lastModifiedBy>Abhishek Patil</cp:lastModifiedBy>
  <cp:revision>19</cp:revision>
  <cp:lastPrinted>2010-05-04T03:47:00Z</cp:lastPrinted>
  <dcterms:created xsi:type="dcterms:W3CDTF">2019-05-05T01:12:00Z</dcterms:created>
  <dcterms:modified xsi:type="dcterms:W3CDTF">2019-09-10T16:27:00Z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