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696C2D95" w:rsidR="00CA09B2" w:rsidRDefault="0070053C" w:rsidP="00083FE0">
            <w:pPr>
              <w:pStyle w:val="T2"/>
            </w:pPr>
            <w:r>
              <w:t>LB 236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381F4B4B" w:rsidR="00CA09B2" w:rsidRDefault="00CA09B2" w:rsidP="00F03583">
            <w:pPr>
              <w:pStyle w:val="T2"/>
              <w:ind w:left="0"/>
              <w:rPr>
                <w:sz w:val="20"/>
              </w:rPr>
            </w:pPr>
            <w:r>
              <w:rPr>
                <w:sz w:val="20"/>
              </w:rPr>
              <w:t>Date:</w:t>
            </w:r>
            <w:r>
              <w:rPr>
                <w:b w:val="0"/>
                <w:sz w:val="20"/>
              </w:rPr>
              <w:t xml:space="preserve">  </w:t>
            </w:r>
            <w:r w:rsidR="007E3C9C">
              <w:rPr>
                <w:b w:val="0"/>
                <w:sz w:val="20"/>
              </w:rPr>
              <w:t>201</w:t>
            </w:r>
            <w:r w:rsidR="00D96EB7">
              <w:rPr>
                <w:b w:val="0"/>
                <w:sz w:val="20"/>
              </w:rPr>
              <w:t>9</w:t>
            </w:r>
            <w:r w:rsidR="007E3C9C">
              <w:rPr>
                <w:b w:val="0"/>
                <w:sz w:val="20"/>
              </w:rPr>
              <w:t>-</w:t>
            </w:r>
            <w:r w:rsidR="00D96EB7">
              <w:rPr>
                <w:b w:val="0"/>
                <w:sz w:val="20"/>
              </w:rPr>
              <w:t>0</w:t>
            </w:r>
            <w:r w:rsidR="003D5EB5">
              <w:rPr>
                <w:b w:val="0"/>
                <w:sz w:val="20"/>
              </w:rPr>
              <w:t>9</w:t>
            </w:r>
            <w:r w:rsidR="009F6F13">
              <w:rPr>
                <w:b w:val="0"/>
                <w:sz w:val="20"/>
              </w:rPr>
              <w:t>-</w:t>
            </w:r>
            <w:r w:rsidR="00BA0B73">
              <w:rPr>
                <w:b w:val="0"/>
                <w:sz w:val="20"/>
              </w:rPr>
              <w:t>16</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221567BC">
                <wp:simplePos x="0" y="0"/>
                <wp:positionH relativeFrom="column">
                  <wp:posOffset>-239278</wp:posOffset>
                </wp:positionH>
                <wp:positionV relativeFrom="paragraph">
                  <wp:posOffset>202431</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515AA4" w:rsidRDefault="00515AA4">
                            <w:pPr>
                              <w:pStyle w:val="T1"/>
                              <w:spacing w:after="120"/>
                            </w:pPr>
                            <w:r>
                              <w:t>Abstract</w:t>
                            </w:r>
                          </w:p>
                          <w:p w14:paraId="1C3BCE3F" w14:textId="77777777" w:rsidR="00515AA4" w:rsidRDefault="00515AA4" w:rsidP="00083FE0">
                            <w:pPr>
                              <w:jc w:val="both"/>
                            </w:pPr>
                          </w:p>
                          <w:p w14:paraId="4C4DB0CB" w14:textId="57526B1A" w:rsidR="00515AA4" w:rsidRPr="007710CD" w:rsidRDefault="00515AA4" w:rsidP="003D4DE9">
                            <w:pPr>
                              <w:rPr>
                                <w:sz w:val="20"/>
                              </w:rPr>
                            </w:pPr>
                            <w:r w:rsidRPr="007710CD">
                              <w:rPr>
                                <w:sz w:val="20"/>
                              </w:rPr>
                              <w:t>This submission contains comments on REVmd LB 23</w:t>
                            </w:r>
                            <w:r>
                              <w:rPr>
                                <w:sz w:val="20"/>
                              </w:rPr>
                              <w:t>6</w:t>
                            </w:r>
                            <w:r w:rsidRPr="007710CD">
                              <w:rPr>
                                <w:sz w:val="20"/>
                              </w:rPr>
                              <w:t>, assigned to Mark Hamilton for preparation of proposed resolutions.</w:t>
                            </w:r>
                          </w:p>
                          <w:p w14:paraId="2F94801A" w14:textId="2D193E6C" w:rsidR="00515AA4" w:rsidRPr="007710CD" w:rsidRDefault="00515AA4" w:rsidP="00083FE0">
                            <w:pPr>
                              <w:jc w:val="both"/>
                              <w:rPr>
                                <w:sz w:val="20"/>
                              </w:rPr>
                            </w:pPr>
                          </w:p>
                          <w:p w14:paraId="3C7C8D20" w14:textId="76D5A191" w:rsidR="00515AA4" w:rsidRPr="007710CD" w:rsidRDefault="00515AA4" w:rsidP="00083FE0">
                            <w:pPr>
                              <w:jc w:val="both"/>
                              <w:rPr>
                                <w:sz w:val="20"/>
                              </w:rPr>
                            </w:pPr>
                            <w:r w:rsidRPr="007710CD">
                              <w:rPr>
                                <w:sz w:val="20"/>
                              </w:rPr>
                              <w:t>The first section contains comments with proposed resolutions ready for review or discussion by TGmd.  The latter sections are comments not ready for discussion yet, or already completed.</w:t>
                            </w:r>
                          </w:p>
                          <w:p w14:paraId="3A97AE21" w14:textId="77777777" w:rsidR="00515AA4" w:rsidRPr="007710CD" w:rsidRDefault="00515AA4" w:rsidP="006832AA">
                            <w:pPr>
                              <w:jc w:val="both"/>
                              <w:rPr>
                                <w:sz w:val="20"/>
                              </w:rPr>
                            </w:pPr>
                          </w:p>
                          <w:p w14:paraId="366971AF" w14:textId="77777777" w:rsidR="00515AA4" w:rsidRPr="007710CD" w:rsidRDefault="00515AA4" w:rsidP="006832AA">
                            <w:pPr>
                              <w:jc w:val="both"/>
                              <w:rPr>
                                <w:sz w:val="20"/>
                              </w:rPr>
                            </w:pPr>
                          </w:p>
                          <w:p w14:paraId="4E9EE86F" w14:textId="3B88A5F5" w:rsidR="00515AA4" w:rsidRPr="007710CD" w:rsidRDefault="00515AA4">
                            <w:pPr>
                              <w:jc w:val="both"/>
                              <w:rPr>
                                <w:sz w:val="20"/>
                              </w:rPr>
                            </w:pPr>
                            <w:r w:rsidRPr="007710CD">
                              <w:rPr>
                                <w:sz w:val="20"/>
                              </w:rPr>
                              <w:t>R0 – initial version.  CIDs ready for TGmd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515AA4" w:rsidRDefault="00515AA4" w:rsidP="00D96EB7">
                            <w:pPr>
                              <w:jc w:val="both"/>
                              <w:rPr>
                                <w:sz w:val="20"/>
                              </w:rPr>
                            </w:pPr>
                            <w:r w:rsidRPr="007710CD">
                              <w:rPr>
                                <w:sz w:val="20"/>
                              </w:rPr>
                              <w:t xml:space="preserve">R1 – </w:t>
                            </w:r>
                            <w:r>
                              <w:rPr>
                                <w:sz w:val="20"/>
                              </w:rPr>
                              <w:t>Minor updates (marke</w:t>
                            </w:r>
                            <w:r w:rsidRPr="00065277">
                              <w:rPr>
                                <w:sz w:val="20"/>
                              </w:rPr>
                              <w:t>d with blue highlight), after</w:t>
                            </w:r>
                            <w:r>
                              <w:rPr>
                                <w:sz w:val="20"/>
                              </w:rPr>
                              <w:t xml:space="preserve"> off-line review.</w:t>
                            </w:r>
                          </w:p>
                          <w:p w14:paraId="57437538" w14:textId="0658B6DD" w:rsidR="00515AA4" w:rsidRDefault="00515AA4" w:rsidP="00D96EB7">
                            <w:pPr>
                              <w:jc w:val="both"/>
                              <w:rPr>
                                <w:sz w:val="20"/>
                              </w:rPr>
                            </w:pPr>
                            <w:r w:rsidRPr="00531427">
                              <w:rPr>
                                <w:sz w:val="20"/>
                              </w:rPr>
                              <w:t>R2 – Moved agreed resolutions to the Completed section.  Updated proposed resolutions for CIDs 2437, 2438, and 2342, based on discussion in the June 26, 2019 teleconference.</w:t>
                            </w:r>
                          </w:p>
                          <w:p w14:paraId="146BFF6D" w14:textId="144D141C" w:rsidR="00515AA4" w:rsidRDefault="00515AA4" w:rsidP="00D96EB7">
                            <w:pPr>
                              <w:jc w:val="both"/>
                              <w:rPr>
                                <w:sz w:val="20"/>
                              </w:rPr>
                            </w:pPr>
                            <w:r>
                              <w:rPr>
                                <w:sz w:val="20"/>
                              </w:rPr>
                              <w:t>R3 – Moved agreed resolutions to the Completed section.  CID 2410 still needs clarifying discussion.  CIDs with new proposed resolutions ready for review: 2510</w:t>
                            </w:r>
                          </w:p>
                          <w:p w14:paraId="1860F28B" w14:textId="402127DB" w:rsidR="00515AA4" w:rsidRDefault="00515AA4" w:rsidP="00D96EB7">
                            <w:pPr>
                              <w:jc w:val="both"/>
                              <w:rPr>
                                <w:sz w:val="20"/>
                              </w:rPr>
                            </w:pPr>
                            <w:r>
                              <w:rPr>
                                <w:sz w:val="20"/>
                              </w:rPr>
                              <w:t>R4 – Updated resolution to CID 2437, after off-line review.  Updated resolution to CID2410, as directed on June 28 teleconference.  Added proposed resolutions for CIDs 2510, 2295, 2119, 2351, 2091, 2692, and 2480.  CID 2340 needs discussion.</w:t>
                            </w:r>
                          </w:p>
                          <w:p w14:paraId="5302DC17" w14:textId="2EDA5C92" w:rsidR="00515AA4" w:rsidRDefault="00515AA4" w:rsidP="00D96EB7">
                            <w:pPr>
                              <w:jc w:val="both"/>
                              <w:rPr>
                                <w:sz w:val="20"/>
                              </w:rPr>
                            </w:pPr>
                            <w:r>
                              <w:rPr>
                                <w:sz w:val="20"/>
                              </w:rPr>
                              <w:t>R5 – Moved agreed resolutions from July 11 telecon to the Completed section.</w:t>
                            </w:r>
                          </w:p>
                          <w:p w14:paraId="0A1E27A2" w14:textId="6E7C08A0" w:rsidR="00515AA4" w:rsidRDefault="00515AA4" w:rsidP="00D96EB7">
                            <w:pPr>
                              <w:jc w:val="both"/>
                              <w:rPr>
                                <w:sz w:val="20"/>
                              </w:rPr>
                            </w:pPr>
                            <w:r>
                              <w:rPr>
                                <w:sz w:val="20"/>
                              </w:rPr>
                              <w:t>R6 – Proposed resolutions ready for review, for CIDs: 2692, 2480, 2009, 2188, 2250, 2252, 2275, 2618, 2230, 2235, 2239, 2472, 2242.</w:t>
                            </w:r>
                          </w:p>
                          <w:p w14:paraId="2763E2DB" w14:textId="276E9F5B" w:rsidR="00515AA4" w:rsidRDefault="00515AA4" w:rsidP="00D96EB7">
                            <w:pPr>
                              <w:jc w:val="both"/>
                              <w:rPr>
                                <w:sz w:val="20"/>
                              </w:rPr>
                            </w:pPr>
                            <w:r>
                              <w:rPr>
                                <w:sz w:val="20"/>
                              </w:rPr>
                              <w:t>R7 – Moved agreed resolutions from July F2F (finalized with Motion “MAC-AD”) and Aug 6 telecon (ready for motion on “MAC-AE”) to the Completed section.</w:t>
                            </w:r>
                          </w:p>
                          <w:p w14:paraId="59E42047" w14:textId="11349BF5" w:rsidR="00515AA4" w:rsidRDefault="00515AA4" w:rsidP="00D96EB7">
                            <w:pPr>
                              <w:jc w:val="both"/>
                              <w:rPr>
                                <w:sz w:val="20"/>
                              </w:rPr>
                            </w:pPr>
                            <w:r>
                              <w:rPr>
                                <w:sz w:val="20"/>
                              </w:rPr>
                              <w:t>R8 – CID 2618 completed (instructions to deprecate the MIB attribute) as directed on Aug 6 telecon.</w:t>
                            </w:r>
                          </w:p>
                          <w:p w14:paraId="2A4FCB50" w14:textId="5BDD57B1" w:rsidR="00515AA4" w:rsidRDefault="00515AA4" w:rsidP="00D96EB7">
                            <w:pPr>
                              <w:jc w:val="both"/>
                              <w:rPr>
                                <w:sz w:val="20"/>
                              </w:rPr>
                            </w:pPr>
                            <w:r>
                              <w:rPr>
                                <w:sz w:val="20"/>
                              </w:rPr>
                              <w:t>R9 – Proposed resolutions ready for review, for CIDs: 2242 (carried over, since R6), 2472, 2224, 2005, 2603, 2279, 2282, 2287, 2288.</w:t>
                            </w:r>
                          </w:p>
                          <w:p w14:paraId="52AC534B" w14:textId="4E13D5E2" w:rsidR="00515AA4" w:rsidRDefault="00515AA4" w:rsidP="00D96EB7">
                            <w:pPr>
                              <w:jc w:val="both"/>
                              <w:rPr>
                                <w:sz w:val="20"/>
                              </w:rPr>
                            </w:pPr>
                            <w:r>
                              <w:rPr>
                                <w:sz w:val="20"/>
                              </w:rPr>
                              <w:t>R10 – Proposed resolutions ready for review, for CIDs: 2564, 2240</w:t>
                            </w:r>
                          </w:p>
                          <w:p w14:paraId="6A012ED1" w14:textId="1205FDF9" w:rsidR="00515AA4" w:rsidRDefault="00515AA4" w:rsidP="00D96EB7">
                            <w:pPr>
                              <w:jc w:val="both"/>
                              <w:rPr>
                                <w:sz w:val="20"/>
                              </w:rPr>
                            </w:pPr>
                            <w:r>
                              <w:rPr>
                                <w:sz w:val="20"/>
                              </w:rPr>
                              <w:t>R11 – Moved agreed resolutions from August ad hoc to the Completed Section: CIDs: 2242, 2472 and 2224.</w:t>
                            </w:r>
                          </w:p>
                          <w:p w14:paraId="0AED079C" w14:textId="1EF4B17D" w:rsidR="00515AA4" w:rsidRDefault="00515AA4" w:rsidP="00D96EB7">
                            <w:pPr>
                              <w:jc w:val="both"/>
                              <w:rPr>
                                <w:sz w:val="20"/>
                              </w:rPr>
                            </w:pPr>
                            <w:r>
                              <w:rPr>
                                <w:sz w:val="20"/>
                              </w:rPr>
                              <w:t>R12 – Moved agreed resolutions from August ad hoc to the Completed Section: CIDs: 2005, 2603, 2279, 2287, 2288, 2564, 2240.  Added proposed resolutions for CIDs: 2486, 2495, 2502, 2503, 2513, 2617.</w:t>
                            </w:r>
                          </w:p>
                          <w:p w14:paraId="2C49C507" w14:textId="76B4FF71" w:rsidR="00515AA4" w:rsidRDefault="00515AA4" w:rsidP="00D96EB7">
                            <w:pPr>
                              <w:jc w:val="both"/>
                              <w:rPr>
                                <w:sz w:val="20"/>
                              </w:rPr>
                            </w:pPr>
                            <w:r>
                              <w:rPr>
                                <w:sz w:val="20"/>
                              </w:rPr>
                              <w:t>R13 – Moved agreed resolutions from August ad hoc to the Completed Section: CIDs: 2486, 2495, 2502, 2503, 2513, 2617.  Added proposed resolutions for CIDs: 2556, 2581, 2566.  Added for TG discussion, CID 2562.</w:t>
                            </w:r>
                          </w:p>
                          <w:p w14:paraId="18B897CD" w14:textId="0C02BF71" w:rsidR="00515AA4" w:rsidRDefault="00515AA4" w:rsidP="00D96EB7">
                            <w:pPr>
                              <w:jc w:val="both"/>
                              <w:rPr>
                                <w:sz w:val="20"/>
                              </w:rPr>
                            </w:pPr>
                            <w:r>
                              <w:rPr>
                                <w:sz w:val="20"/>
                              </w:rPr>
                              <w:t>R14 – Moved agreed resolutions from August ad hoc to the Completed Section: CIDs: 2556, 2581, 2566, 2292 (added on the fly) and 2296 (added on the fly).</w:t>
                            </w:r>
                          </w:p>
                          <w:p w14:paraId="6076FE55" w14:textId="3DEE79F5" w:rsidR="00515AA4" w:rsidRDefault="00515AA4" w:rsidP="00D96EB7">
                            <w:pPr>
                              <w:jc w:val="both"/>
                              <w:rPr>
                                <w:sz w:val="20"/>
                              </w:rPr>
                            </w:pPr>
                            <w:r>
                              <w:rPr>
                                <w:sz w:val="20"/>
                              </w:rPr>
                              <w:t>R15 – Proposed resolutions ready for review, for CIDs: 2282, 2576, 2577, 2578, 2476, 2553, 2558.  Indicated CIDs that will be rejected for “Insufficient detail”: CIDs 2086, 2301, 2219, 2653, 2294, 2266.</w:t>
                            </w:r>
                          </w:p>
                          <w:p w14:paraId="00C97FDA" w14:textId="345CCEF2" w:rsidR="00515AA4" w:rsidRPr="00531427" w:rsidRDefault="00515AA4" w:rsidP="00D96EB7">
                            <w:pPr>
                              <w:jc w:val="both"/>
                              <w:rPr>
                                <w:sz w:val="20"/>
                              </w:rPr>
                            </w:pPr>
                            <w:r>
                              <w:rPr>
                                <w:sz w:val="20"/>
                              </w:rPr>
                              <w:t>R16 – Moved agreed resolutions from Sept 5 telecon to the Completed Section: CIDs: 2282, 2576, 2577, 2578, 2476, 2553, 2558.</w:t>
                            </w:r>
                            <w:r w:rsidR="00A83CB6">
                              <w:rPr>
                                <w:sz w:val="20"/>
                              </w:rPr>
                              <w:t xml:space="preserve">  Added for TG discussion, CIDs: 2562, </w:t>
                            </w:r>
                            <w:r w:rsidR="00653551">
                              <w:rPr>
                                <w:sz w:val="20"/>
                              </w:rPr>
                              <w:t>2376, 2616, 2692, 2340, 2237, 2075, 2201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85pt;margin-top:15.9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" o:allowincell="f" stroked="f">
                <v:textbox>
                  <w:txbxContent>
                    <w:p w14:paraId="3E9CA479" w14:textId="77777777" w:rsidR="00515AA4" w:rsidRDefault="00515AA4">
                      <w:pPr>
                        <w:pStyle w:val="T1"/>
                        <w:spacing w:after="120"/>
                      </w:pPr>
                      <w:r>
                        <w:t>Abstract</w:t>
                      </w:r>
                    </w:p>
                    <w:p w14:paraId="1C3BCE3F" w14:textId="77777777" w:rsidR="00515AA4" w:rsidRDefault="00515AA4" w:rsidP="00083FE0">
                      <w:pPr>
                        <w:jc w:val="both"/>
                      </w:pPr>
                    </w:p>
                    <w:p w14:paraId="4C4DB0CB" w14:textId="57526B1A" w:rsidR="00515AA4" w:rsidRPr="007710CD" w:rsidRDefault="00515AA4" w:rsidP="003D4DE9">
                      <w:pPr>
                        <w:rPr>
                          <w:sz w:val="20"/>
                        </w:rPr>
                      </w:pPr>
                      <w:r w:rsidRPr="007710CD">
                        <w:rPr>
                          <w:sz w:val="20"/>
                        </w:rPr>
                        <w:t>This submission contains comments on REVmd LB 23</w:t>
                      </w:r>
                      <w:r>
                        <w:rPr>
                          <w:sz w:val="20"/>
                        </w:rPr>
                        <w:t>6</w:t>
                      </w:r>
                      <w:r w:rsidRPr="007710CD">
                        <w:rPr>
                          <w:sz w:val="20"/>
                        </w:rPr>
                        <w:t>, assigned to Mark Hamilton for preparation of proposed resolutions.</w:t>
                      </w:r>
                    </w:p>
                    <w:p w14:paraId="2F94801A" w14:textId="2D193E6C" w:rsidR="00515AA4" w:rsidRPr="007710CD" w:rsidRDefault="00515AA4" w:rsidP="00083FE0">
                      <w:pPr>
                        <w:jc w:val="both"/>
                        <w:rPr>
                          <w:sz w:val="20"/>
                        </w:rPr>
                      </w:pPr>
                    </w:p>
                    <w:p w14:paraId="3C7C8D20" w14:textId="76D5A191" w:rsidR="00515AA4" w:rsidRPr="007710CD" w:rsidRDefault="00515AA4" w:rsidP="00083FE0">
                      <w:pPr>
                        <w:jc w:val="both"/>
                        <w:rPr>
                          <w:sz w:val="20"/>
                        </w:rPr>
                      </w:pPr>
                      <w:r w:rsidRPr="007710CD">
                        <w:rPr>
                          <w:sz w:val="20"/>
                        </w:rPr>
                        <w:t>The first section contains comments with proposed resolutions ready for review or discussion by TGmd.  The latter sections are comments not ready for discussion yet, or already completed.</w:t>
                      </w:r>
                    </w:p>
                    <w:p w14:paraId="3A97AE21" w14:textId="77777777" w:rsidR="00515AA4" w:rsidRPr="007710CD" w:rsidRDefault="00515AA4" w:rsidP="006832AA">
                      <w:pPr>
                        <w:jc w:val="both"/>
                        <w:rPr>
                          <w:sz w:val="20"/>
                        </w:rPr>
                      </w:pPr>
                    </w:p>
                    <w:p w14:paraId="366971AF" w14:textId="77777777" w:rsidR="00515AA4" w:rsidRPr="007710CD" w:rsidRDefault="00515AA4" w:rsidP="006832AA">
                      <w:pPr>
                        <w:jc w:val="both"/>
                        <w:rPr>
                          <w:sz w:val="20"/>
                        </w:rPr>
                      </w:pPr>
                    </w:p>
                    <w:p w14:paraId="4E9EE86F" w14:textId="3B88A5F5" w:rsidR="00515AA4" w:rsidRPr="007710CD" w:rsidRDefault="00515AA4">
                      <w:pPr>
                        <w:jc w:val="both"/>
                        <w:rPr>
                          <w:sz w:val="20"/>
                        </w:rPr>
                      </w:pPr>
                      <w:r w:rsidRPr="007710CD">
                        <w:rPr>
                          <w:sz w:val="20"/>
                        </w:rPr>
                        <w:t>R0 – initial version.  CIDs ready for TGmd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515AA4" w:rsidRDefault="00515AA4" w:rsidP="00D96EB7">
                      <w:pPr>
                        <w:jc w:val="both"/>
                        <w:rPr>
                          <w:sz w:val="20"/>
                        </w:rPr>
                      </w:pPr>
                      <w:r w:rsidRPr="007710CD">
                        <w:rPr>
                          <w:sz w:val="20"/>
                        </w:rPr>
                        <w:t xml:space="preserve">R1 – </w:t>
                      </w:r>
                      <w:r>
                        <w:rPr>
                          <w:sz w:val="20"/>
                        </w:rPr>
                        <w:t>Minor updates (marke</w:t>
                      </w:r>
                      <w:r w:rsidRPr="00065277">
                        <w:rPr>
                          <w:sz w:val="20"/>
                        </w:rPr>
                        <w:t>d with blue highlight), after</w:t>
                      </w:r>
                      <w:r>
                        <w:rPr>
                          <w:sz w:val="20"/>
                        </w:rPr>
                        <w:t xml:space="preserve"> off-line review.</w:t>
                      </w:r>
                    </w:p>
                    <w:p w14:paraId="57437538" w14:textId="0658B6DD" w:rsidR="00515AA4" w:rsidRDefault="00515AA4" w:rsidP="00D96EB7">
                      <w:pPr>
                        <w:jc w:val="both"/>
                        <w:rPr>
                          <w:sz w:val="20"/>
                        </w:rPr>
                      </w:pPr>
                      <w:r w:rsidRPr="00531427">
                        <w:rPr>
                          <w:sz w:val="20"/>
                        </w:rPr>
                        <w:t>R2 – Moved agreed resolutions to the Completed section.  Updated proposed resolutions for CIDs 2437, 2438, and 2342, based on discussion in the June 26, 2019 teleconference.</w:t>
                      </w:r>
                    </w:p>
                    <w:p w14:paraId="146BFF6D" w14:textId="144D141C" w:rsidR="00515AA4" w:rsidRDefault="00515AA4" w:rsidP="00D96EB7">
                      <w:pPr>
                        <w:jc w:val="both"/>
                        <w:rPr>
                          <w:sz w:val="20"/>
                        </w:rPr>
                      </w:pPr>
                      <w:r>
                        <w:rPr>
                          <w:sz w:val="20"/>
                        </w:rPr>
                        <w:t>R3 – Moved agreed resolutions to the Completed section.  CID 2410 still needs clarifying discussion.  CIDs with new proposed resolutions ready for review: 2510</w:t>
                      </w:r>
                    </w:p>
                    <w:p w14:paraId="1860F28B" w14:textId="402127DB" w:rsidR="00515AA4" w:rsidRDefault="00515AA4" w:rsidP="00D96EB7">
                      <w:pPr>
                        <w:jc w:val="both"/>
                        <w:rPr>
                          <w:sz w:val="20"/>
                        </w:rPr>
                      </w:pPr>
                      <w:r>
                        <w:rPr>
                          <w:sz w:val="20"/>
                        </w:rPr>
                        <w:t>R4 – Updated resolution to CID 2437, after off-line review.  Updated resolution to CID2410, as directed on June 28 teleconference.  Added proposed resolutions for CIDs 2510, 2295, 2119, 2351, 2091, 2692, and 2480.  CID 2340 needs discussion.</w:t>
                      </w:r>
                    </w:p>
                    <w:p w14:paraId="5302DC17" w14:textId="2EDA5C92" w:rsidR="00515AA4" w:rsidRDefault="00515AA4" w:rsidP="00D96EB7">
                      <w:pPr>
                        <w:jc w:val="both"/>
                        <w:rPr>
                          <w:sz w:val="20"/>
                        </w:rPr>
                      </w:pPr>
                      <w:r>
                        <w:rPr>
                          <w:sz w:val="20"/>
                        </w:rPr>
                        <w:t>R5 – Moved agreed resolutions from July 11 telecon to the Completed section.</w:t>
                      </w:r>
                    </w:p>
                    <w:p w14:paraId="0A1E27A2" w14:textId="6E7C08A0" w:rsidR="00515AA4" w:rsidRDefault="00515AA4" w:rsidP="00D96EB7">
                      <w:pPr>
                        <w:jc w:val="both"/>
                        <w:rPr>
                          <w:sz w:val="20"/>
                        </w:rPr>
                      </w:pPr>
                      <w:r>
                        <w:rPr>
                          <w:sz w:val="20"/>
                        </w:rPr>
                        <w:t>R6 – Proposed resolutions ready for review, for CIDs: 2692, 2480, 2009, 2188, 2250, 2252, 2275, 2618, 2230, 2235, 2239, 2472, 2242.</w:t>
                      </w:r>
                    </w:p>
                    <w:p w14:paraId="2763E2DB" w14:textId="276E9F5B" w:rsidR="00515AA4" w:rsidRDefault="00515AA4" w:rsidP="00D96EB7">
                      <w:pPr>
                        <w:jc w:val="both"/>
                        <w:rPr>
                          <w:sz w:val="20"/>
                        </w:rPr>
                      </w:pPr>
                      <w:r>
                        <w:rPr>
                          <w:sz w:val="20"/>
                        </w:rPr>
                        <w:t>R7 – Moved agreed resolutions from July F2F (finalized with Motion “MAC-AD”) and Aug 6 telecon (ready for motion on “MAC-AE”) to the Completed section.</w:t>
                      </w:r>
                    </w:p>
                    <w:p w14:paraId="59E42047" w14:textId="11349BF5" w:rsidR="00515AA4" w:rsidRDefault="00515AA4" w:rsidP="00D96EB7">
                      <w:pPr>
                        <w:jc w:val="both"/>
                        <w:rPr>
                          <w:sz w:val="20"/>
                        </w:rPr>
                      </w:pPr>
                      <w:r>
                        <w:rPr>
                          <w:sz w:val="20"/>
                        </w:rPr>
                        <w:t>R8 – CID 2618 completed (instructions to deprecate the MIB attribute) as directed on Aug 6 telecon.</w:t>
                      </w:r>
                    </w:p>
                    <w:p w14:paraId="2A4FCB50" w14:textId="5BDD57B1" w:rsidR="00515AA4" w:rsidRDefault="00515AA4" w:rsidP="00D96EB7">
                      <w:pPr>
                        <w:jc w:val="both"/>
                        <w:rPr>
                          <w:sz w:val="20"/>
                        </w:rPr>
                      </w:pPr>
                      <w:r>
                        <w:rPr>
                          <w:sz w:val="20"/>
                        </w:rPr>
                        <w:t>R9 – Proposed resolutions ready for review, for CIDs: 2242 (carried over, since R6), 2472, 2224, 2005, 2603, 2279, 2282, 2287, 2288.</w:t>
                      </w:r>
                    </w:p>
                    <w:p w14:paraId="52AC534B" w14:textId="4E13D5E2" w:rsidR="00515AA4" w:rsidRDefault="00515AA4" w:rsidP="00D96EB7">
                      <w:pPr>
                        <w:jc w:val="both"/>
                        <w:rPr>
                          <w:sz w:val="20"/>
                        </w:rPr>
                      </w:pPr>
                      <w:r>
                        <w:rPr>
                          <w:sz w:val="20"/>
                        </w:rPr>
                        <w:t>R10 – Proposed resolutions ready for review, for CIDs: 2564, 2240</w:t>
                      </w:r>
                    </w:p>
                    <w:p w14:paraId="6A012ED1" w14:textId="1205FDF9" w:rsidR="00515AA4" w:rsidRDefault="00515AA4" w:rsidP="00D96EB7">
                      <w:pPr>
                        <w:jc w:val="both"/>
                        <w:rPr>
                          <w:sz w:val="20"/>
                        </w:rPr>
                      </w:pPr>
                      <w:r>
                        <w:rPr>
                          <w:sz w:val="20"/>
                        </w:rPr>
                        <w:t>R11 – Moved agreed resolutions from August ad hoc to the Completed Section: CIDs: 2242, 2472 and 2224.</w:t>
                      </w:r>
                    </w:p>
                    <w:p w14:paraId="0AED079C" w14:textId="1EF4B17D" w:rsidR="00515AA4" w:rsidRDefault="00515AA4" w:rsidP="00D96EB7">
                      <w:pPr>
                        <w:jc w:val="both"/>
                        <w:rPr>
                          <w:sz w:val="20"/>
                        </w:rPr>
                      </w:pPr>
                      <w:r>
                        <w:rPr>
                          <w:sz w:val="20"/>
                        </w:rPr>
                        <w:t>R12 – Moved agreed resolutions from August ad hoc to the Completed Section: CIDs: 2005, 2603, 2279, 2287, 2288, 2564, 2240.  Added proposed resolutions for CIDs: 2486, 2495, 2502, 2503, 2513, 2617.</w:t>
                      </w:r>
                    </w:p>
                    <w:p w14:paraId="2C49C507" w14:textId="76B4FF71" w:rsidR="00515AA4" w:rsidRDefault="00515AA4" w:rsidP="00D96EB7">
                      <w:pPr>
                        <w:jc w:val="both"/>
                        <w:rPr>
                          <w:sz w:val="20"/>
                        </w:rPr>
                      </w:pPr>
                      <w:r>
                        <w:rPr>
                          <w:sz w:val="20"/>
                        </w:rPr>
                        <w:t>R13 – Moved agreed resolutions from August ad hoc to the Completed Section: CIDs: 2486, 2495, 2502, 2503, 2513, 2617.  Added proposed resolutions for CIDs: 2556, 2581, 2566.  Added for TG discussion, CID 2562.</w:t>
                      </w:r>
                    </w:p>
                    <w:p w14:paraId="18B897CD" w14:textId="0C02BF71" w:rsidR="00515AA4" w:rsidRDefault="00515AA4" w:rsidP="00D96EB7">
                      <w:pPr>
                        <w:jc w:val="both"/>
                        <w:rPr>
                          <w:sz w:val="20"/>
                        </w:rPr>
                      </w:pPr>
                      <w:r>
                        <w:rPr>
                          <w:sz w:val="20"/>
                        </w:rPr>
                        <w:t>R14 – Moved agreed resolutions from August ad hoc to the Completed Section: CIDs: 2556, 2581, 2566, 2292 (added on the fly) and 2296 (added on the fly).</w:t>
                      </w:r>
                    </w:p>
                    <w:p w14:paraId="6076FE55" w14:textId="3DEE79F5" w:rsidR="00515AA4" w:rsidRDefault="00515AA4" w:rsidP="00D96EB7">
                      <w:pPr>
                        <w:jc w:val="both"/>
                        <w:rPr>
                          <w:sz w:val="20"/>
                        </w:rPr>
                      </w:pPr>
                      <w:r>
                        <w:rPr>
                          <w:sz w:val="20"/>
                        </w:rPr>
                        <w:t>R15 – Proposed resolutions ready for review, for CIDs: 2282, 2576, 2577, 2578, 2476, 2553, 2558.  Indicated CIDs that will be rejected for “Insufficient detail”: CIDs 2086, 2301, 2219, 2653, 2294, 2266.</w:t>
                      </w:r>
                    </w:p>
                    <w:p w14:paraId="00C97FDA" w14:textId="345CCEF2" w:rsidR="00515AA4" w:rsidRPr="00531427" w:rsidRDefault="00515AA4" w:rsidP="00D96EB7">
                      <w:pPr>
                        <w:jc w:val="both"/>
                        <w:rPr>
                          <w:sz w:val="20"/>
                        </w:rPr>
                      </w:pPr>
                      <w:r>
                        <w:rPr>
                          <w:sz w:val="20"/>
                        </w:rPr>
                        <w:t>R16 – Moved agreed resolutions from Sept 5 telecon to the Completed Section: CIDs: 2282, 2576, 2577, 2578, 2476, 2553, 2558.</w:t>
                      </w:r>
                      <w:r w:rsidR="00A83CB6">
                        <w:rPr>
                          <w:sz w:val="20"/>
                        </w:rPr>
                        <w:t xml:space="preserve">  Added for TG discussion, CIDs: 2562, </w:t>
                      </w:r>
                      <w:r w:rsidR="00653551">
                        <w:rPr>
                          <w:sz w:val="20"/>
                        </w:rPr>
                        <w:t>2376, 2616, 2692, 2340, 2237, 2075, 2201</w:t>
                      </w:r>
                    </w:p>
                  </w:txbxContent>
                </v:textbox>
              </v:shape>
            </w:pict>
          </mc:Fallback>
        </mc:AlternateContent>
      </w:r>
    </w:p>
    <w:p w14:paraId="541E20A5" w14:textId="22F0E0ED" w:rsidR="00CA09B2" w:rsidRDefault="00CA09B2">
      <w:r>
        <w:br w:type="page"/>
      </w:r>
    </w:p>
    <w:p w14:paraId="269BD167" w14:textId="42844EC8" w:rsidR="00166AFB" w:rsidRDefault="000A7069">
      <w:pPr>
        <w:rPr>
          <w:b/>
          <w:sz w:val="40"/>
        </w:rPr>
      </w:pPr>
      <w:r w:rsidRPr="000A7069">
        <w:rPr>
          <w:b/>
          <w:sz w:val="40"/>
        </w:rPr>
        <w:lastRenderedPageBreak/>
        <w:t>For review by TG:</w:t>
      </w:r>
    </w:p>
    <w:p w14:paraId="68CF28F1" w14:textId="6E62A108" w:rsidR="00FF1BEE" w:rsidRDefault="00FF1BEE">
      <w:pPr>
        <w:rPr>
          <w:b/>
          <w:sz w:val="40"/>
        </w:rPr>
      </w:pPr>
    </w:p>
    <w:p w14:paraId="58C896EE" w14:textId="45C9C974" w:rsidR="00FF1BEE" w:rsidRPr="00FF1BEE" w:rsidRDefault="00FF1BEE">
      <w:pPr>
        <w:rPr>
          <w:b/>
          <w:sz w:val="28"/>
          <w:u w:val="single"/>
        </w:rPr>
      </w:pPr>
      <w:r w:rsidRPr="00FF1BEE">
        <w:rPr>
          <w:b/>
          <w:sz w:val="28"/>
          <w:u w:val="single"/>
        </w:rPr>
        <w:t xml:space="preserve">All page/line references are per </w:t>
      </w:r>
      <w:proofErr w:type="spellStart"/>
      <w:r w:rsidRPr="00FF1BEE">
        <w:rPr>
          <w:b/>
          <w:sz w:val="28"/>
          <w:u w:val="single"/>
        </w:rPr>
        <w:t>REVmd</w:t>
      </w:r>
      <w:proofErr w:type="spellEnd"/>
      <w:r w:rsidRPr="00FF1BEE">
        <w:rPr>
          <w:b/>
          <w:sz w:val="28"/>
          <w:u w:val="single"/>
        </w:rPr>
        <w:t xml:space="preserve"> D2.0.</w:t>
      </w:r>
    </w:p>
    <w:p w14:paraId="694243D3" w14:textId="77777777" w:rsidR="00FF1BEE" w:rsidRPr="00FF1BEE" w:rsidRDefault="00FF1BEE">
      <w:pPr>
        <w:rPr>
          <w:b/>
          <w:sz w:val="28"/>
        </w:rPr>
      </w:pPr>
      <w:bookmarkStart w:id="0" w:name="_GoBack"/>
      <w:bookmarkEnd w:id="0"/>
    </w:p>
    <w:p w14:paraId="09E52A7C" w14:textId="77777777" w:rsidR="00C66127" w:rsidRPr="00673E19" w:rsidRDefault="00C66127" w:rsidP="00C66127"/>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66127" w:rsidRPr="007837C2" w14:paraId="2DA132AA" w14:textId="77777777" w:rsidTr="006E0B3B">
        <w:trPr>
          <w:trHeight w:val="524"/>
        </w:trPr>
        <w:tc>
          <w:tcPr>
            <w:tcW w:w="738" w:type="dxa"/>
            <w:hideMark/>
          </w:tcPr>
          <w:p w14:paraId="379B813B" w14:textId="77777777" w:rsidR="00C66127" w:rsidRPr="007837C2" w:rsidRDefault="00C66127" w:rsidP="006E0B3B">
            <w:pPr>
              <w:autoSpaceDE w:val="0"/>
              <w:autoSpaceDN w:val="0"/>
              <w:adjustRightInd w:val="0"/>
              <w:rPr>
                <w:rFonts w:ascii="Arial" w:hAnsi="Arial" w:cs="Arial"/>
                <w:b/>
                <w:bCs/>
                <w:sz w:val="20"/>
                <w:lang w:eastAsia="ja-JP" w:bidi="he-IL"/>
              </w:rPr>
            </w:pPr>
            <w:bookmarkStart w:id="1" w:name="_Hlk18607065"/>
            <w:r w:rsidRPr="007837C2">
              <w:rPr>
                <w:rFonts w:ascii="Arial" w:hAnsi="Arial" w:cs="Arial"/>
                <w:b/>
                <w:bCs/>
                <w:sz w:val="20"/>
                <w:lang w:eastAsia="ja-JP" w:bidi="he-IL"/>
              </w:rPr>
              <w:t>CID</w:t>
            </w:r>
          </w:p>
        </w:tc>
        <w:tc>
          <w:tcPr>
            <w:tcW w:w="990" w:type="dxa"/>
            <w:hideMark/>
          </w:tcPr>
          <w:p w14:paraId="63B99863" w14:textId="77777777" w:rsidR="00C66127" w:rsidRPr="007837C2" w:rsidRDefault="00C66127"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217F3A4" w14:textId="77777777" w:rsidR="00C66127" w:rsidRPr="007837C2" w:rsidRDefault="00C66127"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BEAC713" w14:textId="77777777" w:rsidR="00C66127" w:rsidRPr="007837C2" w:rsidRDefault="00C66127"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8E3FE58" w14:textId="77777777" w:rsidR="00C66127" w:rsidRPr="007837C2" w:rsidRDefault="00C66127"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66127" w:rsidRPr="00DC0730" w14:paraId="156F0774" w14:textId="77777777" w:rsidTr="006E0B3B">
        <w:trPr>
          <w:trHeight w:val="3570"/>
        </w:trPr>
        <w:tc>
          <w:tcPr>
            <w:tcW w:w="738" w:type="dxa"/>
            <w:hideMark/>
          </w:tcPr>
          <w:p w14:paraId="1C215C2E" w14:textId="77777777" w:rsidR="00C66127" w:rsidRPr="00DC0730" w:rsidRDefault="00C66127" w:rsidP="006E0B3B">
            <w:pPr>
              <w:jc w:val="right"/>
              <w:rPr>
                <w:rFonts w:ascii="Arial" w:eastAsia="Times New Roman" w:hAnsi="Arial" w:cs="Arial"/>
                <w:sz w:val="20"/>
                <w:lang w:val="en-US"/>
              </w:rPr>
            </w:pPr>
            <w:r w:rsidRPr="00DC0730">
              <w:rPr>
                <w:rFonts w:ascii="Arial" w:eastAsia="Times New Roman" w:hAnsi="Arial" w:cs="Arial"/>
                <w:sz w:val="20"/>
                <w:lang w:val="en-US"/>
              </w:rPr>
              <w:t>2562</w:t>
            </w:r>
          </w:p>
        </w:tc>
        <w:tc>
          <w:tcPr>
            <w:tcW w:w="990" w:type="dxa"/>
            <w:hideMark/>
          </w:tcPr>
          <w:p w14:paraId="46DA21EF" w14:textId="77777777" w:rsidR="00C66127" w:rsidRPr="00DC0730" w:rsidRDefault="00C66127" w:rsidP="006E0B3B">
            <w:pPr>
              <w:jc w:val="right"/>
              <w:rPr>
                <w:rFonts w:ascii="Arial" w:eastAsia="Times New Roman" w:hAnsi="Arial" w:cs="Arial"/>
                <w:sz w:val="20"/>
                <w:lang w:val="en-US"/>
              </w:rPr>
            </w:pPr>
            <w:r w:rsidRPr="00DC0730">
              <w:rPr>
                <w:rFonts w:ascii="Arial" w:eastAsia="Times New Roman" w:hAnsi="Arial" w:cs="Arial"/>
                <w:sz w:val="20"/>
                <w:lang w:val="en-US"/>
              </w:rPr>
              <w:t>1626.</w:t>
            </w:r>
            <w:r>
              <w:rPr>
                <w:rFonts w:ascii="Arial" w:eastAsia="Times New Roman" w:hAnsi="Arial" w:cs="Arial"/>
                <w:sz w:val="20"/>
                <w:lang w:val="en-US"/>
              </w:rPr>
              <w:t>36</w:t>
            </w:r>
          </w:p>
        </w:tc>
        <w:tc>
          <w:tcPr>
            <w:tcW w:w="1080" w:type="dxa"/>
            <w:hideMark/>
          </w:tcPr>
          <w:p w14:paraId="3954A3C5" w14:textId="77777777" w:rsidR="00C66127" w:rsidRPr="00DC0730" w:rsidRDefault="00C66127" w:rsidP="006E0B3B">
            <w:pPr>
              <w:rPr>
                <w:rFonts w:ascii="Arial" w:eastAsia="Times New Roman" w:hAnsi="Arial" w:cs="Arial"/>
                <w:sz w:val="20"/>
                <w:lang w:val="en-US"/>
              </w:rPr>
            </w:pPr>
            <w:r w:rsidRPr="00DC0730">
              <w:rPr>
                <w:rFonts w:ascii="Arial" w:eastAsia="Times New Roman" w:hAnsi="Arial" w:cs="Arial"/>
                <w:sz w:val="20"/>
                <w:lang w:val="en-US"/>
              </w:rPr>
              <w:t>9.6.20.7</w:t>
            </w:r>
          </w:p>
        </w:tc>
        <w:tc>
          <w:tcPr>
            <w:tcW w:w="3600" w:type="dxa"/>
            <w:hideMark/>
          </w:tcPr>
          <w:p w14:paraId="7F1B7D27" w14:textId="77777777" w:rsidR="00C66127" w:rsidRPr="00DC0730" w:rsidRDefault="00C66127" w:rsidP="006E0B3B">
            <w:pPr>
              <w:rPr>
                <w:rFonts w:ascii="Arial" w:eastAsia="Times New Roman" w:hAnsi="Arial" w:cs="Arial"/>
                <w:sz w:val="20"/>
                <w:lang w:val="en-US"/>
              </w:rPr>
            </w:pPr>
            <w:r w:rsidRPr="00DC0730">
              <w:rPr>
                <w:rFonts w:ascii="Arial" w:eastAsia="Times New Roman" w:hAnsi="Arial" w:cs="Arial"/>
                <w:sz w:val="20"/>
                <w:lang w:val="en-US"/>
              </w:rPr>
              <w:t>"The MMPDU Frame Body subfield carries the content of the Frame Body field of an MMPDU that would</w:t>
            </w:r>
            <w:r w:rsidRPr="00DC0730">
              <w:rPr>
                <w:rFonts w:ascii="Arial" w:eastAsia="Times New Roman" w:hAnsi="Arial" w:cs="Arial"/>
                <w:sz w:val="20"/>
                <w:lang w:val="en-US"/>
              </w:rPr>
              <w:br/>
              <w:t>be constructed if the MMPDU for the corresponding management frame type were transmitted over the air</w:t>
            </w:r>
            <w:r w:rsidRPr="00DC0730">
              <w:rPr>
                <w:rFonts w:ascii="Arial" w:eastAsia="Times New Roman" w:hAnsi="Arial" w:cs="Arial"/>
                <w:sz w:val="20"/>
                <w:lang w:val="en-US"/>
              </w:rPr>
              <w:br/>
              <w:t>(i.e., all of the octets after the MAC header and up to, but not including, the FCS)." -- not clear if this includes encryption, if PMF is in effect</w:t>
            </w:r>
          </w:p>
        </w:tc>
        <w:tc>
          <w:tcPr>
            <w:tcW w:w="3600" w:type="dxa"/>
            <w:hideMark/>
          </w:tcPr>
          <w:p w14:paraId="5C9D3109" w14:textId="77777777" w:rsidR="00C66127" w:rsidRPr="00DC0730" w:rsidRDefault="00C66127" w:rsidP="006E0B3B">
            <w:pPr>
              <w:rPr>
                <w:rFonts w:ascii="Arial" w:eastAsia="Times New Roman" w:hAnsi="Arial" w:cs="Arial"/>
                <w:sz w:val="20"/>
                <w:lang w:val="en-US"/>
              </w:rPr>
            </w:pPr>
            <w:r w:rsidRPr="00DC0730">
              <w:rPr>
                <w:rFonts w:ascii="Arial" w:eastAsia="Times New Roman" w:hAnsi="Arial" w:cs="Arial"/>
                <w:sz w:val="20"/>
                <w:lang w:val="en-US"/>
              </w:rPr>
              <w:t>After "transmitted" add "unencrypted" in the cited text at the referenced location</w:t>
            </w:r>
          </w:p>
        </w:tc>
      </w:tr>
      <w:bookmarkEnd w:id="1"/>
    </w:tbl>
    <w:p w14:paraId="5F7DB72B" w14:textId="77777777" w:rsidR="00C66127" w:rsidRDefault="00C66127" w:rsidP="00C66127"/>
    <w:p w14:paraId="74E8D824" w14:textId="77777777" w:rsidR="00C66127" w:rsidRDefault="00C66127" w:rsidP="00C66127">
      <w:r>
        <w:rPr>
          <w:u w:val="single"/>
        </w:rPr>
        <w:t>Discussion:</w:t>
      </w:r>
    </w:p>
    <w:p w14:paraId="23B8D005" w14:textId="77777777" w:rsidR="00C66127" w:rsidRDefault="00C66127" w:rsidP="00C66127"/>
    <w:p w14:paraId="04111BDF" w14:textId="77777777" w:rsidR="00C66127" w:rsidRPr="00DA493E" w:rsidRDefault="00C66127" w:rsidP="00C66127">
      <w:r>
        <w:rPr>
          <w:noProof/>
        </w:rPr>
        <w:drawing>
          <wp:inline distT="0" distB="0" distL="0" distR="0" wp14:anchorId="50F419E5" wp14:editId="3F925157">
            <wp:extent cx="6400800" cy="675005"/>
            <wp:effectExtent l="57150" t="57150" r="171450" b="10604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6750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F66FB80" w14:textId="77777777" w:rsidR="00C66127" w:rsidRDefault="00C66127" w:rsidP="00C66127"/>
    <w:p w14:paraId="4CCB2DE6" w14:textId="77777777" w:rsidR="00C66127" w:rsidRDefault="00C66127" w:rsidP="00C66127">
      <w:r>
        <w:t>This is a great question – as an MMPDU is being formed and working its way down the “MAC stack”, at what point in the stack does it “kick out” and stop going down the NT stack and instead become payload for the TR stack?</w:t>
      </w:r>
    </w:p>
    <w:p w14:paraId="29ACA693" w14:textId="77777777" w:rsidR="00C66127" w:rsidRDefault="00C66127" w:rsidP="00C66127"/>
    <w:p w14:paraId="5F7F1CF5" w14:textId="77777777" w:rsidR="00C66127" w:rsidRDefault="00C66127" w:rsidP="00C66127">
      <w:r>
        <w:t>Per the general frame format, all frames (including management frames) are structured as:</w:t>
      </w:r>
    </w:p>
    <w:p w14:paraId="2A86CEC1" w14:textId="77777777" w:rsidR="00C66127" w:rsidRDefault="00C66127" w:rsidP="00C66127">
      <w:r>
        <w:rPr>
          <w:noProof/>
        </w:rPr>
        <w:drawing>
          <wp:inline distT="0" distB="0" distL="0" distR="0" wp14:anchorId="6B4746B4" wp14:editId="3E961F19">
            <wp:extent cx="6400800" cy="2223770"/>
            <wp:effectExtent l="57150" t="57150" r="171450" b="13843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22237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0B67D3C" w14:textId="77777777" w:rsidR="00C66127" w:rsidRDefault="00C66127" w:rsidP="00C66127"/>
    <w:p w14:paraId="43EF2656" w14:textId="77777777" w:rsidR="00C66127" w:rsidRDefault="00C66127" w:rsidP="00C66127">
      <w:r>
        <w:lastRenderedPageBreak/>
        <w:t xml:space="preserve">Thus, the quoted text is correct that “Frame Body field” is a clear reference to all the octets after the MAC header and before the FCS.  Per 9.2.4.7 (Frame body field), the Frame body comprises the payload octets (in this case the MMPDU information), optionally encrypted, and possibly with a Mesh Control field if conditions are met.  The Mesh aspect is not applicable for OCT.  Further, since the OCT mechanism does not carry </w:t>
      </w:r>
      <w:proofErr w:type="gramStart"/>
      <w:r>
        <w:t>sufficient</w:t>
      </w:r>
      <w:proofErr w:type="gramEnd"/>
      <w:r>
        <w:t xml:space="preserve"> information for the NT peers to exchange encrypted frames, it is clear that these MMPDUs cannot be encrypted.  </w:t>
      </w:r>
    </w:p>
    <w:p w14:paraId="489E8C48" w14:textId="77777777" w:rsidR="00C66127" w:rsidRDefault="00C66127" w:rsidP="00C66127"/>
    <w:p w14:paraId="0578743C" w14:textId="77777777" w:rsidR="00C66127" w:rsidRDefault="00C66127" w:rsidP="00C66127">
      <w:r>
        <w:t>So, the commenter is correct.</w:t>
      </w:r>
    </w:p>
    <w:p w14:paraId="790FDF9C" w14:textId="77777777" w:rsidR="00C66127" w:rsidRDefault="00C66127" w:rsidP="00C66127"/>
    <w:p w14:paraId="71025E40" w14:textId="77777777" w:rsidR="00C66127" w:rsidRDefault="00C66127" w:rsidP="00C66127">
      <w:r w:rsidRPr="00996776">
        <w:rPr>
          <w:highlight w:val="yellow"/>
          <w:u w:val="single"/>
        </w:rPr>
        <w:t>Proposed Resolution:</w:t>
      </w:r>
    </w:p>
    <w:p w14:paraId="02E6C3C0" w14:textId="77777777" w:rsidR="00C66127" w:rsidRDefault="00C66127" w:rsidP="00C66127"/>
    <w:p w14:paraId="69F05206" w14:textId="77777777" w:rsidR="00C66127" w:rsidRPr="00E35DF6" w:rsidRDefault="00C66127" w:rsidP="00C66127">
      <w:r>
        <w:t>Accepted.</w:t>
      </w:r>
    </w:p>
    <w:p w14:paraId="43878FA4" w14:textId="77777777" w:rsidR="00C66127" w:rsidRDefault="00C66127" w:rsidP="00C66127"/>
    <w:p w14:paraId="2497B843" w14:textId="77777777" w:rsidR="000E7409" w:rsidRDefault="00C66127" w:rsidP="00C66127">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E7409" w:rsidRPr="007837C2" w14:paraId="072566AA" w14:textId="77777777" w:rsidTr="006E0B3B">
        <w:trPr>
          <w:trHeight w:val="524"/>
        </w:trPr>
        <w:tc>
          <w:tcPr>
            <w:tcW w:w="738" w:type="dxa"/>
            <w:hideMark/>
          </w:tcPr>
          <w:p w14:paraId="6B849A02" w14:textId="77777777" w:rsidR="000E7409" w:rsidRPr="007837C2" w:rsidRDefault="000E7409"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9153D5B" w14:textId="77777777" w:rsidR="000E7409" w:rsidRPr="007837C2" w:rsidRDefault="000E7409"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EDFA500" w14:textId="77777777" w:rsidR="000E7409" w:rsidRPr="007837C2" w:rsidRDefault="000E7409"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4C9BBC8" w14:textId="77777777" w:rsidR="000E7409" w:rsidRPr="007837C2" w:rsidRDefault="000E7409"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A35A5C6" w14:textId="77777777" w:rsidR="000E7409" w:rsidRPr="007837C2" w:rsidRDefault="000E7409"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E7409" w:rsidRPr="00DC0730" w14:paraId="0F2DBA2B" w14:textId="77777777" w:rsidTr="006E0B3B">
        <w:trPr>
          <w:trHeight w:val="3570"/>
        </w:trPr>
        <w:tc>
          <w:tcPr>
            <w:tcW w:w="738" w:type="dxa"/>
            <w:hideMark/>
          </w:tcPr>
          <w:p w14:paraId="40E0310B" w14:textId="6F895FF0" w:rsidR="000E7409" w:rsidRPr="00DC0730" w:rsidRDefault="000E7409" w:rsidP="006E0B3B">
            <w:pPr>
              <w:jc w:val="right"/>
              <w:rPr>
                <w:rFonts w:ascii="Arial" w:eastAsia="Times New Roman" w:hAnsi="Arial" w:cs="Arial"/>
                <w:sz w:val="20"/>
                <w:lang w:val="en-US"/>
              </w:rPr>
            </w:pPr>
            <w:r>
              <w:rPr>
                <w:rFonts w:ascii="Arial" w:eastAsia="Times New Roman" w:hAnsi="Arial" w:cs="Arial"/>
                <w:sz w:val="20"/>
                <w:lang w:val="en-US"/>
              </w:rPr>
              <w:t>2376</w:t>
            </w:r>
          </w:p>
        </w:tc>
        <w:tc>
          <w:tcPr>
            <w:tcW w:w="990" w:type="dxa"/>
            <w:hideMark/>
          </w:tcPr>
          <w:p w14:paraId="73C6500E" w14:textId="0432736D" w:rsidR="000E7409" w:rsidRPr="00DC0730" w:rsidRDefault="000E7409" w:rsidP="006E0B3B">
            <w:pPr>
              <w:jc w:val="right"/>
              <w:rPr>
                <w:rFonts w:ascii="Arial" w:eastAsia="Times New Roman" w:hAnsi="Arial" w:cs="Arial"/>
                <w:sz w:val="20"/>
                <w:lang w:val="en-US"/>
              </w:rPr>
            </w:pPr>
          </w:p>
        </w:tc>
        <w:tc>
          <w:tcPr>
            <w:tcW w:w="1080" w:type="dxa"/>
            <w:hideMark/>
          </w:tcPr>
          <w:p w14:paraId="19FA19DB" w14:textId="1E82CC2E" w:rsidR="000E7409" w:rsidRPr="00DC0730" w:rsidRDefault="000E7409" w:rsidP="006E0B3B">
            <w:pPr>
              <w:rPr>
                <w:rFonts w:ascii="Arial" w:eastAsia="Times New Roman" w:hAnsi="Arial" w:cs="Arial"/>
                <w:sz w:val="20"/>
                <w:lang w:val="en-US"/>
              </w:rPr>
            </w:pPr>
          </w:p>
        </w:tc>
        <w:tc>
          <w:tcPr>
            <w:tcW w:w="3600" w:type="dxa"/>
            <w:hideMark/>
          </w:tcPr>
          <w:p w14:paraId="2ABEA846" w14:textId="5972D96D" w:rsidR="000E7409" w:rsidRPr="00DC0730" w:rsidRDefault="000E7409" w:rsidP="006E0B3B">
            <w:pPr>
              <w:rPr>
                <w:rFonts w:ascii="Arial" w:eastAsia="Times New Roman" w:hAnsi="Arial" w:cs="Arial"/>
                <w:sz w:val="20"/>
                <w:lang w:val="en-US"/>
              </w:rPr>
            </w:pPr>
            <w:r w:rsidRPr="000E7409">
              <w:rPr>
                <w:rFonts w:ascii="Arial" w:eastAsia="Times New Roman" w:hAnsi="Arial" w:cs="Arial"/>
                <w:sz w:val="20"/>
                <w:lang w:val="en-US"/>
              </w:rPr>
              <w:t>There are approximately 100 instances of "relay STA", of which approximately 58 are "S1G relay STA".  This seems to falsely suggest that the others are or can be non-S1G relay STAs</w:t>
            </w:r>
          </w:p>
        </w:tc>
        <w:tc>
          <w:tcPr>
            <w:tcW w:w="3600" w:type="dxa"/>
            <w:hideMark/>
          </w:tcPr>
          <w:p w14:paraId="6F4A445E" w14:textId="2E9BFAE3" w:rsidR="000E7409" w:rsidRPr="00DC0730" w:rsidRDefault="000E7409" w:rsidP="006E0B3B">
            <w:pPr>
              <w:rPr>
                <w:rFonts w:ascii="Arial" w:eastAsia="Times New Roman" w:hAnsi="Arial" w:cs="Arial"/>
                <w:sz w:val="20"/>
                <w:lang w:val="en-US"/>
              </w:rPr>
            </w:pPr>
            <w:r w:rsidRPr="000E7409">
              <w:rPr>
                <w:rFonts w:ascii="Arial" w:eastAsia="Times New Roman" w:hAnsi="Arial" w:cs="Arial"/>
                <w:sz w:val="20"/>
                <w:lang w:val="en-US"/>
              </w:rPr>
              <w:t>Change all instances of "relay STA" and "Relay STA" that are not preceded by "S1G" to "S1G relay STA" throughout, adjusting the preceding indefinite article "a" if present to "an".  Change all instances of "relay AP" and "Relay AP" that are not preceded by "S1G" to "S1G relay AP" throughout, adjusting the preceding indefinite article "a" if present to "an"</w:t>
            </w:r>
          </w:p>
        </w:tc>
      </w:tr>
    </w:tbl>
    <w:p w14:paraId="684BCC60" w14:textId="77777777" w:rsidR="000E7409" w:rsidRDefault="000E7409" w:rsidP="000E7409"/>
    <w:p w14:paraId="3EEC6707" w14:textId="77777777" w:rsidR="000E7409" w:rsidRDefault="000E7409" w:rsidP="000E7409">
      <w:r>
        <w:rPr>
          <w:u w:val="single"/>
        </w:rPr>
        <w:t>Discussion:</w:t>
      </w:r>
    </w:p>
    <w:p w14:paraId="0E393D74" w14:textId="14494A46" w:rsidR="000E7409" w:rsidRDefault="000E7409" w:rsidP="000E7409"/>
    <w:p w14:paraId="5AB312E7" w14:textId="43D1DC0A" w:rsidR="00600735" w:rsidRDefault="00600735" w:rsidP="000E7409">
      <w:r>
        <w:t>At least one example</w:t>
      </w:r>
      <w:r w:rsidR="00F818F9">
        <w:t xml:space="preserve"> (DMG relay)</w:t>
      </w:r>
      <w:r>
        <w:t>, is not an S1G relay</w:t>
      </w:r>
      <w:r w:rsidR="001923E0">
        <w:t>, so the global change is incorrect</w:t>
      </w:r>
      <w:r>
        <w:t>:</w:t>
      </w:r>
    </w:p>
    <w:p w14:paraId="305110F8" w14:textId="77777777" w:rsidR="00600735" w:rsidRDefault="00600735" w:rsidP="000E7409"/>
    <w:p w14:paraId="0D1BB4D8" w14:textId="23110BC9" w:rsidR="007611DF" w:rsidRDefault="00600735" w:rsidP="000E7409">
      <w:r>
        <w:rPr>
          <w:noProof/>
        </w:rPr>
        <w:drawing>
          <wp:inline distT="0" distB="0" distL="0" distR="0" wp14:anchorId="06997C2F" wp14:editId="27702507">
            <wp:extent cx="6400800" cy="4732655"/>
            <wp:effectExtent l="57150" t="57150" r="171450" b="14414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47326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DA2BE1F" w14:textId="77777777" w:rsidR="000E7409" w:rsidRDefault="000E7409" w:rsidP="000E7409"/>
    <w:p w14:paraId="476487A6" w14:textId="77777777" w:rsidR="000E7409" w:rsidRDefault="000E7409" w:rsidP="000E7409">
      <w:r w:rsidRPr="00600735">
        <w:rPr>
          <w:highlight w:val="yellow"/>
          <w:u w:val="single"/>
        </w:rPr>
        <w:t>Proposed Resolution:</w:t>
      </w:r>
    </w:p>
    <w:p w14:paraId="76B4C3B8" w14:textId="77777777" w:rsidR="000E7409" w:rsidRDefault="000E7409" w:rsidP="000E7409"/>
    <w:p w14:paraId="0FC55093" w14:textId="7760ACDC" w:rsidR="000E7409" w:rsidRPr="00E35DF6" w:rsidRDefault="007611DF" w:rsidP="000E7409">
      <w:r>
        <w:t>Rejected</w:t>
      </w:r>
      <w:r w:rsidR="000E7409">
        <w:t>.</w:t>
      </w:r>
      <w:r w:rsidR="00600735">
        <w:t xml:space="preserve">  Some uses of the phrase “relay STA” are referencing a DMG relay.  So, the global replace is incorrect.</w:t>
      </w:r>
    </w:p>
    <w:p w14:paraId="1FB0CC14" w14:textId="77777777" w:rsidR="000E7409" w:rsidRDefault="000E7409" w:rsidP="000E7409"/>
    <w:p w14:paraId="413D96AC" w14:textId="77777777" w:rsidR="00C41EB7" w:rsidRDefault="000E7409" w:rsidP="00C41EB7">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1EB7" w:rsidRPr="007837C2" w14:paraId="5533DC1B" w14:textId="77777777" w:rsidTr="006E0B3B">
        <w:trPr>
          <w:trHeight w:val="524"/>
        </w:trPr>
        <w:tc>
          <w:tcPr>
            <w:tcW w:w="738" w:type="dxa"/>
            <w:hideMark/>
          </w:tcPr>
          <w:p w14:paraId="72CA1B06" w14:textId="77777777" w:rsidR="00C41EB7" w:rsidRPr="007837C2" w:rsidRDefault="00C41EB7"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E7BAD84" w14:textId="77777777" w:rsidR="00C41EB7" w:rsidRPr="007837C2" w:rsidRDefault="00C41EB7"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9BC7000" w14:textId="77777777" w:rsidR="00C41EB7" w:rsidRPr="007837C2" w:rsidRDefault="00C41EB7"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D21A20A" w14:textId="77777777" w:rsidR="00C41EB7" w:rsidRPr="007837C2" w:rsidRDefault="00C41EB7"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524528" w14:textId="77777777" w:rsidR="00C41EB7" w:rsidRPr="007837C2" w:rsidRDefault="00C41EB7"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1EB7" w:rsidRPr="00DC0730" w14:paraId="04842730" w14:textId="77777777" w:rsidTr="006E0B3B">
        <w:trPr>
          <w:trHeight w:val="5355"/>
        </w:trPr>
        <w:tc>
          <w:tcPr>
            <w:tcW w:w="738" w:type="dxa"/>
            <w:hideMark/>
          </w:tcPr>
          <w:p w14:paraId="418FEA13" w14:textId="77777777" w:rsidR="00C41EB7" w:rsidRPr="00DC0730" w:rsidRDefault="00C41EB7" w:rsidP="006E0B3B">
            <w:pPr>
              <w:jc w:val="right"/>
              <w:rPr>
                <w:rFonts w:ascii="Arial" w:eastAsia="Times New Roman" w:hAnsi="Arial" w:cs="Arial"/>
                <w:sz w:val="20"/>
                <w:lang w:val="en-US"/>
              </w:rPr>
            </w:pPr>
            <w:r w:rsidRPr="00DC0730">
              <w:rPr>
                <w:rFonts w:ascii="Arial" w:eastAsia="Times New Roman" w:hAnsi="Arial" w:cs="Arial"/>
                <w:sz w:val="20"/>
                <w:lang w:val="en-US"/>
              </w:rPr>
              <w:t>2616</w:t>
            </w:r>
          </w:p>
        </w:tc>
        <w:tc>
          <w:tcPr>
            <w:tcW w:w="990" w:type="dxa"/>
            <w:hideMark/>
          </w:tcPr>
          <w:p w14:paraId="4913B4D1" w14:textId="77777777" w:rsidR="00C41EB7" w:rsidRPr="00DC0730" w:rsidRDefault="00C41EB7" w:rsidP="006E0B3B">
            <w:pPr>
              <w:jc w:val="right"/>
              <w:rPr>
                <w:rFonts w:ascii="Arial" w:eastAsia="Times New Roman" w:hAnsi="Arial" w:cs="Arial"/>
                <w:sz w:val="20"/>
                <w:lang w:val="en-US"/>
              </w:rPr>
            </w:pPr>
            <w:r w:rsidRPr="00DC0730">
              <w:rPr>
                <w:rFonts w:ascii="Arial" w:eastAsia="Times New Roman" w:hAnsi="Arial" w:cs="Arial"/>
                <w:sz w:val="20"/>
                <w:lang w:val="en-US"/>
              </w:rPr>
              <w:t>1439.</w:t>
            </w:r>
            <w:r>
              <w:rPr>
                <w:rFonts w:ascii="Arial" w:eastAsia="Times New Roman" w:hAnsi="Arial" w:cs="Arial"/>
                <w:sz w:val="20"/>
                <w:lang w:val="en-US"/>
              </w:rPr>
              <w:t>22</w:t>
            </w:r>
          </w:p>
        </w:tc>
        <w:tc>
          <w:tcPr>
            <w:tcW w:w="1080" w:type="dxa"/>
            <w:hideMark/>
          </w:tcPr>
          <w:p w14:paraId="140C8E92" w14:textId="77777777" w:rsidR="00C41EB7" w:rsidRPr="00DC0730" w:rsidRDefault="00C41EB7" w:rsidP="006E0B3B">
            <w:pPr>
              <w:rPr>
                <w:rFonts w:ascii="Arial" w:eastAsia="Times New Roman" w:hAnsi="Arial" w:cs="Arial"/>
                <w:sz w:val="20"/>
                <w:lang w:val="en-US"/>
              </w:rPr>
            </w:pPr>
            <w:r w:rsidRPr="00DC0730">
              <w:rPr>
                <w:rFonts w:ascii="Arial" w:eastAsia="Times New Roman" w:hAnsi="Arial" w:cs="Arial"/>
                <w:sz w:val="20"/>
                <w:lang w:val="en-US"/>
              </w:rPr>
              <w:t>9.4.3</w:t>
            </w:r>
          </w:p>
        </w:tc>
        <w:tc>
          <w:tcPr>
            <w:tcW w:w="3600" w:type="dxa"/>
            <w:hideMark/>
          </w:tcPr>
          <w:p w14:paraId="40C625F2" w14:textId="77777777" w:rsidR="00C41EB7" w:rsidRPr="00DC0730" w:rsidRDefault="00C41EB7" w:rsidP="006E0B3B">
            <w:pPr>
              <w:rPr>
                <w:rFonts w:ascii="Arial" w:eastAsia="Times New Roman" w:hAnsi="Arial" w:cs="Arial"/>
                <w:sz w:val="20"/>
                <w:lang w:val="en-US"/>
              </w:rPr>
            </w:pPr>
            <w:r w:rsidRPr="00DC0730">
              <w:rPr>
                <w:rFonts w:ascii="Arial" w:eastAsia="Times New Roman" w:hAnsi="Arial" w:cs="Arial"/>
                <w:sz w:val="20"/>
                <w:lang w:val="en-US"/>
              </w:rPr>
              <w:t xml:space="preserve">All the statements of the form "The $blah field contains zero or more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format and ordering of</w:t>
            </w:r>
            <w:r w:rsidRPr="00DC0730">
              <w:rPr>
                <w:rFonts w:ascii="Arial" w:eastAsia="Times New Roman" w:hAnsi="Arial" w:cs="Arial"/>
                <w:sz w:val="20"/>
                <w:lang w:val="en-US"/>
              </w:rPr>
              <w:br/>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defined in 9.4.3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unclear as to whether you can have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Having more than one could lead to interop issues (for example, if there are two Originator Requesting STA MAC Address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in a Location Civic request, how does the receiver know the requesting STA MAC address?)</w:t>
            </w:r>
          </w:p>
        </w:tc>
        <w:tc>
          <w:tcPr>
            <w:tcW w:w="3600" w:type="dxa"/>
            <w:hideMark/>
          </w:tcPr>
          <w:p w14:paraId="0CAA8384" w14:textId="77777777" w:rsidR="00C41EB7" w:rsidRPr="00DC0730" w:rsidRDefault="00C41EB7" w:rsidP="006E0B3B">
            <w:pPr>
              <w:rPr>
                <w:rFonts w:ascii="Arial" w:eastAsia="Times New Roman" w:hAnsi="Arial" w:cs="Arial"/>
                <w:sz w:val="20"/>
                <w:lang w:val="en-US"/>
              </w:rPr>
            </w:pPr>
            <w:r w:rsidRPr="00DC0730">
              <w:rPr>
                <w:rFonts w:ascii="Arial" w:eastAsia="Times New Roman" w:hAnsi="Arial" w:cs="Arial"/>
                <w:sz w:val="20"/>
                <w:lang w:val="en-US"/>
              </w:rPr>
              <w:t xml:space="preserve">Add a para at the end of 9.4.3: "Unless stated otherwise, no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apart from Vendor Specific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is present within an element."</w:t>
            </w:r>
          </w:p>
        </w:tc>
      </w:tr>
    </w:tbl>
    <w:p w14:paraId="5CE013CF" w14:textId="745AA5B6" w:rsidR="00C41EB7" w:rsidRDefault="00C41EB7" w:rsidP="00C41EB7"/>
    <w:p w14:paraId="549431EC" w14:textId="5DC5D515" w:rsidR="00C41EB7" w:rsidRDefault="00C41EB7" w:rsidP="00C41EB7">
      <w:r>
        <w:rPr>
          <w:u w:val="single"/>
        </w:rPr>
        <w:t>Discussion:</w:t>
      </w:r>
    </w:p>
    <w:p w14:paraId="098C64AB" w14:textId="69FEA605" w:rsidR="00C41EB7" w:rsidRDefault="00C41EB7" w:rsidP="00C41EB7"/>
    <w:p w14:paraId="69340CF8" w14:textId="3F59E75E" w:rsidR="00C41EB7" w:rsidRDefault="00C41EB7" w:rsidP="00C41EB7">
      <w:r>
        <w:t xml:space="preserve">Agree with the commenter, that 9.4.3 says nothing about including more than one </w:t>
      </w:r>
      <w:proofErr w:type="spellStart"/>
      <w:r>
        <w:t>subelement</w:t>
      </w:r>
      <w:proofErr w:type="spellEnd"/>
      <w:r>
        <w:t xml:space="preserve"> with the same </w:t>
      </w:r>
      <w:proofErr w:type="spellStart"/>
      <w:r>
        <w:t>Subelement</w:t>
      </w:r>
      <w:proofErr w:type="spellEnd"/>
      <w:r>
        <w:t xml:space="preserve"> ID.</w:t>
      </w:r>
    </w:p>
    <w:p w14:paraId="770DE2B4" w14:textId="6ABF0042" w:rsidR="00C41EB7" w:rsidRDefault="00C41EB7" w:rsidP="00C41EB7"/>
    <w:p w14:paraId="3C79E155" w14:textId="2F763A84" w:rsidR="00C41EB7" w:rsidRDefault="00DA1B36" w:rsidP="00C41EB7">
      <w:r>
        <w:t>Mark R notes:</w:t>
      </w:r>
    </w:p>
    <w:p w14:paraId="7C467D23" w14:textId="77777777" w:rsidR="00DA1B36" w:rsidRDefault="00DA1B36" w:rsidP="00DA1B36">
      <w:r>
        <w:rPr>
          <w:rFonts w:ascii="Courier New" w:hAnsi="Courier New" w:cs="Courier New"/>
          <w:sz w:val="20"/>
        </w:rPr>
        <w:t>I think anything else leads to waste at best and interop problems</w:t>
      </w:r>
    </w:p>
    <w:p w14:paraId="373BB016" w14:textId="77777777" w:rsidR="00DA1B36" w:rsidRDefault="00DA1B36" w:rsidP="00DA1B36">
      <w:r>
        <w:rPr>
          <w:rFonts w:ascii="Courier New" w:hAnsi="Courier New" w:cs="Courier New"/>
          <w:sz w:val="20"/>
        </w:rPr>
        <w:t>at worst:</w:t>
      </w:r>
    </w:p>
    <w:p w14:paraId="07DF05F3" w14:textId="77777777" w:rsidR="00DA1B36" w:rsidRDefault="00DA1B36" w:rsidP="00DA1B36">
      <w:r>
        <w:rPr>
          <w:rFonts w:ascii="Courier New" w:hAnsi="Courier New" w:cs="Courier New"/>
          <w:sz w:val="20"/>
        </w:rPr>
        <w:t> </w:t>
      </w:r>
    </w:p>
    <w:p w14:paraId="11F3F979" w14:textId="77777777" w:rsidR="00DA1B36" w:rsidRDefault="00DA1B36" w:rsidP="00DA1B36">
      <w:r>
        <w:rPr>
          <w:rFonts w:ascii="Courier New" w:hAnsi="Courier New" w:cs="Courier New"/>
          <w:sz w:val="20"/>
        </w:rPr>
        <w:t xml:space="preserve">- If the two </w:t>
      </w:r>
      <w:proofErr w:type="spellStart"/>
      <w:r>
        <w:rPr>
          <w:rFonts w:ascii="Courier New" w:hAnsi="Courier New" w:cs="Courier New"/>
          <w:sz w:val="20"/>
        </w:rPr>
        <w:t>subelements</w:t>
      </w:r>
      <w:proofErr w:type="spellEnd"/>
      <w:r>
        <w:rPr>
          <w:rFonts w:ascii="Courier New" w:hAnsi="Courier New" w:cs="Courier New"/>
          <w:sz w:val="20"/>
        </w:rPr>
        <w:t xml:space="preserve"> have identical contents, there's no point</w:t>
      </w:r>
    </w:p>
    <w:p w14:paraId="57B6414A" w14:textId="77777777" w:rsidR="00DA1B36" w:rsidRDefault="00DA1B36" w:rsidP="00DA1B36">
      <w:r>
        <w:rPr>
          <w:rFonts w:ascii="Courier New" w:hAnsi="Courier New" w:cs="Courier New"/>
          <w:sz w:val="20"/>
        </w:rPr>
        <w:t> </w:t>
      </w:r>
    </w:p>
    <w:p w14:paraId="05F3A5C7" w14:textId="77777777" w:rsidR="00DA1B36" w:rsidRDefault="00DA1B36" w:rsidP="00DA1B36">
      <w:r>
        <w:rPr>
          <w:rFonts w:ascii="Courier New" w:hAnsi="Courier New" w:cs="Courier New"/>
          <w:sz w:val="20"/>
        </w:rPr>
        <w:t xml:space="preserve">- If the two </w:t>
      </w:r>
      <w:proofErr w:type="spellStart"/>
      <w:r>
        <w:rPr>
          <w:rFonts w:ascii="Courier New" w:hAnsi="Courier New" w:cs="Courier New"/>
          <w:sz w:val="20"/>
        </w:rPr>
        <w:t>subelements</w:t>
      </w:r>
      <w:proofErr w:type="spellEnd"/>
      <w:r>
        <w:rPr>
          <w:rFonts w:ascii="Courier New" w:hAnsi="Courier New" w:cs="Courier New"/>
          <w:sz w:val="20"/>
        </w:rPr>
        <w:t xml:space="preserve"> have differing contents, and the spec says</w:t>
      </w:r>
    </w:p>
    <w:p w14:paraId="6F2B7A5D" w14:textId="77777777" w:rsidR="00DA1B36" w:rsidRDefault="00DA1B36" w:rsidP="00DA1B36">
      <w:r>
        <w:rPr>
          <w:rFonts w:ascii="Courier New" w:hAnsi="Courier New" w:cs="Courier New"/>
          <w:sz w:val="20"/>
        </w:rPr>
        <w:t xml:space="preserve">nothing about what to do if there's more than one </w:t>
      </w:r>
      <w:proofErr w:type="spellStart"/>
      <w:r>
        <w:rPr>
          <w:rFonts w:ascii="Courier New" w:hAnsi="Courier New" w:cs="Courier New"/>
          <w:sz w:val="20"/>
        </w:rPr>
        <w:t>subelement</w:t>
      </w:r>
      <w:proofErr w:type="spellEnd"/>
      <w:r>
        <w:rPr>
          <w:rFonts w:ascii="Courier New" w:hAnsi="Courier New" w:cs="Courier New"/>
          <w:sz w:val="20"/>
        </w:rPr>
        <w:t>, then</w:t>
      </w:r>
    </w:p>
    <w:p w14:paraId="72022F07" w14:textId="77777777" w:rsidR="00DA1B36" w:rsidRDefault="00DA1B36" w:rsidP="00DA1B36">
      <w:r>
        <w:rPr>
          <w:rFonts w:ascii="Courier New" w:hAnsi="Courier New" w:cs="Courier New"/>
          <w:sz w:val="20"/>
        </w:rPr>
        <w:t>the behaviour is going to be undefined (e.g. one implementation might</w:t>
      </w:r>
    </w:p>
    <w:p w14:paraId="58D31973" w14:textId="77777777" w:rsidR="00DA1B36" w:rsidRDefault="00DA1B36" w:rsidP="00DA1B36">
      <w:r>
        <w:rPr>
          <w:rFonts w:ascii="Courier New" w:hAnsi="Courier New" w:cs="Courier New"/>
          <w:sz w:val="20"/>
        </w:rPr>
        <w:t>only look at the first, one might only look at the last, one might</w:t>
      </w:r>
    </w:p>
    <w:p w14:paraId="35843EFF" w14:textId="77777777" w:rsidR="00DA1B36" w:rsidRDefault="00DA1B36" w:rsidP="00DA1B36">
      <w:r>
        <w:rPr>
          <w:rFonts w:ascii="Courier New" w:hAnsi="Courier New" w:cs="Courier New"/>
          <w:sz w:val="20"/>
        </w:rPr>
        <w:t>ignore both, one might ignore the whole element as malformed, etc.)</w:t>
      </w:r>
    </w:p>
    <w:p w14:paraId="2D719DE5" w14:textId="77777777" w:rsidR="00DA1B36" w:rsidRDefault="00DA1B36" w:rsidP="00DA1B36">
      <w:r>
        <w:rPr>
          <w:rFonts w:ascii="Courier New" w:hAnsi="Courier New" w:cs="Courier New"/>
          <w:sz w:val="20"/>
        </w:rPr>
        <w:t> </w:t>
      </w:r>
    </w:p>
    <w:p w14:paraId="7AC32B30" w14:textId="77777777" w:rsidR="00DA1B36" w:rsidRDefault="00DA1B36" w:rsidP="00DA1B36">
      <w:proofErr w:type="gramStart"/>
      <w:r>
        <w:rPr>
          <w:rFonts w:ascii="Courier New" w:hAnsi="Courier New" w:cs="Courier New"/>
          <w:sz w:val="20"/>
        </w:rPr>
        <w:t>So</w:t>
      </w:r>
      <w:proofErr w:type="gramEnd"/>
      <w:r>
        <w:rPr>
          <w:rFonts w:ascii="Courier New" w:hAnsi="Courier New" w:cs="Courier New"/>
          <w:sz w:val="20"/>
        </w:rPr>
        <w:t xml:space="preserve"> I think</w:t>
      </w:r>
    </w:p>
    <w:p w14:paraId="2C5CB7D7" w14:textId="77777777" w:rsidR="00DA1B36" w:rsidRDefault="00DA1B36" w:rsidP="00DA1B36">
      <w:r>
        <w:rPr>
          <w:rFonts w:ascii="Courier New" w:hAnsi="Courier New" w:cs="Courier New"/>
          <w:sz w:val="20"/>
        </w:rPr>
        <w:t> </w:t>
      </w:r>
    </w:p>
    <w:p w14:paraId="7C05800E" w14:textId="77777777" w:rsidR="00DA1B36" w:rsidRDefault="00DA1B36" w:rsidP="00DA1B36">
      <w:r>
        <w:rPr>
          <w:sz w:val="20"/>
        </w:rPr>
        <w:t xml:space="preserve">Unless stated otherwise, no more than one </w:t>
      </w:r>
      <w:proofErr w:type="spellStart"/>
      <w:r>
        <w:rPr>
          <w:sz w:val="20"/>
        </w:rPr>
        <w:t>subelement</w:t>
      </w:r>
      <w:proofErr w:type="spellEnd"/>
      <w:r>
        <w:rPr>
          <w:sz w:val="20"/>
        </w:rPr>
        <w:t xml:space="preserve"> with the same </w:t>
      </w:r>
      <w:proofErr w:type="spellStart"/>
      <w:r>
        <w:rPr>
          <w:sz w:val="20"/>
        </w:rPr>
        <w:t>Subelement</w:t>
      </w:r>
      <w:proofErr w:type="spellEnd"/>
      <w:r>
        <w:rPr>
          <w:sz w:val="20"/>
        </w:rPr>
        <w:t xml:space="preserve"> ID,</w:t>
      </w:r>
    </w:p>
    <w:p w14:paraId="7A0E87D4" w14:textId="77777777" w:rsidR="00DA1B36" w:rsidRDefault="00DA1B36" w:rsidP="00DA1B36">
      <w:r>
        <w:rPr>
          <w:sz w:val="20"/>
        </w:rPr>
        <w:t xml:space="preserve">apart from Vendor Specific </w:t>
      </w:r>
      <w:proofErr w:type="spellStart"/>
      <w:r>
        <w:rPr>
          <w:sz w:val="20"/>
        </w:rPr>
        <w:t>subelements</w:t>
      </w:r>
      <w:proofErr w:type="spellEnd"/>
      <w:r>
        <w:rPr>
          <w:sz w:val="20"/>
        </w:rPr>
        <w:t>, is present within an element.</w:t>
      </w:r>
    </w:p>
    <w:p w14:paraId="1A7DBBD7" w14:textId="77777777" w:rsidR="00DA1B36" w:rsidRDefault="00DA1B36" w:rsidP="00DA1B36">
      <w:r>
        <w:rPr>
          <w:rFonts w:ascii="Courier New" w:hAnsi="Courier New" w:cs="Courier New"/>
          <w:sz w:val="20"/>
        </w:rPr>
        <w:t> </w:t>
      </w:r>
    </w:p>
    <w:p w14:paraId="649BE944" w14:textId="77777777" w:rsidR="00DA1B36" w:rsidRDefault="00DA1B36" w:rsidP="00DA1B36">
      <w:r>
        <w:rPr>
          <w:rFonts w:ascii="Courier New" w:hAnsi="Courier New" w:cs="Courier New"/>
          <w:sz w:val="20"/>
        </w:rPr>
        <w:t>must be the current intent.</w:t>
      </w:r>
    </w:p>
    <w:p w14:paraId="65AFB43D" w14:textId="3B395041" w:rsidR="00DA1B36" w:rsidRDefault="00DA1B36" w:rsidP="00C41EB7"/>
    <w:p w14:paraId="20C899AB" w14:textId="136B7CE9" w:rsidR="00DA1B36" w:rsidRDefault="00DA1B36" w:rsidP="00C41EB7">
      <w:r w:rsidRPr="00DA1B36">
        <w:rPr>
          <w:highlight w:val="yellow"/>
          <w:u w:val="single"/>
        </w:rPr>
        <w:t>Proposed Resolution:</w:t>
      </w:r>
    </w:p>
    <w:p w14:paraId="1DA3BC55" w14:textId="2D7CB982" w:rsidR="00DA1B36" w:rsidRDefault="00DA1B36" w:rsidP="00C41EB7"/>
    <w:p w14:paraId="24E585A6" w14:textId="2C6DC000" w:rsidR="00DA1B36" w:rsidRPr="00DA1B36" w:rsidRDefault="00DA1B36" w:rsidP="00C41EB7">
      <w:r>
        <w:t>Accepted.</w:t>
      </w:r>
    </w:p>
    <w:p w14:paraId="5C91E957" w14:textId="77777777" w:rsidR="000E7409" w:rsidRDefault="000E7409" w:rsidP="000E7409"/>
    <w:p w14:paraId="3A2A2058" w14:textId="77777777" w:rsidR="005A0993" w:rsidRDefault="00C41EB7" w:rsidP="005A099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A0993" w:rsidRPr="007837C2" w14:paraId="1E9B8D59" w14:textId="77777777" w:rsidTr="006E0B3B">
        <w:trPr>
          <w:trHeight w:val="524"/>
        </w:trPr>
        <w:tc>
          <w:tcPr>
            <w:tcW w:w="738" w:type="dxa"/>
            <w:hideMark/>
          </w:tcPr>
          <w:p w14:paraId="7D27AFB9" w14:textId="77777777" w:rsidR="005A0993" w:rsidRPr="007837C2" w:rsidRDefault="005A099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68D51A7" w14:textId="77777777" w:rsidR="005A0993" w:rsidRPr="007837C2" w:rsidRDefault="005A099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68260D7" w14:textId="77777777" w:rsidR="005A0993" w:rsidRPr="007837C2" w:rsidRDefault="005A099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2C9E49B" w14:textId="77777777" w:rsidR="005A0993" w:rsidRPr="007837C2" w:rsidRDefault="005A099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53F99B" w14:textId="77777777" w:rsidR="005A0993" w:rsidRPr="007837C2" w:rsidRDefault="005A099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5A0993" w:rsidRPr="00DC0730" w14:paraId="7DBD358C" w14:textId="77777777" w:rsidTr="006E0B3B">
        <w:trPr>
          <w:trHeight w:val="765"/>
        </w:trPr>
        <w:tc>
          <w:tcPr>
            <w:tcW w:w="738" w:type="dxa"/>
            <w:hideMark/>
          </w:tcPr>
          <w:p w14:paraId="508A413C" w14:textId="77777777" w:rsidR="005A0993" w:rsidRPr="00DC0730" w:rsidRDefault="005A0993" w:rsidP="006E0B3B">
            <w:pPr>
              <w:jc w:val="right"/>
              <w:rPr>
                <w:rFonts w:ascii="Arial" w:eastAsia="Times New Roman" w:hAnsi="Arial" w:cs="Arial"/>
                <w:sz w:val="20"/>
                <w:lang w:val="en-US"/>
              </w:rPr>
            </w:pPr>
            <w:r w:rsidRPr="00DC0730">
              <w:rPr>
                <w:rFonts w:ascii="Arial" w:eastAsia="Times New Roman" w:hAnsi="Arial" w:cs="Arial"/>
                <w:sz w:val="20"/>
                <w:lang w:val="en-US"/>
              </w:rPr>
              <w:t>2692</w:t>
            </w:r>
          </w:p>
        </w:tc>
        <w:tc>
          <w:tcPr>
            <w:tcW w:w="990" w:type="dxa"/>
            <w:hideMark/>
          </w:tcPr>
          <w:p w14:paraId="62F57396" w14:textId="77777777" w:rsidR="005A0993" w:rsidRPr="00DC0730" w:rsidRDefault="005A0993" w:rsidP="006E0B3B">
            <w:pPr>
              <w:jc w:val="right"/>
              <w:rPr>
                <w:rFonts w:ascii="Arial" w:eastAsia="Times New Roman" w:hAnsi="Arial" w:cs="Arial"/>
                <w:sz w:val="20"/>
                <w:lang w:val="en-US"/>
              </w:rPr>
            </w:pPr>
            <w:r w:rsidRPr="00DC0730">
              <w:rPr>
                <w:rFonts w:ascii="Arial" w:eastAsia="Times New Roman" w:hAnsi="Arial" w:cs="Arial"/>
                <w:sz w:val="20"/>
                <w:lang w:val="en-US"/>
              </w:rPr>
              <w:t>2127.</w:t>
            </w:r>
            <w:r>
              <w:rPr>
                <w:rFonts w:ascii="Arial" w:eastAsia="Times New Roman" w:hAnsi="Arial" w:cs="Arial"/>
                <w:sz w:val="20"/>
                <w:lang w:val="en-US"/>
              </w:rPr>
              <w:t>32</w:t>
            </w:r>
          </w:p>
        </w:tc>
        <w:tc>
          <w:tcPr>
            <w:tcW w:w="1080" w:type="dxa"/>
            <w:hideMark/>
          </w:tcPr>
          <w:p w14:paraId="7D6024B2" w14:textId="77777777" w:rsidR="005A0993" w:rsidRPr="00DC0730" w:rsidRDefault="005A0993" w:rsidP="006E0B3B">
            <w:pPr>
              <w:rPr>
                <w:rFonts w:ascii="Arial" w:eastAsia="Times New Roman" w:hAnsi="Arial" w:cs="Arial"/>
                <w:sz w:val="20"/>
                <w:lang w:val="en-US"/>
              </w:rPr>
            </w:pPr>
            <w:r w:rsidRPr="00DC0730">
              <w:rPr>
                <w:rFonts w:ascii="Arial" w:eastAsia="Times New Roman" w:hAnsi="Arial" w:cs="Arial"/>
                <w:sz w:val="20"/>
                <w:lang w:val="en-US"/>
              </w:rPr>
              <w:t>11.1.4.3.2</w:t>
            </w:r>
          </w:p>
        </w:tc>
        <w:tc>
          <w:tcPr>
            <w:tcW w:w="3600" w:type="dxa"/>
            <w:hideMark/>
          </w:tcPr>
          <w:p w14:paraId="6C6CAD62" w14:textId="77777777" w:rsidR="005A0993" w:rsidRPr="00DC0730" w:rsidRDefault="005A0993" w:rsidP="006E0B3B">
            <w:pPr>
              <w:rPr>
                <w:rFonts w:ascii="Arial" w:eastAsia="Times New Roman" w:hAnsi="Arial" w:cs="Arial"/>
                <w:sz w:val="20"/>
                <w:lang w:val="en-US"/>
              </w:rPr>
            </w:pPr>
            <w:r w:rsidRPr="00DC0730">
              <w:rPr>
                <w:rFonts w:ascii="Arial" w:eastAsia="Times New Roman" w:hAnsi="Arial" w:cs="Arial"/>
                <w:sz w:val="20"/>
                <w:lang w:val="en-US"/>
              </w:rPr>
              <w:t>Step (e) seems fully duplicative of steps (c) and (d)</w:t>
            </w:r>
          </w:p>
        </w:tc>
        <w:tc>
          <w:tcPr>
            <w:tcW w:w="3600" w:type="dxa"/>
            <w:hideMark/>
          </w:tcPr>
          <w:p w14:paraId="20447806" w14:textId="77777777" w:rsidR="005A0993" w:rsidRPr="00DC0730" w:rsidRDefault="005A0993" w:rsidP="006E0B3B">
            <w:pPr>
              <w:rPr>
                <w:rFonts w:ascii="Arial" w:eastAsia="Times New Roman" w:hAnsi="Arial" w:cs="Arial"/>
                <w:sz w:val="20"/>
                <w:lang w:val="en-US"/>
              </w:rPr>
            </w:pPr>
            <w:r w:rsidRPr="00DC0730">
              <w:rPr>
                <w:rFonts w:ascii="Arial" w:eastAsia="Times New Roman" w:hAnsi="Arial" w:cs="Arial"/>
                <w:sz w:val="20"/>
                <w:lang w:val="en-US"/>
              </w:rPr>
              <w:t>Check and potentially remove step (e)</w:t>
            </w:r>
          </w:p>
        </w:tc>
      </w:tr>
    </w:tbl>
    <w:p w14:paraId="5EBC44FA" w14:textId="77777777" w:rsidR="005A0993" w:rsidRDefault="005A0993" w:rsidP="005A0993"/>
    <w:p w14:paraId="77AF143E" w14:textId="77777777" w:rsidR="005A0993" w:rsidRDefault="005A0993" w:rsidP="005A0993">
      <w:r>
        <w:rPr>
          <w:u w:val="single"/>
        </w:rPr>
        <w:t>Discussion:</w:t>
      </w:r>
    </w:p>
    <w:p w14:paraId="12A87E2B" w14:textId="77777777" w:rsidR="005A0993" w:rsidRDefault="005A0993" w:rsidP="005A0993"/>
    <w:p w14:paraId="64FD03F9" w14:textId="77777777" w:rsidR="005A0993" w:rsidRDefault="005A0993" w:rsidP="005A0993">
      <w:r>
        <w:rPr>
          <w:noProof/>
        </w:rPr>
        <w:drawing>
          <wp:inline distT="0" distB="0" distL="0" distR="0" wp14:anchorId="3E8D2EBA" wp14:editId="4946776D">
            <wp:extent cx="6400800" cy="1918970"/>
            <wp:effectExtent l="57150" t="57150" r="171450" b="13843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9189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98E44D1" w14:textId="77777777" w:rsidR="005A0993" w:rsidRDefault="005A0993" w:rsidP="005A0993"/>
    <w:p w14:paraId="41F2EC34" w14:textId="77777777" w:rsidR="005A0993" w:rsidRDefault="005A0993" w:rsidP="005A0993">
      <w:r>
        <w:t>Dissecting these bullets, we see that (c) and (d) state:</w:t>
      </w:r>
    </w:p>
    <w:p w14:paraId="1F5C5E69" w14:textId="77777777" w:rsidR="005A0993" w:rsidRDefault="005A0993" w:rsidP="005A0993">
      <w:pPr>
        <w:pStyle w:val="ListParagraph"/>
        <w:numPr>
          <w:ilvl w:val="0"/>
          <w:numId w:val="37"/>
        </w:numPr>
      </w:pPr>
      <w:r>
        <w:t xml:space="preserve">Perform basic access procedure [ </w:t>
      </w:r>
      <w:r>
        <w:rPr>
          <w:i/>
        </w:rPr>
        <w:t>is this done only once</w:t>
      </w:r>
      <w:proofErr w:type="gramStart"/>
      <w:r>
        <w:rPr>
          <w:i/>
        </w:rPr>
        <w:t xml:space="preserve">? </w:t>
      </w:r>
      <w:r>
        <w:t>]</w:t>
      </w:r>
      <w:proofErr w:type="gramEnd"/>
    </w:p>
    <w:p w14:paraId="359E9B9E" w14:textId="77777777" w:rsidR="005A0993" w:rsidRDefault="005A0993" w:rsidP="005A0993">
      <w:pPr>
        <w:pStyle w:val="ListParagraph"/>
        <w:numPr>
          <w:ilvl w:val="0"/>
          <w:numId w:val="37"/>
        </w:numPr>
      </w:pPr>
      <w:r>
        <w:t>Send a probe request to the broadcast address, with SSID and BSSID from MLME-SCAN parameters.</w:t>
      </w:r>
    </w:p>
    <w:p w14:paraId="20C4BC17" w14:textId="77777777" w:rsidR="005A0993" w:rsidRDefault="005A0993" w:rsidP="005A0993">
      <w:pPr>
        <w:pStyle w:val="ListParagraph"/>
        <w:numPr>
          <w:ilvl w:val="0"/>
          <w:numId w:val="37"/>
        </w:numPr>
      </w:pPr>
      <w:r>
        <w:t>If SSID List is present in MLME-</w:t>
      </w:r>
      <w:proofErr w:type="spellStart"/>
      <w:r>
        <w:t>SCAN.request</w:t>
      </w:r>
      <w:proofErr w:type="spellEnd"/>
      <w:r>
        <w:t xml:space="preserve">, send </w:t>
      </w:r>
      <w:r w:rsidRPr="008815DF">
        <w:rPr>
          <w:i/>
        </w:rPr>
        <w:t>one or more</w:t>
      </w:r>
      <w:r>
        <w:t xml:space="preserve"> probe requests, each with an SSID from the list and BSSID from the primitive’s parameter.  [ </w:t>
      </w:r>
      <w:r>
        <w:rPr>
          <w:i/>
        </w:rPr>
        <w:t>It’s unclear if these probes are sent to the broadcast address</w:t>
      </w:r>
      <w:proofErr w:type="gramStart"/>
      <w:r>
        <w:rPr>
          <w:i/>
        </w:rPr>
        <w:t xml:space="preserve">. </w:t>
      </w:r>
      <w:r>
        <w:t>]</w:t>
      </w:r>
      <w:proofErr w:type="gramEnd"/>
    </w:p>
    <w:p w14:paraId="367080F8" w14:textId="77777777" w:rsidR="005A0993" w:rsidRDefault="005A0993" w:rsidP="005A0993"/>
    <w:p w14:paraId="15106FEE" w14:textId="77777777" w:rsidR="005A0993" w:rsidRDefault="005A0993" w:rsidP="005A0993">
      <w:r>
        <w:t>And, (e) states:</w:t>
      </w:r>
    </w:p>
    <w:p w14:paraId="32A2BC07" w14:textId="77777777" w:rsidR="005A0993" w:rsidRDefault="005A0993" w:rsidP="005A0993">
      <w:pPr>
        <w:pStyle w:val="ListParagraph"/>
        <w:numPr>
          <w:ilvl w:val="0"/>
          <w:numId w:val="37"/>
        </w:numPr>
      </w:pPr>
      <w:r>
        <w:t xml:space="preserve">If SSID List is present, send </w:t>
      </w:r>
      <w:r w:rsidRPr="008815DF">
        <w:rPr>
          <w:i/>
        </w:rPr>
        <w:t>zero or more</w:t>
      </w:r>
      <w:r>
        <w:t xml:space="preserve"> probe requests to the broadcast address, each with and SSID from the list and the BSSID from the primitive’s parameter.</w:t>
      </w:r>
    </w:p>
    <w:p w14:paraId="281425B9" w14:textId="77777777" w:rsidR="005A0993" w:rsidRDefault="005A0993" w:rsidP="005A0993">
      <w:pPr>
        <w:pStyle w:val="ListParagraph"/>
        <w:numPr>
          <w:ilvl w:val="0"/>
          <w:numId w:val="37"/>
        </w:numPr>
      </w:pPr>
      <w:r>
        <w:t>Each of the above probes is preceded by a basic access procedure.</w:t>
      </w:r>
    </w:p>
    <w:p w14:paraId="27F7E122" w14:textId="77777777" w:rsidR="005A0993" w:rsidRDefault="005A0993" w:rsidP="005A0993">
      <w:pPr>
        <w:pStyle w:val="ListParagraph"/>
        <w:numPr>
          <w:ilvl w:val="0"/>
          <w:numId w:val="37"/>
        </w:numPr>
      </w:pPr>
      <w:r>
        <w:t>[</w:t>
      </w:r>
      <w:r>
        <w:rPr>
          <w:i/>
        </w:rPr>
        <w:t xml:space="preserve"> There is no mention of sending a probe with the SSID from the MLME-SCAN parameter</w:t>
      </w:r>
      <w:proofErr w:type="gramStart"/>
      <w:r>
        <w:rPr>
          <w:i/>
        </w:rPr>
        <w:t xml:space="preserve">. </w:t>
      </w:r>
      <w:r>
        <w:t>]</w:t>
      </w:r>
      <w:proofErr w:type="gramEnd"/>
    </w:p>
    <w:p w14:paraId="6B848E4B" w14:textId="77777777" w:rsidR="005A0993" w:rsidRDefault="005A0993" w:rsidP="005A0993"/>
    <w:p w14:paraId="5753D53F" w14:textId="77777777" w:rsidR="005A0993" w:rsidRDefault="005A0993" w:rsidP="005A0993">
      <w:r>
        <w:t>The commenter claims that (e) is duplicative of text included in (c) and (d).  For the most part, (e) does seem to be a subset of (c) and (d).  However, there are two exceptions: 1) bullet (e) clarifies that the basic access procedure is required before the probes derived from the SSID List; 2) bullet (e) permits sending zero probes derived from the SSID List.</w:t>
      </w:r>
    </w:p>
    <w:p w14:paraId="4628B16C" w14:textId="77777777" w:rsidR="005A0993" w:rsidRDefault="005A0993" w:rsidP="005A0993"/>
    <w:p w14:paraId="222B466A" w14:textId="77777777" w:rsidR="005A0993" w:rsidRDefault="005A0993" w:rsidP="005A0993">
      <w:r>
        <w:t>Exception (1) appears to be an oversight in (d), as there is no indication elsewhere that a STA may send multiple probe requests without performing channel access between them (unless permitted by the basic channel access procedure, such as a continuation TXOP).</w:t>
      </w:r>
    </w:p>
    <w:p w14:paraId="7139239A" w14:textId="77777777" w:rsidR="005A0993" w:rsidRDefault="005A0993" w:rsidP="005A0993"/>
    <w:p w14:paraId="3817B5A5" w14:textId="77777777" w:rsidR="005A0993" w:rsidRDefault="005A0993" w:rsidP="005A0993">
      <w:r>
        <w:t>Exception (2) is partially addressed by the purpose of the SSID List stated in 4.3.19.15:</w:t>
      </w:r>
    </w:p>
    <w:p w14:paraId="00A04799" w14:textId="77777777" w:rsidR="005A0993" w:rsidRDefault="005A0993" w:rsidP="005A0993">
      <w:pPr>
        <w:ind w:left="720"/>
      </w:pPr>
      <w:r>
        <w:t>The SSID List element enables the non-AP STA to request information on a list of SSIDs. This is intended to reduce the number of Probe Request frames sent by the non-AP STA.</w:t>
      </w:r>
    </w:p>
    <w:p w14:paraId="1FE76517" w14:textId="77777777" w:rsidR="005A0993" w:rsidRDefault="005A0993" w:rsidP="005A0993">
      <w:r>
        <w:t xml:space="preserve">To maximize the opportunity to send as few probe request frames as possible, it should be allowed for the STA to send only the “main” probe request (to the SSID provided directly in the primitive) containing an SSID List </w:t>
      </w:r>
      <w:proofErr w:type="gramStart"/>
      <w:r>
        <w:t>element, and</w:t>
      </w:r>
      <w:proofErr w:type="gramEnd"/>
      <w:r>
        <w:t xml:space="preserve"> complete the procedure (if sufficient responses are determined to have been received).</w:t>
      </w:r>
    </w:p>
    <w:p w14:paraId="0B1DF927" w14:textId="66E4D786" w:rsidR="005A0993" w:rsidRDefault="005A0993" w:rsidP="005A0993"/>
    <w:p w14:paraId="30285FA9" w14:textId="77777777" w:rsidR="00653551" w:rsidRDefault="00653551" w:rsidP="00653551">
      <w:r w:rsidRPr="00BF4A8C">
        <w:rPr>
          <w:highlight w:val="cyan"/>
          <w:u w:val="single"/>
        </w:rPr>
        <w:t>&lt;Request from the teleconference where this was discussed, to add text to encourage using SSID List element, and limit number of probes, hopefully to a single probe.&gt;</w:t>
      </w:r>
    </w:p>
    <w:p w14:paraId="742D1415" w14:textId="006852C2" w:rsidR="00653551" w:rsidRDefault="00653551" w:rsidP="005A0993"/>
    <w:p w14:paraId="3D3B89F5" w14:textId="77777777" w:rsidR="00653551" w:rsidRDefault="00653551" w:rsidP="005A0993"/>
    <w:p w14:paraId="17EC0B53" w14:textId="167A24DC" w:rsidR="005A0993" w:rsidRDefault="005A0993" w:rsidP="005A0993">
      <w:r w:rsidRPr="008815DF">
        <w:rPr>
          <w:highlight w:val="yellow"/>
          <w:u w:val="single"/>
        </w:rPr>
        <w:t>Proposed Resolution:</w:t>
      </w:r>
      <w:r w:rsidR="00BF4A8C">
        <w:rPr>
          <w:u w:val="single"/>
        </w:rPr>
        <w:t xml:space="preserve">  </w:t>
      </w:r>
    </w:p>
    <w:p w14:paraId="557B292F" w14:textId="77777777" w:rsidR="005A0993" w:rsidRDefault="005A0993" w:rsidP="005A0993"/>
    <w:p w14:paraId="70E7D0D7" w14:textId="77777777" w:rsidR="005A0993" w:rsidRDefault="005A0993" w:rsidP="005A0993">
      <w:r>
        <w:t>Revised.</w:t>
      </w:r>
    </w:p>
    <w:p w14:paraId="0843CBAF" w14:textId="77777777" w:rsidR="005A0993" w:rsidRDefault="005A0993" w:rsidP="005A0993"/>
    <w:p w14:paraId="2BE9AA8E" w14:textId="77777777" w:rsidR="005A0993" w:rsidRDefault="005A0993" w:rsidP="005A0993">
      <w:r>
        <w:t>Modify bullets (c) and (d) as shown:</w:t>
      </w:r>
    </w:p>
    <w:p w14:paraId="3E40C2FB" w14:textId="7972DA21" w:rsidR="005A0993" w:rsidRPr="00D32A24" w:rsidRDefault="005A0993" w:rsidP="008255C6">
      <w:pPr>
        <w:ind w:left="990" w:hanging="270"/>
        <w:rPr>
          <w:u w:val="single"/>
        </w:rPr>
      </w:pPr>
      <w:r w:rsidRPr="00D32A24">
        <w:t>c) Perform the basic access procedure as defined in 10.3.4.2 (Basic access).</w:t>
      </w:r>
      <w:r>
        <w:t xml:space="preserve">  </w:t>
      </w:r>
      <w:r w:rsidRPr="00D32A24">
        <w:rPr>
          <w:u w:val="single"/>
        </w:rPr>
        <w:t>Send a probe request to the broadcast destination address. The probe request is sent with the SSID and BSSID from the received MLME-</w:t>
      </w:r>
      <w:proofErr w:type="spellStart"/>
      <w:r w:rsidRPr="00D32A24">
        <w:rPr>
          <w:u w:val="single"/>
        </w:rPr>
        <w:t>SCAN.request</w:t>
      </w:r>
      <w:proofErr w:type="spellEnd"/>
      <w:r w:rsidRPr="00D32A24">
        <w:rPr>
          <w:u w:val="single"/>
        </w:rPr>
        <w:t xml:space="preserve"> primitive.</w:t>
      </w:r>
      <w:r>
        <w:rPr>
          <w:u w:val="single"/>
        </w:rPr>
        <w:t xml:space="preserve">  </w:t>
      </w:r>
      <w:r w:rsidR="008255C6">
        <w:rPr>
          <w:u w:val="single"/>
        </w:rPr>
        <w:t>I</w:t>
      </w:r>
      <w:r w:rsidR="008255C6" w:rsidRPr="008255C6">
        <w:rPr>
          <w:u w:val="single"/>
        </w:rPr>
        <w:t>f</w:t>
      </w:r>
      <w:r w:rsidR="008255C6">
        <w:rPr>
          <w:u w:val="single"/>
        </w:rPr>
        <w:t xml:space="preserve"> </w:t>
      </w:r>
      <w:r w:rsidR="008255C6" w:rsidRPr="008255C6">
        <w:rPr>
          <w:u w:val="single"/>
        </w:rPr>
        <w:t>dot11SSIDListActivated is true</w:t>
      </w:r>
      <w:r w:rsidR="008255C6" w:rsidRPr="008255C6">
        <w:rPr>
          <w:u w:val="single"/>
        </w:rPr>
        <w:t xml:space="preserve"> </w:t>
      </w:r>
      <w:r w:rsidR="00BF4A8C">
        <w:rPr>
          <w:u w:val="single"/>
        </w:rPr>
        <w:t xml:space="preserve">and </w:t>
      </w:r>
      <w:r w:rsidR="00BF4A8C" w:rsidRPr="00BF4A8C">
        <w:rPr>
          <w:u w:val="single"/>
        </w:rPr>
        <w:t>the SSID List is present in the MLME-</w:t>
      </w:r>
      <w:proofErr w:type="spellStart"/>
      <w:r w:rsidR="00BF4A8C" w:rsidRPr="00BF4A8C">
        <w:rPr>
          <w:u w:val="single"/>
        </w:rPr>
        <w:t>SCAN.request</w:t>
      </w:r>
      <w:proofErr w:type="spellEnd"/>
      <w:r w:rsidR="00BF4A8C" w:rsidRPr="00BF4A8C">
        <w:rPr>
          <w:u w:val="single"/>
        </w:rPr>
        <w:t xml:space="preserve"> primitive</w:t>
      </w:r>
      <w:r w:rsidR="00BF4A8C">
        <w:rPr>
          <w:u w:val="single"/>
        </w:rPr>
        <w:t>, then</w:t>
      </w:r>
      <w:r w:rsidR="00BF4A8C" w:rsidRPr="00BF4A8C">
        <w:rPr>
          <w:u w:val="single"/>
        </w:rPr>
        <w:t xml:space="preserve"> </w:t>
      </w:r>
      <w:r w:rsidR="008255C6" w:rsidRPr="008255C6">
        <w:rPr>
          <w:u w:val="single"/>
        </w:rPr>
        <w:t xml:space="preserve">one or more SSID List elements </w:t>
      </w:r>
      <w:r w:rsidR="008255C6">
        <w:rPr>
          <w:u w:val="single"/>
        </w:rPr>
        <w:t xml:space="preserve">should be </w:t>
      </w:r>
      <w:r w:rsidR="008255C6" w:rsidRPr="008255C6">
        <w:rPr>
          <w:u w:val="single"/>
        </w:rPr>
        <w:t>present</w:t>
      </w:r>
      <w:r w:rsidR="00BF4A8C">
        <w:rPr>
          <w:u w:val="single"/>
        </w:rPr>
        <w:t xml:space="preserve"> in probe request, indicating all desired SSIDs, if possible</w:t>
      </w:r>
      <w:r w:rsidR="008255C6" w:rsidRPr="008255C6">
        <w:rPr>
          <w:u w:val="single"/>
        </w:rPr>
        <w:t>.</w:t>
      </w:r>
    </w:p>
    <w:p w14:paraId="5584F644" w14:textId="77777777" w:rsidR="005A0993" w:rsidRDefault="005A0993" w:rsidP="005A0993">
      <w:pPr>
        <w:ind w:left="720"/>
      </w:pPr>
    </w:p>
    <w:p w14:paraId="34E28EE9" w14:textId="56B0A1A3" w:rsidR="005A0993" w:rsidRPr="00933B2F" w:rsidRDefault="005A0993" w:rsidP="005A0993">
      <w:pPr>
        <w:ind w:left="990" w:hanging="270"/>
        <w:rPr>
          <w:u w:val="single"/>
        </w:rPr>
      </w:pPr>
      <w:r w:rsidRPr="00D32A24">
        <w:t xml:space="preserve">d) </w:t>
      </w:r>
      <w:r w:rsidRPr="00933B2F">
        <w:rPr>
          <w:strike/>
        </w:rPr>
        <w:t>Send a probe request to the broadcast destination address. The probe request is sent with the SSID and BSSID from the received MLME-</w:t>
      </w:r>
      <w:proofErr w:type="spellStart"/>
      <w:r w:rsidRPr="00933B2F">
        <w:rPr>
          <w:strike/>
        </w:rPr>
        <w:t>SCAN.request</w:t>
      </w:r>
      <w:proofErr w:type="spellEnd"/>
      <w:r w:rsidRPr="00933B2F">
        <w:rPr>
          <w:strike/>
        </w:rPr>
        <w:t xml:space="preserve"> primitive.</w:t>
      </w:r>
      <w:r w:rsidRPr="00D32A24">
        <w:t xml:space="preserve"> When the SSID List is present in the MLME-</w:t>
      </w:r>
      <w:proofErr w:type="spellStart"/>
      <w:r w:rsidRPr="00D32A24">
        <w:t>SCAN.request</w:t>
      </w:r>
      <w:proofErr w:type="spellEnd"/>
      <w:r w:rsidRPr="00D32A24">
        <w:t xml:space="preserve"> primitive, send </w:t>
      </w:r>
      <w:r w:rsidRPr="00B34815">
        <w:rPr>
          <w:strike/>
        </w:rPr>
        <w:t>one</w:t>
      </w:r>
      <w:r w:rsidRPr="00D32A24">
        <w:t xml:space="preserve"> </w:t>
      </w:r>
      <w:r>
        <w:rPr>
          <w:u w:val="single"/>
        </w:rPr>
        <w:t xml:space="preserve">zero </w:t>
      </w:r>
      <w:r w:rsidRPr="00D32A24">
        <w:t>or more Probe Request fr</w:t>
      </w:r>
      <w:r w:rsidRPr="00BF4A8C">
        <w:t>ames to the broadcast address, ea</w:t>
      </w:r>
      <w:r w:rsidRPr="00D32A24">
        <w:t>ch with an SSID indicated in the SSID List and the BSSID from the MLME-</w:t>
      </w:r>
      <w:proofErr w:type="spellStart"/>
      <w:r w:rsidRPr="00D32A24">
        <w:t>SCAN.request</w:t>
      </w:r>
      <w:proofErr w:type="spellEnd"/>
      <w:r w:rsidRPr="00D32A24">
        <w:t xml:space="preserve"> primitive(11ai).</w:t>
      </w:r>
      <w:r>
        <w:t xml:space="preserve">  </w:t>
      </w:r>
      <w:r w:rsidR="00BF4A8C">
        <w:rPr>
          <w:u w:val="single"/>
        </w:rPr>
        <w:t xml:space="preserve">These additional probe requests (following step c)) should only carry SSIDs not indicated in the step c) probe request.  </w:t>
      </w:r>
      <w:r w:rsidRPr="00933B2F">
        <w:rPr>
          <w:u w:val="single"/>
        </w:rPr>
        <w:t>The basic access procedure (10.3.4.2 (Basic access)) is performed prior to each probe request transmission</w:t>
      </w:r>
      <w:r>
        <w:rPr>
          <w:u w:val="single"/>
        </w:rPr>
        <w:t>, as required</w:t>
      </w:r>
      <w:r w:rsidRPr="006B72F9">
        <w:rPr>
          <w:highlight w:val="cyan"/>
          <w:u w:val="single"/>
        </w:rPr>
        <w:t>.</w:t>
      </w:r>
    </w:p>
    <w:p w14:paraId="7291626C" w14:textId="77777777" w:rsidR="005A0993" w:rsidRDefault="005A0993" w:rsidP="005A0993">
      <w:pPr>
        <w:ind w:left="720"/>
      </w:pPr>
    </w:p>
    <w:p w14:paraId="4E79CB02" w14:textId="77777777" w:rsidR="005A0993" w:rsidRDefault="005A0993" w:rsidP="005A0993">
      <w:r>
        <w:t>Delete bullet (e).</w:t>
      </w:r>
    </w:p>
    <w:p w14:paraId="316DFCA5" w14:textId="77777777" w:rsidR="005A0993" w:rsidRDefault="005A0993" w:rsidP="005A0993"/>
    <w:p w14:paraId="63821583" w14:textId="1B9E82DB" w:rsidR="005A0993" w:rsidRDefault="005A0993" w:rsidP="005A0993">
      <w:r>
        <w:t xml:space="preserve">Renumber references to “step </w:t>
      </w:r>
      <w:proofErr w:type="spellStart"/>
      <w:r>
        <w:t>i</w:t>
      </w:r>
      <w:proofErr w:type="spellEnd"/>
      <w:r>
        <w:t>)” to reference “step h)”</w:t>
      </w:r>
      <w:r w:rsidR="00930869">
        <w:t xml:space="preserve"> (D2.0 P2127.14) and “step l)” to “step k)” (P2127.41). </w:t>
      </w:r>
    </w:p>
    <w:p w14:paraId="10803F0D" w14:textId="77777777" w:rsidR="005A0993" w:rsidRPr="00D32A24" w:rsidRDefault="005A0993" w:rsidP="005A0993"/>
    <w:p w14:paraId="39B87284" w14:textId="77777777" w:rsidR="005778FB" w:rsidRDefault="005A0993" w:rsidP="005A099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778FB" w:rsidRPr="007837C2" w14:paraId="174769DF" w14:textId="77777777" w:rsidTr="006E0B3B">
        <w:trPr>
          <w:trHeight w:val="524"/>
        </w:trPr>
        <w:tc>
          <w:tcPr>
            <w:tcW w:w="738" w:type="dxa"/>
            <w:hideMark/>
          </w:tcPr>
          <w:p w14:paraId="740E0E69" w14:textId="77777777" w:rsidR="005778FB" w:rsidRPr="007837C2" w:rsidRDefault="005778FB" w:rsidP="006E0B3B">
            <w:pPr>
              <w:autoSpaceDE w:val="0"/>
              <w:autoSpaceDN w:val="0"/>
              <w:adjustRightInd w:val="0"/>
              <w:rPr>
                <w:rFonts w:ascii="Arial" w:hAnsi="Arial" w:cs="Arial"/>
                <w:b/>
                <w:bCs/>
                <w:sz w:val="20"/>
                <w:lang w:eastAsia="ja-JP" w:bidi="he-IL"/>
              </w:rPr>
            </w:pPr>
            <w:bookmarkStart w:id="2" w:name="_Hlk13985789"/>
            <w:r w:rsidRPr="007837C2">
              <w:rPr>
                <w:rFonts w:ascii="Arial" w:hAnsi="Arial" w:cs="Arial"/>
                <w:b/>
                <w:bCs/>
                <w:sz w:val="20"/>
                <w:lang w:eastAsia="ja-JP" w:bidi="he-IL"/>
              </w:rPr>
              <w:lastRenderedPageBreak/>
              <w:t>CID</w:t>
            </w:r>
          </w:p>
        </w:tc>
        <w:tc>
          <w:tcPr>
            <w:tcW w:w="990" w:type="dxa"/>
            <w:hideMark/>
          </w:tcPr>
          <w:p w14:paraId="5A4BD7E4" w14:textId="77777777" w:rsidR="005778FB" w:rsidRPr="007837C2" w:rsidRDefault="005778FB"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AA62883" w14:textId="77777777" w:rsidR="005778FB" w:rsidRPr="007837C2" w:rsidRDefault="005778FB"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36CE588" w14:textId="77777777" w:rsidR="005778FB" w:rsidRPr="007837C2" w:rsidRDefault="005778FB"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3AE783C" w14:textId="77777777" w:rsidR="005778FB" w:rsidRPr="007837C2" w:rsidRDefault="005778FB"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5778FB" w:rsidRPr="00DC0730" w14:paraId="5AF29358" w14:textId="77777777" w:rsidTr="006E0B3B">
        <w:trPr>
          <w:trHeight w:val="3570"/>
        </w:trPr>
        <w:tc>
          <w:tcPr>
            <w:tcW w:w="738" w:type="dxa"/>
            <w:hideMark/>
          </w:tcPr>
          <w:p w14:paraId="29B53BD9" w14:textId="77777777" w:rsidR="005778FB" w:rsidRPr="00DC0730" w:rsidRDefault="005778FB" w:rsidP="006E0B3B">
            <w:pPr>
              <w:jc w:val="right"/>
              <w:rPr>
                <w:rFonts w:ascii="Arial" w:eastAsia="Times New Roman" w:hAnsi="Arial" w:cs="Arial"/>
                <w:sz w:val="20"/>
                <w:lang w:val="en-US"/>
              </w:rPr>
            </w:pPr>
            <w:r w:rsidRPr="00DC0730">
              <w:rPr>
                <w:rFonts w:ascii="Arial" w:eastAsia="Times New Roman" w:hAnsi="Arial" w:cs="Arial"/>
                <w:sz w:val="20"/>
                <w:lang w:val="en-US"/>
              </w:rPr>
              <w:t>2340</w:t>
            </w:r>
          </w:p>
        </w:tc>
        <w:tc>
          <w:tcPr>
            <w:tcW w:w="990" w:type="dxa"/>
            <w:hideMark/>
          </w:tcPr>
          <w:p w14:paraId="28C5B146" w14:textId="77777777" w:rsidR="005778FB" w:rsidRPr="00DC0730" w:rsidRDefault="005778FB" w:rsidP="006E0B3B">
            <w:pPr>
              <w:jc w:val="right"/>
              <w:rPr>
                <w:rFonts w:ascii="Arial" w:eastAsia="Times New Roman" w:hAnsi="Arial" w:cs="Arial"/>
                <w:sz w:val="20"/>
                <w:lang w:val="en-US"/>
              </w:rPr>
            </w:pPr>
            <w:r w:rsidRPr="00DC0730">
              <w:rPr>
                <w:rFonts w:ascii="Arial" w:eastAsia="Times New Roman" w:hAnsi="Arial" w:cs="Arial"/>
                <w:sz w:val="20"/>
                <w:lang w:val="en-US"/>
              </w:rPr>
              <w:t>1515.</w:t>
            </w:r>
            <w:r>
              <w:rPr>
                <w:rFonts w:ascii="Arial" w:eastAsia="Times New Roman" w:hAnsi="Arial" w:cs="Arial"/>
                <w:sz w:val="20"/>
                <w:lang w:val="en-US"/>
              </w:rPr>
              <w:t>14</w:t>
            </w:r>
          </w:p>
        </w:tc>
        <w:tc>
          <w:tcPr>
            <w:tcW w:w="1080" w:type="dxa"/>
            <w:hideMark/>
          </w:tcPr>
          <w:p w14:paraId="432EA22C" w14:textId="77777777" w:rsidR="005778FB" w:rsidRPr="00DC0730" w:rsidRDefault="005778FB" w:rsidP="006E0B3B">
            <w:pPr>
              <w:rPr>
                <w:rFonts w:ascii="Arial" w:eastAsia="Times New Roman" w:hAnsi="Arial" w:cs="Arial"/>
                <w:sz w:val="20"/>
                <w:lang w:val="en-US"/>
              </w:rPr>
            </w:pPr>
            <w:r w:rsidRPr="00DC0730">
              <w:rPr>
                <w:rFonts w:ascii="Arial" w:eastAsia="Times New Roman" w:hAnsi="Arial" w:cs="Arial"/>
                <w:sz w:val="20"/>
                <w:lang w:val="en-US"/>
              </w:rPr>
              <w:t>9.6.7.16</w:t>
            </w:r>
          </w:p>
        </w:tc>
        <w:tc>
          <w:tcPr>
            <w:tcW w:w="3600" w:type="dxa"/>
            <w:hideMark/>
          </w:tcPr>
          <w:p w14:paraId="6F10405B" w14:textId="77777777" w:rsidR="005778FB" w:rsidRPr="00DC0730" w:rsidRDefault="005778FB" w:rsidP="006E0B3B">
            <w:pPr>
              <w:rPr>
                <w:rFonts w:ascii="Arial" w:eastAsia="Times New Roman" w:hAnsi="Arial" w:cs="Arial"/>
                <w:sz w:val="20"/>
                <w:lang w:val="en-US"/>
              </w:rPr>
            </w:pPr>
            <w:r w:rsidRPr="00DC0730">
              <w:rPr>
                <w:rFonts w:ascii="Arial" w:eastAsia="Times New Roman" w:hAnsi="Arial" w:cs="Arial"/>
                <w:sz w:val="20"/>
                <w:lang w:val="en-US"/>
              </w:rPr>
              <w:t xml:space="preserve">"The Extended Capabilities element is optionally present if any of the fields in this element are nonzero." -- I think this is trying to say that the EC element is present if and only if there are some extended capabilities to advertise.  However, as it's written it's </w:t>
            </w:r>
            <w:proofErr w:type="gramStart"/>
            <w:r w:rsidRPr="00DC0730">
              <w:rPr>
                <w:rFonts w:ascii="Arial" w:eastAsia="Times New Roman" w:hAnsi="Arial" w:cs="Arial"/>
                <w:sz w:val="20"/>
                <w:lang w:val="en-US"/>
              </w:rPr>
              <w:t>actually saying</w:t>
            </w:r>
            <w:proofErr w:type="gramEnd"/>
            <w:r w:rsidRPr="00DC0730">
              <w:rPr>
                <w:rFonts w:ascii="Arial" w:eastAsia="Times New Roman" w:hAnsi="Arial" w:cs="Arial"/>
                <w:sz w:val="20"/>
                <w:lang w:val="en-US"/>
              </w:rPr>
              <w:t xml:space="preserve"> you don't have to advertise your extended capabilities (even in </w:t>
            </w:r>
            <w:proofErr w:type="spellStart"/>
            <w:r w:rsidRPr="00DC0730">
              <w:rPr>
                <w:rFonts w:ascii="Arial" w:eastAsia="Times New Roman" w:hAnsi="Arial" w:cs="Arial"/>
                <w:sz w:val="20"/>
                <w:lang w:val="en-US"/>
              </w:rPr>
              <w:t>assoc</w:t>
            </w:r>
            <w:proofErr w:type="spellEnd"/>
            <w:r w:rsidRPr="00DC0730">
              <w:rPr>
                <w:rFonts w:ascii="Arial" w:eastAsia="Times New Roman" w:hAnsi="Arial" w:cs="Arial"/>
                <w:sz w:val="20"/>
                <w:lang w:val="en-US"/>
              </w:rPr>
              <w:t>) even if you have some</w:t>
            </w:r>
          </w:p>
        </w:tc>
        <w:tc>
          <w:tcPr>
            <w:tcW w:w="3600" w:type="dxa"/>
            <w:hideMark/>
          </w:tcPr>
          <w:p w14:paraId="5D81E31C" w14:textId="77777777" w:rsidR="005778FB" w:rsidRPr="00DC0730" w:rsidRDefault="005778FB" w:rsidP="006E0B3B">
            <w:pPr>
              <w:rPr>
                <w:rFonts w:ascii="Arial" w:eastAsia="Times New Roman" w:hAnsi="Arial" w:cs="Arial"/>
                <w:sz w:val="20"/>
                <w:lang w:val="en-US"/>
              </w:rPr>
            </w:pPr>
            <w:r w:rsidRPr="00DC0730">
              <w:rPr>
                <w:rFonts w:ascii="Arial" w:eastAsia="Times New Roman" w:hAnsi="Arial" w:cs="Arial"/>
                <w:sz w:val="20"/>
                <w:lang w:val="en-US"/>
              </w:rPr>
              <w:t xml:space="preserve">Delete "optionally" in the cited text at the referenced location </w:t>
            </w:r>
            <w:proofErr w:type="gramStart"/>
            <w:r w:rsidRPr="00DC0730">
              <w:rPr>
                <w:rFonts w:ascii="Arial" w:eastAsia="Times New Roman" w:hAnsi="Arial" w:cs="Arial"/>
                <w:sz w:val="20"/>
                <w:lang w:val="en-US"/>
              </w:rPr>
              <w:t>and also</w:t>
            </w:r>
            <w:proofErr w:type="gramEnd"/>
            <w:r w:rsidRPr="00DC0730">
              <w:rPr>
                <w:rFonts w:ascii="Arial" w:eastAsia="Times New Roman" w:hAnsi="Arial" w:cs="Arial"/>
                <w:sz w:val="20"/>
                <w:lang w:val="en-US"/>
              </w:rPr>
              <w:t xml:space="preserve"> in Tables 9-412, 9-434, 9-435</w:t>
            </w:r>
          </w:p>
        </w:tc>
      </w:tr>
    </w:tbl>
    <w:p w14:paraId="270B7F92" w14:textId="77777777" w:rsidR="005778FB" w:rsidRDefault="005778FB" w:rsidP="005778FB"/>
    <w:p w14:paraId="7F29CD64" w14:textId="77777777" w:rsidR="005778FB" w:rsidRDefault="005778FB" w:rsidP="005778FB">
      <w:r>
        <w:rPr>
          <w:u w:val="single"/>
        </w:rPr>
        <w:t>Discussion:</w:t>
      </w:r>
    </w:p>
    <w:p w14:paraId="01B96EDE" w14:textId="77777777" w:rsidR="005778FB" w:rsidRDefault="005778FB" w:rsidP="005778FB"/>
    <w:p w14:paraId="41DEDFBD" w14:textId="77777777" w:rsidR="005778FB" w:rsidRDefault="005778FB" w:rsidP="005778FB">
      <w:r>
        <w:t xml:space="preserve">The context for this comment is within the Action field of a </w:t>
      </w:r>
      <w:r w:rsidRPr="002B1EDD">
        <w:t>TDLS Discovery Response</w:t>
      </w:r>
      <w:r>
        <w:t xml:space="preserve"> (Public Action) frame:</w:t>
      </w:r>
    </w:p>
    <w:p w14:paraId="1E3A2C22" w14:textId="77777777" w:rsidR="005778FB" w:rsidRDefault="005778FB" w:rsidP="005778FB">
      <w:r>
        <w:rPr>
          <w:noProof/>
        </w:rPr>
        <w:drawing>
          <wp:inline distT="0" distB="0" distL="0" distR="0" wp14:anchorId="778D975A" wp14:editId="0DF44039">
            <wp:extent cx="6400800" cy="692785"/>
            <wp:effectExtent l="57150" t="57150" r="171450" b="1073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6927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8BBCFFF" w14:textId="77777777" w:rsidR="005778FB" w:rsidRDefault="005778FB" w:rsidP="005778FB"/>
    <w:p w14:paraId="18273398" w14:textId="44EDD8CB" w:rsidR="005778FB" w:rsidRDefault="005778FB" w:rsidP="005778FB">
      <w:r>
        <w:t>In other frames, such as a Beacon, (Re)Association, etc. this field is described as:</w:t>
      </w:r>
    </w:p>
    <w:p w14:paraId="32F30C69" w14:textId="77777777" w:rsidR="005778FB" w:rsidRDefault="005778FB" w:rsidP="005778FB">
      <w:pPr>
        <w:ind w:left="720"/>
      </w:pPr>
      <w:r>
        <w:t>The Extended Capabilities element is present if any of the fields in this element are nonzero.</w:t>
      </w:r>
    </w:p>
    <w:p w14:paraId="312FE8D8" w14:textId="77777777" w:rsidR="005778FB" w:rsidRDefault="005778FB" w:rsidP="005778FB"/>
    <w:bookmarkEnd w:id="2"/>
    <w:p w14:paraId="717F9CC8" w14:textId="6910BC57" w:rsidR="005778FB" w:rsidRDefault="005778FB" w:rsidP="005778FB">
      <w:r>
        <w:rPr>
          <w:highlight w:val="cyan"/>
        </w:rPr>
        <w:t xml:space="preserve">Per previous </w:t>
      </w:r>
      <w:proofErr w:type="spellStart"/>
      <w:r>
        <w:rPr>
          <w:highlight w:val="cyan"/>
        </w:rPr>
        <w:t>TGmd</w:t>
      </w:r>
      <w:proofErr w:type="spellEnd"/>
      <w:r>
        <w:rPr>
          <w:highlight w:val="cyan"/>
        </w:rPr>
        <w:t xml:space="preserve"> discussion, n</w:t>
      </w:r>
      <w:r w:rsidRPr="005778FB">
        <w:rPr>
          <w:highlight w:val="cyan"/>
        </w:rPr>
        <w:t>eed to check all this with Menzo.  Is this optionality intentional for TDLS Discovery, for some reason?</w:t>
      </w:r>
    </w:p>
    <w:p w14:paraId="47AE9E6A" w14:textId="77777777" w:rsidR="005778FB" w:rsidRDefault="005778FB" w:rsidP="005778FB"/>
    <w:p w14:paraId="0E73968F" w14:textId="48033FE2" w:rsidR="005778FB" w:rsidRDefault="005778FB" w:rsidP="005778FB">
      <w:r>
        <w:t>Three are four occurrences of this phrase in the Standard</w:t>
      </w:r>
      <w:r w:rsidR="004017D1">
        <w:t xml:space="preserve"> (as mentioned in the comment)</w:t>
      </w:r>
      <w:r>
        <w:t>:</w:t>
      </w:r>
    </w:p>
    <w:p w14:paraId="03639B02" w14:textId="77777777" w:rsidR="005778FB" w:rsidRDefault="005778FB" w:rsidP="005778FB">
      <w:pPr>
        <w:pStyle w:val="ListParagraph"/>
        <w:numPr>
          <w:ilvl w:val="0"/>
          <w:numId w:val="37"/>
        </w:numPr>
      </w:pPr>
      <w:r>
        <w:t>This occurrence, in the TDLS Discovery Response Acton field</w:t>
      </w:r>
    </w:p>
    <w:p w14:paraId="1F3E51E7" w14:textId="77777777" w:rsidR="005778FB" w:rsidRDefault="005778FB" w:rsidP="005778FB">
      <w:pPr>
        <w:pStyle w:val="ListParagraph"/>
        <w:numPr>
          <w:ilvl w:val="0"/>
          <w:numId w:val="37"/>
        </w:numPr>
      </w:pPr>
      <w:r>
        <w:t>TDLS Setup Request Action field</w:t>
      </w:r>
    </w:p>
    <w:p w14:paraId="34D8CAE8" w14:textId="77777777" w:rsidR="005778FB" w:rsidRDefault="005778FB" w:rsidP="005778FB">
      <w:pPr>
        <w:pStyle w:val="ListParagraph"/>
        <w:numPr>
          <w:ilvl w:val="0"/>
          <w:numId w:val="37"/>
        </w:numPr>
      </w:pPr>
      <w:r>
        <w:t xml:space="preserve">Mesh Peering Open </w:t>
      </w:r>
      <w:proofErr w:type="gramStart"/>
      <w:r>
        <w:t>frame</w:t>
      </w:r>
      <w:proofErr w:type="gramEnd"/>
      <w:r>
        <w:t xml:space="preserve"> Action field</w:t>
      </w:r>
    </w:p>
    <w:p w14:paraId="7BED04C3" w14:textId="77777777" w:rsidR="005778FB" w:rsidRDefault="005778FB" w:rsidP="005778FB">
      <w:pPr>
        <w:pStyle w:val="ListParagraph"/>
        <w:numPr>
          <w:ilvl w:val="0"/>
          <w:numId w:val="37"/>
        </w:numPr>
      </w:pPr>
      <w:r>
        <w:t xml:space="preserve">Mesh Peering Confirm </w:t>
      </w:r>
      <w:proofErr w:type="gramStart"/>
      <w:r>
        <w:t>frame</w:t>
      </w:r>
      <w:proofErr w:type="gramEnd"/>
      <w:r>
        <w:t xml:space="preserve"> Action field</w:t>
      </w:r>
    </w:p>
    <w:p w14:paraId="032F2D70" w14:textId="77777777" w:rsidR="005778FB" w:rsidRDefault="005778FB" w:rsidP="005778FB"/>
    <w:p w14:paraId="0817FD46" w14:textId="4EDCAEEA" w:rsidR="005778FB" w:rsidRDefault="005778FB" w:rsidP="005778FB">
      <w:r>
        <w:t xml:space="preserve">Did check with Menzo and </w:t>
      </w:r>
      <w:proofErr w:type="spellStart"/>
      <w:r>
        <w:t>Kaz</w:t>
      </w:r>
      <w:proofErr w:type="spellEnd"/>
      <w:r>
        <w:t>.  They agree with “delete ‘optionally</w:t>
      </w:r>
      <w:proofErr w:type="gramStart"/>
      <w:r>
        <w:t>’</w:t>
      </w:r>
      <w:r>
        <w:t xml:space="preserve"> </w:t>
      </w:r>
      <w:r>
        <w:t>”</w:t>
      </w:r>
      <w:proofErr w:type="gramEnd"/>
      <w:r>
        <w:t xml:space="preserve"> for both TDLS and Mesh uses.  </w:t>
      </w:r>
    </w:p>
    <w:p w14:paraId="4E29B6E2" w14:textId="5C07680D" w:rsidR="005778FB" w:rsidRDefault="005778FB" w:rsidP="005778FB"/>
    <w:p w14:paraId="3159CC5A" w14:textId="3DB7E19A" w:rsidR="005778FB" w:rsidRDefault="004017D1" w:rsidP="005778FB">
      <w:r w:rsidRPr="004017D1">
        <w:rPr>
          <w:highlight w:val="yellow"/>
          <w:u w:val="single"/>
        </w:rPr>
        <w:t>Proposed Resolution:</w:t>
      </w:r>
    </w:p>
    <w:p w14:paraId="5256B0A1" w14:textId="62C2E89A" w:rsidR="004017D1" w:rsidRDefault="004017D1" w:rsidP="005778FB"/>
    <w:p w14:paraId="6A624D29" w14:textId="78E53F2A" w:rsidR="004017D1" w:rsidRPr="004017D1" w:rsidRDefault="004017D1" w:rsidP="005778FB">
      <w:r>
        <w:t>Accepted.</w:t>
      </w:r>
    </w:p>
    <w:p w14:paraId="5D0160C6" w14:textId="77777777" w:rsidR="005778FB" w:rsidRDefault="005778FB" w:rsidP="005778FB"/>
    <w:p w14:paraId="088A68AC" w14:textId="77777777" w:rsidR="00B5023E" w:rsidRDefault="005778FB" w:rsidP="005778FB">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5023E" w:rsidRPr="007837C2" w14:paraId="31AE02AD" w14:textId="77777777" w:rsidTr="006E0B3B">
        <w:trPr>
          <w:trHeight w:val="524"/>
        </w:trPr>
        <w:tc>
          <w:tcPr>
            <w:tcW w:w="738" w:type="dxa"/>
            <w:hideMark/>
          </w:tcPr>
          <w:p w14:paraId="40DE3200" w14:textId="77777777" w:rsidR="00B5023E" w:rsidRPr="007837C2" w:rsidRDefault="00B5023E"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7310796" w14:textId="77777777" w:rsidR="00B5023E" w:rsidRPr="007837C2" w:rsidRDefault="00B5023E"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EFCDA50" w14:textId="77777777" w:rsidR="00B5023E" w:rsidRPr="007837C2" w:rsidRDefault="00B5023E"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54FFA37" w14:textId="77777777" w:rsidR="00B5023E" w:rsidRPr="007837C2" w:rsidRDefault="00B5023E"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83EF0F0" w14:textId="77777777" w:rsidR="00B5023E" w:rsidRPr="007837C2" w:rsidRDefault="00B5023E"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5023E" w:rsidRPr="00DC0730" w14:paraId="1A5EA588" w14:textId="77777777" w:rsidTr="006E0B3B">
        <w:trPr>
          <w:trHeight w:val="3060"/>
        </w:trPr>
        <w:tc>
          <w:tcPr>
            <w:tcW w:w="738" w:type="dxa"/>
            <w:hideMark/>
          </w:tcPr>
          <w:p w14:paraId="7BA9785E" w14:textId="77777777" w:rsidR="00B5023E" w:rsidRPr="00DC0730" w:rsidRDefault="00B5023E" w:rsidP="006E0B3B">
            <w:pPr>
              <w:jc w:val="right"/>
              <w:rPr>
                <w:rFonts w:ascii="Arial" w:eastAsia="Times New Roman" w:hAnsi="Arial" w:cs="Arial"/>
                <w:sz w:val="20"/>
                <w:lang w:val="en-US"/>
              </w:rPr>
            </w:pPr>
            <w:r w:rsidRPr="00DC0730">
              <w:rPr>
                <w:rFonts w:ascii="Arial" w:eastAsia="Times New Roman" w:hAnsi="Arial" w:cs="Arial"/>
                <w:sz w:val="20"/>
                <w:lang w:val="en-US"/>
              </w:rPr>
              <w:t>2237</w:t>
            </w:r>
          </w:p>
        </w:tc>
        <w:tc>
          <w:tcPr>
            <w:tcW w:w="990" w:type="dxa"/>
            <w:hideMark/>
          </w:tcPr>
          <w:p w14:paraId="2F7B9FF7" w14:textId="77777777" w:rsidR="00B5023E" w:rsidRPr="00DC0730" w:rsidRDefault="00B5023E" w:rsidP="006E0B3B">
            <w:pPr>
              <w:jc w:val="right"/>
              <w:rPr>
                <w:rFonts w:ascii="Arial" w:eastAsia="Times New Roman" w:hAnsi="Arial" w:cs="Arial"/>
                <w:sz w:val="20"/>
                <w:lang w:val="en-US"/>
              </w:rPr>
            </w:pPr>
            <w:r w:rsidRPr="00DC0730">
              <w:rPr>
                <w:rFonts w:ascii="Arial" w:eastAsia="Times New Roman" w:hAnsi="Arial" w:cs="Arial"/>
                <w:sz w:val="20"/>
                <w:lang w:val="en-US"/>
              </w:rPr>
              <w:t>1650.</w:t>
            </w:r>
            <w:r>
              <w:rPr>
                <w:rFonts w:ascii="Arial" w:eastAsia="Times New Roman" w:hAnsi="Arial" w:cs="Arial"/>
                <w:sz w:val="20"/>
                <w:lang w:val="en-US"/>
              </w:rPr>
              <w:t>48</w:t>
            </w:r>
          </w:p>
        </w:tc>
        <w:tc>
          <w:tcPr>
            <w:tcW w:w="1080" w:type="dxa"/>
            <w:hideMark/>
          </w:tcPr>
          <w:p w14:paraId="34B49D46" w14:textId="77777777" w:rsidR="00B5023E" w:rsidRPr="00DC0730" w:rsidRDefault="00B5023E" w:rsidP="006E0B3B">
            <w:pPr>
              <w:rPr>
                <w:rFonts w:ascii="Arial" w:eastAsia="Times New Roman" w:hAnsi="Arial" w:cs="Arial"/>
                <w:sz w:val="20"/>
                <w:lang w:val="en-US"/>
              </w:rPr>
            </w:pPr>
            <w:r w:rsidRPr="00DC0730">
              <w:rPr>
                <w:rFonts w:ascii="Arial" w:eastAsia="Times New Roman" w:hAnsi="Arial" w:cs="Arial"/>
                <w:sz w:val="20"/>
                <w:lang w:val="en-US"/>
              </w:rPr>
              <w:t>9.7.1</w:t>
            </w:r>
          </w:p>
        </w:tc>
        <w:tc>
          <w:tcPr>
            <w:tcW w:w="3600" w:type="dxa"/>
            <w:hideMark/>
          </w:tcPr>
          <w:p w14:paraId="10025868" w14:textId="77777777" w:rsidR="00B5023E" w:rsidRPr="00DC0730" w:rsidRDefault="00B5023E" w:rsidP="006E0B3B">
            <w:pPr>
              <w:rPr>
                <w:rFonts w:ascii="Arial" w:eastAsia="Times New Roman" w:hAnsi="Arial" w:cs="Arial"/>
                <w:sz w:val="20"/>
                <w:lang w:val="en-US"/>
              </w:rPr>
            </w:pPr>
            <w:r w:rsidRPr="00DC0730">
              <w:rPr>
                <w:rFonts w:ascii="Arial" w:eastAsia="Times New Roman" w:hAnsi="Arial" w:cs="Arial"/>
                <w:sz w:val="20"/>
                <w:lang w:val="en-US"/>
              </w:rPr>
              <w:t xml:space="preserve">In 9.7.1: "Each nonfinal A-MPDU subframe in an A-MPDU has padding octets ..."  Next paragraph has, "In an HT PPDU, the final A-MPDU subframe is not padded."  Is that redundant?  Is there another option (for </w:t>
            </w:r>
            <w:proofErr w:type="gramStart"/>
            <w:r w:rsidRPr="00DC0730">
              <w:rPr>
                <w:rFonts w:ascii="Arial" w:eastAsia="Times New Roman" w:hAnsi="Arial" w:cs="Arial"/>
                <w:sz w:val="20"/>
                <w:lang w:val="en-US"/>
              </w:rPr>
              <w:t>non HT PPDU</w:t>
            </w:r>
            <w:proofErr w:type="gramEnd"/>
            <w:r w:rsidRPr="00DC0730">
              <w:rPr>
                <w:rFonts w:ascii="Arial" w:eastAsia="Times New Roman" w:hAnsi="Arial" w:cs="Arial"/>
                <w:sz w:val="20"/>
                <w:lang w:val="en-US"/>
              </w:rPr>
              <w:t xml:space="preserve">)?  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c>
          <w:tcPr>
            <w:tcW w:w="3600" w:type="dxa"/>
            <w:hideMark/>
          </w:tcPr>
          <w:p w14:paraId="45063651" w14:textId="77777777" w:rsidR="00B5023E" w:rsidRPr="00DC0730" w:rsidRDefault="00B5023E" w:rsidP="006E0B3B">
            <w:pPr>
              <w:rPr>
                <w:rFonts w:ascii="Arial" w:eastAsia="Times New Roman" w:hAnsi="Arial" w:cs="Arial"/>
                <w:sz w:val="20"/>
                <w:lang w:val="en-US"/>
              </w:rPr>
            </w:pPr>
            <w:r w:rsidRPr="00DC0730">
              <w:rPr>
                <w:rFonts w:ascii="Arial" w:eastAsia="Times New Roman" w:hAnsi="Arial" w:cs="Arial"/>
                <w:sz w:val="20"/>
                <w:lang w:val="en-US"/>
              </w:rPr>
              <w:t xml:space="preserve">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r>
    </w:tbl>
    <w:p w14:paraId="3C011FA8" w14:textId="77777777" w:rsidR="00B5023E" w:rsidRDefault="00B5023E" w:rsidP="00B5023E"/>
    <w:p w14:paraId="1228544A" w14:textId="77777777" w:rsidR="00B5023E" w:rsidRDefault="00B5023E" w:rsidP="00B5023E">
      <w:r>
        <w:rPr>
          <w:u w:val="single"/>
        </w:rPr>
        <w:t>Discussion:</w:t>
      </w:r>
    </w:p>
    <w:p w14:paraId="30364FB5" w14:textId="77777777" w:rsidR="00B5023E" w:rsidRDefault="00B5023E" w:rsidP="00B5023E"/>
    <w:p w14:paraId="2E9CAEC4" w14:textId="77777777" w:rsidR="00B5023E" w:rsidRDefault="00B5023E" w:rsidP="00B5023E">
      <w:r>
        <w:rPr>
          <w:noProof/>
        </w:rPr>
        <w:drawing>
          <wp:inline distT="0" distB="0" distL="0" distR="0" wp14:anchorId="7466E5D2" wp14:editId="2A8BA7B2">
            <wp:extent cx="6400800" cy="1130300"/>
            <wp:effectExtent l="57150" t="57150" r="171450" b="1079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11303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BE97124" w14:textId="77777777" w:rsidR="00B5023E" w:rsidRDefault="00B5023E" w:rsidP="00B5023E"/>
    <w:p w14:paraId="55A6470C" w14:textId="1F63BB12" w:rsidR="00B5023E" w:rsidRDefault="00B5023E" w:rsidP="00B5023E">
      <w:r>
        <w:t xml:space="preserve">It seems that in VHT and S1G usage of A-MPDU (the “non-HT” usages, except for DMG (see below)), have unique rules for padding, and the last A-MPDU subframe is not necessarily padded to a multiple of 4 octets, as described.  So, it does seem that this requirement applies only to HT usage of A-MPDU.  However, this could be made a bit </w:t>
      </w:r>
      <w:proofErr w:type="gramStart"/>
      <w:r>
        <w:t>more clear</w:t>
      </w:r>
      <w:proofErr w:type="gramEnd"/>
      <w:r>
        <w:t>.</w:t>
      </w:r>
    </w:p>
    <w:p w14:paraId="67007072" w14:textId="77777777" w:rsidR="00B5023E" w:rsidRDefault="00B5023E" w:rsidP="00B5023E"/>
    <w:p w14:paraId="16E6C47F" w14:textId="430C260A" w:rsidR="00B5023E" w:rsidRDefault="00B5023E" w:rsidP="00B5023E">
      <w:r w:rsidRPr="00B5023E">
        <w:rPr>
          <w:highlight w:val="cyan"/>
        </w:rPr>
        <w:t>Per previous discussion, check with Carlos for DMG’s padding behaviour.</w:t>
      </w:r>
    </w:p>
    <w:p w14:paraId="441C2B98" w14:textId="07C13785" w:rsidR="00B5023E" w:rsidRDefault="00B5023E" w:rsidP="00B5023E"/>
    <w:p w14:paraId="1A7B9FDE" w14:textId="650935C6" w:rsidR="00B5023E" w:rsidRDefault="00B5023E" w:rsidP="00B5023E">
      <w:r>
        <w:t xml:space="preserve">Checked with Carlos, and he confirms that the final A-MPDU for DMG does not have padding.  </w:t>
      </w:r>
      <w:proofErr w:type="spellStart"/>
      <w:proofErr w:type="gramStart"/>
      <w:r>
        <w:t>So,added</w:t>
      </w:r>
      <w:proofErr w:type="spellEnd"/>
      <w:proofErr w:type="gramEnd"/>
      <w:r>
        <w:t xml:space="preserve"> “and DMG” to the explicit list of PPDUs that do not do padding on the final A-MPDU.</w:t>
      </w:r>
    </w:p>
    <w:p w14:paraId="2E0CF203" w14:textId="77777777" w:rsidR="00B5023E" w:rsidRDefault="00B5023E" w:rsidP="00B5023E"/>
    <w:p w14:paraId="41AD2792" w14:textId="77777777" w:rsidR="00B5023E" w:rsidRDefault="00B5023E" w:rsidP="00B5023E">
      <w:r w:rsidRPr="00B5023E">
        <w:rPr>
          <w:highlight w:val="yellow"/>
          <w:u w:val="single"/>
        </w:rPr>
        <w:t>Proposed Resolution:</w:t>
      </w:r>
    </w:p>
    <w:p w14:paraId="2AD3D4A5" w14:textId="77777777" w:rsidR="00B5023E" w:rsidRDefault="00B5023E" w:rsidP="00B5023E"/>
    <w:p w14:paraId="6C4EC26D" w14:textId="77777777" w:rsidR="00B5023E" w:rsidRDefault="00B5023E" w:rsidP="00B5023E">
      <w:r>
        <w:t>Change</w:t>
      </w:r>
      <w:r>
        <w:t xml:space="preserve"> the sentence, “In an HT PPDU, the final A-MPDU subframe is not padded.”</w:t>
      </w:r>
      <w:r>
        <w:t xml:space="preserve"> to “I</w:t>
      </w:r>
      <w:r>
        <w:t xml:space="preserve">n an HT </w:t>
      </w:r>
      <w:r>
        <w:t xml:space="preserve">or DMG </w:t>
      </w:r>
      <w:r>
        <w:t>PPDU, the final A-MPDU subframe is not padded.</w:t>
      </w:r>
      <w:r>
        <w:t>”</w:t>
      </w:r>
      <w:r>
        <w:t xml:space="preserve"> </w:t>
      </w:r>
    </w:p>
    <w:p w14:paraId="188F924C" w14:textId="77777777" w:rsidR="00B5023E" w:rsidRDefault="00B5023E" w:rsidP="00B5023E"/>
    <w:p w14:paraId="1B919828" w14:textId="7473C669" w:rsidR="00B5023E" w:rsidRDefault="00B5023E" w:rsidP="00B5023E">
      <w:r>
        <w:t xml:space="preserve">After that </w:t>
      </w:r>
      <w:r>
        <w:t>sentence,</w:t>
      </w:r>
      <w:r>
        <w:t xml:space="preserve"> add,</w:t>
      </w:r>
      <w:r>
        <w:t xml:space="preserve"> “For VHT and S1G A-MPDU, specific padding is as described below.”</w:t>
      </w:r>
    </w:p>
    <w:p w14:paraId="3B8704AF" w14:textId="77777777" w:rsidR="00B5023E" w:rsidRDefault="00B5023E" w:rsidP="00B5023E"/>
    <w:p w14:paraId="1F84108C" w14:textId="77777777" w:rsidR="00A83CB6" w:rsidRDefault="00B5023E" w:rsidP="00B5023E">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A83CB6" w:rsidRPr="007837C2" w14:paraId="61A0069A" w14:textId="77777777" w:rsidTr="006E0B3B">
        <w:trPr>
          <w:trHeight w:val="524"/>
        </w:trPr>
        <w:tc>
          <w:tcPr>
            <w:tcW w:w="738" w:type="dxa"/>
            <w:hideMark/>
          </w:tcPr>
          <w:p w14:paraId="287B8B39" w14:textId="77777777" w:rsidR="00A83CB6" w:rsidRPr="007837C2" w:rsidRDefault="00A83CB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698E4AC" w14:textId="77777777" w:rsidR="00A83CB6" w:rsidRPr="007837C2" w:rsidRDefault="00A83CB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2896197" w14:textId="77777777" w:rsidR="00A83CB6" w:rsidRPr="007837C2" w:rsidRDefault="00A83CB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B71C627" w14:textId="77777777" w:rsidR="00A83CB6" w:rsidRPr="007837C2" w:rsidRDefault="00A83CB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6CBC060" w14:textId="77777777" w:rsidR="00A83CB6" w:rsidRPr="007837C2" w:rsidRDefault="00A83CB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A83CB6" w:rsidRPr="00DC0730" w14:paraId="478D7A81" w14:textId="77777777" w:rsidTr="006E0B3B">
        <w:trPr>
          <w:trHeight w:val="1530"/>
        </w:trPr>
        <w:tc>
          <w:tcPr>
            <w:tcW w:w="738" w:type="dxa"/>
            <w:hideMark/>
          </w:tcPr>
          <w:p w14:paraId="532A3915" w14:textId="77777777" w:rsidR="00A83CB6" w:rsidRPr="00DC0730" w:rsidRDefault="00A83CB6" w:rsidP="006E0B3B">
            <w:pPr>
              <w:jc w:val="right"/>
              <w:rPr>
                <w:rFonts w:ascii="Arial" w:eastAsia="Times New Roman" w:hAnsi="Arial" w:cs="Arial"/>
                <w:sz w:val="20"/>
                <w:lang w:val="en-US"/>
              </w:rPr>
            </w:pPr>
            <w:r>
              <w:rPr>
                <w:rFonts w:ascii="Arial" w:eastAsia="Times New Roman" w:hAnsi="Arial" w:cs="Arial"/>
                <w:sz w:val="20"/>
                <w:lang w:val="en-US"/>
              </w:rPr>
              <w:t>2075</w:t>
            </w:r>
          </w:p>
        </w:tc>
        <w:tc>
          <w:tcPr>
            <w:tcW w:w="990" w:type="dxa"/>
            <w:hideMark/>
          </w:tcPr>
          <w:p w14:paraId="15DCAD21" w14:textId="77777777" w:rsidR="00A83CB6" w:rsidRPr="00DC0730" w:rsidRDefault="00A83CB6" w:rsidP="006E0B3B">
            <w:pPr>
              <w:jc w:val="right"/>
              <w:rPr>
                <w:rFonts w:ascii="Arial" w:eastAsia="Times New Roman" w:hAnsi="Arial" w:cs="Arial"/>
                <w:sz w:val="20"/>
                <w:lang w:val="en-US"/>
              </w:rPr>
            </w:pPr>
            <w:r>
              <w:rPr>
                <w:rFonts w:ascii="Arial" w:eastAsia="Times New Roman" w:hAnsi="Arial" w:cs="Arial"/>
                <w:sz w:val="20"/>
                <w:lang w:val="en-US"/>
              </w:rPr>
              <w:t>2462.47</w:t>
            </w:r>
          </w:p>
        </w:tc>
        <w:tc>
          <w:tcPr>
            <w:tcW w:w="1080" w:type="dxa"/>
            <w:hideMark/>
          </w:tcPr>
          <w:p w14:paraId="4DEA7DF0" w14:textId="77777777" w:rsidR="00A83CB6" w:rsidRPr="00DC0730" w:rsidRDefault="00A83CB6" w:rsidP="006E0B3B">
            <w:pPr>
              <w:rPr>
                <w:rFonts w:ascii="Arial" w:eastAsia="Times New Roman" w:hAnsi="Arial" w:cs="Arial"/>
                <w:sz w:val="20"/>
                <w:lang w:val="en-US"/>
              </w:rPr>
            </w:pPr>
            <w:r>
              <w:rPr>
                <w:rFonts w:ascii="Arial" w:eastAsia="Times New Roman" w:hAnsi="Arial" w:cs="Arial"/>
                <w:sz w:val="20"/>
                <w:lang w:val="en-US"/>
              </w:rPr>
              <w:t>11.36</w:t>
            </w:r>
          </w:p>
        </w:tc>
        <w:tc>
          <w:tcPr>
            <w:tcW w:w="3600" w:type="dxa"/>
            <w:hideMark/>
          </w:tcPr>
          <w:p w14:paraId="37EE4DCF" w14:textId="77777777" w:rsidR="00A83CB6" w:rsidRPr="00DC0730" w:rsidRDefault="00A83CB6" w:rsidP="006E0B3B">
            <w:pPr>
              <w:rPr>
                <w:rFonts w:ascii="Arial" w:eastAsia="Times New Roman" w:hAnsi="Arial" w:cs="Arial"/>
                <w:sz w:val="20"/>
                <w:lang w:val="en-US"/>
              </w:rPr>
            </w:pPr>
            <w:r w:rsidRPr="002C2EAB">
              <w:rPr>
                <w:rFonts w:ascii="Arial" w:eastAsia="Times New Roman" w:hAnsi="Arial" w:cs="Arial"/>
                <w:sz w:val="20"/>
                <w:lang w:val="en-US"/>
              </w:rPr>
              <w:t>There is a critical security problem with this feature, since there is no way specified where an AP can authenticate the peer AP that is requesting to quiet the BSS. This feature is, therefore, prone to security attacks (DoS), where a rogue AP is requesting to quiet BSSs.</w:t>
            </w:r>
          </w:p>
        </w:tc>
        <w:tc>
          <w:tcPr>
            <w:tcW w:w="3600" w:type="dxa"/>
            <w:hideMark/>
          </w:tcPr>
          <w:p w14:paraId="4C2BCE13" w14:textId="77777777" w:rsidR="00A83CB6" w:rsidRPr="00DC0730" w:rsidRDefault="00A83CB6" w:rsidP="006E0B3B">
            <w:pPr>
              <w:rPr>
                <w:rFonts w:ascii="Arial" w:eastAsia="Times New Roman" w:hAnsi="Arial" w:cs="Arial"/>
                <w:sz w:val="20"/>
                <w:lang w:val="en-US"/>
              </w:rPr>
            </w:pPr>
            <w:r w:rsidRPr="002C2EAB">
              <w:rPr>
                <w:rFonts w:ascii="Arial" w:eastAsia="Times New Roman" w:hAnsi="Arial" w:cs="Arial"/>
                <w:sz w:val="20"/>
                <w:lang w:val="en-US"/>
              </w:rPr>
              <w:t>Delete this subclause.</w:t>
            </w:r>
          </w:p>
        </w:tc>
      </w:tr>
    </w:tbl>
    <w:p w14:paraId="19A18B45" w14:textId="77777777" w:rsidR="00A83CB6" w:rsidRDefault="00A83CB6" w:rsidP="00A83CB6">
      <w:pPr>
        <w:rPr>
          <w:b/>
          <w:sz w:val="20"/>
        </w:rPr>
      </w:pPr>
    </w:p>
    <w:p w14:paraId="656898D3" w14:textId="77777777" w:rsidR="00A83CB6" w:rsidRDefault="00A83CB6" w:rsidP="00A83CB6">
      <w:r>
        <w:rPr>
          <w:u w:val="single"/>
        </w:rPr>
        <w:t>Discussion:</w:t>
      </w:r>
    </w:p>
    <w:p w14:paraId="78BBD0C8" w14:textId="77777777" w:rsidR="00A83CB6" w:rsidRDefault="00A83CB6" w:rsidP="00A83CB6"/>
    <w:p w14:paraId="58458BB4" w14:textId="77777777" w:rsidR="00A83CB6" w:rsidRDefault="00A83CB6" w:rsidP="00A83CB6">
      <w:r>
        <w:t>Subclause 11.36 is the “</w:t>
      </w:r>
      <w:r w:rsidRPr="00D00A7E">
        <w:t>Quieting adjacent DMG BSSs</w:t>
      </w:r>
      <w:r>
        <w:t>” feature.</w:t>
      </w:r>
    </w:p>
    <w:p w14:paraId="7F0D6CC0" w14:textId="77777777" w:rsidR="00A83CB6" w:rsidRDefault="00A83CB6" w:rsidP="00A83CB6"/>
    <w:p w14:paraId="41120553" w14:textId="77777777" w:rsidR="00A83CB6" w:rsidRDefault="00A83CB6" w:rsidP="00A83CB6">
      <w:r>
        <w:t xml:space="preserve">Talked to a security expert about this.  There is agreement that a DOS attack could be mounted using this feature, _if_ the </w:t>
      </w:r>
      <w:r w:rsidRPr="007F078C">
        <w:t>receiving AP does not do any outside-the-scope-of-the-standard implementation specific steps to determine whether an unauthenticated request is accepted</w:t>
      </w:r>
      <w:r>
        <w:t xml:space="preserve">.  </w:t>
      </w:r>
      <w:proofErr w:type="gramStart"/>
      <w:r>
        <w:t>But,</w:t>
      </w:r>
      <w:proofErr w:type="gramEnd"/>
      <w:r>
        <w:t xml:space="preserve"> such mechanisms could be used in an implementation, so deleting the feature could be argued as overreacting to the problem.</w:t>
      </w:r>
    </w:p>
    <w:p w14:paraId="6B63197E" w14:textId="77777777" w:rsidR="00A83CB6" w:rsidRDefault="00A83CB6" w:rsidP="00A83CB6"/>
    <w:p w14:paraId="53D5D688" w14:textId="77777777" w:rsidR="00A83CB6" w:rsidRDefault="00A83CB6" w:rsidP="00A83CB6">
      <w:r>
        <w:t>He suggested the following proposed resolution:</w:t>
      </w:r>
    </w:p>
    <w:p w14:paraId="4D93FEA4" w14:textId="77777777" w:rsidR="00A83CB6" w:rsidRDefault="00A83CB6" w:rsidP="00A83CB6"/>
    <w:p w14:paraId="419CAE3F" w14:textId="77777777" w:rsidR="00A83CB6" w:rsidRDefault="00A83CB6" w:rsidP="00A83CB6">
      <w:r>
        <w:t>(He also said the TG could decide to delete/deprecate the feature, if we agree/believe there is not real use of the feature in implementations.)</w:t>
      </w:r>
    </w:p>
    <w:p w14:paraId="32D58A78" w14:textId="77777777" w:rsidR="00A83CB6" w:rsidRDefault="00A83CB6" w:rsidP="00A83CB6"/>
    <w:p w14:paraId="452DE06E" w14:textId="77777777" w:rsidR="00A83CB6" w:rsidRDefault="00A83CB6" w:rsidP="00A83CB6">
      <w:pPr>
        <w:rPr>
          <w:u w:val="single"/>
        </w:rPr>
      </w:pPr>
      <w:r w:rsidRPr="007F078C">
        <w:rPr>
          <w:highlight w:val="yellow"/>
          <w:u w:val="single"/>
        </w:rPr>
        <w:t>Proposed Resolution</w:t>
      </w:r>
    </w:p>
    <w:p w14:paraId="0C07B6B4" w14:textId="77777777" w:rsidR="00A83CB6" w:rsidRPr="007F078C" w:rsidRDefault="00A83CB6" w:rsidP="00A83CB6"/>
    <w:p w14:paraId="1EF8C998" w14:textId="77777777" w:rsidR="00A83CB6" w:rsidRPr="007F078C" w:rsidRDefault="00A83CB6" w:rsidP="00A83CB6">
      <w:r w:rsidRPr="007F078C">
        <w:t xml:space="preserve">Rejected. </w:t>
      </w:r>
    </w:p>
    <w:p w14:paraId="495A9A85" w14:textId="77777777" w:rsidR="00A83CB6" w:rsidRPr="007F078C" w:rsidRDefault="00A83CB6" w:rsidP="00A83CB6"/>
    <w:p w14:paraId="33E6B30A" w14:textId="77777777" w:rsidR="00A83CB6" w:rsidRPr="007F078C" w:rsidRDefault="00A83CB6" w:rsidP="00A83CB6">
      <w:r w:rsidRPr="007F078C">
        <w:t>While the referenced mechanism does not provide authentication of the request, Clause 11.36 does not require the responder AP to accept the request. The responder AP will need to reply to the request, but it can reject the request for any reason, including any implementation specific condition (e.g., a</w:t>
      </w:r>
      <w:r>
        <w:t xml:space="preserve"> </w:t>
      </w:r>
      <w:r w:rsidRPr="007F078C">
        <w:t xml:space="preserve">vendor deciding not to accept any such request or a vendor deciding to accept a subset of requests based on </w:t>
      </w:r>
      <w:r>
        <w:t xml:space="preserve">a </w:t>
      </w:r>
      <w:r w:rsidRPr="007F078C">
        <w:t>vendor-specific mechanism of AP coordination).</w:t>
      </w:r>
    </w:p>
    <w:p w14:paraId="346F4E7D" w14:textId="77777777" w:rsidR="00A83CB6" w:rsidRDefault="00A83CB6" w:rsidP="00A83CB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A83CB6" w:rsidRPr="007837C2" w14:paraId="70817EDC" w14:textId="77777777" w:rsidTr="006E0B3B">
        <w:trPr>
          <w:trHeight w:val="524"/>
        </w:trPr>
        <w:tc>
          <w:tcPr>
            <w:tcW w:w="738" w:type="dxa"/>
            <w:hideMark/>
          </w:tcPr>
          <w:p w14:paraId="2D22F2AB" w14:textId="77777777" w:rsidR="00A83CB6" w:rsidRPr="007837C2" w:rsidRDefault="00A83CB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0C45B1F" w14:textId="77777777" w:rsidR="00A83CB6" w:rsidRPr="007837C2" w:rsidRDefault="00A83CB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7E8754C" w14:textId="77777777" w:rsidR="00A83CB6" w:rsidRPr="007837C2" w:rsidRDefault="00A83CB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BE8D7ED" w14:textId="77777777" w:rsidR="00A83CB6" w:rsidRPr="007837C2" w:rsidRDefault="00A83CB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B0678E" w14:textId="77777777" w:rsidR="00A83CB6" w:rsidRPr="007837C2" w:rsidRDefault="00A83CB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A83CB6" w:rsidRPr="00DC0730" w14:paraId="4377D39C" w14:textId="77777777" w:rsidTr="006E0B3B">
        <w:trPr>
          <w:trHeight w:val="1530"/>
        </w:trPr>
        <w:tc>
          <w:tcPr>
            <w:tcW w:w="738" w:type="dxa"/>
            <w:hideMark/>
          </w:tcPr>
          <w:p w14:paraId="32ECBAAE" w14:textId="77777777" w:rsidR="00A83CB6" w:rsidRPr="00DC0730" w:rsidRDefault="00A83CB6" w:rsidP="006E0B3B">
            <w:pPr>
              <w:jc w:val="right"/>
              <w:rPr>
                <w:rFonts w:ascii="Arial" w:eastAsia="Times New Roman" w:hAnsi="Arial" w:cs="Arial"/>
                <w:sz w:val="20"/>
                <w:lang w:val="en-US"/>
              </w:rPr>
            </w:pPr>
            <w:r>
              <w:rPr>
                <w:rFonts w:ascii="Arial" w:eastAsia="Times New Roman" w:hAnsi="Arial" w:cs="Arial"/>
                <w:sz w:val="20"/>
                <w:lang w:val="en-US"/>
              </w:rPr>
              <w:t>2201</w:t>
            </w:r>
          </w:p>
        </w:tc>
        <w:tc>
          <w:tcPr>
            <w:tcW w:w="990" w:type="dxa"/>
            <w:hideMark/>
          </w:tcPr>
          <w:p w14:paraId="3EC26952" w14:textId="77777777" w:rsidR="00A83CB6" w:rsidRPr="00DC0730" w:rsidRDefault="00A83CB6" w:rsidP="006E0B3B">
            <w:pPr>
              <w:jc w:val="right"/>
              <w:rPr>
                <w:rFonts w:ascii="Arial" w:eastAsia="Times New Roman" w:hAnsi="Arial" w:cs="Arial"/>
                <w:sz w:val="20"/>
                <w:lang w:val="en-US"/>
              </w:rPr>
            </w:pPr>
            <w:r>
              <w:rPr>
                <w:rFonts w:ascii="Arial" w:eastAsia="Times New Roman" w:hAnsi="Arial" w:cs="Arial"/>
                <w:sz w:val="20"/>
                <w:lang w:val="en-US"/>
              </w:rPr>
              <w:t>2200.19</w:t>
            </w:r>
          </w:p>
        </w:tc>
        <w:tc>
          <w:tcPr>
            <w:tcW w:w="1080" w:type="dxa"/>
            <w:hideMark/>
          </w:tcPr>
          <w:p w14:paraId="434F4CE6" w14:textId="77777777" w:rsidR="00A83CB6" w:rsidRPr="00DC0730" w:rsidRDefault="00A83CB6" w:rsidP="006E0B3B">
            <w:pPr>
              <w:rPr>
                <w:rFonts w:ascii="Arial" w:eastAsia="Times New Roman" w:hAnsi="Arial" w:cs="Arial"/>
                <w:sz w:val="20"/>
                <w:lang w:val="en-US"/>
              </w:rPr>
            </w:pPr>
            <w:r>
              <w:rPr>
                <w:rFonts w:ascii="Arial" w:eastAsia="Times New Roman" w:hAnsi="Arial" w:cs="Arial"/>
                <w:sz w:val="20"/>
                <w:lang w:val="en-US"/>
              </w:rPr>
              <w:t>11.3.5.2</w:t>
            </w:r>
          </w:p>
        </w:tc>
        <w:tc>
          <w:tcPr>
            <w:tcW w:w="3600" w:type="dxa"/>
            <w:hideMark/>
          </w:tcPr>
          <w:p w14:paraId="5445F2CA" w14:textId="77777777" w:rsidR="00A83CB6" w:rsidRPr="00DC0730" w:rsidRDefault="00A83CB6" w:rsidP="006E0B3B">
            <w:pPr>
              <w:rPr>
                <w:rFonts w:ascii="Arial" w:eastAsia="Times New Roman" w:hAnsi="Arial" w:cs="Arial"/>
                <w:sz w:val="20"/>
                <w:lang w:val="en-US"/>
              </w:rPr>
            </w:pPr>
            <w:r w:rsidRPr="00644972">
              <w:rPr>
                <w:rFonts w:ascii="Arial" w:eastAsia="Times New Roman" w:hAnsi="Arial" w:cs="Arial"/>
                <w:sz w:val="20"/>
                <w:lang w:val="en-US"/>
              </w:rPr>
              <w:t>RSNE addition in (Re)Association Request frame is described in very confusing way. The requirement to specify a single pairwise cipher suite and a single authenticated key management suite should be a clearer shall statement to match the requirement specified in 12.6.3. Same applies for the reassociation case.</w:t>
            </w:r>
          </w:p>
        </w:tc>
        <w:tc>
          <w:tcPr>
            <w:tcW w:w="3600" w:type="dxa"/>
            <w:hideMark/>
          </w:tcPr>
          <w:p w14:paraId="1A80040E" w14:textId="77777777" w:rsidR="00A83CB6" w:rsidRPr="00644972" w:rsidRDefault="00A83CB6" w:rsidP="006E0B3B">
            <w:pPr>
              <w:rPr>
                <w:rFonts w:ascii="Arial" w:eastAsia="Times New Roman" w:hAnsi="Arial" w:cs="Arial"/>
                <w:sz w:val="20"/>
                <w:lang w:val="en-US"/>
              </w:rPr>
            </w:pPr>
            <w:r w:rsidRPr="00644972">
              <w:rPr>
                <w:rFonts w:ascii="Arial" w:eastAsia="Times New Roman" w:hAnsi="Arial" w:cs="Arial"/>
                <w:sz w:val="20"/>
                <w:lang w:val="en-US"/>
              </w:rPr>
              <w:t>On page 2200 line 19, replace "If the MLME-</w:t>
            </w:r>
            <w:proofErr w:type="spellStart"/>
            <w:r w:rsidRPr="00644972">
              <w:rPr>
                <w:rFonts w:ascii="Arial" w:eastAsia="Times New Roman" w:hAnsi="Arial" w:cs="Arial"/>
                <w:sz w:val="20"/>
                <w:lang w:val="en-US"/>
              </w:rPr>
              <w:t>ASSOCIATE.request</w:t>
            </w:r>
            <w:proofErr w:type="spellEnd"/>
            <w:r w:rsidRPr="00644972">
              <w:rPr>
                <w:rFonts w:ascii="Arial" w:eastAsia="Times New Roman" w:hAnsi="Arial" w:cs="Arial"/>
                <w:sz w:val="20"/>
                <w:lang w:val="en-US"/>
              </w:rPr>
              <w:t xml:space="preserve"> primitive contained an RSNE with only one pairwise cipher suite and only</w:t>
            </w:r>
          </w:p>
          <w:p w14:paraId="3C284A4E" w14:textId="77777777" w:rsidR="00A83CB6" w:rsidRPr="00644972" w:rsidRDefault="00A83CB6" w:rsidP="006E0B3B">
            <w:pPr>
              <w:rPr>
                <w:rFonts w:ascii="Arial" w:eastAsia="Times New Roman" w:hAnsi="Arial" w:cs="Arial"/>
                <w:sz w:val="20"/>
                <w:lang w:val="en-US"/>
              </w:rPr>
            </w:pPr>
            <w:r w:rsidRPr="00644972">
              <w:rPr>
                <w:rFonts w:ascii="Arial" w:eastAsia="Times New Roman" w:hAnsi="Arial" w:cs="Arial"/>
                <w:sz w:val="20"/>
                <w:lang w:val="en-US"/>
              </w:rPr>
              <w:t>one authenticated key suite, this RSNE shall be included in the Association Request frame."</w:t>
            </w:r>
          </w:p>
          <w:p w14:paraId="70B7552B" w14:textId="77777777" w:rsidR="00A83CB6" w:rsidRPr="00644972" w:rsidRDefault="00A83CB6" w:rsidP="006E0B3B">
            <w:pPr>
              <w:rPr>
                <w:rFonts w:ascii="Arial" w:eastAsia="Times New Roman" w:hAnsi="Arial" w:cs="Arial"/>
                <w:sz w:val="20"/>
                <w:lang w:val="en-US"/>
              </w:rPr>
            </w:pPr>
            <w:r w:rsidRPr="00644972">
              <w:rPr>
                <w:rFonts w:ascii="Arial" w:eastAsia="Times New Roman" w:hAnsi="Arial" w:cs="Arial"/>
                <w:sz w:val="20"/>
                <w:lang w:val="en-US"/>
              </w:rPr>
              <w:t>with</w:t>
            </w:r>
          </w:p>
          <w:p w14:paraId="444B53B9" w14:textId="77777777" w:rsidR="00A83CB6" w:rsidRPr="00644972" w:rsidRDefault="00A83CB6" w:rsidP="006E0B3B">
            <w:pPr>
              <w:rPr>
                <w:rFonts w:ascii="Arial" w:eastAsia="Times New Roman" w:hAnsi="Arial" w:cs="Arial"/>
                <w:sz w:val="20"/>
                <w:lang w:val="en-US"/>
              </w:rPr>
            </w:pPr>
            <w:r w:rsidRPr="00644972">
              <w:rPr>
                <w:rFonts w:ascii="Arial" w:eastAsia="Times New Roman" w:hAnsi="Arial" w:cs="Arial"/>
                <w:sz w:val="20"/>
                <w:lang w:val="en-US"/>
              </w:rPr>
              <w:t>"The RSNE contained in the MLME-</w:t>
            </w:r>
            <w:proofErr w:type="spellStart"/>
            <w:r w:rsidRPr="00644972">
              <w:rPr>
                <w:rFonts w:ascii="Arial" w:eastAsia="Times New Roman" w:hAnsi="Arial" w:cs="Arial"/>
                <w:sz w:val="20"/>
                <w:lang w:val="en-US"/>
              </w:rPr>
              <w:t>ASSOCIATE.request</w:t>
            </w:r>
            <w:proofErr w:type="spellEnd"/>
            <w:r w:rsidRPr="00644972">
              <w:rPr>
                <w:rFonts w:ascii="Arial" w:eastAsia="Times New Roman" w:hAnsi="Arial" w:cs="Arial"/>
                <w:sz w:val="20"/>
                <w:lang w:val="en-US"/>
              </w:rPr>
              <w:t xml:space="preserve"> primitive shall be included in the Association Request frame. The RSNE shall specify exactly one pairwise cipher suite and exactly one AKM suite."</w:t>
            </w:r>
          </w:p>
          <w:p w14:paraId="18D7B8DA" w14:textId="77777777" w:rsidR="00A83CB6" w:rsidRPr="00644972" w:rsidRDefault="00A83CB6" w:rsidP="006E0B3B">
            <w:pPr>
              <w:rPr>
                <w:rFonts w:ascii="Arial" w:eastAsia="Times New Roman" w:hAnsi="Arial" w:cs="Arial"/>
                <w:sz w:val="20"/>
                <w:lang w:val="en-US"/>
              </w:rPr>
            </w:pPr>
          </w:p>
          <w:p w14:paraId="26DB321A" w14:textId="77777777" w:rsidR="00A83CB6" w:rsidRPr="00644972" w:rsidRDefault="00A83CB6" w:rsidP="006E0B3B">
            <w:pPr>
              <w:rPr>
                <w:rFonts w:ascii="Arial" w:eastAsia="Times New Roman" w:hAnsi="Arial" w:cs="Arial"/>
                <w:sz w:val="20"/>
                <w:lang w:val="en-US"/>
              </w:rPr>
            </w:pPr>
            <w:r w:rsidRPr="00644972">
              <w:rPr>
                <w:rFonts w:ascii="Arial" w:eastAsia="Times New Roman" w:hAnsi="Arial" w:cs="Arial"/>
                <w:sz w:val="20"/>
                <w:lang w:val="en-US"/>
              </w:rPr>
              <w:t>On page 2204 line 2, replace "If the MLME-</w:t>
            </w:r>
          </w:p>
          <w:p w14:paraId="421DDE0C" w14:textId="77777777" w:rsidR="00A83CB6" w:rsidRPr="00644972" w:rsidRDefault="00A83CB6" w:rsidP="006E0B3B">
            <w:pPr>
              <w:rPr>
                <w:rFonts w:ascii="Arial" w:eastAsia="Times New Roman" w:hAnsi="Arial" w:cs="Arial"/>
                <w:sz w:val="20"/>
                <w:lang w:val="en-US"/>
              </w:rPr>
            </w:pPr>
            <w:proofErr w:type="spellStart"/>
            <w:r w:rsidRPr="00644972">
              <w:rPr>
                <w:rFonts w:ascii="Arial" w:eastAsia="Times New Roman" w:hAnsi="Arial" w:cs="Arial"/>
                <w:sz w:val="20"/>
                <w:lang w:val="en-US"/>
              </w:rPr>
              <w:t>REASSOCIATE.request</w:t>
            </w:r>
            <w:proofErr w:type="spellEnd"/>
            <w:r w:rsidRPr="00644972">
              <w:rPr>
                <w:rFonts w:ascii="Arial" w:eastAsia="Times New Roman" w:hAnsi="Arial" w:cs="Arial"/>
                <w:sz w:val="20"/>
                <w:lang w:val="en-US"/>
              </w:rPr>
              <w:t xml:space="preserve"> primitive contained an RSNE with only one pairwise cipher suite and only</w:t>
            </w:r>
          </w:p>
          <w:p w14:paraId="0EDC3A98" w14:textId="77777777" w:rsidR="00A83CB6" w:rsidRPr="00644972" w:rsidRDefault="00A83CB6" w:rsidP="006E0B3B">
            <w:pPr>
              <w:rPr>
                <w:rFonts w:ascii="Arial" w:eastAsia="Times New Roman" w:hAnsi="Arial" w:cs="Arial"/>
                <w:sz w:val="20"/>
                <w:lang w:val="en-US"/>
              </w:rPr>
            </w:pPr>
            <w:r w:rsidRPr="00644972">
              <w:rPr>
                <w:rFonts w:ascii="Arial" w:eastAsia="Times New Roman" w:hAnsi="Arial" w:cs="Arial"/>
                <w:sz w:val="20"/>
                <w:lang w:val="en-US"/>
              </w:rPr>
              <w:t>one authenticated key suite, this RSNE shall be included in the Reassociation Request frame." with</w:t>
            </w:r>
          </w:p>
          <w:p w14:paraId="31C09098" w14:textId="77777777" w:rsidR="00A83CB6" w:rsidRPr="00DC0730" w:rsidRDefault="00A83CB6" w:rsidP="006E0B3B">
            <w:pPr>
              <w:rPr>
                <w:rFonts w:ascii="Arial" w:eastAsia="Times New Roman" w:hAnsi="Arial" w:cs="Arial"/>
                <w:sz w:val="20"/>
                <w:lang w:val="en-US"/>
              </w:rPr>
            </w:pPr>
            <w:r w:rsidRPr="00644972">
              <w:rPr>
                <w:rFonts w:ascii="Arial" w:eastAsia="Times New Roman" w:hAnsi="Arial" w:cs="Arial"/>
                <w:sz w:val="20"/>
                <w:lang w:val="en-US"/>
              </w:rPr>
              <w:t>"The RSNE contained in the MLME-</w:t>
            </w:r>
            <w:proofErr w:type="spellStart"/>
            <w:r w:rsidRPr="00644972">
              <w:rPr>
                <w:rFonts w:ascii="Arial" w:eastAsia="Times New Roman" w:hAnsi="Arial" w:cs="Arial"/>
                <w:sz w:val="20"/>
                <w:lang w:val="en-US"/>
              </w:rPr>
              <w:t>ASSOCIATE.request</w:t>
            </w:r>
            <w:proofErr w:type="spellEnd"/>
            <w:r w:rsidRPr="00644972">
              <w:rPr>
                <w:rFonts w:ascii="Arial" w:eastAsia="Times New Roman" w:hAnsi="Arial" w:cs="Arial"/>
                <w:sz w:val="20"/>
                <w:lang w:val="en-US"/>
              </w:rPr>
              <w:t xml:space="preserve"> primitive shall be included in the Reassociation Request frame. The RSNE shall specify exactly one pairwise cipher suite and exactly one AKM suite.".</w:t>
            </w:r>
          </w:p>
        </w:tc>
      </w:tr>
    </w:tbl>
    <w:p w14:paraId="66FDF0F2" w14:textId="77777777" w:rsidR="00A83CB6" w:rsidRDefault="00A83CB6" w:rsidP="00A83CB6"/>
    <w:p w14:paraId="3711559F" w14:textId="77777777" w:rsidR="00A83CB6" w:rsidRDefault="00A83CB6" w:rsidP="00A83CB6">
      <w:r>
        <w:rPr>
          <w:u w:val="single"/>
        </w:rPr>
        <w:t>Discussion:</w:t>
      </w:r>
    </w:p>
    <w:p w14:paraId="2F0E8935" w14:textId="77777777" w:rsidR="00A83CB6" w:rsidRDefault="00A83CB6" w:rsidP="00A83CB6"/>
    <w:p w14:paraId="5BB284ED" w14:textId="77777777" w:rsidR="00A83CB6" w:rsidRDefault="00A83CB6" w:rsidP="00A83CB6">
      <w:r>
        <w:t>P2200.11:</w:t>
      </w:r>
    </w:p>
    <w:p w14:paraId="6AA26DA8" w14:textId="77777777" w:rsidR="00A83CB6" w:rsidRDefault="00A83CB6" w:rsidP="00A83CB6">
      <w:r>
        <w:rPr>
          <w:noProof/>
        </w:rPr>
        <w:drawing>
          <wp:inline distT="0" distB="0" distL="0" distR="0" wp14:anchorId="396157D1" wp14:editId="6672BD8C">
            <wp:extent cx="6400800" cy="365760"/>
            <wp:effectExtent l="57150" t="57150" r="171450" b="11049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657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455C602" w14:textId="77777777" w:rsidR="00A83CB6" w:rsidRDefault="00A83CB6" w:rsidP="00A83CB6">
      <w:r>
        <w:t>P2200.19:</w:t>
      </w:r>
    </w:p>
    <w:p w14:paraId="199A1DDC" w14:textId="77777777" w:rsidR="00A83CB6" w:rsidRDefault="00A83CB6" w:rsidP="00A83CB6">
      <w:r>
        <w:rPr>
          <w:noProof/>
        </w:rPr>
        <w:drawing>
          <wp:inline distT="0" distB="0" distL="0" distR="0" wp14:anchorId="5ADE8EC8" wp14:editId="27187037">
            <wp:extent cx="6400800" cy="1045845"/>
            <wp:effectExtent l="57150" t="57150" r="171450" b="11620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0458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8784063" w14:textId="77777777" w:rsidR="00A83CB6" w:rsidRDefault="00A83CB6" w:rsidP="00A83CB6"/>
    <w:p w14:paraId="484AEA09" w14:textId="77777777" w:rsidR="00A83CB6" w:rsidRDefault="00A83CB6" w:rsidP="00A83CB6">
      <w:pPr>
        <w:keepNext/>
      </w:pPr>
      <w:r>
        <w:lastRenderedPageBreak/>
        <w:t>Relevant text in 12.6.3 has this requirement:</w:t>
      </w:r>
    </w:p>
    <w:p w14:paraId="7D012D76" w14:textId="77777777" w:rsidR="00A83CB6" w:rsidRDefault="00A83CB6" w:rsidP="00A83CB6">
      <w:pPr>
        <w:keepNext/>
      </w:pPr>
      <w:r>
        <w:rPr>
          <w:noProof/>
        </w:rPr>
        <w:drawing>
          <wp:inline distT="0" distB="0" distL="0" distR="0" wp14:anchorId="6F95B47C" wp14:editId="5D39F653">
            <wp:extent cx="6400800" cy="866775"/>
            <wp:effectExtent l="57150" t="57150" r="171450" b="1238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8667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13A1209" w14:textId="77777777" w:rsidR="00A83CB6" w:rsidRDefault="00A83CB6" w:rsidP="00A83CB6">
      <w:r>
        <w:rPr>
          <w:noProof/>
        </w:rPr>
        <w:drawing>
          <wp:inline distT="0" distB="0" distL="0" distR="0" wp14:anchorId="13ABC2F8" wp14:editId="3F635E63">
            <wp:extent cx="6400800" cy="857250"/>
            <wp:effectExtent l="57150" t="57150" r="171450" b="11430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8572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BD2BB03" w14:textId="77777777" w:rsidR="00A83CB6" w:rsidRDefault="00A83CB6" w:rsidP="00A83CB6"/>
    <w:p w14:paraId="7E5D3076" w14:textId="77777777" w:rsidR="00A83CB6" w:rsidRDefault="00A83CB6" w:rsidP="00A83CB6">
      <w:r>
        <w:t>So, it is true that if the AP is using RSNA and the STA initiating the (re)association can use one of the offered cipher suites, the STA must include (exactly) one such cipher in an RSNE in the (Re)Association Request.</w:t>
      </w:r>
    </w:p>
    <w:p w14:paraId="58191EEB" w14:textId="77777777" w:rsidR="00A83CB6" w:rsidRDefault="00A83CB6" w:rsidP="00A83CB6"/>
    <w:p w14:paraId="56C4078B" w14:textId="77777777" w:rsidR="00A83CB6" w:rsidRDefault="00A83CB6" w:rsidP="00A83CB6">
      <w:r>
        <w:t>However, there are the following “escapes” from this requirement, all of which result in the STA not initiating the (re)association with that AP:</w:t>
      </w:r>
    </w:p>
    <w:p w14:paraId="39624819" w14:textId="77777777" w:rsidR="00A83CB6" w:rsidRDefault="00A83CB6" w:rsidP="00A83CB6">
      <w:pPr>
        <w:pStyle w:val="ListParagraph"/>
        <w:numPr>
          <w:ilvl w:val="0"/>
          <w:numId w:val="37"/>
        </w:numPr>
      </w:pPr>
      <w:r>
        <w:t>There is no pairwise cipher suite advertised by the AP that the STA supports.</w:t>
      </w:r>
    </w:p>
    <w:p w14:paraId="0A74B071" w14:textId="77777777" w:rsidR="00A83CB6" w:rsidRDefault="00A83CB6" w:rsidP="00A83CB6">
      <w:pPr>
        <w:pStyle w:val="ListParagraph"/>
        <w:numPr>
          <w:ilvl w:val="0"/>
          <w:numId w:val="37"/>
        </w:numPr>
      </w:pPr>
      <w:r>
        <w:t>The STA or AP are HT capable and the AP advertises CCMP-128 or CCMP-256, and no pairwise cipher suite advertised by the AP is supported by the STA after eliminating TKIP from consideration.</w:t>
      </w:r>
    </w:p>
    <w:p w14:paraId="39A18BDC" w14:textId="77777777" w:rsidR="00A83CB6" w:rsidRDefault="00A83CB6" w:rsidP="00A83CB6"/>
    <w:p w14:paraId="057F423B" w14:textId="77777777" w:rsidR="00A83CB6" w:rsidRDefault="00A83CB6" w:rsidP="00A83CB6">
      <w:r>
        <w:t>It should be noted that the requirements of 12.6.3 should be followed by the SME before issuing the MLME-</w:t>
      </w:r>
      <w:proofErr w:type="spellStart"/>
      <w:r>
        <w:t>ASSOCIATE.request</w:t>
      </w:r>
      <w:proofErr w:type="spellEnd"/>
      <w:r>
        <w:t xml:space="preserve"> being discussed on P2200.  Thus, these cases cannot occur within the MLME procedure on P2200.</w:t>
      </w:r>
    </w:p>
    <w:p w14:paraId="7E1C7399" w14:textId="77777777" w:rsidR="00A83CB6" w:rsidRDefault="00A83CB6" w:rsidP="00A83CB6"/>
    <w:p w14:paraId="248BAE31" w14:textId="77777777" w:rsidR="00A83CB6" w:rsidRDefault="00A83CB6" w:rsidP="00A83CB6">
      <w:r>
        <w:t>The text on P2204 is the same as on P2200, except covering the MLME-</w:t>
      </w:r>
      <w:proofErr w:type="spellStart"/>
      <w:r>
        <w:t>REASSOCIATE.request</w:t>
      </w:r>
      <w:proofErr w:type="spellEnd"/>
      <w:r>
        <w:t xml:space="preserve"> primitive.  So, the same change applies.</w:t>
      </w:r>
    </w:p>
    <w:p w14:paraId="1DA66026" w14:textId="77777777" w:rsidR="00A83CB6" w:rsidRDefault="00A83CB6" w:rsidP="00A83CB6"/>
    <w:p w14:paraId="12C35D30" w14:textId="77777777" w:rsidR="00A83CB6" w:rsidRDefault="00A83CB6" w:rsidP="00A83CB6">
      <w:r w:rsidRPr="00A83CB6">
        <w:rPr>
          <w:highlight w:val="yellow"/>
          <w:u w:val="single"/>
        </w:rPr>
        <w:t>Proposed Resolution:</w:t>
      </w:r>
    </w:p>
    <w:p w14:paraId="6BDAA392" w14:textId="77777777" w:rsidR="00A83CB6" w:rsidRDefault="00A83CB6" w:rsidP="00A83CB6"/>
    <w:p w14:paraId="3DC20D87" w14:textId="77777777" w:rsidR="00A83CB6" w:rsidRPr="00A83CB6" w:rsidRDefault="00A83CB6" w:rsidP="00A83CB6">
      <w:r>
        <w:t>Accepted.</w:t>
      </w:r>
    </w:p>
    <w:p w14:paraId="588DC6B0" w14:textId="77777777" w:rsidR="00A83CB6" w:rsidRDefault="00A83CB6" w:rsidP="00A83CB6"/>
    <w:p w14:paraId="520C3530" w14:textId="77777777" w:rsidR="00A83CB6" w:rsidRDefault="00A83CB6" w:rsidP="00A83CB6">
      <w:r>
        <w:br w:type="page"/>
      </w:r>
    </w:p>
    <w:p w14:paraId="05644FEB" w14:textId="77777777" w:rsidR="00795BB3" w:rsidRDefault="00795BB3" w:rsidP="00C66127"/>
    <w:p w14:paraId="290EBE6A" w14:textId="79C9145B" w:rsidR="00F13906" w:rsidRPr="00F13906" w:rsidRDefault="00F13906" w:rsidP="00EF4D4B">
      <w:pPr>
        <w:rPr>
          <w:b/>
          <w:sz w:val="40"/>
        </w:rPr>
      </w:pPr>
      <w:r w:rsidRPr="00F13906">
        <w:rPr>
          <w:b/>
          <w:sz w:val="40"/>
        </w:rPr>
        <w:t>Marked as “Insufficient detail”, until/unless a submission is provided:</w:t>
      </w:r>
    </w:p>
    <w:p w14:paraId="321EE012" w14:textId="77777777" w:rsidR="00F13906" w:rsidRDefault="00F13906" w:rsidP="00EF4D4B"/>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13906" w:rsidRPr="007837C2" w14:paraId="323A41D7" w14:textId="77777777" w:rsidTr="000B2985">
        <w:trPr>
          <w:trHeight w:val="524"/>
        </w:trPr>
        <w:tc>
          <w:tcPr>
            <w:tcW w:w="738" w:type="dxa"/>
            <w:hideMark/>
          </w:tcPr>
          <w:p w14:paraId="4A02121C" w14:textId="77777777" w:rsidR="00F13906" w:rsidRPr="007837C2" w:rsidRDefault="00F13906" w:rsidP="000B2985">
            <w:pPr>
              <w:autoSpaceDE w:val="0"/>
              <w:autoSpaceDN w:val="0"/>
              <w:adjustRightInd w:val="0"/>
              <w:rPr>
                <w:rFonts w:ascii="Arial" w:hAnsi="Arial" w:cs="Arial"/>
                <w:b/>
                <w:bCs/>
                <w:sz w:val="20"/>
                <w:lang w:eastAsia="ja-JP" w:bidi="he-IL"/>
              </w:rPr>
            </w:pPr>
            <w:bookmarkStart w:id="3" w:name="_Hlk18602778"/>
            <w:r w:rsidRPr="007837C2">
              <w:rPr>
                <w:rFonts w:ascii="Arial" w:hAnsi="Arial" w:cs="Arial"/>
                <w:b/>
                <w:bCs/>
                <w:sz w:val="20"/>
                <w:lang w:eastAsia="ja-JP" w:bidi="he-IL"/>
              </w:rPr>
              <w:t>CID</w:t>
            </w:r>
          </w:p>
        </w:tc>
        <w:tc>
          <w:tcPr>
            <w:tcW w:w="990" w:type="dxa"/>
            <w:hideMark/>
          </w:tcPr>
          <w:p w14:paraId="4C7D9EDA"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A43F381"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BE15B53"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F797996"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bookmarkEnd w:id="3"/>
      <w:tr w:rsidR="00F13906" w:rsidRPr="00DC0730" w14:paraId="7DAB99D5" w14:textId="77777777" w:rsidTr="000B2985">
        <w:trPr>
          <w:trHeight w:val="8190"/>
        </w:trPr>
        <w:tc>
          <w:tcPr>
            <w:tcW w:w="738" w:type="dxa"/>
            <w:hideMark/>
          </w:tcPr>
          <w:p w14:paraId="41B3FEF3" w14:textId="77777777" w:rsidR="00F13906" w:rsidRPr="00DC0730" w:rsidRDefault="00F13906" w:rsidP="000B2985">
            <w:pPr>
              <w:jc w:val="right"/>
              <w:rPr>
                <w:rFonts w:ascii="Arial" w:eastAsia="Times New Roman" w:hAnsi="Arial" w:cs="Arial"/>
                <w:sz w:val="20"/>
                <w:lang w:val="en-US"/>
              </w:rPr>
            </w:pPr>
            <w:r w:rsidRPr="00DC0730">
              <w:rPr>
                <w:rFonts w:ascii="Arial" w:eastAsia="Times New Roman" w:hAnsi="Arial" w:cs="Arial"/>
                <w:sz w:val="20"/>
                <w:lang w:val="en-US"/>
              </w:rPr>
              <w:t>2086</w:t>
            </w:r>
          </w:p>
        </w:tc>
        <w:tc>
          <w:tcPr>
            <w:tcW w:w="990" w:type="dxa"/>
            <w:hideMark/>
          </w:tcPr>
          <w:p w14:paraId="3148997A" w14:textId="6E30272E" w:rsidR="00F13906" w:rsidRPr="00DC0730" w:rsidRDefault="00F13906" w:rsidP="000B2985">
            <w:pPr>
              <w:jc w:val="right"/>
              <w:rPr>
                <w:rFonts w:ascii="Arial" w:eastAsia="Times New Roman" w:hAnsi="Arial" w:cs="Arial"/>
                <w:sz w:val="20"/>
                <w:lang w:val="en-US"/>
              </w:rPr>
            </w:pPr>
            <w:r w:rsidRPr="00DC0730">
              <w:rPr>
                <w:rFonts w:ascii="Arial" w:eastAsia="Times New Roman" w:hAnsi="Arial" w:cs="Arial"/>
                <w:sz w:val="20"/>
                <w:lang w:val="en-US"/>
              </w:rPr>
              <w:t>1497.</w:t>
            </w:r>
            <w:r>
              <w:rPr>
                <w:rFonts w:ascii="Arial" w:eastAsia="Times New Roman" w:hAnsi="Arial" w:cs="Arial"/>
                <w:sz w:val="20"/>
                <w:lang w:val="en-US"/>
              </w:rPr>
              <w:t>61</w:t>
            </w:r>
          </w:p>
        </w:tc>
        <w:tc>
          <w:tcPr>
            <w:tcW w:w="1080" w:type="dxa"/>
            <w:hideMark/>
          </w:tcPr>
          <w:p w14:paraId="4934B80F"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9.6.6.5</w:t>
            </w:r>
          </w:p>
        </w:tc>
        <w:tc>
          <w:tcPr>
            <w:tcW w:w="3600" w:type="dxa"/>
            <w:hideMark/>
          </w:tcPr>
          <w:p w14:paraId="0685F005"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Spec is inconsistent in treating elements at the end of a frame as a field:</w:t>
            </w:r>
            <w:r w:rsidRPr="00DC0730">
              <w:rPr>
                <w:rFonts w:ascii="Arial" w:eastAsia="Times New Roman" w:hAnsi="Arial" w:cs="Arial"/>
                <w:sz w:val="20"/>
                <w:lang w:val="en-US"/>
              </w:rPr>
              <w:br/>
            </w:r>
            <w:r w:rsidRPr="00DC0730">
              <w:rPr>
                <w:rFonts w:ascii="Arial" w:eastAsia="Times New Roman" w:hAnsi="Arial" w:cs="Arial"/>
                <w:sz w:val="20"/>
                <w:lang w:val="en-US"/>
              </w:rPr>
              <w:br/>
              <w:t>(1) Some frame definitions indicate if a "field" X is present it contains "element" Y (e.g., see the "DMG Link Margin" field in 9.6.6.5 Link Measurement Report frame format)</w:t>
            </w:r>
            <w:r w:rsidRPr="00DC0730">
              <w:rPr>
                <w:rFonts w:ascii="Arial" w:eastAsia="Times New Roman" w:hAnsi="Arial" w:cs="Arial"/>
                <w:sz w:val="20"/>
                <w:lang w:val="en-US"/>
              </w:rPr>
              <w:br/>
              <w:t>(2) Classic frames (e.g., beacon, probe, association...) just list the frame body, often in a table format, and list the elements after fields, which is also consistent with the sentence at P847L24.</w:t>
            </w:r>
            <w:r w:rsidRPr="00DC0730">
              <w:rPr>
                <w:rFonts w:ascii="Arial" w:eastAsia="Times New Roman" w:hAnsi="Arial" w:cs="Arial"/>
                <w:sz w:val="20"/>
                <w:lang w:val="en-US"/>
              </w:rPr>
              <w:br/>
              <w:t xml:space="preserve">(3) Some other </w:t>
            </w:r>
            <w:proofErr w:type="spellStart"/>
            <w:r w:rsidRPr="00DC0730">
              <w:rPr>
                <w:rFonts w:ascii="Arial" w:eastAsia="Times New Roman" w:hAnsi="Arial" w:cs="Arial"/>
                <w:sz w:val="20"/>
                <w:lang w:val="en-US"/>
              </w:rPr>
              <w:t>frams</w:t>
            </w:r>
            <w:proofErr w:type="spellEnd"/>
            <w:r w:rsidRPr="00DC0730">
              <w:rPr>
                <w:rFonts w:ascii="Arial" w:eastAsia="Times New Roman" w:hAnsi="Arial" w:cs="Arial"/>
                <w:sz w:val="20"/>
                <w:lang w:val="en-US"/>
              </w:rPr>
              <w:t xml:space="preserve"> (e.g., 9.6.7.7 Extended Channel Switch Announcement frame format) list the elements directly in a figure representing </w:t>
            </w:r>
            <w:proofErr w:type="spellStart"/>
            <w:r w:rsidRPr="00DC0730">
              <w:rPr>
                <w:rFonts w:ascii="Arial" w:eastAsia="Times New Roman" w:hAnsi="Arial" w:cs="Arial"/>
                <w:sz w:val="20"/>
                <w:lang w:val="en-US"/>
              </w:rPr>
              <w:t>teh</w:t>
            </w:r>
            <w:proofErr w:type="spellEnd"/>
            <w:r w:rsidRPr="00DC0730">
              <w:rPr>
                <w:rFonts w:ascii="Arial" w:eastAsia="Times New Roman" w:hAnsi="Arial" w:cs="Arial"/>
                <w:sz w:val="20"/>
                <w:lang w:val="en-US"/>
              </w:rPr>
              <w:t xml:space="preserve"> frame, without a table, which is also consistent with (2)</w:t>
            </w:r>
            <w:r w:rsidRPr="00DC0730">
              <w:rPr>
                <w:rFonts w:ascii="Arial" w:eastAsia="Times New Roman" w:hAnsi="Arial" w:cs="Arial"/>
                <w:sz w:val="20"/>
                <w:lang w:val="en-US"/>
              </w:rPr>
              <w:br/>
            </w:r>
            <w:r w:rsidRPr="00DC0730">
              <w:rPr>
                <w:rFonts w:ascii="Arial" w:eastAsia="Times New Roman" w:hAnsi="Arial" w:cs="Arial"/>
                <w:sz w:val="20"/>
                <w:lang w:val="en-US"/>
              </w:rPr>
              <w:br/>
              <w:t xml:space="preserve">I think (1) is the anomaly, and propose not to represent any IE appended to a frame as a field in that frame. This will simplify the text too, as </w:t>
            </w:r>
            <w:proofErr w:type="spellStart"/>
            <w:r w:rsidRPr="00DC0730">
              <w:rPr>
                <w:rFonts w:ascii="Arial" w:eastAsia="Times New Roman" w:hAnsi="Arial" w:cs="Arial"/>
                <w:sz w:val="20"/>
                <w:lang w:val="en-US"/>
              </w:rPr>
              <w:t>teher</w:t>
            </w:r>
            <w:proofErr w:type="spellEnd"/>
            <w:r w:rsidRPr="00DC0730">
              <w:rPr>
                <w:rFonts w:ascii="Arial" w:eastAsia="Times New Roman" w:hAnsi="Arial" w:cs="Arial"/>
                <w:sz w:val="20"/>
                <w:lang w:val="en-US"/>
              </w:rPr>
              <w:t xml:space="preserve"> is no field to define (see example in proposed change).</w:t>
            </w:r>
          </w:p>
        </w:tc>
        <w:tc>
          <w:tcPr>
            <w:tcW w:w="3600" w:type="dxa"/>
            <w:hideMark/>
          </w:tcPr>
          <w:p w14:paraId="5B5597C0"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Comment is general;  by way of example, and using Link Measurement Report frame, either</w:t>
            </w:r>
            <w:r w:rsidRPr="00DC0730">
              <w:rPr>
                <w:rFonts w:ascii="Arial" w:eastAsia="Times New Roman" w:hAnsi="Arial" w:cs="Arial"/>
                <w:sz w:val="20"/>
                <w:lang w:val="en-US"/>
              </w:rPr>
              <w:br/>
            </w:r>
            <w:r w:rsidRPr="00DC0730">
              <w:rPr>
                <w:rFonts w:ascii="Arial" w:eastAsia="Times New Roman" w:hAnsi="Arial" w:cs="Arial"/>
                <w:sz w:val="20"/>
                <w:lang w:val="en-US"/>
              </w:rPr>
              <w:br/>
              <w:t>-- Establish somewhere (e.g., P847L24) that everything is a field, and some fields include an element, (not in favor), or</w:t>
            </w:r>
            <w:r w:rsidRPr="00DC0730">
              <w:rPr>
                <w:rFonts w:ascii="Arial" w:eastAsia="Times New Roman" w:hAnsi="Arial" w:cs="Arial"/>
                <w:sz w:val="20"/>
                <w:lang w:val="en-US"/>
              </w:rPr>
              <w:br/>
            </w:r>
            <w:r w:rsidRPr="00DC0730">
              <w:rPr>
                <w:rFonts w:ascii="Arial" w:eastAsia="Times New Roman" w:hAnsi="Arial" w:cs="Arial"/>
                <w:sz w:val="20"/>
                <w:lang w:val="en-US"/>
              </w:rPr>
              <w:br/>
              <w:t>- Preferably, indicate elements as just "elements" in all frame definitions, including those that are defined through a table (beacon, probe, association .., and they happen to follow this convention), and those without a table, e.g., Link Measurement Report.</w:t>
            </w:r>
            <w:r w:rsidRPr="00DC0730">
              <w:rPr>
                <w:rFonts w:ascii="Arial" w:eastAsia="Times New Roman" w:hAnsi="Arial" w:cs="Arial"/>
                <w:sz w:val="20"/>
                <w:lang w:val="en-US"/>
              </w:rPr>
              <w:br/>
            </w:r>
            <w:r w:rsidRPr="00DC0730">
              <w:rPr>
                <w:rFonts w:ascii="Arial" w:eastAsia="Times New Roman" w:hAnsi="Arial" w:cs="Arial"/>
                <w:sz w:val="20"/>
                <w:lang w:val="en-US"/>
              </w:rPr>
              <w:br/>
              <w:t>The second path generally simplifies the text; in the Link Measurement Report frame example, if adopting the second (and preferred) path, the last two boxes in Figure 9-844 would be named as "DMG Link Margin element (optional)" and "DMG Link Adaptation Acknowledgement element (optional)", and the last two paragraphs in section 9.6.6.5 would go away.</w:t>
            </w:r>
          </w:p>
        </w:tc>
      </w:tr>
      <w:tr w:rsidR="00F13906" w:rsidRPr="00DC0730" w14:paraId="4D0D88C5" w14:textId="77777777" w:rsidTr="000B2985">
        <w:trPr>
          <w:trHeight w:val="765"/>
        </w:trPr>
        <w:tc>
          <w:tcPr>
            <w:tcW w:w="738" w:type="dxa"/>
            <w:hideMark/>
          </w:tcPr>
          <w:p w14:paraId="3B396E99" w14:textId="77777777" w:rsidR="00F13906" w:rsidRPr="00DC0730" w:rsidRDefault="00F13906" w:rsidP="000B2985">
            <w:pPr>
              <w:jc w:val="right"/>
              <w:rPr>
                <w:rFonts w:ascii="Arial" w:eastAsia="Times New Roman" w:hAnsi="Arial" w:cs="Arial"/>
                <w:sz w:val="20"/>
                <w:lang w:val="en-US"/>
              </w:rPr>
            </w:pPr>
            <w:r w:rsidRPr="00DC0730">
              <w:rPr>
                <w:rFonts w:ascii="Arial" w:eastAsia="Times New Roman" w:hAnsi="Arial" w:cs="Arial"/>
                <w:sz w:val="20"/>
                <w:lang w:val="en-US"/>
              </w:rPr>
              <w:t>2301</w:t>
            </w:r>
          </w:p>
        </w:tc>
        <w:tc>
          <w:tcPr>
            <w:tcW w:w="990" w:type="dxa"/>
            <w:hideMark/>
          </w:tcPr>
          <w:p w14:paraId="2554C4EA" w14:textId="0D79C597" w:rsidR="00F13906" w:rsidRPr="00DC0730" w:rsidRDefault="00F13906" w:rsidP="000B2985">
            <w:pPr>
              <w:jc w:val="right"/>
              <w:rPr>
                <w:rFonts w:ascii="Arial" w:eastAsia="Times New Roman" w:hAnsi="Arial" w:cs="Arial"/>
                <w:sz w:val="20"/>
                <w:lang w:val="en-US"/>
              </w:rPr>
            </w:pPr>
            <w:r w:rsidRPr="00DC0730">
              <w:rPr>
                <w:rFonts w:ascii="Arial" w:eastAsia="Times New Roman" w:hAnsi="Arial" w:cs="Arial"/>
                <w:sz w:val="20"/>
                <w:lang w:val="en-US"/>
              </w:rPr>
              <w:t>2308.</w:t>
            </w:r>
            <w:r>
              <w:rPr>
                <w:rFonts w:ascii="Arial" w:eastAsia="Times New Roman" w:hAnsi="Arial" w:cs="Arial"/>
                <w:sz w:val="20"/>
                <w:lang w:val="en-US"/>
              </w:rPr>
              <w:t>2</w:t>
            </w:r>
            <w:r w:rsidRPr="00DC0730">
              <w:rPr>
                <w:rFonts w:ascii="Arial" w:eastAsia="Times New Roman" w:hAnsi="Arial" w:cs="Arial"/>
                <w:sz w:val="20"/>
                <w:lang w:val="en-US"/>
              </w:rPr>
              <w:t>0</w:t>
            </w:r>
          </w:p>
        </w:tc>
        <w:tc>
          <w:tcPr>
            <w:tcW w:w="1080" w:type="dxa"/>
            <w:hideMark/>
          </w:tcPr>
          <w:p w14:paraId="40131CF9"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11.15.8</w:t>
            </w:r>
          </w:p>
        </w:tc>
        <w:tc>
          <w:tcPr>
            <w:tcW w:w="3600" w:type="dxa"/>
            <w:hideMark/>
          </w:tcPr>
          <w:p w14:paraId="384B5FBD"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DSSS/CCK in 40 MHz language could still use more clarifications.</w:t>
            </w:r>
          </w:p>
        </w:tc>
        <w:tc>
          <w:tcPr>
            <w:tcW w:w="3600" w:type="dxa"/>
            <w:hideMark/>
          </w:tcPr>
          <w:p w14:paraId="3EA4A2FD"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A submission will be provided.</w:t>
            </w:r>
          </w:p>
        </w:tc>
      </w:tr>
      <w:tr w:rsidR="00F13906" w:rsidRPr="00DC0730" w14:paraId="3177DF5E" w14:textId="77777777" w:rsidTr="000B2985">
        <w:trPr>
          <w:trHeight w:val="1785"/>
        </w:trPr>
        <w:tc>
          <w:tcPr>
            <w:tcW w:w="738" w:type="dxa"/>
            <w:hideMark/>
          </w:tcPr>
          <w:p w14:paraId="66973BC3" w14:textId="77777777" w:rsidR="00F13906" w:rsidRPr="00DC0730" w:rsidRDefault="00F13906" w:rsidP="000B2985">
            <w:pPr>
              <w:jc w:val="right"/>
              <w:rPr>
                <w:rFonts w:ascii="Arial" w:eastAsia="Times New Roman" w:hAnsi="Arial" w:cs="Arial"/>
                <w:sz w:val="20"/>
                <w:lang w:val="en-US"/>
              </w:rPr>
            </w:pPr>
            <w:r w:rsidRPr="00DC0730">
              <w:rPr>
                <w:rFonts w:ascii="Arial" w:eastAsia="Times New Roman" w:hAnsi="Arial" w:cs="Arial"/>
                <w:sz w:val="20"/>
                <w:lang w:val="en-US"/>
              </w:rPr>
              <w:t>2219</w:t>
            </w:r>
          </w:p>
        </w:tc>
        <w:tc>
          <w:tcPr>
            <w:tcW w:w="990" w:type="dxa"/>
            <w:hideMark/>
          </w:tcPr>
          <w:p w14:paraId="52DC82A7" w14:textId="77777777" w:rsidR="00F13906" w:rsidRPr="00DC0730" w:rsidRDefault="00F13906" w:rsidP="000B2985">
            <w:pPr>
              <w:jc w:val="right"/>
              <w:rPr>
                <w:rFonts w:ascii="Arial" w:eastAsia="Times New Roman" w:hAnsi="Arial" w:cs="Arial"/>
                <w:sz w:val="20"/>
                <w:lang w:val="en-US"/>
              </w:rPr>
            </w:pPr>
            <w:r w:rsidRPr="00DC0730">
              <w:rPr>
                <w:rFonts w:ascii="Arial" w:eastAsia="Times New Roman" w:hAnsi="Arial" w:cs="Arial"/>
                <w:sz w:val="20"/>
                <w:lang w:val="en-US"/>
              </w:rPr>
              <w:t>1683.00</w:t>
            </w:r>
          </w:p>
        </w:tc>
        <w:tc>
          <w:tcPr>
            <w:tcW w:w="1080" w:type="dxa"/>
            <w:hideMark/>
          </w:tcPr>
          <w:p w14:paraId="708D2033"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71193511"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HCF doesn't really use DCF architecturally.  It 'replaces' DCF.  Consider folding DCF into HCF (EDCA), as a degenerate case.  Would restructure 10.2, Figure 10-1, etc.</w:t>
            </w:r>
          </w:p>
        </w:tc>
        <w:tc>
          <w:tcPr>
            <w:tcW w:w="3600" w:type="dxa"/>
            <w:hideMark/>
          </w:tcPr>
          <w:p w14:paraId="6F15C6C8"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Change Figure 10-1 to show HCF (EDCA and HCCA) as directly using the PHY.  Cleanup text in 10.2, 10.3 and 10.22 to not describe HCF as using DCF.  A submission will be provided.</w:t>
            </w:r>
          </w:p>
        </w:tc>
      </w:tr>
      <w:tr w:rsidR="00610ADF" w:rsidRPr="00DC0730" w14:paraId="2D68DD44" w14:textId="77777777" w:rsidTr="000B2985">
        <w:trPr>
          <w:trHeight w:val="1530"/>
        </w:trPr>
        <w:tc>
          <w:tcPr>
            <w:tcW w:w="738" w:type="dxa"/>
            <w:hideMark/>
          </w:tcPr>
          <w:p w14:paraId="57491059" w14:textId="77777777" w:rsidR="00610ADF" w:rsidRPr="00DC0730" w:rsidRDefault="00610ADF" w:rsidP="000B2985">
            <w:pPr>
              <w:jc w:val="right"/>
              <w:rPr>
                <w:rFonts w:ascii="Arial" w:eastAsia="Times New Roman" w:hAnsi="Arial" w:cs="Arial"/>
                <w:sz w:val="20"/>
                <w:lang w:val="en-US"/>
              </w:rPr>
            </w:pPr>
            <w:r>
              <w:rPr>
                <w:rFonts w:ascii="Arial" w:eastAsia="Times New Roman" w:hAnsi="Arial" w:cs="Arial"/>
                <w:sz w:val="20"/>
                <w:lang w:val="en-US"/>
              </w:rPr>
              <w:lastRenderedPageBreak/>
              <w:t>2653</w:t>
            </w:r>
          </w:p>
        </w:tc>
        <w:tc>
          <w:tcPr>
            <w:tcW w:w="990" w:type="dxa"/>
            <w:hideMark/>
          </w:tcPr>
          <w:p w14:paraId="29051441" w14:textId="77777777" w:rsidR="00610ADF" w:rsidRPr="00DC0730" w:rsidRDefault="00610ADF" w:rsidP="000B2985">
            <w:pPr>
              <w:jc w:val="right"/>
              <w:rPr>
                <w:rFonts w:ascii="Arial" w:eastAsia="Times New Roman" w:hAnsi="Arial" w:cs="Arial"/>
                <w:sz w:val="20"/>
                <w:lang w:val="en-US"/>
              </w:rPr>
            </w:pPr>
          </w:p>
        </w:tc>
        <w:tc>
          <w:tcPr>
            <w:tcW w:w="1080" w:type="dxa"/>
            <w:hideMark/>
          </w:tcPr>
          <w:p w14:paraId="42E6C6FF" w14:textId="77777777" w:rsidR="00610ADF" w:rsidRPr="00DC0730" w:rsidRDefault="00610ADF" w:rsidP="000B2985">
            <w:pPr>
              <w:rPr>
                <w:rFonts w:ascii="Arial" w:eastAsia="Times New Roman" w:hAnsi="Arial" w:cs="Arial"/>
                <w:sz w:val="20"/>
                <w:lang w:val="en-US"/>
              </w:rPr>
            </w:pPr>
            <w:r>
              <w:rPr>
                <w:rFonts w:ascii="Arial" w:eastAsia="Times New Roman" w:hAnsi="Arial" w:cs="Arial"/>
                <w:sz w:val="20"/>
                <w:lang w:val="en-US"/>
              </w:rPr>
              <w:t>11.32.5</w:t>
            </w:r>
          </w:p>
        </w:tc>
        <w:tc>
          <w:tcPr>
            <w:tcW w:w="3600" w:type="dxa"/>
            <w:hideMark/>
          </w:tcPr>
          <w:p w14:paraId="2A6D061F"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 xml:space="preserve">It should be possible to use the </w:t>
            </w:r>
            <w:proofErr w:type="spellStart"/>
            <w:r w:rsidRPr="00E035D6">
              <w:rPr>
                <w:rFonts w:ascii="Arial" w:eastAsia="Times New Roman" w:hAnsi="Arial" w:cs="Arial"/>
                <w:sz w:val="20"/>
                <w:lang w:val="en-US"/>
              </w:rPr>
              <w:t>ChannelList</w:t>
            </w:r>
            <w:proofErr w:type="spellEnd"/>
            <w:r w:rsidRPr="00E035D6">
              <w:rPr>
                <w:rFonts w:ascii="Arial" w:eastAsia="Times New Roman" w:hAnsi="Arial" w:cs="Arial"/>
                <w:sz w:val="20"/>
                <w:lang w:val="en-US"/>
              </w:rPr>
              <w:t xml:space="preserve"> when doing OCT scanning to specify the peer NT-MLME channels.  Currently, the Multi-band local in the MLME-</w:t>
            </w:r>
            <w:proofErr w:type="spellStart"/>
            <w:r w:rsidRPr="00E035D6">
              <w:rPr>
                <w:rFonts w:ascii="Arial" w:eastAsia="Times New Roman" w:hAnsi="Arial" w:cs="Arial"/>
                <w:sz w:val="20"/>
                <w:lang w:val="en-US"/>
              </w:rPr>
              <w:t>SCAN.req</w:t>
            </w:r>
            <w:proofErr w:type="spellEnd"/>
            <w:r w:rsidRPr="00E035D6">
              <w:rPr>
                <w:rFonts w:ascii="Arial" w:eastAsia="Times New Roman" w:hAnsi="Arial" w:cs="Arial"/>
                <w:sz w:val="20"/>
                <w:lang w:val="en-US"/>
              </w:rPr>
              <w:t xml:space="preserve"> is not used for anything except</w:t>
            </w:r>
          </w:p>
          <w:p w14:paraId="339092CD"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identifying the local TR-MLME(s) -- it does not go on the air or anything.</w:t>
            </w:r>
          </w:p>
          <w:p w14:paraId="4C5C9D83"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 xml:space="preserve">We should therefore replace it with a list of </w:t>
            </w:r>
            <w:proofErr w:type="gramStart"/>
            <w:r w:rsidRPr="00E035D6">
              <w:rPr>
                <w:rFonts w:ascii="Arial" w:eastAsia="Times New Roman" w:hAnsi="Arial" w:cs="Arial"/>
                <w:sz w:val="20"/>
                <w:lang w:val="en-US"/>
              </w:rPr>
              <w:t>{ band</w:t>
            </w:r>
            <w:proofErr w:type="gramEnd"/>
            <w:r w:rsidRPr="00E035D6">
              <w:rPr>
                <w:rFonts w:ascii="Arial" w:eastAsia="Times New Roman" w:hAnsi="Arial" w:cs="Arial"/>
                <w:sz w:val="20"/>
                <w:lang w:val="en-US"/>
              </w:rPr>
              <w:t xml:space="preserve"> ID, channel, MAC address }</w:t>
            </w:r>
          </w:p>
          <w:p w14:paraId="181378AB"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 xml:space="preserve">tuples (or a single band ID parameter and a list of </w:t>
            </w:r>
            <w:proofErr w:type="gramStart"/>
            <w:r w:rsidRPr="00E035D6">
              <w:rPr>
                <w:rFonts w:ascii="Arial" w:eastAsia="Times New Roman" w:hAnsi="Arial" w:cs="Arial"/>
                <w:sz w:val="20"/>
                <w:lang w:val="en-US"/>
              </w:rPr>
              <w:t>{ channel</w:t>
            </w:r>
            <w:proofErr w:type="gramEnd"/>
            <w:r w:rsidRPr="00E035D6">
              <w:rPr>
                <w:rFonts w:ascii="Arial" w:eastAsia="Times New Roman" w:hAnsi="Arial" w:cs="Arial"/>
                <w:sz w:val="20"/>
                <w:lang w:val="en-US"/>
              </w:rPr>
              <w:t>, MAC address } tuples</w:t>
            </w:r>
          </w:p>
          <w:p w14:paraId="3E08F5F0"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 xml:space="preserve">if the TR-MLMEs </w:t>
            </w:r>
            <w:proofErr w:type="gramStart"/>
            <w:r w:rsidRPr="00E035D6">
              <w:rPr>
                <w:rFonts w:ascii="Arial" w:eastAsia="Times New Roman" w:hAnsi="Arial" w:cs="Arial"/>
                <w:sz w:val="20"/>
                <w:lang w:val="en-US"/>
              </w:rPr>
              <w:t>have to</w:t>
            </w:r>
            <w:proofErr w:type="gramEnd"/>
            <w:r w:rsidRPr="00E035D6">
              <w:rPr>
                <w:rFonts w:ascii="Arial" w:eastAsia="Times New Roman" w:hAnsi="Arial" w:cs="Arial"/>
                <w:sz w:val="20"/>
                <w:lang w:val="en-US"/>
              </w:rPr>
              <w:t xml:space="preserve"> be all on the same channel) and then OCT scanning will</w:t>
            </w:r>
          </w:p>
          <w:p w14:paraId="78CFCC67"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just be a clear extension to normal scanning.  I think you wouldn't need the</w:t>
            </w:r>
          </w:p>
          <w:p w14:paraId="56E191EA"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Multi-band peer because it would be implicit in the combination of the local</w:t>
            </w:r>
          </w:p>
          <w:p w14:paraId="26A799A6"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NT-MLME the SME sends to (which identifies an NT band and channel)</w:t>
            </w:r>
          </w:p>
          <w:p w14:paraId="06BE2E67"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and the BSSID parameter.  Then you'd be able to say "I want to find APs on</w:t>
            </w:r>
          </w:p>
          <w:p w14:paraId="4906E8A1"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 xml:space="preserve">5G channels 36, 40 or 44, </w:t>
            </w:r>
            <w:proofErr w:type="spellStart"/>
            <w:r w:rsidRPr="00E035D6">
              <w:rPr>
                <w:rFonts w:ascii="Arial" w:eastAsia="Times New Roman" w:hAnsi="Arial" w:cs="Arial"/>
                <w:sz w:val="20"/>
                <w:lang w:val="en-US"/>
              </w:rPr>
              <w:t>tunnelling</w:t>
            </w:r>
            <w:proofErr w:type="spellEnd"/>
            <w:r w:rsidRPr="00E035D6">
              <w:rPr>
                <w:rFonts w:ascii="Arial" w:eastAsia="Times New Roman" w:hAnsi="Arial" w:cs="Arial"/>
                <w:sz w:val="20"/>
                <w:lang w:val="en-US"/>
              </w:rPr>
              <w:t xml:space="preserve"> over 2G4 channels 1, 2, 3" by setting</w:t>
            </w:r>
          </w:p>
          <w:p w14:paraId="29173FB5"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in the MLME-</w:t>
            </w:r>
            <w:proofErr w:type="spellStart"/>
            <w:r w:rsidRPr="00E035D6">
              <w:rPr>
                <w:rFonts w:ascii="Arial" w:eastAsia="Times New Roman" w:hAnsi="Arial" w:cs="Arial"/>
                <w:sz w:val="20"/>
                <w:lang w:val="en-US"/>
              </w:rPr>
              <w:t>SCAN.req</w:t>
            </w:r>
            <w:proofErr w:type="spellEnd"/>
            <w:r w:rsidRPr="00E035D6">
              <w:rPr>
                <w:rFonts w:ascii="Arial" w:eastAsia="Times New Roman" w:hAnsi="Arial" w:cs="Arial"/>
                <w:sz w:val="20"/>
                <w:lang w:val="en-US"/>
              </w:rPr>
              <w:t>:</w:t>
            </w:r>
          </w:p>
          <w:p w14:paraId="7BF3C6B6"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Channel List = 36, 40, 44</w:t>
            </w:r>
          </w:p>
          <w:p w14:paraId="521B2AA7"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BSSID = wildcard</w:t>
            </w:r>
          </w:p>
          <w:p w14:paraId="7740304A"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 xml:space="preserve">Local TRs = </w:t>
            </w:r>
            <w:proofErr w:type="gramStart"/>
            <w:r w:rsidRPr="00E035D6">
              <w:rPr>
                <w:rFonts w:ascii="Arial" w:eastAsia="Times New Roman" w:hAnsi="Arial" w:cs="Arial"/>
                <w:sz w:val="20"/>
                <w:lang w:val="en-US"/>
              </w:rPr>
              <w:t>{ 2</w:t>
            </w:r>
            <w:proofErr w:type="gramEnd"/>
            <w:r w:rsidRPr="00E035D6">
              <w:rPr>
                <w:rFonts w:ascii="Arial" w:eastAsia="Times New Roman" w:hAnsi="Arial" w:cs="Arial"/>
                <w:sz w:val="20"/>
                <w:lang w:val="en-US"/>
              </w:rPr>
              <w:t>G4, 1, MAC address for 1 }, { 2G4, 2, MAC address for 2 }, { 2G4, 3, MAC address for 3 }</w:t>
            </w:r>
          </w:p>
          <w:p w14:paraId="74898F19" w14:textId="77777777" w:rsidR="00610ADF" w:rsidRPr="00DC0730" w:rsidRDefault="00610ADF" w:rsidP="000B2985">
            <w:pPr>
              <w:rPr>
                <w:rFonts w:ascii="Arial" w:eastAsia="Times New Roman" w:hAnsi="Arial" w:cs="Arial"/>
                <w:sz w:val="20"/>
                <w:lang w:val="en-US"/>
              </w:rPr>
            </w:pPr>
            <w:r w:rsidRPr="00E035D6">
              <w:rPr>
                <w:rFonts w:ascii="Arial" w:eastAsia="Times New Roman" w:hAnsi="Arial" w:cs="Arial"/>
                <w:sz w:val="20"/>
                <w:lang w:val="en-US"/>
              </w:rPr>
              <w:t>and sending to an NT-MLME on the 5G ban</w:t>
            </w:r>
          </w:p>
        </w:tc>
        <w:tc>
          <w:tcPr>
            <w:tcW w:w="3600" w:type="dxa"/>
            <w:hideMark/>
          </w:tcPr>
          <w:p w14:paraId="5C43BAFA" w14:textId="77777777" w:rsidR="00610ADF" w:rsidRPr="00DC0730" w:rsidRDefault="00610ADF" w:rsidP="000B2985">
            <w:pPr>
              <w:rPr>
                <w:rFonts w:ascii="Arial" w:eastAsia="Times New Roman" w:hAnsi="Arial" w:cs="Arial"/>
                <w:sz w:val="20"/>
                <w:lang w:val="en-US"/>
              </w:rPr>
            </w:pPr>
            <w:r w:rsidRPr="00E035D6">
              <w:rPr>
                <w:rFonts w:ascii="Arial" w:eastAsia="Times New Roman" w:hAnsi="Arial" w:cs="Arial"/>
                <w:sz w:val="20"/>
                <w:lang w:val="en-US"/>
              </w:rPr>
              <w:t>As it says in the comment</w:t>
            </w:r>
          </w:p>
        </w:tc>
      </w:tr>
      <w:tr w:rsidR="00610ADF" w:rsidRPr="00DC0730" w14:paraId="4DF10389" w14:textId="77777777" w:rsidTr="000B2985">
        <w:trPr>
          <w:trHeight w:val="1530"/>
        </w:trPr>
        <w:tc>
          <w:tcPr>
            <w:tcW w:w="738" w:type="dxa"/>
            <w:hideMark/>
          </w:tcPr>
          <w:p w14:paraId="3C2AD534" w14:textId="77777777" w:rsidR="00610ADF" w:rsidRPr="00DC0730" w:rsidRDefault="00610ADF" w:rsidP="000B2985">
            <w:pPr>
              <w:jc w:val="right"/>
              <w:rPr>
                <w:rFonts w:ascii="Arial" w:eastAsia="Times New Roman" w:hAnsi="Arial" w:cs="Arial"/>
                <w:sz w:val="20"/>
                <w:lang w:val="en-US"/>
              </w:rPr>
            </w:pPr>
            <w:r>
              <w:rPr>
                <w:rFonts w:ascii="Arial" w:eastAsia="Times New Roman" w:hAnsi="Arial" w:cs="Arial"/>
                <w:sz w:val="20"/>
                <w:lang w:val="en-US"/>
              </w:rPr>
              <w:t>2294</w:t>
            </w:r>
          </w:p>
        </w:tc>
        <w:tc>
          <w:tcPr>
            <w:tcW w:w="990" w:type="dxa"/>
            <w:hideMark/>
          </w:tcPr>
          <w:p w14:paraId="5241F279" w14:textId="77777777" w:rsidR="00610ADF" w:rsidRPr="00DC0730" w:rsidRDefault="00610ADF" w:rsidP="000B2985">
            <w:pPr>
              <w:jc w:val="right"/>
              <w:rPr>
                <w:rFonts w:ascii="Arial" w:eastAsia="Times New Roman" w:hAnsi="Arial" w:cs="Arial"/>
                <w:sz w:val="20"/>
                <w:lang w:val="en-US"/>
              </w:rPr>
            </w:pPr>
            <w:r>
              <w:rPr>
                <w:rFonts w:ascii="Arial" w:eastAsia="Times New Roman" w:hAnsi="Arial" w:cs="Arial"/>
                <w:sz w:val="20"/>
                <w:lang w:val="en-US"/>
              </w:rPr>
              <w:t>305.1</w:t>
            </w:r>
          </w:p>
        </w:tc>
        <w:tc>
          <w:tcPr>
            <w:tcW w:w="1080" w:type="dxa"/>
            <w:hideMark/>
          </w:tcPr>
          <w:p w14:paraId="46FFE9D8" w14:textId="77777777" w:rsidR="00610ADF" w:rsidRPr="00DC0730" w:rsidRDefault="00610ADF" w:rsidP="000B2985">
            <w:pPr>
              <w:rPr>
                <w:rFonts w:ascii="Arial" w:eastAsia="Times New Roman" w:hAnsi="Arial" w:cs="Arial"/>
                <w:sz w:val="20"/>
                <w:lang w:val="en-US"/>
              </w:rPr>
            </w:pPr>
            <w:r>
              <w:rPr>
                <w:rFonts w:ascii="Arial" w:eastAsia="Times New Roman" w:hAnsi="Arial" w:cs="Arial"/>
                <w:sz w:val="20"/>
                <w:lang w:val="en-US"/>
              </w:rPr>
              <w:t>5.1.57</w:t>
            </w:r>
          </w:p>
        </w:tc>
        <w:tc>
          <w:tcPr>
            <w:tcW w:w="3600" w:type="dxa"/>
            <w:hideMark/>
          </w:tcPr>
          <w:p w14:paraId="62BACDCC" w14:textId="77777777" w:rsidR="00610ADF" w:rsidRPr="00DC0730" w:rsidRDefault="00610ADF" w:rsidP="000B2985">
            <w:pPr>
              <w:rPr>
                <w:rFonts w:ascii="Arial" w:eastAsia="Times New Roman" w:hAnsi="Arial" w:cs="Arial"/>
                <w:sz w:val="20"/>
                <w:lang w:val="en-US"/>
              </w:rPr>
            </w:pPr>
            <w:r w:rsidRPr="003760BD">
              <w:rPr>
                <w:rFonts w:ascii="Arial" w:eastAsia="Times New Roman" w:hAnsi="Arial" w:cs="Arial"/>
                <w:sz w:val="20"/>
                <w:lang w:val="en-US"/>
              </w:rPr>
              <w:t>There's no figure in clause 5 (like Figure 5-7) for a DMG Relay.  Do we need one?</w:t>
            </w:r>
          </w:p>
        </w:tc>
        <w:tc>
          <w:tcPr>
            <w:tcW w:w="3600" w:type="dxa"/>
            <w:hideMark/>
          </w:tcPr>
          <w:p w14:paraId="3375EC25" w14:textId="77777777" w:rsidR="00610ADF" w:rsidRPr="00DC0730" w:rsidRDefault="00610ADF" w:rsidP="000B2985">
            <w:pPr>
              <w:rPr>
                <w:rFonts w:ascii="Arial" w:eastAsia="Times New Roman" w:hAnsi="Arial" w:cs="Arial"/>
                <w:sz w:val="20"/>
                <w:lang w:val="en-US"/>
              </w:rPr>
            </w:pPr>
            <w:proofErr w:type="spellStart"/>
            <w:r w:rsidRPr="003760BD">
              <w:rPr>
                <w:rFonts w:ascii="Arial" w:eastAsia="Times New Roman" w:hAnsi="Arial" w:cs="Arial"/>
                <w:sz w:val="20"/>
                <w:lang w:val="en-US"/>
              </w:rPr>
              <w:t>TGm</w:t>
            </w:r>
            <w:proofErr w:type="spellEnd"/>
            <w:r w:rsidRPr="003760BD">
              <w:rPr>
                <w:rFonts w:ascii="Arial" w:eastAsia="Times New Roman" w:hAnsi="Arial" w:cs="Arial"/>
                <w:sz w:val="20"/>
                <w:lang w:val="en-US"/>
              </w:rPr>
              <w:t xml:space="preserve"> to discuss.  A submission will be provided, depending on direction decided.</w:t>
            </w:r>
          </w:p>
        </w:tc>
      </w:tr>
      <w:tr w:rsidR="00610ADF" w:rsidRPr="00DC0730" w14:paraId="0BF41F7C" w14:textId="77777777" w:rsidTr="000B2985">
        <w:trPr>
          <w:trHeight w:val="1530"/>
        </w:trPr>
        <w:tc>
          <w:tcPr>
            <w:tcW w:w="738" w:type="dxa"/>
            <w:hideMark/>
          </w:tcPr>
          <w:p w14:paraId="60A3F050" w14:textId="77777777" w:rsidR="00610ADF" w:rsidRPr="00DC0730" w:rsidRDefault="00610ADF" w:rsidP="000B2985">
            <w:pPr>
              <w:jc w:val="right"/>
              <w:rPr>
                <w:rFonts w:ascii="Arial" w:eastAsia="Times New Roman" w:hAnsi="Arial" w:cs="Arial"/>
                <w:sz w:val="20"/>
                <w:lang w:val="en-US"/>
              </w:rPr>
            </w:pPr>
            <w:r>
              <w:rPr>
                <w:rFonts w:ascii="Arial" w:eastAsia="Times New Roman" w:hAnsi="Arial" w:cs="Arial"/>
                <w:sz w:val="20"/>
                <w:lang w:val="en-US"/>
              </w:rPr>
              <w:t>2266</w:t>
            </w:r>
          </w:p>
        </w:tc>
        <w:tc>
          <w:tcPr>
            <w:tcW w:w="990" w:type="dxa"/>
            <w:hideMark/>
          </w:tcPr>
          <w:p w14:paraId="0C470C73" w14:textId="77777777" w:rsidR="00610ADF" w:rsidRPr="00DC0730" w:rsidRDefault="00610ADF" w:rsidP="000B2985">
            <w:pPr>
              <w:jc w:val="right"/>
              <w:rPr>
                <w:rFonts w:ascii="Arial" w:eastAsia="Times New Roman" w:hAnsi="Arial" w:cs="Arial"/>
                <w:sz w:val="20"/>
                <w:lang w:val="en-US"/>
              </w:rPr>
            </w:pPr>
            <w:r>
              <w:rPr>
                <w:rFonts w:ascii="Arial" w:eastAsia="Times New Roman" w:hAnsi="Arial" w:cs="Arial"/>
                <w:sz w:val="20"/>
                <w:lang w:val="en-US"/>
              </w:rPr>
              <w:t>284.48</w:t>
            </w:r>
          </w:p>
        </w:tc>
        <w:tc>
          <w:tcPr>
            <w:tcW w:w="1080" w:type="dxa"/>
            <w:hideMark/>
          </w:tcPr>
          <w:p w14:paraId="1CB55406" w14:textId="77777777" w:rsidR="00610ADF" w:rsidRPr="00DC0730" w:rsidRDefault="00610ADF" w:rsidP="000B2985">
            <w:pPr>
              <w:rPr>
                <w:rFonts w:ascii="Arial" w:eastAsia="Times New Roman" w:hAnsi="Arial" w:cs="Arial"/>
                <w:sz w:val="20"/>
                <w:lang w:val="en-US"/>
              </w:rPr>
            </w:pPr>
            <w:r>
              <w:rPr>
                <w:rFonts w:ascii="Arial" w:eastAsia="Times New Roman" w:hAnsi="Arial" w:cs="Arial"/>
                <w:sz w:val="20"/>
                <w:lang w:val="en-US"/>
              </w:rPr>
              <w:t>4.10</w:t>
            </w:r>
          </w:p>
        </w:tc>
        <w:tc>
          <w:tcPr>
            <w:tcW w:w="3600" w:type="dxa"/>
            <w:hideMark/>
          </w:tcPr>
          <w:p w14:paraId="73651F27" w14:textId="77777777" w:rsidR="00610ADF" w:rsidRPr="00DC0730" w:rsidRDefault="00610ADF" w:rsidP="000B2985">
            <w:pPr>
              <w:rPr>
                <w:rFonts w:ascii="Arial" w:eastAsia="Times New Roman" w:hAnsi="Arial" w:cs="Arial"/>
                <w:sz w:val="20"/>
                <w:lang w:val="en-US"/>
              </w:rPr>
            </w:pPr>
            <w:r w:rsidRPr="008A162E">
              <w:rPr>
                <w:rFonts w:ascii="Arial" w:eastAsia="Times New Roman" w:hAnsi="Arial" w:cs="Arial"/>
                <w:sz w:val="20"/>
                <w:lang w:val="en-US"/>
              </w:rPr>
              <w:t xml:space="preserve">The 802.11 Style Guide says clause 4 should be written in </w:t>
            </w:r>
            <w:proofErr w:type="spellStart"/>
            <w:r w:rsidRPr="008A162E">
              <w:rPr>
                <w:rFonts w:ascii="Arial" w:eastAsia="Times New Roman" w:hAnsi="Arial" w:cs="Arial"/>
                <w:sz w:val="20"/>
                <w:lang w:val="en-US"/>
              </w:rPr>
              <w:t>delcarative</w:t>
            </w:r>
            <w:proofErr w:type="spellEnd"/>
            <w:r w:rsidRPr="008A162E">
              <w:rPr>
                <w:rFonts w:ascii="Arial" w:eastAsia="Times New Roman" w:hAnsi="Arial" w:cs="Arial"/>
                <w:sz w:val="20"/>
                <w:lang w:val="en-US"/>
              </w:rPr>
              <w:t>, not normative, language, and that it is intended to provide only a general description of the system.  There are parts of clause 4 (4.10, for example), that get quite detailed (like specific frame exchange diagrams) and seem to be both beyond a "general description" and potentially are the only normative specification for these behaviors.  There are also a few uses of "may" and many uses of "can" that should be checked/changed to clearly informative language.</w:t>
            </w:r>
          </w:p>
        </w:tc>
        <w:tc>
          <w:tcPr>
            <w:tcW w:w="3600" w:type="dxa"/>
            <w:hideMark/>
          </w:tcPr>
          <w:p w14:paraId="0969051F" w14:textId="77777777" w:rsidR="00610ADF" w:rsidRPr="008A162E" w:rsidRDefault="00610ADF" w:rsidP="000B2985">
            <w:pPr>
              <w:rPr>
                <w:rFonts w:ascii="Arial" w:eastAsia="Times New Roman" w:hAnsi="Arial" w:cs="Arial"/>
                <w:sz w:val="20"/>
                <w:lang w:val="en-US"/>
              </w:rPr>
            </w:pPr>
            <w:r w:rsidRPr="008A162E">
              <w:rPr>
                <w:rFonts w:ascii="Arial" w:eastAsia="Times New Roman" w:hAnsi="Arial" w:cs="Arial"/>
                <w:sz w:val="20"/>
                <w:lang w:val="en-US"/>
              </w:rPr>
              <w:t>At least 4.10, and potentially all of clause 4, needs to be scrubbed for details that are beyond "general description" and/or are the best/only normative specification in the Standard of any behaviors, and move such text to a later clause.</w:t>
            </w:r>
          </w:p>
          <w:p w14:paraId="1CF623BF" w14:textId="77777777" w:rsidR="00610ADF" w:rsidRPr="008A162E" w:rsidRDefault="00610ADF" w:rsidP="000B2985">
            <w:pPr>
              <w:rPr>
                <w:rFonts w:ascii="Arial" w:eastAsia="Times New Roman" w:hAnsi="Arial" w:cs="Arial"/>
                <w:sz w:val="20"/>
                <w:lang w:val="en-US"/>
              </w:rPr>
            </w:pPr>
          </w:p>
          <w:p w14:paraId="29C613AE" w14:textId="77777777" w:rsidR="00610ADF" w:rsidRPr="008A162E" w:rsidRDefault="00610ADF" w:rsidP="000B2985">
            <w:pPr>
              <w:rPr>
                <w:rFonts w:ascii="Arial" w:eastAsia="Times New Roman" w:hAnsi="Arial" w:cs="Arial"/>
                <w:sz w:val="20"/>
                <w:lang w:val="en-US"/>
              </w:rPr>
            </w:pPr>
            <w:proofErr w:type="spellStart"/>
            <w:r w:rsidRPr="008A162E">
              <w:rPr>
                <w:rFonts w:ascii="Arial" w:eastAsia="Times New Roman" w:hAnsi="Arial" w:cs="Arial"/>
                <w:sz w:val="20"/>
                <w:lang w:val="en-US"/>
              </w:rPr>
              <w:t>TGm</w:t>
            </w:r>
            <w:proofErr w:type="spellEnd"/>
            <w:r w:rsidRPr="008A162E">
              <w:rPr>
                <w:rFonts w:ascii="Arial" w:eastAsia="Times New Roman" w:hAnsi="Arial" w:cs="Arial"/>
                <w:sz w:val="20"/>
                <w:lang w:val="en-US"/>
              </w:rPr>
              <w:t xml:space="preserve"> should consider whether </w:t>
            </w:r>
            <w:proofErr w:type="spellStart"/>
            <w:r w:rsidRPr="008A162E">
              <w:rPr>
                <w:rFonts w:ascii="Arial" w:eastAsia="Times New Roman" w:hAnsi="Arial" w:cs="Arial"/>
                <w:sz w:val="20"/>
                <w:lang w:val="en-US"/>
              </w:rPr>
              <w:t>claues</w:t>
            </w:r>
            <w:proofErr w:type="spellEnd"/>
            <w:r w:rsidRPr="008A162E">
              <w:rPr>
                <w:rFonts w:ascii="Arial" w:eastAsia="Times New Roman" w:hAnsi="Arial" w:cs="Arial"/>
                <w:sz w:val="20"/>
                <w:lang w:val="en-US"/>
              </w:rPr>
              <w:t xml:space="preserve"> 4 should be labelled as "Informative", if that is the intent of the clause.</w:t>
            </w:r>
          </w:p>
          <w:p w14:paraId="2EEDC404" w14:textId="77777777" w:rsidR="00610ADF" w:rsidRPr="008A162E" w:rsidRDefault="00610ADF" w:rsidP="000B2985">
            <w:pPr>
              <w:rPr>
                <w:rFonts w:ascii="Arial" w:eastAsia="Times New Roman" w:hAnsi="Arial" w:cs="Arial"/>
                <w:sz w:val="20"/>
                <w:lang w:val="en-US"/>
              </w:rPr>
            </w:pPr>
          </w:p>
          <w:p w14:paraId="7285A411" w14:textId="77777777" w:rsidR="00610ADF" w:rsidRPr="00DC0730" w:rsidRDefault="00610ADF" w:rsidP="000B2985">
            <w:pPr>
              <w:rPr>
                <w:rFonts w:ascii="Arial" w:eastAsia="Times New Roman" w:hAnsi="Arial" w:cs="Arial"/>
                <w:sz w:val="20"/>
                <w:lang w:val="en-US"/>
              </w:rPr>
            </w:pPr>
            <w:proofErr w:type="spellStart"/>
            <w:r w:rsidRPr="008A162E">
              <w:rPr>
                <w:rFonts w:ascii="Arial" w:eastAsia="Times New Roman" w:hAnsi="Arial" w:cs="Arial"/>
                <w:sz w:val="20"/>
                <w:lang w:val="en-US"/>
              </w:rPr>
              <w:t>TGm</w:t>
            </w:r>
            <w:proofErr w:type="spellEnd"/>
            <w:r w:rsidRPr="008A162E">
              <w:rPr>
                <w:rFonts w:ascii="Arial" w:eastAsia="Times New Roman" w:hAnsi="Arial" w:cs="Arial"/>
                <w:sz w:val="20"/>
                <w:lang w:val="en-US"/>
              </w:rPr>
              <w:t xml:space="preserve"> should discuss this topic, and based on agreement on </w:t>
            </w:r>
            <w:proofErr w:type="spellStart"/>
            <w:r w:rsidRPr="008A162E">
              <w:rPr>
                <w:rFonts w:ascii="Arial" w:eastAsia="Times New Roman" w:hAnsi="Arial" w:cs="Arial"/>
                <w:sz w:val="20"/>
                <w:lang w:val="en-US"/>
              </w:rPr>
              <w:t>direciton</w:t>
            </w:r>
            <w:proofErr w:type="spellEnd"/>
            <w:r w:rsidRPr="008A162E">
              <w:rPr>
                <w:rFonts w:ascii="Arial" w:eastAsia="Times New Roman" w:hAnsi="Arial" w:cs="Arial"/>
                <w:sz w:val="20"/>
                <w:lang w:val="en-US"/>
              </w:rPr>
              <w:t xml:space="preserve">, a detailed submission for changes will </w:t>
            </w:r>
            <w:r w:rsidRPr="008A162E">
              <w:rPr>
                <w:rFonts w:ascii="Arial" w:eastAsia="Times New Roman" w:hAnsi="Arial" w:cs="Arial"/>
                <w:sz w:val="20"/>
                <w:lang w:val="en-US"/>
              </w:rPr>
              <w:lastRenderedPageBreak/>
              <w:t>be provided.</w:t>
            </w:r>
          </w:p>
        </w:tc>
      </w:tr>
    </w:tbl>
    <w:p w14:paraId="11C8BF44" w14:textId="2DA2991A" w:rsidR="00EF4D4B" w:rsidRDefault="00EF4D4B" w:rsidP="00EF4D4B"/>
    <w:p w14:paraId="17491260" w14:textId="77777777" w:rsidR="004D540D" w:rsidRDefault="004D540D" w:rsidP="00EF4D4B"/>
    <w:p w14:paraId="20B82079" w14:textId="77777777" w:rsidR="007F078C" w:rsidRDefault="004D540D" w:rsidP="004D540D">
      <w:pPr>
        <w:rPr>
          <w:b/>
          <w:sz w:val="20"/>
        </w:rPr>
      </w:pPr>
      <w:r>
        <w:rPr>
          <w:b/>
          <w:sz w:val="20"/>
        </w:rPr>
        <w:br w:type="page"/>
      </w:r>
    </w:p>
    <w:p w14:paraId="0ABD2CF2" w14:textId="77777777" w:rsidR="00067CE1" w:rsidRPr="00067CE1" w:rsidRDefault="00067CE1" w:rsidP="008A162E"/>
    <w:p w14:paraId="749B86B5" w14:textId="197560DE" w:rsidR="008A162E" w:rsidRDefault="008A162E" w:rsidP="008A162E">
      <w:pPr>
        <w:rPr>
          <w:b/>
          <w:sz w:val="40"/>
        </w:rPr>
      </w:pPr>
      <w:r w:rsidRPr="004A4E87">
        <w:rPr>
          <w:b/>
          <w:sz w:val="40"/>
        </w:rPr>
        <w:t>Not ready for review, yet:</w:t>
      </w:r>
    </w:p>
    <w:p w14:paraId="73C17E56" w14:textId="2A0FC5F5" w:rsidR="00C14C72" w:rsidRDefault="00C14C72" w:rsidP="003672D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778FB" w:rsidRPr="007837C2" w14:paraId="7841B472" w14:textId="77777777" w:rsidTr="006E0B3B">
        <w:trPr>
          <w:trHeight w:val="524"/>
        </w:trPr>
        <w:tc>
          <w:tcPr>
            <w:tcW w:w="738" w:type="dxa"/>
            <w:hideMark/>
          </w:tcPr>
          <w:p w14:paraId="287E7603" w14:textId="77777777" w:rsidR="005778FB" w:rsidRPr="007837C2" w:rsidRDefault="005778FB"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1682223E" w14:textId="77777777" w:rsidR="005778FB" w:rsidRPr="007837C2" w:rsidRDefault="005778FB"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9686424" w14:textId="77777777" w:rsidR="005778FB" w:rsidRPr="007837C2" w:rsidRDefault="005778FB"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4D674B8" w14:textId="77777777" w:rsidR="005778FB" w:rsidRPr="007837C2" w:rsidRDefault="005778FB"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48A729" w14:textId="77777777" w:rsidR="005778FB" w:rsidRPr="007837C2" w:rsidRDefault="005778FB"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5778FB" w:rsidRPr="00DC0730" w14:paraId="0A098911" w14:textId="77777777" w:rsidTr="006E0B3B">
        <w:trPr>
          <w:trHeight w:val="1530"/>
        </w:trPr>
        <w:tc>
          <w:tcPr>
            <w:tcW w:w="738" w:type="dxa"/>
            <w:hideMark/>
          </w:tcPr>
          <w:p w14:paraId="0BB4707B" w14:textId="77777777" w:rsidR="005778FB" w:rsidRPr="00DC0730" w:rsidRDefault="005778FB" w:rsidP="006E0B3B">
            <w:pPr>
              <w:jc w:val="right"/>
              <w:rPr>
                <w:rFonts w:ascii="Arial" w:eastAsia="Times New Roman" w:hAnsi="Arial" w:cs="Arial"/>
                <w:sz w:val="20"/>
                <w:lang w:val="en-US"/>
              </w:rPr>
            </w:pPr>
            <w:r>
              <w:rPr>
                <w:rFonts w:ascii="Arial" w:eastAsia="Times New Roman" w:hAnsi="Arial" w:cs="Arial"/>
                <w:sz w:val="20"/>
                <w:lang w:val="en-US"/>
              </w:rPr>
              <w:t>2246</w:t>
            </w:r>
          </w:p>
        </w:tc>
        <w:tc>
          <w:tcPr>
            <w:tcW w:w="990" w:type="dxa"/>
            <w:hideMark/>
          </w:tcPr>
          <w:p w14:paraId="244BC3ED" w14:textId="77777777" w:rsidR="005778FB" w:rsidRPr="00DC0730" w:rsidRDefault="005778FB" w:rsidP="006E0B3B">
            <w:pPr>
              <w:jc w:val="right"/>
              <w:rPr>
                <w:rFonts w:ascii="Arial" w:eastAsia="Times New Roman" w:hAnsi="Arial" w:cs="Arial"/>
                <w:sz w:val="20"/>
                <w:lang w:val="en-US"/>
              </w:rPr>
            </w:pPr>
            <w:r>
              <w:rPr>
                <w:rFonts w:ascii="Arial" w:eastAsia="Times New Roman" w:hAnsi="Arial" w:cs="Arial"/>
                <w:sz w:val="20"/>
                <w:lang w:val="en-US"/>
              </w:rPr>
              <w:t>1982.58</w:t>
            </w:r>
          </w:p>
        </w:tc>
        <w:tc>
          <w:tcPr>
            <w:tcW w:w="1080" w:type="dxa"/>
            <w:hideMark/>
          </w:tcPr>
          <w:p w14:paraId="09A81924" w14:textId="77777777" w:rsidR="005778FB" w:rsidRPr="00DC0730" w:rsidRDefault="005778FB" w:rsidP="006E0B3B">
            <w:pPr>
              <w:rPr>
                <w:rFonts w:ascii="Arial" w:eastAsia="Times New Roman" w:hAnsi="Arial" w:cs="Arial"/>
                <w:sz w:val="20"/>
                <w:lang w:val="en-US"/>
              </w:rPr>
            </w:pPr>
            <w:r>
              <w:rPr>
                <w:rFonts w:ascii="Arial" w:eastAsia="Times New Roman" w:hAnsi="Arial" w:cs="Arial"/>
                <w:sz w:val="20"/>
                <w:lang w:val="en-US"/>
              </w:rPr>
              <w:t>10.42.2.1</w:t>
            </w:r>
          </w:p>
        </w:tc>
        <w:tc>
          <w:tcPr>
            <w:tcW w:w="3600" w:type="dxa"/>
            <w:hideMark/>
          </w:tcPr>
          <w:p w14:paraId="10D93CD8" w14:textId="77777777" w:rsidR="005778FB" w:rsidRPr="00DC0730" w:rsidRDefault="005778FB" w:rsidP="006E0B3B">
            <w:pPr>
              <w:rPr>
                <w:rFonts w:ascii="Arial" w:eastAsia="Times New Roman" w:hAnsi="Arial" w:cs="Arial"/>
                <w:sz w:val="20"/>
                <w:lang w:val="en-US"/>
              </w:rPr>
            </w:pPr>
            <w:r w:rsidRPr="008A162E">
              <w:rPr>
                <w:rFonts w:ascii="Arial" w:eastAsia="Times New Roman" w:hAnsi="Arial" w:cs="Arial"/>
                <w:sz w:val="20"/>
                <w:lang w:val="en-US"/>
              </w:rPr>
              <w:t>Grammar issues (and confusing references to "BI 1", "B1 2" and "BI 3") in 10.42.2.1.</w:t>
            </w:r>
          </w:p>
        </w:tc>
        <w:tc>
          <w:tcPr>
            <w:tcW w:w="3600" w:type="dxa"/>
            <w:hideMark/>
          </w:tcPr>
          <w:p w14:paraId="78FFD7DF" w14:textId="77777777" w:rsidR="005778FB" w:rsidRPr="00DC0730" w:rsidRDefault="005778FB" w:rsidP="006E0B3B">
            <w:pPr>
              <w:rPr>
                <w:rFonts w:ascii="Arial" w:eastAsia="Times New Roman" w:hAnsi="Arial" w:cs="Arial"/>
                <w:sz w:val="20"/>
                <w:lang w:val="en-US"/>
              </w:rPr>
            </w:pPr>
            <w:r w:rsidRPr="008A162E">
              <w:rPr>
                <w:rFonts w:ascii="Arial" w:eastAsia="Times New Roman" w:hAnsi="Arial" w:cs="Arial"/>
                <w:sz w:val="20"/>
                <w:lang w:val="en-US"/>
              </w:rPr>
              <w:t>A submission will be provided.</w:t>
            </w:r>
          </w:p>
        </w:tc>
      </w:tr>
    </w:tbl>
    <w:p w14:paraId="2ADBF8D1" w14:textId="77777777" w:rsidR="005778FB" w:rsidRDefault="005778FB" w:rsidP="005778FB"/>
    <w:p w14:paraId="53E520C6" w14:textId="77777777" w:rsidR="005778FB" w:rsidRDefault="005778FB" w:rsidP="005778FB">
      <w:r>
        <w:rPr>
          <w:u w:val="single"/>
        </w:rPr>
        <w:t>Discussion:</w:t>
      </w:r>
    </w:p>
    <w:p w14:paraId="18272446" w14:textId="77777777" w:rsidR="005778FB" w:rsidRDefault="005778FB" w:rsidP="005778FB"/>
    <w:p w14:paraId="30A74AD3" w14:textId="77777777" w:rsidR="005778FB" w:rsidRDefault="005778FB" w:rsidP="005778FB">
      <w:r>
        <w:t>Note: it appears the refence should be to P1984.57.</w:t>
      </w:r>
    </w:p>
    <w:p w14:paraId="1CEE5FBD" w14:textId="77777777" w:rsidR="005778FB" w:rsidRDefault="005778FB" w:rsidP="005778FB"/>
    <w:p w14:paraId="7FDB9C64" w14:textId="77777777" w:rsidR="005778FB" w:rsidRDefault="005778FB" w:rsidP="005778FB">
      <w:r w:rsidRPr="00A93189">
        <w:rPr>
          <w:highlight w:val="red"/>
        </w:rPr>
        <w:t>Needs work</w:t>
      </w:r>
    </w:p>
    <w:p w14:paraId="270B9427" w14:textId="77777777" w:rsidR="005778FB" w:rsidRDefault="005778FB" w:rsidP="005778FB"/>
    <w:p w14:paraId="023F5E55" w14:textId="77777777" w:rsidR="005778FB" w:rsidRDefault="005778FB" w:rsidP="005778FB">
      <w:r>
        <w:t xml:space="preserve">From </w:t>
      </w:r>
      <w:proofErr w:type="spellStart"/>
      <w:r>
        <w:t>Dejian</w:t>
      </w:r>
      <w:proofErr w:type="spellEnd"/>
      <w:r>
        <w:t xml:space="preserve"> Li (Huawei, author of this text), in an email:</w:t>
      </w:r>
    </w:p>
    <w:p w14:paraId="5412A544" w14:textId="77777777" w:rsidR="005778FB" w:rsidRDefault="005778FB" w:rsidP="005778FB"/>
    <w:p w14:paraId="6A5AF8FF" w14:textId="77777777" w:rsidR="005778FB" w:rsidRDefault="005778FB" w:rsidP="005778FB"/>
    <w:p w14:paraId="3F0F3092" w14:textId="77777777" w:rsidR="005778FB" w:rsidRDefault="005778FB" w:rsidP="005778FB">
      <w:pPr>
        <w:rPr>
          <w:b/>
          <w:bCs/>
          <w:color w:val="1F497D"/>
          <w:sz w:val="21"/>
          <w:szCs w:val="21"/>
          <w:lang w:eastAsia="zh-CN"/>
        </w:rPr>
      </w:pPr>
      <w:r>
        <w:rPr>
          <w:b/>
          <w:bCs/>
          <w:color w:val="1F497D"/>
          <w:sz w:val="21"/>
          <w:szCs w:val="21"/>
          <w:lang w:eastAsia="zh-CN"/>
        </w:rPr>
        <w:t>Working assumption:</w:t>
      </w:r>
    </w:p>
    <w:p w14:paraId="44C71406" w14:textId="77777777" w:rsidR="005778FB" w:rsidRDefault="005778FB" w:rsidP="005778FB">
      <w:pPr>
        <w:pStyle w:val="ListParagraph"/>
        <w:numPr>
          <w:ilvl w:val="0"/>
          <w:numId w:val="40"/>
        </w:numPr>
        <w:contextualSpacing w:val="0"/>
        <w:rPr>
          <w:color w:val="1F497D"/>
          <w:sz w:val="21"/>
          <w:szCs w:val="21"/>
          <w:lang w:eastAsia="zh-CN"/>
        </w:rPr>
      </w:pPr>
      <w:r>
        <w:rPr>
          <w:color w:val="1F497D"/>
          <w:sz w:val="21"/>
          <w:szCs w:val="21"/>
          <w:lang w:eastAsia="zh-CN"/>
        </w:rPr>
        <w:t xml:space="preserve">3 APs: AP1 and AP2 form a synchronization pair (see Figure 10-64), AP3 operates on the same 1.08GHz channel with AP1, and AP3 is the S-AP of </w:t>
      </w:r>
      <w:proofErr w:type="gramStart"/>
      <w:r>
        <w:rPr>
          <w:color w:val="1F497D"/>
          <w:sz w:val="21"/>
          <w:szCs w:val="21"/>
          <w:lang w:eastAsia="zh-CN"/>
        </w:rPr>
        <w:t>a</w:t>
      </w:r>
      <w:proofErr w:type="gramEnd"/>
      <w:r>
        <w:rPr>
          <w:color w:val="1F497D"/>
          <w:sz w:val="21"/>
          <w:szCs w:val="21"/>
          <w:lang w:eastAsia="zh-CN"/>
        </w:rPr>
        <w:t xml:space="preserve"> AP cluster.</w:t>
      </w:r>
    </w:p>
    <w:p w14:paraId="245812DB" w14:textId="77777777" w:rsidR="005778FB" w:rsidRDefault="005778FB" w:rsidP="005778FB">
      <w:pPr>
        <w:pStyle w:val="ListParagraph"/>
        <w:numPr>
          <w:ilvl w:val="0"/>
          <w:numId w:val="40"/>
        </w:numPr>
        <w:contextualSpacing w:val="0"/>
        <w:rPr>
          <w:color w:val="1F497D"/>
          <w:sz w:val="21"/>
          <w:szCs w:val="21"/>
          <w:lang w:eastAsia="zh-CN"/>
        </w:rPr>
      </w:pPr>
      <w:r>
        <w:rPr>
          <w:color w:val="1F497D"/>
          <w:sz w:val="21"/>
          <w:szCs w:val="21"/>
          <w:lang w:eastAsia="zh-CN"/>
        </w:rPr>
        <w:t>At the beginning, AP1 and AP 3 not synchronized, but AP1 and AP 2 are a synchronization pair.</w:t>
      </w:r>
    </w:p>
    <w:p w14:paraId="61D82BE1" w14:textId="77777777" w:rsidR="005778FB" w:rsidRDefault="005778FB" w:rsidP="005778FB">
      <w:pPr>
        <w:pStyle w:val="ListParagraph"/>
        <w:numPr>
          <w:ilvl w:val="0"/>
          <w:numId w:val="40"/>
        </w:numPr>
        <w:contextualSpacing w:val="0"/>
        <w:rPr>
          <w:color w:val="1F497D"/>
          <w:sz w:val="21"/>
          <w:szCs w:val="21"/>
          <w:lang w:eastAsia="zh-CN"/>
        </w:rPr>
      </w:pPr>
      <w:r>
        <w:rPr>
          <w:color w:val="1F497D"/>
          <w:sz w:val="21"/>
          <w:szCs w:val="21"/>
          <w:lang w:eastAsia="zh-CN"/>
        </w:rPr>
        <w:t>AP1 knows AP3’s SBBI (beacon interval on 1.08GHz), and intends to join the 1.08 GHz (small band) cluster of AP3 (S-AP)</w:t>
      </w:r>
    </w:p>
    <w:p w14:paraId="3D184C27" w14:textId="77777777" w:rsidR="005778FB" w:rsidRDefault="005778FB" w:rsidP="005778FB">
      <w:pPr>
        <w:rPr>
          <w:color w:val="1F497D"/>
          <w:sz w:val="21"/>
          <w:szCs w:val="21"/>
          <w:lang w:eastAsia="zh-CN"/>
        </w:rPr>
      </w:pPr>
    </w:p>
    <w:p w14:paraId="682E3FD8" w14:textId="77777777" w:rsidR="005778FB" w:rsidRDefault="005778FB" w:rsidP="005778FB">
      <w:pPr>
        <w:rPr>
          <w:color w:val="1F497D"/>
          <w:sz w:val="21"/>
          <w:szCs w:val="21"/>
          <w:lang w:eastAsia="zh-CN"/>
        </w:rPr>
      </w:pPr>
      <w:r>
        <w:rPr>
          <w:b/>
          <w:bCs/>
          <w:color w:val="1F497D"/>
          <w:sz w:val="21"/>
          <w:szCs w:val="21"/>
          <w:lang w:eastAsia="zh-CN"/>
        </w:rPr>
        <w:t xml:space="preserve">The purpose </w:t>
      </w:r>
      <w:r>
        <w:rPr>
          <w:color w:val="1F497D"/>
          <w:sz w:val="21"/>
          <w:szCs w:val="21"/>
          <w:lang w:eastAsia="zh-CN"/>
        </w:rPr>
        <w:t xml:space="preserve">of the text: define rules for that “AP1 of a synchronization pair to join the S-AP’s cluster on the 1.08GHz </w:t>
      </w:r>
      <w:proofErr w:type="gramStart"/>
      <w:r>
        <w:rPr>
          <w:color w:val="1F497D"/>
          <w:sz w:val="21"/>
          <w:szCs w:val="21"/>
          <w:lang w:eastAsia="zh-CN"/>
        </w:rPr>
        <w:t>channel“</w:t>
      </w:r>
      <w:proofErr w:type="gramEnd"/>
      <w:r>
        <w:rPr>
          <w:color w:val="1F497D"/>
          <w:sz w:val="21"/>
          <w:szCs w:val="21"/>
          <w:lang w:eastAsia="zh-CN"/>
        </w:rPr>
        <w:t>.</w:t>
      </w:r>
    </w:p>
    <w:p w14:paraId="51542CD7" w14:textId="77777777" w:rsidR="005778FB" w:rsidRDefault="005778FB" w:rsidP="005778FB">
      <w:pPr>
        <w:rPr>
          <w:color w:val="1F497D"/>
          <w:sz w:val="21"/>
          <w:szCs w:val="21"/>
          <w:lang w:eastAsia="zh-CN"/>
        </w:rPr>
      </w:pPr>
    </w:p>
    <w:p w14:paraId="2549191C" w14:textId="77777777" w:rsidR="005778FB" w:rsidRDefault="005778FB" w:rsidP="005778FB">
      <w:pPr>
        <w:rPr>
          <w:b/>
          <w:bCs/>
          <w:color w:val="1F497D"/>
          <w:sz w:val="21"/>
          <w:szCs w:val="21"/>
          <w:lang w:eastAsia="zh-CN"/>
        </w:rPr>
      </w:pPr>
      <w:r>
        <w:rPr>
          <w:b/>
          <w:bCs/>
          <w:color w:val="1F497D"/>
          <w:sz w:val="21"/>
          <w:szCs w:val="21"/>
          <w:lang w:eastAsia="zh-CN"/>
        </w:rPr>
        <w:t>Explanations:</w:t>
      </w:r>
    </w:p>
    <w:p w14:paraId="00551B52" w14:textId="77777777" w:rsidR="005778FB" w:rsidRDefault="005778FB" w:rsidP="005778FB">
      <w:pPr>
        <w:rPr>
          <w:color w:val="1F497D"/>
          <w:sz w:val="21"/>
          <w:szCs w:val="21"/>
          <w:lang w:eastAsia="zh-CN"/>
        </w:rPr>
      </w:pPr>
      <w:r>
        <w:rPr>
          <w:color w:val="1F497D"/>
          <w:sz w:val="21"/>
          <w:szCs w:val="21"/>
          <w:lang w:eastAsia="zh-CN"/>
        </w:rPr>
        <w:t>For step a), see the dash line in following figure,</w:t>
      </w:r>
    </w:p>
    <w:p w14:paraId="5C05CB97" w14:textId="77777777" w:rsidR="005778FB" w:rsidRDefault="005778FB" w:rsidP="005778FB">
      <w:pPr>
        <w:rPr>
          <w:color w:val="1F497D"/>
          <w:sz w:val="21"/>
          <w:szCs w:val="21"/>
          <w:lang w:eastAsia="zh-CN"/>
        </w:rPr>
      </w:pPr>
      <w:r>
        <w:rPr>
          <w:color w:val="1F497D"/>
          <w:sz w:val="21"/>
          <w:szCs w:val="21"/>
          <w:lang w:eastAsia="zh-CN"/>
        </w:rPr>
        <w:t xml:space="preserve">AP1 changes the current beacon interval length beacon interval 1 to beacon interval 2, to align the beginning of the first BTI on the 1.08 GHz channel with the beginning of the empty Beacon SP, to synchronizes with AP3. </w:t>
      </w:r>
    </w:p>
    <w:p w14:paraId="65603F8A" w14:textId="77777777" w:rsidR="005778FB" w:rsidRDefault="005778FB" w:rsidP="005778FB">
      <w:pPr>
        <w:rPr>
          <w:color w:val="1F497D"/>
          <w:sz w:val="21"/>
          <w:szCs w:val="21"/>
          <w:lang w:eastAsia="zh-CN"/>
        </w:rPr>
      </w:pPr>
    </w:p>
    <w:p w14:paraId="387277A3" w14:textId="77777777" w:rsidR="005778FB" w:rsidRDefault="005778FB" w:rsidP="005778FB">
      <w:pPr>
        <w:rPr>
          <w:color w:val="1F497D"/>
          <w:sz w:val="21"/>
          <w:szCs w:val="21"/>
          <w:lang w:eastAsia="zh-CN"/>
        </w:rPr>
      </w:pPr>
      <w:r>
        <w:rPr>
          <w:color w:val="1F497D"/>
          <w:sz w:val="21"/>
          <w:szCs w:val="21"/>
          <w:lang w:eastAsia="zh-CN"/>
        </w:rPr>
        <w:t>For step b),</w:t>
      </w:r>
    </w:p>
    <w:p w14:paraId="1A646E47" w14:textId="77777777" w:rsidR="005778FB" w:rsidRDefault="005778FB" w:rsidP="005778FB">
      <w:pPr>
        <w:rPr>
          <w:color w:val="1F497D"/>
          <w:sz w:val="21"/>
          <w:szCs w:val="21"/>
          <w:lang w:eastAsia="zh-CN"/>
        </w:rPr>
      </w:pPr>
      <w:r>
        <w:rPr>
          <w:color w:val="1F497D"/>
          <w:sz w:val="21"/>
          <w:szCs w:val="21"/>
          <w:lang w:eastAsia="zh-CN"/>
        </w:rPr>
        <w:t>There is a “</w:t>
      </w:r>
      <w:r>
        <w:rPr>
          <w:b/>
          <w:bCs/>
          <w:color w:val="5B9BD5"/>
          <w:sz w:val="21"/>
          <w:szCs w:val="21"/>
          <w:lang w:eastAsia="zh-CN"/>
        </w:rPr>
        <w:t>integer rule”</w:t>
      </w:r>
      <w:r>
        <w:rPr>
          <w:color w:val="1F497D"/>
          <w:sz w:val="21"/>
          <w:szCs w:val="21"/>
          <w:lang w:eastAsia="zh-CN"/>
        </w:rPr>
        <w:t xml:space="preserve">: </w:t>
      </w:r>
      <w:proofErr w:type="gramStart"/>
      <w:r>
        <w:rPr>
          <w:color w:val="1F497D"/>
          <w:sz w:val="21"/>
          <w:szCs w:val="21"/>
          <w:lang w:eastAsia="zh-CN"/>
        </w:rPr>
        <w:t>the</w:t>
      </w:r>
      <w:proofErr w:type="gramEnd"/>
      <w:r>
        <w:rPr>
          <w:color w:val="1F497D"/>
          <w:sz w:val="21"/>
          <w:szCs w:val="21"/>
          <w:lang w:eastAsia="zh-CN"/>
        </w:rPr>
        <w:t xml:space="preserve"> S-AP or S-PCP shall set its beacon interval on the 2.16 GHz common channel as an integer multiple of the beacon interval on the 1.08 GHz channel in terms of Tus (</w:t>
      </w:r>
      <w:r>
        <w:rPr>
          <w:b/>
          <w:bCs/>
          <w:color w:val="1F497D"/>
          <w:sz w:val="21"/>
          <w:szCs w:val="21"/>
          <w:lang w:eastAsia="zh-CN"/>
        </w:rPr>
        <w:t>see 10.42.1 General</w:t>
      </w:r>
      <w:r>
        <w:rPr>
          <w:color w:val="1F497D"/>
          <w:sz w:val="21"/>
          <w:szCs w:val="21"/>
          <w:lang w:eastAsia="zh-CN"/>
        </w:rPr>
        <w:t>).</w:t>
      </w:r>
    </w:p>
    <w:p w14:paraId="19E746E7" w14:textId="77777777" w:rsidR="005778FB" w:rsidRDefault="005778FB" w:rsidP="005778FB">
      <w:pPr>
        <w:pStyle w:val="ListParagraph"/>
        <w:numPr>
          <w:ilvl w:val="0"/>
          <w:numId w:val="41"/>
        </w:numPr>
        <w:contextualSpacing w:val="0"/>
        <w:rPr>
          <w:color w:val="1F497D"/>
          <w:sz w:val="21"/>
          <w:szCs w:val="21"/>
          <w:lang w:eastAsia="zh-CN"/>
        </w:rPr>
      </w:pPr>
      <w:r>
        <w:rPr>
          <w:color w:val="1F497D"/>
          <w:sz w:val="21"/>
          <w:szCs w:val="21"/>
          <w:lang w:eastAsia="zh-CN"/>
        </w:rPr>
        <w:t xml:space="preserve">If AP1 intends to join S-AP(AP3)’s cluster, AP1 shall set its SBBI to the S-AP’s </w:t>
      </w:r>
      <w:proofErr w:type="gramStart"/>
      <w:r>
        <w:rPr>
          <w:color w:val="1F497D"/>
          <w:sz w:val="21"/>
          <w:szCs w:val="21"/>
          <w:lang w:eastAsia="zh-CN"/>
        </w:rPr>
        <w:t>SBBI.(</w:t>
      </w:r>
      <w:proofErr w:type="gramEnd"/>
      <w:r>
        <w:rPr>
          <w:color w:val="1F497D"/>
          <w:sz w:val="21"/>
          <w:szCs w:val="21"/>
          <w:lang w:eastAsia="zh-CN"/>
        </w:rPr>
        <w:t>see the last BTI1, SBBI 1-&gt;SBBI of S-AP, in the following figure).</w:t>
      </w:r>
    </w:p>
    <w:p w14:paraId="5897CCBB" w14:textId="77777777" w:rsidR="005778FB" w:rsidRDefault="005778FB" w:rsidP="005778FB">
      <w:pPr>
        <w:pStyle w:val="ListParagraph"/>
        <w:numPr>
          <w:ilvl w:val="0"/>
          <w:numId w:val="41"/>
        </w:numPr>
        <w:contextualSpacing w:val="0"/>
        <w:rPr>
          <w:color w:val="1F497D"/>
          <w:sz w:val="21"/>
          <w:szCs w:val="21"/>
          <w:lang w:eastAsia="zh-CN"/>
        </w:rPr>
      </w:pPr>
      <w:r>
        <w:rPr>
          <w:color w:val="1F497D"/>
          <w:sz w:val="21"/>
          <w:szCs w:val="21"/>
          <w:lang w:eastAsia="zh-CN"/>
        </w:rPr>
        <w:t>To satisfy the “</w:t>
      </w:r>
      <w:r>
        <w:rPr>
          <w:b/>
          <w:bCs/>
          <w:color w:val="5B9BD5"/>
          <w:sz w:val="21"/>
          <w:szCs w:val="21"/>
          <w:lang w:eastAsia="zh-CN"/>
        </w:rPr>
        <w:t>integer rule</w:t>
      </w:r>
      <w:r>
        <w:rPr>
          <w:color w:val="1F497D"/>
          <w:sz w:val="21"/>
          <w:szCs w:val="21"/>
          <w:lang w:eastAsia="zh-CN"/>
        </w:rPr>
        <w:t>”, AP1 shall change beacon interval 2 to beacon interval 3, to make “beacon interval 3/SBBI of S-AP” is an integer.</w:t>
      </w:r>
    </w:p>
    <w:p w14:paraId="52960058" w14:textId="77777777" w:rsidR="005778FB" w:rsidRDefault="005778FB" w:rsidP="005778FB">
      <w:pPr>
        <w:rPr>
          <w:color w:val="1F497D"/>
          <w:sz w:val="21"/>
          <w:szCs w:val="21"/>
          <w:lang w:eastAsia="zh-CN"/>
        </w:rPr>
      </w:pPr>
    </w:p>
    <w:p w14:paraId="5F9804B6" w14:textId="77777777" w:rsidR="005778FB" w:rsidRDefault="005778FB" w:rsidP="005778FB">
      <w:pPr>
        <w:rPr>
          <w:color w:val="1F497D"/>
          <w:sz w:val="21"/>
          <w:szCs w:val="21"/>
          <w:lang w:eastAsia="zh-CN"/>
        </w:rPr>
      </w:pPr>
      <w:r>
        <w:rPr>
          <w:color w:val="1F497D"/>
          <w:sz w:val="21"/>
          <w:szCs w:val="21"/>
          <w:lang w:eastAsia="zh-CN"/>
        </w:rPr>
        <w:t>Step c) defines the last rule “the Clustering Control field” to join the AP3(S-AP)’s cluster.</w:t>
      </w:r>
    </w:p>
    <w:p w14:paraId="65F9A4AA" w14:textId="77777777" w:rsidR="005778FB" w:rsidRDefault="005778FB" w:rsidP="005778FB">
      <w:pPr>
        <w:rPr>
          <w:color w:val="1F497D"/>
          <w:sz w:val="21"/>
          <w:szCs w:val="21"/>
          <w:lang w:eastAsia="zh-CN"/>
        </w:rPr>
      </w:pPr>
    </w:p>
    <w:p w14:paraId="352EF2D6" w14:textId="77777777" w:rsidR="005778FB" w:rsidRDefault="005778FB" w:rsidP="005778FB">
      <w:pPr>
        <w:rPr>
          <w:color w:val="1F497D"/>
          <w:sz w:val="21"/>
          <w:szCs w:val="21"/>
          <w:lang w:eastAsia="zh-CN"/>
        </w:rPr>
      </w:pPr>
      <w:r>
        <w:rPr>
          <w:color w:val="1F497D"/>
          <w:sz w:val="21"/>
          <w:szCs w:val="21"/>
          <w:lang w:eastAsia="zh-CN"/>
        </w:rPr>
        <w:t xml:space="preserve">I think there is no technical issues. For the format or grammar, please help us address the comments. </w:t>
      </w:r>
    </w:p>
    <w:p w14:paraId="6526D6DA" w14:textId="77777777" w:rsidR="005778FB" w:rsidRDefault="005778FB" w:rsidP="005778FB">
      <w:pPr>
        <w:rPr>
          <w:color w:val="1F497D"/>
          <w:sz w:val="21"/>
          <w:szCs w:val="21"/>
          <w:lang w:eastAsia="zh-CN"/>
        </w:rPr>
      </w:pPr>
      <w:r>
        <w:rPr>
          <w:color w:val="1F497D"/>
          <w:sz w:val="21"/>
          <w:szCs w:val="21"/>
          <w:lang w:eastAsia="zh-CN"/>
        </w:rPr>
        <w:t>Thanks again, Mark.</w:t>
      </w:r>
    </w:p>
    <w:p w14:paraId="1E0D649B" w14:textId="77777777" w:rsidR="005778FB" w:rsidRDefault="005778FB" w:rsidP="005778FB">
      <w:pPr>
        <w:rPr>
          <w:color w:val="1F497D"/>
          <w:sz w:val="21"/>
          <w:szCs w:val="21"/>
          <w:lang w:eastAsia="zh-CN"/>
        </w:rPr>
      </w:pPr>
      <w:r>
        <w:rPr>
          <w:noProof/>
          <w:color w:val="1F497D"/>
          <w:sz w:val="21"/>
          <w:szCs w:val="21"/>
          <w:lang w:eastAsia="zh-CN"/>
        </w:rPr>
        <w:lastRenderedPageBreak/>
        <w:drawing>
          <wp:inline distT="0" distB="0" distL="0" distR="0" wp14:anchorId="5639A45C" wp14:editId="7C632EB7">
            <wp:extent cx="5742305" cy="35407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2305" cy="3540760"/>
                    </a:xfrm>
                    <a:prstGeom prst="rect">
                      <a:avLst/>
                    </a:prstGeom>
                    <a:noFill/>
                    <a:ln>
                      <a:noFill/>
                    </a:ln>
                  </pic:spPr>
                </pic:pic>
              </a:graphicData>
            </a:graphic>
          </wp:inline>
        </w:drawing>
      </w:r>
    </w:p>
    <w:p w14:paraId="02D94802" w14:textId="77777777" w:rsidR="005778FB" w:rsidRDefault="005778FB" w:rsidP="005778FB">
      <w:pPr>
        <w:rPr>
          <w:color w:val="1F497D"/>
          <w:sz w:val="21"/>
          <w:szCs w:val="21"/>
          <w:lang w:eastAsia="zh-CN"/>
        </w:rPr>
      </w:pPr>
    </w:p>
    <w:p w14:paraId="64AC22F5" w14:textId="77777777" w:rsidR="005778FB" w:rsidRDefault="005778FB" w:rsidP="005778FB">
      <w:r>
        <w:t xml:space="preserve"> </w:t>
      </w:r>
    </w:p>
    <w:p w14:paraId="3AC5ED9E" w14:textId="77777777" w:rsidR="005778FB" w:rsidRDefault="005778FB" w:rsidP="005778FB">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836C1" w:rsidRPr="007837C2" w14:paraId="1B4D9228" w14:textId="77777777" w:rsidTr="0047587F">
        <w:trPr>
          <w:trHeight w:val="524"/>
        </w:trPr>
        <w:tc>
          <w:tcPr>
            <w:tcW w:w="738" w:type="dxa"/>
            <w:hideMark/>
          </w:tcPr>
          <w:p w14:paraId="0292FD00"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C0095A8"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D7A31C4"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3D3ED9D"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44F8FD5"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7836C1" w:rsidRPr="00DC0730" w14:paraId="140242CB" w14:textId="77777777" w:rsidTr="0047587F">
        <w:trPr>
          <w:trHeight w:val="1530"/>
        </w:trPr>
        <w:tc>
          <w:tcPr>
            <w:tcW w:w="738" w:type="dxa"/>
            <w:hideMark/>
          </w:tcPr>
          <w:p w14:paraId="09ECCFB7"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2325</w:t>
            </w:r>
          </w:p>
        </w:tc>
        <w:tc>
          <w:tcPr>
            <w:tcW w:w="990" w:type="dxa"/>
            <w:hideMark/>
          </w:tcPr>
          <w:p w14:paraId="5CE96862"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01566DB1"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6BBADCF7"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7ABBDC60"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Delete 10.6.7 and 10.6.8</w:t>
            </w:r>
          </w:p>
        </w:tc>
      </w:tr>
      <w:tr w:rsidR="007836C1" w:rsidRPr="00DC0730" w14:paraId="6315749C" w14:textId="77777777" w:rsidTr="0047587F">
        <w:trPr>
          <w:trHeight w:val="1530"/>
        </w:trPr>
        <w:tc>
          <w:tcPr>
            <w:tcW w:w="738" w:type="dxa"/>
            <w:hideMark/>
          </w:tcPr>
          <w:p w14:paraId="35C91939"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2324</w:t>
            </w:r>
          </w:p>
        </w:tc>
        <w:tc>
          <w:tcPr>
            <w:tcW w:w="990" w:type="dxa"/>
            <w:hideMark/>
          </w:tcPr>
          <w:p w14:paraId="7ED97160"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76DF6FA0"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74CA41C9"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0E4AB52F"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Merge 10.6.7 and 10.6.8 into 10.6.5.  I think perhaps the other Mark has some ideas about this</w:t>
            </w:r>
          </w:p>
        </w:tc>
      </w:tr>
    </w:tbl>
    <w:p w14:paraId="492768C7" w14:textId="77777777" w:rsidR="007836C1" w:rsidRDefault="007836C1" w:rsidP="007836C1"/>
    <w:p w14:paraId="07EB678C" w14:textId="77777777" w:rsidR="007836C1" w:rsidRDefault="007836C1" w:rsidP="007836C1">
      <w:r>
        <w:rPr>
          <w:u w:val="single"/>
        </w:rPr>
        <w:t>Discussion:</w:t>
      </w:r>
    </w:p>
    <w:p w14:paraId="6CF023BF" w14:textId="77777777" w:rsidR="007836C1" w:rsidRDefault="007836C1" w:rsidP="007836C1"/>
    <w:p w14:paraId="539857F0" w14:textId="77777777" w:rsidR="007836C1" w:rsidRPr="005E3825" w:rsidRDefault="007836C1" w:rsidP="007836C1">
      <w:r w:rsidRPr="00610ADF">
        <w:rPr>
          <w:highlight w:val="red"/>
        </w:rPr>
        <w:t>TBD</w:t>
      </w:r>
    </w:p>
    <w:p w14:paraId="16726E47" w14:textId="77777777" w:rsidR="007836C1" w:rsidRDefault="007836C1" w:rsidP="007836C1"/>
    <w:p w14:paraId="2C8713A4" w14:textId="77777777" w:rsidR="002C2EAB" w:rsidRDefault="007836C1" w:rsidP="002C2EAB">
      <w:r>
        <w:br w:type="page"/>
      </w:r>
    </w:p>
    <w:p w14:paraId="72026978" w14:textId="106D4EDD" w:rsidR="00816E01" w:rsidRDefault="00816E01" w:rsidP="00816E01">
      <w:r>
        <w:lastRenderedPageBreak/>
        <w:t>Emily Qi working on these:</w:t>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16E01" w:rsidRPr="007837C2" w14:paraId="1FC41453" w14:textId="77777777" w:rsidTr="006E0B3B">
        <w:trPr>
          <w:trHeight w:val="524"/>
        </w:trPr>
        <w:tc>
          <w:tcPr>
            <w:tcW w:w="738" w:type="dxa"/>
            <w:hideMark/>
          </w:tcPr>
          <w:p w14:paraId="61950466" w14:textId="77777777" w:rsidR="00816E01" w:rsidRPr="007837C2" w:rsidRDefault="00816E01"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2CD694CC" w14:textId="77777777" w:rsidR="00816E01" w:rsidRPr="007837C2" w:rsidRDefault="00816E01"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F17247C" w14:textId="77777777" w:rsidR="00816E01" w:rsidRPr="007837C2" w:rsidRDefault="00816E01"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5DF82BC" w14:textId="77777777" w:rsidR="00816E01" w:rsidRPr="007837C2" w:rsidRDefault="00816E01"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AA75066" w14:textId="77777777" w:rsidR="00816E01" w:rsidRPr="007837C2" w:rsidRDefault="00816E01"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16E01" w:rsidRPr="00DC0730" w14:paraId="733CD196" w14:textId="77777777" w:rsidTr="006E0B3B">
        <w:trPr>
          <w:trHeight w:val="5355"/>
        </w:trPr>
        <w:tc>
          <w:tcPr>
            <w:tcW w:w="738" w:type="dxa"/>
            <w:hideMark/>
          </w:tcPr>
          <w:p w14:paraId="404C81A1" w14:textId="77777777" w:rsidR="00816E01" w:rsidRPr="00DC0730" w:rsidRDefault="00816E01" w:rsidP="006E0B3B">
            <w:pPr>
              <w:jc w:val="right"/>
              <w:rPr>
                <w:rFonts w:ascii="Arial" w:eastAsia="Times New Roman" w:hAnsi="Arial" w:cs="Arial"/>
                <w:sz w:val="20"/>
                <w:lang w:val="en-US"/>
              </w:rPr>
            </w:pPr>
            <w:r w:rsidRPr="00DC0730">
              <w:rPr>
                <w:rFonts w:ascii="Arial" w:eastAsia="Times New Roman" w:hAnsi="Arial" w:cs="Arial"/>
                <w:sz w:val="20"/>
                <w:lang w:val="en-US"/>
              </w:rPr>
              <w:t>2123</w:t>
            </w:r>
          </w:p>
        </w:tc>
        <w:tc>
          <w:tcPr>
            <w:tcW w:w="990" w:type="dxa"/>
            <w:hideMark/>
          </w:tcPr>
          <w:p w14:paraId="5215D049" w14:textId="77777777" w:rsidR="00816E01" w:rsidRPr="00DC0730" w:rsidRDefault="00816E01" w:rsidP="006E0B3B">
            <w:pPr>
              <w:jc w:val="right"/>
              <w:rPr>
                <w:rFonts w:ascii="Arial" w:eastAsia="Times New Roman" w:hAnsi="Arial" w:cs="Arial"/>
                <w:sz w:val="20"/>
                <w:lang w:val="en-US"/>
              </w:rPr>
            </w:pPr>
            <w:r w:rsidRPr="00DC0730">
              <w:rPr>
                <w:rFonts w:ascii="Arial" w:eastAsia="Times New Roman" w:hAnsi="Arial" w:cs="Arial"/>
                <w:sz w:val="20"/>
                <w:lang w:val="en-US"/>
              </w:rPr>
              <w:t>1770.</w:t>
            </w:r>
            <w:r>
              <w:rPr>
                <w:rFonts w:ascii="Arial" w:eastAsia="Times New Roman" w:hAnsi="Arial" w:cs="Arial"/>
                <w:sz w:val="20"/>
                <w:lang w:val="en-US"/>
              </w:rPr>
              <w:t>55</w:t>
            </w:r>
          </w:p>
        </w:tc>
        <w:tc>
          <w:tcPr>
            <w:tcW w:w="1080" w:type="dxa"/>
            <w:hideMark/>
          </w:tcPr>
          <w:p w14:paraId="29E44F59" w14:textId="77777777" w:rsidR="00816E01" w:rsidRPr="00DC0730" w:rsidRDefault="00816E01" w:rsidP="006E0B3B">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36C4C01B" w14:textId="77777777" w:rsidR="00816E01" w:rsidRPr="00DC0730" w:rsidRDefault="00816E01" w:rsidP="006E0B3B">
            <w:pPr>
              <w:rPr>
                <w:rFonts w:ascii="Arial" w:eastAsia="Times New Roman" w:hAnsi="Arial" w:cs="Arial"/>
                <w:sz w:val="20"/>
                <w:lang w:val="en-US"/>
              </w:rPr>
            </w:pPr>
            <w:r w:rsidRPr="00DC0730">
              <w:rPr>
                <w:rFonts w:ascii="Arial" w:eastAsia="Times New Roman" w:hAnsi="Arial" w:cs="Arial"/>
                <w:sz w:val="20"/>
                <w:lang w:val="en-US"/>
              </w:rPr>
              <w:t>The non-QoS STA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Can the non-QoS STA transmit outstanding MPDU of one MSDU from particular SA OR outstanding MPDU of one MMPDU but not on the same time?</w:t>
            </w:r>
            <w:r w:rsidRPr="00DC0730">
              <w:rPr>
                <w:rFonts w:ascii="Arial" w:eastAsia="Times New Roman" w:hAnsi="Arial" w:cs="Arial"/>
                <w:sz w:val="20"/>
                <w:lang w:val="en-US"/>
              </w:rPr>
              <w:br/>
              <w:t>- Can the non-QoS STA transmit outstanding MPDU of one MSDU from particular SA AND outstanding MPDU of one MMPDU on the same time?</w:t>
            </w:r>
          </w:p>
        </w:tc>
        <w:tc>
          <w:tcPr>
            <w:tcW w:w="3600" w:type="dxa"/>
            <w:hideMark/>
          </w:tcPr>
          <w:p w14:paraId="350A9D2F" w14:textId="77777777" w:rsidR="00816E01" w:rsidRPr="00DC0730" w:rsidRDefault="00816E01" w:rsidP="006E0B3B">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816E01" w:rsidRPr="00DC0730" w14:paraId="474EF9EA" w14:textId="77777777" w:rsidTr="006E0B3B">
        <w:trPr>
          <w:trHeight w:val="5610"/>
        </w:trPr>
        <w:tc>
          <w:tcPr>
            <w:tcW w:w="738" w:type="dxa"/>
            <w:hideMark/>
          </w:tcPr>
          <w:p w14:paraId="7F416C90" w14:textId="77777777" w:rsidR="00816E01" w:rsidRPr="00DC0730" w:rsidRDefault="00816E01" w:rsidP="006E0B3B">
            <w:pPr>
              <w:jc w:val="right"/>
              <w:rPr>
                <w:rFonts w:ascii="Arial" w:eastAsia="Times New Roman" w:hAnsi="Arial" w:cs="Arial"/>
                <w:sz w:val="20"/>
                <w:lang w:val="en-US"/>
              </w:rPr>
            </w:pPr>
            <w:r w:rsidRPr="00DC0730">
              <w:rPr>
                <w:rFonts w:ascii="Arial" w:eastAsia="Times New Roman" w:hAnsi="Arial" w:cs="Arial"/>
                <w:sz w:val="20"/>
                <w:lang w:val="en-US"/>
              </w:rPr>
              <w:t>2124</w:t>
            </w:r>
          </w:p>
        </w:tc>
        <w:tc>
          <w:tcPr>
            <w:tcW w:w="990" w:type="dxa"/>
            <w:hideMark/>
          </w:tcPr>
          <w:p w14:paraId="0BEEC0EF" w14:textId="77777777" w:rsidR="00816E01" w:rsidRPr="00DC0730" w:rsidRDefault="00816E01" w:rsidP="006E0B3B">
            <w:pPr>
              <w:jc w:val="right"/>
              <w:rPr>
                <w:rFonts w:ascii="Arial" w:eastAsia="Times New Roman" w:hAnsi="Arial" w:cs="Arial"/>
                <w:sz w:val="20"/>
                <w:lang w:val="en-US"/>
              </w:rPr>
            </w:pPr>
            <w:r w:rsidRPr="00DC0730">
              <w:rPr>
                <w:rFonts w:ascii="Arial" w:eastAsia="Times New Roman" w:hAnsi="Arial" w:cs="Arial"/>
                <w:sz w:val="20"/>
                <w:lang w:val="en-US"/>
              </w:rPr>
              <w:t>1771.</w:t>
            </w:r>
            <w:r>
              <w:rPr>
                <w:rFonts w:ascii="Arial" w:eastAsia="Times New Roman" w:hAnsi="Arial" w:cs="Arial"/>
                <w:sz w:val="20"/>
                <w:lang w:val="en-US"/>
              </w:rPr>
              <w:t>1</w:t>
            </w:r>
          </w:p>
        </w:tc>
        <w:tc>
          <w:tcPr>
            <w:tcW w:w="1080" w:type="dxa"/>
            <w:hideMark/>
          </w:tcPr>
          <w:p w14:paraId="616C4499" w14:textId="77777777" w:rsidR="00816E01" w:rsidRPr="00DC0730" w:rsidRDefault="00816E01" w:rsidP="006E0B3B">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11908F21" w14:textId="77777777" w:rsidR="00816E01" w:rsidRPr="00DC0730" w:rsidRDefault="00816E01" w:rsidP="006E0B3B">
            <w:pPr>
              <w:rPr>
                <w:rFonts w:ascii="Arial" w:eastAsia="Times New Roman" w:hAnsi="Arial" w:cs="Arial"/>
                <w:sz w:val="20"/>
                <w:lang w:val="en-US"/>
              </w:rPr>
            </w:pPr>
            <w:r w:rsidRPr="00DC0730">
              <w:rPr>
                <w:rFonts w:ascii="Arial" w:eastAsia="Times New Roman" w:hAnsi="Arial" w:cs="Arial"/>
                <w:sz w:val="20"/>
                <w:lang w:val="en-US"/>
              </w:rPr>
              <w:t>The QoS STA without Block ACK agreement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xml:space="preserve"> - Can the non-QoS STA transmit outstanding MPDU of one MSDU/ A-MSDU from particular SA OR outstanding MPDU of one MMPDU but not on the same time?</w:t>
            </w:r>
            <w:r w:rsidRPr="00DC0730">
              <w:rPr>
                <w:rFonts w:ascii="Arial" w:eastAsia="Times New Roman" w:hAnsi="Arial" w:cs="Arial"/>
                <w:sz w:val="20"/>
                <w:lang w:val="en-US"/>
              </w:rPr>
              <w:br/>
              <w:t xml:space="preserve"> - Can the non-QoS STA transmit outstanding MPDU of one MSDU / A-MSDU from particular SA AND outstanding MPDU of one MMPDU on the same time?</w:t>
            </w:r>
          </w:p>
        </w:tc>
        <w:tc>
          <w:tcPr>
            <w:tcW w:w="3600" w:type="dxa"/>
            <w:hideMark/>
          </w:tcPr>
          <w:p w14:paraId="71CFADE4" w14:textId="77777777" w:rsidR="00816E01" w:rsidRPr="00DC0730" w:rsidRDefault="00816E01" w:rsidP="006E0B3B">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816E01" w:rsidRPr="00DC0730" w14:paraId="6607982C" w14:textId="77777777" w:rsidTr="006E0B3B">
        <w:trPr>
          <w:trHeight w:val="3315"/>
        </w:trPr>
        <w:tc>
          <w:tcPr>
            <w:tcW w:w="738" w:type="dxa"/>
            <w:hideMark/>
          </w:tcPr>
          <w:p w14:paraId="3BD66A0A" w14:textId="77777777" w:rsidR="00816E01" w:rsidRPr="00DC0730" w:rsidRDefault="00816E01" w:rsidP="006E0B3B">
            <w:pPr>
              <w:jc w:val="right"/>
              <w:rPr>
                <w:rFonts w:ascii="Arial" w:eastAsia="Times New Roman" w:hAnsi="Arial" w:cs="Arial"/>
                <w:sz w:val="20"/>
                <w:lang w:val="en-US"/>
              </w:rPr>
            </w:pPr>
            <w:r w:rsidRPr="00DC0730">
              <w:rPr>
                <w:rFonts w:ascii="Arial" w:eastAsia="Times New Roman" w:hAnsi="Arial" w:cs="Arial"/>
                <w:sz w:val="20"/>
                <w:lang w:val="en-US"/>
              </w:rPr>
              <w:lastRenderedPageBreak/>
              <w:t>2125</w:t>
            </w:r>
          </w:p>
        </w:tc>
        <w:tc>
          <w:tcPr>
            <w:tcW w:w="990" w:type="dxa"/>
            <w:hideMark/>
          </w:tcPr>
          <w:p w14:paraId="2BAEC7EB" w14:textId="77777777" w:rsidR="00816E01" w:rsidRPr="00DC0730" w:rsidRDefault="00816E01" w:rsidP="006E0B3B">
            <w:pPr>
              <w:jc w:val="right"/>
              <w:rPr>
                <w:rFonts w:ascii="Arial" w:eastAsia="Times New Roman" w:hAnsi="Arial" w:cs="Arial"/>
                <w:sz w:val="20"/>
                <w:lang w:val="en-US"/>
              </w:rPr>
            </w:pPr>
            <w:r w:rsidRPr="00DC0730">
              <w:rPr>
                <w:rFonts w:ascii="Arial" w:eastAsia="Times New Roman" w:hAnsi="Arial" w:cs="Arial"/>
                <w:sz w:val="20"/>
                <w:lang w:val="en-US"/>
              </w:rPr>
              <w:t>1740.</w:t>
            </w:r>
            <w:r>
              <w:rPr>
                <w:rFonts w:ascii="Arial" w:eastAsia="Times New Roman" w:hAnsi="Arial" w:cs="Arial"/>
                <w:sz w:val="20"/>
                <w:lang w:val="en-US"/>
              </w:rPr>
              <w:t>50</w:t>
            </w:r>
          </w:p>
        </w:tc>
        <w:tc>
          <w:tcPr>
            <w:tcW w:w="1080" w:type="dxa"/>
            <w:hideMark/>
          </w:tcPr>
          <w:p w14:paraId="6B384461" w14:textId="77777777" w:rsidR="00816E01" w:rsidRPr="00DC0730" w:rsidRDefault="00816E01" w:rsidP="006E0B3B">
            <w:pPr>
              <w:rPr>
                <w:rFonts w:ascii="Arial" w:eastAsia="Times New Roman" w:hAnsi="Arial" w:cs="Arial"/>
                <w:sz w:val="20"/>
                <w:lang w:val="en-US"/>
              </w:rPr>
            </w:pPr>
            <w:r w:rsidRPr="00DC0730">
              <w:rPr>
                <w:rFonts w:ascii="Arial" w:eastAsia="Times New Roman" w:hAnsi="Arial" w:cs="Arial"/>
                <w:sz w:val="20"/>
                <w:lang w:val="en-US"/>
              </w:rPr>
              <w:t>10.5</w:t>
            </w:r>
          </w:p>
        </w:tc>
        <w:tc>
          <w:tcPr>
            <w:tcW w:w="3600" w:type="dxa"/>
            <w:hideMark/>
          </w:tcPr>
          <w:p w14:paraId="68A43E6A" w14:textId="77777777" w:rsidR="00816E01" w:rsidRPr="00DC0730" w:rsidRDefault="00816E01" w:rsidP="006E0B3B">
            <w:pPr>
              <w:rPr>
                <w:rFonts w:ascii="Arial" w:eastAsia="Times New Roman" w:hAnsi="Arial" w:cs="Arial"/>
                <w:sz w:val="20"/>
                <w:lang w:val="en-US"/>
              </w:rPr>
            </w:pPr>
            <w:r w:rsidRPr="00DC0730">
              <w:rPr>
                <w:rFonts w:ascii="Arial" w:eastAsia="Times New Roman" w:hAnsi="Arial" w:cs="Arial"/>
                <w:sz w:val="20"/>
                <w:lang w:val="en-US"/>
              </w:rPr>
              <w:t xml:space="preserve">"A STA shall support the concurrent reception of fragments of at least three MSDUs or MMPDUs." The requirement for STA to support concurrent reception of fragments of at least three MSDUs or MMPDUs </w:t>
            </w:r>
            <w:proofErr w:type="gramStart"/>
            <w:r w:rsidRPr="00DC0730">
              <w:rPr>
                <w:rFonts w:ascii="Arial" w:eastAsia="Times New Roman" w:hAnsi="Arial" w:cs="Arial"/>
                <w:sz w:val="20"/>
                <w:lang w:val="en-US"/>
              </w:rPr>
              <w:t>is in conflict with</w:t>
            </w:r>
            <w:proofErr w:type="gramEnd"/>
            <w:r w:rsidRPr="00DC0730">
              <w:rPr>
                <w:rFonts w:ascii="Arial" w:eastAsia="Times New Roman" w:hAnsi="Arial" w:cs="Arial"/>
                <w:sz w:val="20"/>
                <w:lang w:val="en-US"/>
              </w:rPr>
              <w:t xml:space="preserve"> the rule in section 10.7 for not having more than on outstanding MSDU (transmitted in one or more MPDUs) at any time.</w:t>
            </w:r>
          </w:p>
        </w:tc>
        <w:tc>
          <w:tcPr>
            <w:tcW w:w="3600" w:type="dxa"/>
            <w:hideMark/>
          </w:tcPr>
          <w:p w14:paraId="7FFB480A" w14:textId="77777777" w:rsidR="00816E01" w:rsidRPr="00DC0730" w:rsidRDefault="00816E01" w:rsidP="006E0B3B">
            <w:pPr>
              <w:rPr>
                <w:rFonts w:ascii="Arial" w:eastAsia="Times New Roman" w:hAnsi="Arial" w:cs="Arial"/>
                <w:sz w:val="20"/>
                <w:lang w:val="en-US"/>
              </w:rPr>
            </w:pPr>
            <w:r w:rsidRPr="00DC0730">
              <w:rPr>
                <w:rFonts w:ascii="Arial" w:eastAsia="Times New Roman" w:hAnsi="Arial" w:cs="Arial"/>
                <w:sz w:val="20"/>
                <w:lang w:val="en-US"/>
              </w:rPr>
              <w:t>Please resolve the conflict between having concurrent fragments of at least 3 MSDUs and the rule not to have more than a single outstanding MSDU at any time</w:t>
            </w:r>
          </w:p>
        </w:tc>
      </w:tr>
    </w:tbl>
    <w:p w14:paraId="4C65C998" w14:textId="77777777" w:rsidR="00816E01" w:rsidRDefault="00816E01" w:rsidP="00816E01"/>
    <w:p w14:paraId="4ADADC1B" w14:textId="77777777" w:rsidR="002C2EAB" w:rsidRDefault="002C2EAB" w:rsidP="002C2EAB"/>
    <w:p w14:paraId="3EFD5656" w14:textId="77F39E7D" w:rsidR="00816E01" w:rsidRDefault="00816E01">
      <w:r>
        <w:br w:type="page"/>
      </w:r>
    </w:p>
    <w:p w14:paraId="01A6EB8F" w14:textId="167118B7" w:rsidR="00BA31EC" w:rsidRPr="004A4E87" w:rsidRDefault="00BA31EC" w:rsidP="00BA31EC">
      <w:pPr>
        <w:rPr>
          <w:b/>
          <w:sz w:val="40"/>
        </w:rPr>
      </w:pPr>
      <w:r>
        <w:rPr>
          <w:b/>
          <w:sz w:val="40"/>
        </w:rPr>
        <w:lastRenderedPageBreak/>
        <w:t>Completed</w:t>
      </w:r>
      <w:r w:rsidRPr="004A4E87">
        <w:rPr>
          <w:b/>
          <w:sz w:val="40"/>
        </w:rPr>
        <w:t>:</w:t>
      </w:r>
    </w:p>
    <w:p w14:paraId="7BA77482" w14:textId="05041890" w:rsidR="00BA31EC" w:rsidRDefault="00BA31EC" w:rsidP="00BA31E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48EBCD81" w14:textId="77777777" w:rsidTr="000F25F3">
        <w:trPr>
          <w:trHeight w:val="524"/>
        </w:trPr>
        <w:tc>
          <w:tcPr>
            <w:tcW w:w="738" w:type="dxa"/>
            <w:hideMark/>
          </w:tcPr>
          <w:p w14:paraId="69882C07"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280E05AD"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CFC7E5D"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D887852"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77CC705"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0FE0ECEE" w14:textId="77777777" w:rsidTr="000F25F3">
        <w:trPr>
          <w:trHeight w:val="632"/>
        </w:trPr>
        <w:tc>
          <w:tcPr>
            <w:tcW w:w="738" w:type="dxa"/>
            <w:hideMark/>
          </w:tcPr>
          <w:p w14:paraId="19379AAB"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2087</w:t>
            </w:r>
          </w:p>
        </w:tc>
        <w:tc>
          <w:tcPr>
            <w:tcW w:w="990" w:type="dxa"/>
            <w:hideMark/>
          </w:tcPr>
          <w:p w14:paraId="05354C92"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35</w:t>
            </w:r>
          </w:p>
        </w:tc>
        <w:tc>
          <w:tcPr>
            <w:tcW w:w="1080" w:type="dxa"/>
            <w:hideMark/>
          </w:tcPr>
          <w:p w14:paraId="68C72439" w14:textId="77777777" w:rsidR="00620AC3" w:rsidRPr="004A2E04" w:rsidRDefault="00620AC3" w:rsidP="000F25F3">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3AC59ED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Refer to "Supported Rates and BSS Membership Selectors" as element</w:t>
            </w:r>
          </w:p>
        </w:tc>
        <w:tc>
          <w:tcPr>
            <w:tcW w:w="3600" w:type="dxa"/>
            <w:hideMark/>
          </w:tcPr>
          <w:p w14:paraId="4A6B4272"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Change "field" to "element" in last column.</w:t>
            </w:r>
          </w:p>
        </w:tc>
      </w:tr>
    </w:tbl>
    <w:p w14:paraId="42EE0DF3" w14:textId="77777777" w:rsidR="00620AC3" w:rsidRDefault="00620AC3" w:rsidP="00620AC3"/>
    <w:p w14:paraId="4199F28D" w14:textId="77777777" w:rsidR="00620AC3" w:rsidRDefault="00620AC3" w:rsidP="00620AC3">
      <w:pPr>
        <w:rPr>
          <w:u w:val="single"/>
        </w:rPr>
      </w:pPr>
      <w:r w:rsidRPr="003E6F6E">
        <w:rPr>
          <w:u w:val="single"/>
        </w:rPr>
        <w:t>Discussion:</w:t>
      </w:r>
    </w:p>
    <w:p w14:paraId="49FAEBCE" w14:textId="77777777" w:rsidR="00620AC3" w:rsidRDefault="00620AC3" w:rsidP="00620AC3">
      <w:pPr>
        <w:rPr>
          <w:u w:val="single"/>
        </w:rPr>
      </w:pPr>
    </w:p>
    <w:p w14:paraId="3A351CD8" w14:textId="77777777" w:rsidR="00620AC3" w:rsidRPr="00EB36E4" w:rsidRDefault="00620AC3" w:rsidP="00620AC3">
      <w:r>
        <w:t>Here is the definition of the Supported Rates and BSS Membership Selectors in the Probe Response frame body:</w:t>
      </w:r>
    </w:p>
    <w:p w14:paraId="22A07099" w14:textId="77777777" w:rsidR="00620AC3" w:rsidRDefault="00620AC3" w:rsidP="00620AC3">
      <w:r>
        <w:rPr>
          <w:noProof/>
        </w:rPr>
        <w:drawing>
          <wp:inline distT="0" distB="0" distL="0" distR="0" wp14:anchorId="44CF9D37" wp14:editId="6BCF186D">
            <wp:extent cx="6395085" cy="3107690"/>
            <wp:effectExtent l="57150" t="57150" r="177165" b="130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0C672A" w14:textId="77777777" w:rsidR="00620AC3" w:rsidRDefault="00620AC3" w:rsidP="00620AC3"/>
    <w:p w14:paraId="76DE77F8" w14:textId="77777777" w:rsidR="00620AC3" w:rsidRDefault="00620AC3" w:rsidP="00620AC3">
      <w:pPr>
        <w:ind w:right="6"/>
      </w:pPr>
      <w:r>
        <w:t>Subclause 9.4.2.3 defines the format for the Supported Rates and BSS Membership Selectors element:</w:t>
      </w:r>
    </w:p>
    <w:p w14:paraId="4FAD4A66" w14:textId="77777777" w:rsidR="00620AC3" w:rsidRDefault="00620AC3" w:rsidP="00620AC3">
      <w:pPr>
        <w:ind w:right="6"/>
      </w:pPr>
      <w:r>
        <w:rPr>
          <w:noProof/>
          <w:bdr w:val="single" w:sz="4" w:space="0" w:color="auto"/>
        </w:rPr>
        <w:drawing>
          <wp:inline distT="0" distB="0" distL="0" distR="0" wp14:anchorId="02E8F873" wp14:editId="3E900827">
            <wp:extent cx="6400800" cy="2084705"/>
            <wp:effectExtent l="57150" t="57150" r="171450" b="1250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20847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0C027F" w14:textId="77777777" w:rsidR="00620AC3" w:rsidRDefault="00620AC3" w:rsidP="00620AC3">
      <w:pPr>
        <w:ind w:right="6"/>
      </w:pPr>
    </w:p>
    <w:p w14:paraId="55C89B00" w14:textId="77777777" w:rsidR="00620AC3" w:rsidRDefault="00620AC3" w:rsidP="00620AC3">
      <w:pPr>
        <w:ind w:right="6"/>
      </w:pPr>
      <w:r>
        <w:t>Supported Rates and BSS Membership Selectors is indeed an element (defined in 9.4.2 and not in 9.4.1), and additionally of varying length, so needs to be encoded as an element within the frame.</w:t>
      </w:r>
    </w:p>
    <w:p w14:paraId="0BEF392D" w14:textId="77777777" w:rsidR="00620AC3" w:rsidRDefault="00620AC3" w:rsidP="00620AC3">
      <w:pPr>
        <w:ind w:right="6"/>
      </w:pPr>
    </w:p>
    <w:p w14:paraId="73713595" w14:textId="77777777" w:rsidR="00620AC3" w:rsidRPr="003E6F6E" w:rsidRDefault="00620AC3" w:rsidP="00620AC3">
      <w:pPr>
        <w:rPr>
          <w:u w:val="single"/>
        </w:rPr>
      </w:pPr>
      <w:r w:rsidRPr="00596512">
        <w:rPr>
          <w:highlight w:val="green"/>
          <w:u w:val="single"/>
        </w:rPr>
        <w:t>Proposed Resolution:</w:t>
      </w:r>
    </w:p>
    <w:p w14:paraId="592184D9" w14:textId="77777777" w:rsidR="00620AC3" w:rsidRDefault="00620AC3" w:rsidP="00620AC3"/>
    <w:p w14:paraId="75F24C13" w14:textId="77777777" w:rsidR="00620AC3" w:rsidRDefault="00620AC3" w:rsidP="00620AC3">
      <w:r>
        <w:t>Accepted.</w:t>
      </w:r>
    </w:p>
    <w:p w14:paraId="6B5D6D89"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7DAA45BD" w14:textId="77777777" w:rsidTr="000F25F3">
        <w:trPr>
          <w:trHeight w:val="524"/>
        </w:trPr>
        <w:tc>
          <w:tcPr>
            <w:tcW w:w="738" w:type="dxa"/>
            <w:hideMark/>
          </w:tcPr>
          <w:p w14:paraId="7A400BB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60D66F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B32AC6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20BB8A3"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B73648"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2B2805A7" w14:textId="77777777" w:rsidTr="000F25F3">
        <w:trPr>
          <w:trHeight w:val="1352"/>
        </w:trPr>
        <w:tc>
          <w:tcPr>
            <w:tcW w:w="738" w:type="dxa"/>
            <w:hideMark/>
          </w:tcPr>
          <w:p w14:paraId="08425ED9"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2078</w:t>
            </w:r>
          </w:p>
        </w:tc>
        <w:tc>
          <w:tcPr>
            <w:tcW w:w="990" w:type="dxa"/>
            <w:hideMark/>
          </w:tcPr>
          <w:p w14:paraId="753D4F9E"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27</w:t>
            </w:r>
          </w:p>
        </w:tc>
        <w:tc>
          <w:tcPr>
            <w:tcW w:w="1080" w:type="dxa"/>
            <w:hideMark/>
          </w:tcPr>
          <w:p w14:paraId="4C2467B8" w14:textId="77777777" w:rsidR="00620AC3" w:rsidRPr="00DC0730" w:rsidRDefault="00620AC3" w:rsidP="000F25F3">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2BABD97C"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 xml:space="preserve">There is no information for the first three fields of the Probe Response frame. The Timestamp field and how it is set for Probe Response) is </w:t>
            </w:r>
            <w:proofErr w:type="gramStart"/>
            <w:r w:rsidRPr="00DC0730">
              <w:rPr>
                <w:rFonts w:ascii="Arial" w:eastAsia="Times New Roman" w:hAnsi="Arial" w:cs="Arial"/>
                <w:sz w:val="20"/>
                <w:lang w:val="en-US"/>
              </w:rPr>
              <w:t>important in particular</w:t>
            </w:r>
            <w:proofErr w:type="gramEnd"/>
            <w:r w:rsidRPr="00DC0730">
              <w:rPr>
                <w:rFonts w:ascii="Arial" w:eastAsia="Times New Roman" w:hAnsi="Arial" w:cs="Arial"/>
                <w:sz w:val="20"/>
                <w:lang w:val="en-US"/>
              </w:rPr>
              <w:t>.</w:t>
            </w:r>
          </w:p>
        </w:tc>
        <w:tc>
          <w:tcPr>
            <w:tcW w:w="3600" w:type="dxa"/>
            <w:hideMark/>
          </w:tcPr>
          <w:p w14:paraId="7AC32324"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Define what these fields do, whether they are always or optionally present (and under what conditions if optionally), and/or provide reference to relevant sections.</w:t>
            </w:r>
          </w:p>
        </w:tc>
      </w:tr>
    </w:tbl>
    <w:p w14:paraId="396DAEF6" w14:textId="77777777" w:rsidR="00620AC3" w:rsidRDefault="00620AC3" w:rsidP="00620AC3"/>
    <w:p w14:paraId="3FDDDE4C" w14:textId="77777777" w:rsidR="00620AC3" w:rsidRDefault="00620AC3" w:rsidP="00620AC3">
      <w:pPr>
        <w:rPr>
          <w:u w:val="single"/>
        </w:rPr>
      </w:pPr>
      <w:r w:rsidRPr="003E6F6E">
        <w:rPr>
          <w:u w:val="single"/>
        </w:rPr>
        <w:t>Discussion:</w:t>
      </w:r>
    </w:p>
    <w:p w14:paraId="3DA5D5A9" w14:textId="77777777" w:rsidR="00620AC3" w:rsidRDefault="00620AC3" w:rsidP="00620AC3">
      <w:pPr>
        <w:rPr>
          <w:u w:val="single"/>
        </w:rPr>
      </w:pPr>
    </w:p>
    <w:p w14:paraId="1E029C3F" w14:textId="77777777" w:rsidR="00620AC3" w:rsidRPr="00EB36E4" w:rsidRDefault="00620AC3" w:rsidP="00620AC3">
      <w:r>
        <w:t>Here is the start of the definition of the Probe Response frame body; the first three fields are not described, per the comment:</w:t>
      </w:r>
    </w:p>
    <w:p w14:paraId="6530ED48" w14:textId="77777777" w:rsidR="00620AC3" w:rsidRDefault="00620AC3" w:rsidP="00620AC3">
      <w:r>
        <w:rPr>
          <w:noProof/>
        </w:rPr>
        <w:drawing>
          <wp:inline distT="0" distB="0" distL="0" distR="0" wp14:anchorId="369598BD" wp14:editId="2411499A">
            <wp:extent cx="6395085" cy="3107690"/>
            <wp:effectExtent l="57150" t="57150" r="177165" b="130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0BDF8A" w14:textId="77777777" w:rsidR="00620AC3" w:rsidRDefault="00620AC3" w:rsidP="00620AC3">
      <w:pPr>
        <w:ind w:right="6"/>
      </w:pPr>
      <w:r>
        <w:t>In other frames, Timestamp (for example) has these “Notes”:</w:t>
      </w:r>
    </w:p>
    <w:p w14:paraId="5F8B78B0" w14:textId="77777777" w:rsidR="00620AC3" w:rsidRDefault="00620AC3" w:rsidP="00620AC3">
      <w:pPr>
        <w:ind w:left="720" w:right="6"/>
      </w:pPr>
      <w:r>
        <w:rPr>
          <w:rFonts w:ascii="TimesNewRomanPSMT" w:eastAsia="TimesNewRomanPSMT" w:cs="TimesNewRomanPSMT"/>
          <w:sz w:val="18"/>
          <w:szCs w:val="18"/>
          <w:lang w:val="en-US" w:eastAsia="ja-JP"/>
        </w:rPr>
        <w:t>See 9.4.1.10 (Timestamp field) for Timestamp format.</w:t>
      </w:r>
    </w:p>
    <w:p w14:paraId="04A1E3B0" w14:textId="77777777" w:rsidR="00620AC3" w:rsidRDefault="00620AC3" w:rsidP="00620AC3"/>
    <w:p w14:paraId="51A8920E" w14:textId="77777777" w:rsidR="00620AC3" w:rsidRDefault="00620AC3" w:rsidP="00620AC3">
      <w:r>
        <w:t>Suggest adding similar Notes for all the first three fields.  This same issue exists in many frame format tables.</w:t>
      </w:r>
    </w:p>
    <w:p w14:paraId="4AF808FD" w14:textId="77777777" w:rsidR="00620AC3" w:rsidRDefault="00620AC3" w:rsidP="00620AC3"/>
    <w:p w14:paraId="287DACF3" w14:textId="77777777" w:rsidR="00620AC3" w:rsidRPr="003E6F6E" w:rsidRDefault="00620AC3" w:rsidP="00620AC3">
      <w:pPr>
        <w:rPr>
          <w:u w:val="single"/>
        </w:rPr>
      </w:pPr>
      <w:r w:rsidRPr="00596512">
        <w:rPr>
          <w:highlight w:val="green"/>
          <w:u w:val="single"/>
        </w:rPr>
        <w:t>Proposed Resolution:</w:t>
      </w:r>
    </w:p>
    <w:p w14:paraId="7860B459" w14:textId="77777777" w:rsidR="00620AC3" w:rsidRDefault="00620AC3" w:rsidP="00620AC3"/>
    <w:p w14:paraId="30F3C4E0" w14:textId="77777777" w:rsidR="00620AC3" w:rsidRDefault="00620AC3" w:rsidP="00620AC3">
      <w:r>
        <w:t>Revised.  Insert the following text in the first three rows, in the Notes column, in Table 9-41:</w:t>
      </w:r>
    </w:p>
    <w:p w14:paraId="12D499AC"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01181C3A" w14:textId="77777777" w:rsidR="00620AC3" w:rsidRPr="00531427"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w:t>
      </w:r>
      <w:r w:rsidRPr="00531427">
        <w:rPr>
          <w:rFonts w:ascii="TimesNewRomanPSMT" w:eastAsia="TimesNewRomanPSMT" w:cs="TimesNewRomanPSMT"/>
          <w:sz w:val="18"/>
          <w:szCs w:val="18"/>
          <w:lang w:val="en-US" w:eastAsia="ja-JP"/>
        </w:rPr>
        <w:t>rval field) for Beacon Interval format.</w:t>
      </w:r>
    </w:p>
    <w:p w14:paraId="14FF8E27" w14:textId="77777777" w:rsidR="00620AC3" w:rsidRDefault="00620AC3" w:rsidP="00620AC3">
      <w:pPr>
        <w:ind w:left="720" w:right="6"/>
        <w:rPr>
          <w:rFonts w:ascii="TimesNewRomanPSMT" w:eastAsia="TimesNewRomanPSMT" w:cs="TimesNewRomanPSMT"/>
          <w:sz w:val="18"/>
          <w:szCs w:val="18"/>
          <w:lang w:val="en-US" w:eastAsia="ja-JP"/>
        </w:rPr>
      </w:pPr>
      <w:r w:rsidRPr="00531427">
        <w:rPr>
          <w:rFonts w:ascii="TimesNewRomanPSMT" w:eastAsia="TimesNewRomanPSMT" w:cs="TimesNewRomanPSMT"/>
          <w:sz w:val="18"/>
          <w:szCs w:val="18"/>
          <w:lang w:val="en-US" w:eastAsia="ja-JP"/>
        </w:rPr>
        <w:t>See 9.4.1.4 (Capability Information field) for Capability Information format.</w:t>
      </w:r>
    </w:p>
    <w:p w14:paraId="2AFD20AC" w14:textId="77777777" w:rsidR="00620AC3" w:rsidRDefault="00620AC3" w:rsidP="00620AC3">
      <w:pPr>
        <w:ind w:left="720" w:right="6"/>
      </w:pPr>
    </w:p>
    <w:p w14:paraId="4BDB35CC" w14:textId="77777777" w:rsidR="00620AC3" w:rsidRDefault="00620AC3" w:rsidP="00620AC3">
      <w:pPr>
        <w:ind w:right="6"/>
      </w:pPr>
      <w:r>
        <w:t>Do the same for matching rows in Tables 9-34, 9-36, 9-37, 9-38, 9-39, and 9-46.</w:t>
      </w:r>
    </w:p>
    <w:p w14:paraId="33ABA3FF" w14:textId="77777777" w:rsidR="00620AC3" w:rsidRDefault="00620AC3" w:rsidP="00620AC3">
      <w:pPr>
        <w:ind w:right="6"/>
      </w:pPr>
    </w:p>
    <w:p w14:paraId="5ABF375D" w14:textId="77777777" w:rsidR="00620AC3" w:rsidRDefault="00620AC3" w:rsidP="00620AC3">
      <w:pPr>
        <w:ind w:right="6"/>
      </w:pPr>
      <w:r>
        <w:t>Note to Editor: This is the same resolution as for CID 2077.</w:t>
      </w:r>
    </w:p>
    <w:p w14:paraId="74BBE0CB" w14:textId="77777777" w:rsidR="00620AC3" w:rsidRDefault="00620AC3" w:rsidP="00620AC3">
      <w:pPr>
        <w:ind w:right="6"/>
      </w:pPr>
    </w:p>
    <w:p w14:paraId="66ABCF2B"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1ED72F82" w14:textId="77777777" w:rsidTr="000F25F3">
        <w:trPr>
          <w:trHeight w:val="524"/>
        </w:trPr>
        <w:tc>
          <w:tcPr>
            <w:tcW w:w="738" w:type="dxa"/>
            <w:hideMark/>
          </w:tcPr>
          <w:p w14:paraId="68379589"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7709EB5"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6855BD8"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521625B"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CC724B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5DAF1247" w14:textId="77777777" w:rsidTr="000F25F3">
        <w:trPr>
          <w:trHeight w:val="1262"/>
        </w:trPr>
        <w:tc>
          <w:tcPr>
            <w:tcW w:w="738" w:type="dxa"/>
            <w:hideMark/>
          </w:tcPr>
          <w:p w14:paraId="40465136"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2077</w:t>
            </w:r>
          </w:p>
        </w:tc>
        <w:tc>
          <w:tcPr>
            <w:tcW w:w="990" w:type="dxa"/>
            <w:hideMark/>
          </w:tcPr>
          <w:p w14:paraId="64A66D4A"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879.</w:t>
            </w:r>
            <w:r>
              <w:rPr>
                <w:rFonts w:ascii="Arial" w:eastAsia="Times New Roman" w:hAnsi="Arial" w:cs="Arial"/>
                <w:sz w:val="20"/>
                <w:lang w:val="en-US"/>
              </w:rPr>
              <w:t>18</w:t>
            </w:r>
          </w:p>
        </w:tc>
        <w:tc>
          <w:tcPr>
            <w:tcW w:w="1080" w:type="dxa"/>
            <w:hideMark/>
          </w:tcPr>
          <w:p w14:paraId="5FBBA691" w14:textId="77777777" w:rsidR="00620AC3" w:rsidRPr="004A2E04" w:rsidRDefault="00620AC3" w:rsidP="000F25F3">
            <w:pPr>
              <w:rPr>
                <w:rFonts w:ascii="Arial" w:eastAsia="Times New Roman" w:hAnsi="Arial" w:cs="Arial"/>
                <w:sz w:val="20"/>
                <w:lang w:val="en-US"/>
              </w:rPr>
            </w:pPr>
            <w:r w:rsidRPr="004A2E04">
              <w:rPr>
                <w:rFonts w:ascii="Arial" w:eastAsia="Times New Roman" w:hAnsi="Arial" w:cs="Arial"/>
                <w:sz w:val="20"/>
                <w:lang w:val="en-US"/>
              </w:rPr>
              <w:t>9.3.3.16</w:t>
            </w:r>
          </w:p>
        </w:tc>
        <w:tc>
          <w:tcPr>
            <w:tcW w:w="3600" w:type="dxa"/>
            <w:hideMark/>
          </w:tcPr>
          <w:p w14:paraId="3CF1FE17"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"Capability Information" notes missing</w:t>
            </w:r>
          </w:p>
        </w:tc>
        <w:tc>
          <w:tcPr>
            <w:tcW w:w="3600" w:type="dxa"/>
            <w:hideMark/>
          </w:tcPr>
          <w:p w14:paraId="2AAD8409"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Define what this field does, whether it is always or optionally present (and under what conditions if optionally), and/or provide reference to relevant sections.</w:t>
            </w:r>
          </w:p>
        </w:tc>
      </w:tr>
    </w:tbl>
    <w:p w14:paraId="205D12CC" w14:textId="77777777" w:rsidR="00620AC3" w:rsidRDefault="00620AC3" w:rsidP="00620AC3"/>
    <w:p w14:paraId="2DA6F041" w14:textId="77777777" w:rsidR="00620AC3" w:rsidRDefault="00620AC3" w:rsidP="00620AC3">
      <w:pPr>
        <w:rPr>
          <w:u w:val="single"/>
        </w:rPr>
      </w:pPr>
      <w:r w:rsidRPr="003E6F6E">
        <w:rPr>
          <w:u w:val="single"/>
        </w:rPr>
        <w:t>Discussion:</w:t>
      </w:r>
    </w:p>
    <w:p w14:paraId="785BC6C6" w14:textId="77777777" w:rsidR="00620AC3" w:rsidRDefault="00620AC3" w:rsidP="00620AC3">
      <w:pPr>
        <w:rPr>
          <w:u w:val="single"/>
        </w:rPr>
      </w:pPr>
    </w:p>
    <w:p w14:paraId="73E59FF9" w14:textId="77777777" w:rsidR="00620AC3" w:rsidRPr="00EB36E4" w:rsidRDefault="00620AC3" w:rsidP="00620AC3">
      <w:r>
        <w:t>Here is the definition of the Capability Information f</w:t>
      </w:r>
      <w:r w:rsidRPr="00EB36E4">
        <w:t>iel</w:t>
      </w:r>
      <w:r>
        <w:t>d</w:t>
      </w:r>
      <w:r w:rsidRPr="00EB36E4">
        <w:t xml:space="preserve"> </w:t>
      </w:r>
      <w:r>
        <w:t>in the Timing Advertisement frame body:</w:t>
      </w:r>
    </w:p>
    <w:p w14:paraId="4B371203" w14:textId="77777777" w:rsidR="00620AC3" w:rsidRDefault="00620AC3" w:rsidP="00620AC3">
      <w:pPr>
        <w:ind w:left="-180"/>
      </w:pPr>
      <w:r>
        <w:rPr>
          <w:noProof/>
        </w:rPr>
        <w:drawing>
          <wp:inline distT="0" distB="0" distL="0" distR="0" wp14:anchorId="4641629A" wp14:editId="557076A0">
            <wp:extent cx="6400800" cy="4169410"/>
            <wp:effectExtent l="57150" t="57150" r="171450" b="154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416941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BACEFD" w14:textId="77777777" w:rsidR="00620AC3" w:rsidRDefault="00620AC3" w:rsidP="00620AC3"/>
    <w:p w14:paraId="0BA387D8" w14:textId="77777777" w:rsidR="00620AC3" w:rsidRDefault="00620AC3" w:rsidP="00620AC3">
      <w:pPr>
        <w:ind w:right="6"/>
      </w:pPr>
      <w:r>
        <w:t>See the discussion above, for CID 2078.</w:t>
      </w:r>
    </w:p>
    <w:p w14:paraId="1B9F2B55" w14:textId="77777777" w:rsidR="00620AC3" w:rsidRDefault="00620AC3" w:rsidP="00620AC3"/>
    <w:p w14:paraId="444E28C1" w14:textId="77777777" w:rsidR="00620AC3" w:rsidRPr="003E6F6E" w:rsidRDefault="00620AC3" w:rsidP="00620AC3">
      <w:pPr>
        <w:rPr>
          <w:u w:val="single"/>
        </w:rPr>
      </w:pPr>
      <w:r w:rsidRPr="00596512">
        <w:rPr>
          <w:highlight w:val="green"/>
          <w:u w:val="single"/>
        </w:rPr>
        <w:t>Proposed Resolution:</w:t>
      </w:r>
    </w:p>
    <w:p w14:paraId="057E5BE5" w14:textId="77777777" w:rsidR="00620AC3" w:rsidRDefault="00620AC3" w:rsidP="00620AC3"/>
    <w:p w14:paraId="5B980342" w14:textId="77777777" w:rsidR="00620AC3" w:rsidRDefault="00620AC3" w:rsidP="00620AC3">
      <w:r>
        <w:t>Revised.  Insert the following text in the first three rows, in the Notes column, in Table 9-41:</w:t>
      </w:r>
    </w:p>
    <w:p w14:paraId="71C1D51D"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3419A715"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Interval field)</w:t>
      </w:r>
    </w:p>
    <w:p w14:paraId="572B99AF"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9.4.1.4 (Capability Information field)</w:t>
      </w:r>
    </w:p>
    <w:p w14:paraId="3EB3AC3C" w14:textId="77777777" w:rsidR="00620AC3" w:rsidRDefault="00620AC3" w:rsidP="00620AC3">
      <w:pPr>
        <w:ind w:left="720" w:right="6"/>
      </w:pPr>
    </w:p>
    <w:p w14:paraId="0DE35596" w14:textId="77777777" w:rsidR="00620AC3" w:rsidRDefault="00620AC3" w:rsidP="00620AC3">
      <w:pPr>
        <w:ind w:right="6"/>
      </w:pPr>
      <w:r>
        <w:t>Do the same for matching rows in Tables 9-34, 9-36, 9-37, 9-38, 9-39, and 9-46.</w:t>
      </w:r>
    </w:p>
    <w:p w14:paraId="65572286" w14:textId="77777777" w:rsidR="00620AC3" w:rsidRDefault="00620AC3" w:rsidP="00620AC3">
      <w:pPr>
        <w:ind w:right="6"/>
      </w:pPr>
    </w:p>
    <w:p w14:paraId="5AD45003" w14:textId="77777777" w:rsidR="00620AC3" w:rsidRDefault="00620AC3" w:rsidP="00620AC3">
      <w:pPr>
        <w:ind w:right="6"/>
      </w:pPr>
      <w:r>
        <w:t>Note to Editor: This is the same resolution as for CID 2078.</w:t>
      </w:r>
    </w:p>
    <w:p w14:paraId="1E0E5B0F" w14:textId="77777777" w:rsidR="00620AC3" w:rsidRDefault="00620AC3" w:rsidP="00620AC3">
      <w:pPr>
        <w:ind w:right="6"/>
      </w:pPr>
    </w:p>
    <w:p w14:paraId="27C80B5E"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00435BDB" w14:textId="77777777" w:rsidTr="000F25F3">
        <w:trPr>
          <w:trHeight w:val="524"/>
        </w:trPr>
        <w:tc>
          <w:tcPr>
            <w:tcW w:w="738" w:type="dxa"/>
            <w:hideMark/>
          </w:tcPr>
          <w:p w14:paraId="4068E27A"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2C5272F"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07CE6C7"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2AE3CAE"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15AB7A1"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680EAFDD" w14:textId="77777777" w:rsidTr="000F25F3">
        <w:trPr>
          <w:trHeight w:val="2612"/>
        </w:trPr>
        <w:tc>
          <w:tcPr>
            <w:tcW w:w="738" w:type="dxa"/>
            <w:hideMark/>
          </w:tcPr>
          <w:p w14:paraId="33279529"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2118</w:t>
            </w:r>
          </w:p>
        </w:tc>
        <w:tc>
          <w:tcPr>
            <w:tcW w:w="990" w:type="dxa"/>
            <w:hideMark/>
          </w:tcPr>
          <w:p w14:paraId="10920D02"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59</w:t>
            </w:r>
          </w:p>
        </w:tc>
        <w:tc>
          <w:tcPr>
            <w:tcW w:w="1080" w:type="dxa"/>
            <w:hideMark/>
          </w:tcPr>
          <w:p w14:paraId="4E09AFB0"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64A5C1FC"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"The FD RSN Information subfield contains an RSN Capability subfield, as specified in Figure 9-289 (RSN</w:t>
            </w:r>
            <w:r w:rsidRPr="00DC0730">
              <w:rPr>
                <w:rFonts w:ascii="Arial" w:eastAsia="Times New Roman" w:hAnsi="Arial" w:cs="Arial"/>
                <w:sz w:val="20"/>
                <w:lang w:val="en-US"/>
              </w:rPr>
              <w:br/>
              <w:t xml:space="preserve">Capabilities field format) in 9.4.2.24.4 (RSN capabilities)." In 9.4.2.24.4, the </w:t>
            </w:r>
            <w:proofErr w:type="spellStart"/>
            <w:r w:rsidRPr="00DC0730">
              <w:rPr>
                <w:rFonts w:ascii="Arial" w:eastAsia="Times New Roman" w:hAnsi="Arial" w:cs="Arial"/>
                <w:sz w:val="20"/>
                <w:lang w:val="en-US"/>
              </w:rPr>
              <w:t>refered</w:t>
            </w:r>
            <w:proofErr w:type="spellEnd"/>
            <w:r w:rsidRPr="00DC0730">
              <w:rPr>
                <w:rFonts w:ascii="Arial" w:eastAsia="Times New Roman" w:hAnsi="Arial" w:cs="Arial"/>
                <w:sz w:val="20"/>
                <w:lang w:val="en-US"/>
              </w:rPr>
              <w:t xml:space="preserve"> field is named as "RSN Capabilities". To be consistent and avoid search error, suggest renaming the "RSN Capability" subfield in 9.6.7.36 to "RSN Capabilities" subfield.</w:t>
            </w:r>
          </w:p>
        </w:tc>
        <w:tc>
          <w:tcPr>
            <w:tcW w:w="3600" w:type="dxa"/>
            <w:hideMark/>
          </w:tcPr>
          <w:p w14:paraId="460FD29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In 9.6.7.36, change "RSN Capability" to "RSN Capabilities</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"RSN capability" to "RSN capabilities". 3 instances in total.</w:t>
            </w:r>
          </w:p>
        </w:tc>
      </w:tr>
      <w:tr w:rsidR="00620AC3" w:rsidRPr="00DC0730" w14:paraId="119306A0" w14:textId="77777777" w:rsidTr="000F25F3">
        <w:trPr>
          <w:trHeight w:val="1262"/>
        </w:trPr>
        <w:tc>
          <w:tcPr>
            <w:tcW w:w="738" w:type="dxa"/>
            <w:hideMark/>
          </w:tcPr>
          <w:p w14:paraId="167D964B"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2396</w:t>
            </w:r>
          </w:p>
        </w:tc>
        <w:tc>
          <w:tcPr>
            <w:tcW w:w="990" w:type="dxa"/>
            <w:hideMark/>
          </w:tcPr>
          <w:p w14:paraId="6AFB6906"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49F90AB5"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721CA19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Should rename the three instances of "RSN Capability"/"RSN capability" to "RSN Capabilities"/"RSN capabilities" so the same term is used as in RSNEs</w:t>
            </w:r>
          </w:p>
        </w:tc>
        <w:tc>
          <w:tcPr>
            <w:tcW w:w="3600" w:type="dxa"/>
            <w:hideMark/>
          </w:tcPr>
          <w:p w14:paraId="4F6FDD8B"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Change each of the 3 instances of "RSN Capability"/"RSN capability" to "RSN Capabilities"/"RSN capabilities" (preserving case)</w:t>
            </w:r>
          </w:p>
        </w:tc>
      </w:tr>
    </w:tbl>
    <w:p w14:paraId="5071D588" w14:textId="77777777" w:rsidR="00620AC3" w:rsidRDefault="00620AC3" w:rsidP="00620AC3"/>
    <w:p w14:paraId="3A199F18" w14:textId="77777777" w:rsidR="00620AC3" w:rsidRDefault="00620AC3" w:rsidP="00620AC3">
      <w:pPr>
        <w:rPr>
          <w:u w:val="single"/>
        </w:rPr>
      </w:pPr>
      <w:r w:rsidRPr="003E6F6E">
        <w:rPr>
          <w:u w:val="single"/>
        </w:rPr>
        <w:t>Discussion:</w:t>
      </w:r>
    </w:p>
    <w:p w14:paraId="03F929A6" w14:textId="77777777" w:rsidR="00620AC3" w:rsidRDefault="00620AC3" w:rsidP="00620AC3">
      <w:pPr>
        <w:rPr>
          <w:u w:val="single"/>
        </w:rPr>
      </w:pPr>
    </w:p>
    <w:p w14:paraId="08BF7530" w14:textId="77777777" w:rsidR="00620AC3" w:rsidRPr="00EB36E4" w:rsidRDefault="00620AC3" w:rsidP="00620AC3">
      <w:r>
        <w:t>Agree with commenters: subclause 9.4.2.24.4 does in fact define “RSN Capabilities”, not “RSN Capability”:</w:t>
      </w:r>
    </w:p>
    <w:p w14:paraId="33FF6889" w14:textId="77777777" w:rsidR="00620AC3" w:rsidRDefault="00620AC3" w:rsidP="00620AC3">
      <w:pPr>
        <w:ind w:left="-180"/>
      </w:pPr>
      <w:r>
        <w:rPr>
          <w:noProof/>
        </w:rPr>
        <w:drawing>
          <wp:inline distT="0" distB="0" distL="0" distR="0" wp14:anchorId="5683B94E" wp14:editId="1668D5BB">
            <wp:extent cx="6400800" cy="852805"/>
            <wp:effectExtent l="57150" t="57150" r="171450" b="1187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8528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5A2F27" w14:textId="77777777" w:rsidR="00620AC3" w:rsidRDefault="00620AC3" w:rsidP="00620AC3"/>
    <w:p w14:paraId="66CFCDC6" w14:textId="77777777" w:rsidR="00620AC3" w:rsidRDefault="00620AC3" w:rsidP="00620AC3">
      <w:pPr>
        <w:ind w:right="6"/>
      </w:pPr>
      <w:r>
        <w:t>There are three occurrences of “RSN [Cc]</w:t>
      </w:r>
      <w:proofErr w:type="spellStart"/>
      <w:r>
        <w:t>apability</w:t>
      </w:r>
      <w:proofErr w:type="spellEnd"/>
      <w:r>
        <w:t>” in the Draft, all in 9.6.7.36 on page 1535:</w:t>
      </w:r>
    </w:p>
    <w:p w14:paraId="4D160044" w14:textId="77777777" w:rsidR="00620AC3" w:rsidRDefault="00620AC3" w:rsidP="00620AC3">
      <w:pPr>
        <w:ind w:left="-180" w:right="6"/>
      </w:pPr>
      <w:r>
        <w:rPr>
          <w:noProof/>
        </w:rPr>
        <w:drawing>
          <wp:inline distT="0" distB="0" distL="0" distR="0" wp14:anchorId="4EDC2C18" wp14:editId="6F94614B">
            <wp:extent cx="6395085" cy="2894965"/>
            <wp:effectExtent l="57150" t="57150" r="177165" b="133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0151AA6" w14:textId="77777777" w:rsidR="00620AC3" w:rsidRPr="003E6F6E" w:rsidRDefault="00620AC3" w:rsidP="00620AC3">
      <w:pPr>
        <w:rPr>
          <w:u w:val="single"/>
        </w:rPr>
      </w:pPr>
      <w:r w:rsidRPr="00596512">
        <w:rPr>
          <w:highlight w:val="green"/>
          <w:u w:val="single"/>
        </w:rPr>
        <w:t>Proposed Resolution:</w:t>
      </w:r>
    </w:p>
    <w:p w14:paraId="24AC4C5D" w14:textId="77777777" w:rsidR="00620AC3" w:rsidRDefault="00620AC3" w:rsidP="00620AC3"/>
    <w:p w14:paraId="00FA6182" w14:textId="77777777" w:rsidR="00620AC3" w:rsidRDefault="00620AC3" w:rsidP="00620AC3">
      <w:pPr>
        <w:ind w:right="6"/>
      </w:pPr>
      <w:r>
        <w:t>Accepted.</w:t>
      </w:r>
    </w:p>
    <w:p w14:paraId="207B63E9" w14:textId="77777777" w:rsidR="00620AC3" w:rsidRDefault="00620AC3" w:rsidP="00620AC3">
      <w:pPr>
        <w:ind w:right="6"/>
      </w:pPr>
    </w:p>
    <w:p w14:paraId="38B4B784" w14:textId="77777777" w:rsidR="00620AC3" w:rsidRDefault="00620AC3" w:rsidP="00620AC3">
      <w:pPr>
        <w:ind w:right="6"/>
      </w:pPr>
      <w:r>
        <w:lastRenderedPageBreak/>
        <w:t>Note to EDITOR the resolutions of CIDs 2118 and 2396 are the same.</w:t>
      </w:r>
    </w:p>
    <w:p w14:paraId="651F6460" w14:textId="7BFD6920" w:rsidR="00BD40C4" w:rsidRDefault="00620AC3" w:rsidP="00620AC3">
      <w:r>
        <w:br w:type="page"/>
      </w:r>
    </w:p>
    <w:p w14:paraId="41F8799D" w14:textId="4144AE9F" w:rsidR="00BD40C4" w:rsidRDefault="00BD40C4" w:rsidP="00BD40C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64B0C4C1" w14:textId="77777777" w:rsidTr="0004694A">
        <w:trPr>
          <w:trHeight w:val="524"/>
        </w:trPr>
        <w:tc>
          <w:tcPr>
            <w:tcW w:w="738" w:type="dxa"/>
            <w:hideMark/>
          </w:tcPr>
          <w:p w14:paraId="745E49E2"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604558BD"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F6A2B64"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70F884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9EBC35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13FD8D15" w14:textId="77777777" w:rsidTr="0004694A">
        <w:trPr>
          <w:trHeight w:val="992"/>
        </w:trPr>
        <w:tc>
          <w:tcPr>
            <w:tcW w:w="738" w:type="dxa"/>
            <w:hideMark/>
          </w:tcPr>
          <w:p w14:paraId="6C79012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2438</w:t>
            </w:r>
          </w:p>
        </w:tc>
        <w:tc>
          <w:tcPr>
            <w:tcW w:w="990" w:type="dxa"/>
            <w:hideMark/>
          </w:tcPr>
          <w:p w14:paraId="792DCAE5" w14:textId="77777777" w:rsidR="00BD40C4" w:rsidRPr="007D620F" w:rsidRDefault="00BD40C4" w:rsidP="0004694A">
            <w:pPr>
              <w:jc w:val="right"/>
              <w:rPr>
                <w:rFonts w:ascii="Arial" w:eastAsia="Times New Roman" w:hAnsi="Arial" w:cs="Arial"/>
                <w:sz w:val="20"/>
                <w:lang w:val="en-US"/>
              </w:rPr>
            </w:pPr>
            <w:r w:rsidRPr="007D620F">
              <w:rPr>
                <w:rFonts w:ascii="Arial" w:eastAsia="Times New Roman" w:hAnsi="Arial" w:cs="Arial"/>
                <w:sz w:val="20"/>
                <w:lang w:val="en-US"/>
              </w:rPr>
              <w:t>873.45</w:t>
            </w:r>
          </w:p>
        </w:tc>
        <w:tc>
          <w:tcPr>
            <w:tcW w:w="1080" w:type="dxa"/>
            <w:hideMark/>
          </w:tcPr>
          <w:p w14:paraId="6CCDA71A" w14:textId="77777777" w:rsidR="00BD40C4" w:rsidRPr="007D620F" w:rsidRDefault="00BD40C4" w:rsidP="0004694A">
            <w:pPr>
              <w:rPr>
                <w:rFonts w:ascii="Arial" w:eastAsia="Times New Roman" w:hAnsi="Arial" w:cs="Arial"/>
                <w:sz w:val="20"/>
                <w:lang w:val="en-US"/>
              </w:rPr>
            </w:pPr>
            <w:r w:rsidRPr="007D620F">
              <w:rPr>
                <w:rFonts w:ascii="Arial" w:eastAsia="Times New Roman" w:hAnsi="Arial" w:cs="Arial"/>
                <w:sz w:val="20"/>
                <w:lang w:val="en-US"/>
              </w:rPr>
              <w:t>9.3.3.12</w:t>
            </w:r>
          </w:p>
        </w:tc>
        <w:tc>
          <w:tcPr>
            <w:tcW w:w="3600" w:type="dxa"/>
            <w:hideMark/>
          </w:tcPr>
          <w:p w14:paraId="289090A6" w14:textId="77777777" w:rsidR="00BD40C4" w:rsidRPr="007D620F" w:rsidRDefault="00BD40C4" w:rsidP="0004694A">
            <w:pPr>
              <w:rPr>
                <w:rFonts w:ascii="Arial" w:eastAsia="Times New Roman" w:hAnsi="Arial" w:cs="Arial"/>
                <w:sz w:val="20"/>
                <w:lang w:val="en-US"/>
              </w:rPr>
            </w:pPr>
            <w:r w:rsidRPr="007D620F">
              <w:rPr>
                <w:rFonts w:ascii="Arial" w:eastAsia="Times New Roman" w:hAnsi="Arial" w:cs="Arial"/>
                <w:sz w:val="20"/>
                <w:lang w:val="en-US"/>
              </w:rPr>
              <w:t>"A Finite field element field" -- the Finite field element field is as its name indicates a field.  What we need here is a description of what it contains</w:t>
            </w:r>
          </w:p>
        </w:tc>
        <w:tc>
          <w:tcPr>
            <w:tcW w:w="3600" w:type="dxa"/>
            <w:hideMark/>
          </w:tcPr>
          <w:p w14:paraId="4D0A020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At the referenced location change "A Finite field element field from a finite field" to "An element from a finite field"</w:t>
            </w:r>
          </w:p>
        </w:tc>
      </w:tr>
    </w:tbl>
    <w:p w14:paraId="011A28BD" w14:textId="77777777" w:rsidR="00BD40C4" w:rsidRDefault="00BD40C4" w:rsidP="00BD40C4"/>
    <w:p w14:paraId="6399806C" w14:textId="77777777" w:rsidR="00BD40C4" w:rsidRDefault="00BD40C4" w:rsidP="00BD40C4">
      <w:pPr>
        <w:rPr>
          <w:u w:val="single"/>
        </w:rPr>
      </w:pPr>
      <w:r w:rsidRPr="003E6F6E">
        <w:rPr>
          <w:u w:val="single"/>
        </w:rPr>
        <w:t>Discussion:</w:t>
      </w:r>
    </w:p>
    <w:p w14:paraId="12E09E0F" w14:textId="77777777" w:rsidR="00BD40C4" w:rsidRDefault="00BD40C4" w:rsidP="00BD40C4">
      <w:pPr>
        <w:rPr>
          <w:u w:val="single"/>
        </w:rPr>
      </w:pPr>
    </w:p>
    <w:p w14:paraId="4E1C56D4" w14:textId="77777777" w:rsidR="00BD40C4" w:rsidRPr="00EB36E4" w:rsidRDefault="00BD40C4" w:rsidP="00BD40C4">
      <w:r>
        <w:rPr>
          <w:noProof/>
          <w:bdr w:val="single" w:sz="4" w:space="0" w:color="auto"/>
        </w:rPr>
        <w:drawing>
          <wp:anchor distT="0" distB="0" distL="114300" distR="114300" simplePos="0" relativeHeight="251661824" behindDoc="0" locked="0" layoutInCell="1" allowOverlap="1" wp14:anchorId="6FD32C06" wp14:editId="134CCED4">
            <wp:simplePos x="0" y="0"/>
            <wp:positionH relativeFrom="column">
              <wp:posOffset>54610</wp:posOffset>
            </wp:positionH>
            <wp:positionV relativeFrom="paragraph">
              <wp:posOffset>240411</wp:posOffset>
            </wp:positionV>
            <wp:extent cx="6261735" cy="988060"/>
            <wp:effectExtent l="57150" t="57150" r="177165" b="1168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261735" cy="9880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Here is the definition of the “Finite field element” field</w:t>
      </w:r>
      <w:r w:rsidRPr="00EB36E4">
        <w:t xml:space="preserve"> </w:t>
      </w:r>
      <w:r>
        <w:t>in the Authentication frame body:</w:t>
      </w:r>
    </w:p>
    <w:p w14:paraId="303BD164" w14:textId="77777777" w:rsidR="00BD40C4" w:rsidRDefault="00BD40C4" w:rsidP="00BD40C4">
      <w:r>
        <w:rPr>
          <w:noProof/>
          <w:bdr w:val="single" w:sz="4" w:space="0" w:color="auto"/>
        </w:rPr>
        <w:drawing>
          <wp:anchor distT="0" distB="0" distL="114300" distR="114300" simplePos="0" relativeHeight="251662848" behindDoc="0" locked="0" layoutInCell="1" allowOverlap="1" wp14:anchorId="04A75D2E" wp14:editId="23AE7019">
            <wp:simplePos x="0" y="0"/>
            <wp:positionH relativeFrom="column">
              <wp:posOffset>3506</wp:posOffset>
            </wp:positionH>
            <wp:positionV relativeFrom="paragraph">
              <wp:posOffset>1572184</wp:posOffset>
            </wp:positionV>
            <wp:extent cx="6283325" cy="601345"/>
            <wp:effectExtent l="57150" t="57150" r="174625" b="1225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283325" cy="6013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1DCC305" w14:textId="77777777" w:rsidR="00BD40C4" w:rsidRDefault="00BD40C4" w:rsidP="00BD40C4">
      <w:pPr>
        <w:ind w:right="6"/>
      </w:pPr>
      <w:r>
        <w:t>Subclause 12.4.7.4 describes the usage of this field in SAE Commit messages:</w:t>
      </w:r>
    </w:p>
    <w:p w14:paraId="0D325A8E" w14:textId="77777777" w:rsidR="00BD40C4" w:rsidRPr="00C165C5" w:rsidRDefault="00BD40C4" w:rsidP="00BD40C4">
      <w:pPr>
        <w:ind w:right="6"/>
      </w:pPr>
      <w:r>
        <w:t xml:space="preserve">From the context in 12.4.7.4, we can agree that this field (in an Authentication frame body) carries the description </w:t>
      </w:r>
      <w:r w:rsidRPr="00C165C5">
        <w:t>of one element of a finite field.</w:t>
      </w:r>
    </w:p>
    <w:p w14:paraId="5FC8B4DB" w14:textId="77777777" w:rsidR="00BD40C4" w:rsidRPr="00C165C5" w:rsidRDefault="00BD40C4" w:rsidP="00BD40C4"/>
    <w:p w14:paraId="31CF1A07" w14:textId="77777777" w:rsidR="00BD40C4" w:rsidRPr="00C165C5" w:rsidRDefault="00BD40C4" w:rsidP="00BD40C4">
      <w:pPr>
        <w:rPr>
          <w:u w:val="single"/>
        </w:rPr>
      </w:pPr>
      <w:r w:rsidRPr="00C165C5">
        <w:rPr>
          <w:u w:val="single"/>
        </w:rPr>
        <w:t>Originally proposed resolution:</w:t>
      </w:r>
    </w:p>
    <w:p w14:paraId="71265F59" w14:textId="77777777" w:rsidR="00BD40C4" w:rsidRPr="00C165C5" w:rsidRDefault="00BD40C4" w:rsidP="00BD40C4"/>
    <w:p w14:paraId="6824CD3E" w14:textId="77777777" w:rsidR="00BD40C4" w:rsidRPr="00C165C5" w:rsidRDefault="00BD40C4" w:rsidP="00BD40C4">
      <w:r w:rsidRPr="00C165C5">
        <w:t>Accepted.</w:t>
      </w:r>
    </w:p>
    <w:p w14:paraId="66E2C3B9" w14:textId="77777777" w:rsidR="00BD40C4" w:rsidRPr="00C165C5" w:rsidRDefault="00BD40C4" w:rsidP="00BD40C4"/>
    <w:p w14:paraId="247B883F" w14:textId="77777777" w:rsidR="00BD40C4" w:rsidRPr="00C165C5" w:rsidRDefault="00BD40C4" w:rsidP="00BD40C4">
      <w:r w:rsidRPr="00C165C5">
        <w:t>From June 26 teleconference: Need to check with changes Dan has made in this area.</w:t>
      </w:r>
    </w:p>
    <w:p w14:paraId="32268BEA" w14:textId="77777777" w:rsidR="00BD40C4" w:rsidRPr="00C165C5" w:rsidRDefault="00BD40C4" w:rsidP="00BD40C4"/>
    <w:p w14:paraId="0BD25E3D" w14:textId="77777777" w:rsidR="00BD40C4" w:rsidRDefault="00BD40C4" w:rsidP="00BD40C4">
      <w:r w:rsidRPr="00C165C5">
        <w:t>Update, June 28, 2019:</w:t>
      </w:r>
    </w:p>
    <w:p w14:paraId="2075EF8D" w14:textId="77777777" w:rsidR="00BD40C4" w:rsidRDefault="00BD40C4" w:rsidP="00BD40C4"/>
    <w:p w14:paraId="6773C033" w14:textId="77777777" w:rsidR="00BD40C4" w:rsidRDefault="00BD40C4" w:rsidP="00BD40C4">
      <w:r>
        <w:t>It appears that the “changes Dan has made” were partially in the resolution of CID 2531, and partially handed over to Mark Rison, to be resolved along with CID 2530, now contained in document 11-19/0856r3.</w:t>
      </w:r>
    </w:p>
    <w:p w14:paraId="5EA14568" w14:textId="77777777" w:rsidR="00BD40C4" w:rsidRDefault="00BD40C4" w:rsidP="00BD40C4"/>
    <w:p w14:paraId="6BF0A1A9" w14:textId="77777777" w:rsidR="00BD40C4" w:rsidRDefault="00BD40C4" w:rsidP="00BD40C4">
      <w:r>
        <w:t xml:space="preserve">Neither of those resolutions changes the cited text above, in 9.3.3.12 (Authentication frame format).  However, perhaps one of them should have?  From these two changes, it seems we now have a field in the Authentication frame format, called “Finite Field Element field”, whose “Notes” description does not capitalize “element”, and whose presence in Table 9-43 calls it “The FFE field”.  The definition of the field in 9.4.1.40 calls this the “FFE field”.  Most of the text in clause 12 also calls it an FFE field.  </w:t>
      </w:r>
    </w:p>
    <w:p w14:paraId="0976CC68" w14:textId="77777777" w:rsidR="00BD40C4" w:rsidRDefault="00BD40C4" w:rsidP="00BD40C4"/>
    <w:p w14:paraId="2D8C5693" w14:textId="77777777" w:rsidR="00BD40C4" w:rsidRDefault="00BD40C4" w:rsidP="00BD40C4">
      <w:r>
        <w:t>In fact, in D2.2, there are now exactly two occurrences of the phrase “finite field element” (ignoring capitalization), this field name in Table 9-42, and the acronym list for what FFE stands for.</w:t>
      </w:r>
    </w:p>
    <w:p w14:paraId="7BE1FFFE" w14:textId="77777777" w:rsidR="00BD40C4" w:rsidRDefault="00BD40C4" w:rsidP="00BD40C4"/>
    <w:p w14:paraId="2826B520" w14:textId="77777777" w:rsidR="00BD40C4" w:rsidRDefault="00BD40C4" w:rsidP="00BD40C4">
      <w:r>
        <w:t>Recommend we change the name of the field, in Table 9-42, to FFE, to match all the other uses.</w:t>
      </w:r>
    </w:p>
    <w:p w14:paraId="6FFF5E38" w14:textId="77777777" w:rsidR="00BD40C4" w:rsidRDefault="00BD40C4" w:rsidP="00BD40C4"/>
    <w:p w14:paraId="32CE8321" w14:textId="77777777" w:rsidR="00BD40C4" w:rsidRDefault="00BD40C4" w:rsidP="00BD40C4">
      <w:r>
        <w:t>Finally, this is further complicated by CID 2302, which has these instructions:</w:t>
      </w:r>
    </w:p>
    <w:p w14:paraId="37895B56" w14:textId="77777777" w:rsidR="00BD40C4" w:rsidRDefault="00BD40C4" w:rsidP="00BD40C4">
      <w:pPr>
        <w:ind w:left="720"/>
      </w:pPr>
      <w:r w:rsidRPr="00017769">
        <w:t xml:space="preserve">Change "Finite field element (FFE) field" to "FFE field" throughout.  </w:t>
      </w:r>
      <w:proofErr w:type="gramStart"/>
      <w:r w:rsidRPr="00017769">
        <w:t>Also</w:t>
      </w:r>
      <w:proofErr w:type="gramEnd"/>
      <w:r w:rsidRPr="00017769">
        <w:t xml:space="preserve"> in T9-42 change "A Finite field element field from a finite field" to "An element in a finite field" (cf. 9.4.1.40)</w:t>
      </w:r>
    </w:p>
    <w:p w14:paraId="2B81BD9F" w14:textId="77777777" w:rsidR="00BD40C4" w:rsidRDefault="00BD40C4" w:rsidP="00BD40C4">
      <w:r>
        <w:lastRenderedPageBreak/>
        <w:t xml:space="preserve">This change made the comment here (CID 2438) nearly moot.  There is one subtle difference, CID 2302 changed the Notes to </w:t>
      </w:r>
      <w:proofErr w:type="gramStart"/>
      <w:r>
        <w:t>say</w:t>
      </w:r>
      <w:proofErr w:type="gramEnd"/>
      <w:r>
        <w:t xml:space="preserve"> “An element </w:t>
      </w:r>
      <w:r w:rsidRPr="00017769">
        <w:rPr>
          <w:u w:val="single"/>
        </w:rPr>
        <w:t>in</w:t>
      </w:r>
      <w:r>
        <w:t xml:space="preserve"> a finite field” and this comment would change the Notes to say “An element </w:t>
      </w:r>
      <w:r w:rsidRPr="00017769">
        <w:rPr>
          <w:u w:val="single"/>
        </w:rPr>
        <w:t>from</w:t>
      </w:r>
      <w:r>
        <w:t xml:space="preserve"> a finite field”.  The phrase “from a finite field” is never used in the current draft.  The phrase “in a finite field” is used in 9.4.1.10, where this field is defined.  Thus, to keep it consistent, recommend we leave it as “in”.</w:t>
      </w:r>
    </w:p>
    <w:p w14:paraId="2B544C43" w14:textId="77777777" w:rsidR="00BD40C4" w:rsidRDefault="00BD40C4" w:rsidP="00BD40C4"/>
    <w:p w14:paraId="5BFE7576" w14:textId="77777777" w:rsidR="00BD40C4" w:rsidRPr="00531427" w:rsidRDefault="00BD40C4" w:rsidP="00BD40C4">
      <w:pPr>
        <w:rPr>
          <w:szCs w:val="22"/>
          <w:u w:val="single"/>
        </w:rPr>
      </w:pPr>
      <w:r w:rsidRPr="004404B6">
        <w:rPr>
          <w:highlight w:val="green"/>
          <w:u w:val="single"/>
        </w:rPr>
        <w:t>Propo</w:t>
      </w:r>
      <w:r w:rsidRPr="004404B6">
        <w:rPr>
          <w:szCs w:val="22"/>
          <w:highlight w:val="green"/>
          <w:u w:val="single"/>
        </w:rPr>
        <w:t>sed Resolution:</w:t>
      </w:r>
    </w:p>
    <w:p w14:paraId="4BED28E0" w14:textId="77777777" w:rsidR="00BD40C4" w:rsidRPr="00017769" w:rsidRDefault="00BD40C4" w:rsidP="00BD40C4">
      <w:pPr>
        <w:rPr>
          <w:szCs w:val="22"/>
        </w:rPr>
      </w:pPr>
    </w:p>
    <w:p w14:paraId="644600A0" w14:textId="77777777" w:rsidR="00BD40C4" w:rsidRDefault="00BD40C4" w:rsidP="00BD40C4">
      <w:pPr>
        <w:rPr>
          <w:rFonts w:eastAsia="Times New Roman"/>
          <w:szCs w:val="22"/>
          <w:lang w:val="en-US"/>
        </w:rPr>
      </w:pPr>
      <w:r>
        <w:rPr>
          <w:rFonts w:eastAsia="Times New Roman"/>
          <w:szCs w:val="22"/>
          <w:lang w:val="en-US"/>
        </w:rPr>
        <w:t>Revised.</w:t>
      </w:r>
    </w:p>
    <w:p w14:paraId="6C92DF80" w14:textId="77777777" w:rsidR="00BD40C4" w:rsidRDefault="00BD40C4" w:rsidP="00BD40C4">
      <w:pPr>
        <w:rPr>
          <w:rFonts w:eastAsia="Times New Roman"/>
          <w:szCs w:val="22"/>
          <w:lang w:val="en-US"/>
        </w:rPr>
      </w:pPr>
    </w:p>
    <w:p w14:paraId="5995287C" w14:textId="77777777" w:rsidR="00BD40C4" w:rsidRPr="00017769" w:rsidRDefault="00BD40C4" w:rsidP="00BD40C4">
      <w:pPr>
        <w:rPr>
          <w:szCs w:val="22"/>
        </w:rPr>
      </w:pPr>
      <w:r>
        <w:rPr>
          <w:rFonts w:eastAsia="Times New Roman"/>
          <w:szCs w:val="22"/>
          <w:lang w:val="en-US"/>
        </w:rPr>
        <w:t>In Table 9-42 (Authentication frame body), change the entry in the “Information” column from “Finite Field element” (or “Finite Field Element field” after application of CID 2531), to “FFE field”.</w:t>
      </w:r>
    </w:p>
    <w:p w14:paraId="4A3F07F8" w14:textId="77777777" w:rsidR="00BD40C4" w:rsidRPr="00017769" w:rsidRDefault="00BD40C4" w:rsidP="00BD40C4">
      <w:pPr>
        <w:rPr>
          <w:szCs w:val="22"/>
        </w:rPr>
      </w:pPr>
    </w:p>
    <w:p w14:paraId="6F2196A6" w14:textId="77777777" w:rsidR="00BD40C4" w:rsidRPr="00017769" w:rsidRDefault="00BD40C4" w:rsidP="00BD40C4">
      <w:pPr>
        <w:rPr>
          <w:szCs w:val="22"/>
        </w:rPr>
      </w:pPr>
      <w:r w:rsidRPr="00017769">
        <w:rPr>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3A2555F" w14:textId="77777777" w:rsidTr="0004694A">
        <w:trPr>
          <w:trHeight w:val="524"/>
        </w:trPr>
        <w:tc>
          <w:tcPr>
            <w:tcW w:w="738" w:type="dxa"/>
            <w:hideMark/>
          </w:tcPr>
          <w:p w14:paraId="0B59D458"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033E31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19C199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C8E71B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FADA512"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4EAC443D" w14:textId="77777777" w:rsidTr="0004694A">
        <w:trPr>
          <w:trHeight w:val="1275"/>
        </w:trPr>
        <w:tc>
          <w:tcPr>
            <w:tcW w:w="738" w:type="dxa"/>
            <w:hideMark/>
          </w:tcPr>
          <w:p w14:paraId="55B1C8F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2342</w:t>
            </w:r>
          </w:p>
        </w:tc>
        <w:tc>
          <w:tcPr>
            <w:tcW w:w="990" w:type="dxa"/>
            <w:hideMark/>
          </w:tcPr>
          <w:p w14:paraId="2077B96C"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1347.</w:t>
            </w:r>
            <w:r>
              <w:rPr>
                <w:rFonts w:ascii="Arial" w:eastAsia="Times New Roman" w:hAnsi="Arial" w:cs="Arial"/>
                <w:sz w:val="20"/>
                <w:lang w:val="en-US"/>
              </w:rPr>
              <w:t>36</w:t>
            </w:r>
          </w:p>
        </w:tc>
        <w:tc>
          <w:tcPr>
            <w:tcW w:w="1080" w:type="dxa"/>
            <w:hideMark/>
          </w:tcPr>
          <w:p w14:paraId="2C112A38"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9.4.2.177</w:t>
            </w:r>
          </w:p>
        </w:tc>
        <w:tc>
          <w:tcPr>
            <w:tcW w:w="3600" w:type="dxa"/>
            <w:hideMark/>
          </w:tcPr>
          <w:p w14:paraId="298D72D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"Value 0 is applied for</w:t>
            </w:r>
            <w:r w:rsidRPr="00DC0730">
              <w:rPr>
                <w:rFonts w:ascii="Arial" w:eastAsia="Times New Roman" w:hAnsi="Arial" w:cs="Arial"/>
                <w:sz w:val="20"/>
                <w:lang w:val="en-US"/>
              </w:rPr>
              <w:br/>
              <w:t>the Vendor Specific elements that are not in the range of the OUI Response Criteria." is gibberish</w:t>
            </w:r>
          </w:p>
        </w:tc>
        <w:tc>
          <w:tcPr>
            <w:tcW w:w="3600" w:type="dxa"/>
            <w:hideMark/>
          </w:tcPr>
          <w:p w14:paraId="327BB3C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41C2B06D" w14:textId="77777777" w:rsidR="00BD40C4" w:rsidRDefault="00BD40C4" w:rsidP="00BD40C4"/>
    <w:p w14:paraId="64F71E63" w14:textId="77777777" w:rsidR="00BD40C4" w:rsidRPr="00602B39" w:rsidRDefault="00BD40C4" w:rsidP="00BD40C4">
      <w:pPr>
        <w:rPr>
          <w:u w:val="single"/>
        </w:rPr>
      </w:pPr>
      <w:r w:rsidRPr="00602B39">
        <w:rPr>
          <w:u w:val="single"/>
        </w:rPr>
        <w:t>Discussion:</w:t>
      </w:r>
    </w:p>
    <w:p w14:paraId="77559F2B" w14:textId="77777777" w:rsidR="00BD40C4" w:rsidRDefault="00BD40C4" w:rsidP="00BD40C4"/>
    <w:p w14:paraId="2AC82158" w14:textId="77777777" w:rsidR="00BD40C4" w:rsidRDefault="00BD40C4" w:rsidP="00BD40C4">
      <w:r>
        <w:t>The cited location:</w:t>
      </w:r>
    </w:p>
    <w:p w14:paraId="5AB3F606" w14:textId="77777777" w:rsidR="00BD40C4" w:rsidRDefault="00BD40C4" w:rsidP="00BD40C4">
      <w:pPr>
        <w:ind w:left="-180"/>
      </w:pPr>
      <w:r>
        <w:rPr>
          <w:noProof/>
        </w:rPr>
        <w:drawing>
          <wp:inline distT="0" distB="0" distL="0" distR="0" wp14:anchorId="760F465F" wp14:editId="430B9BCE">
            <wp:extent cx="6400800" cy="1424940"/>
            <wp:effectExtent l="57150" t="57150" r="171450" b="1181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4249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4F221D7" w14:textId="77777777" w:rsidR="00BD40C4" w:rsidRDefault="00BD40C4" w:rsidP="00BD40C4"/>
    <w:p w14:paraId="180910E5" w14:textId="77777777" w:rsidR="00BD40C4" w:rsidRDefault="00BD40C4" w:rsidP="00BD40C4">
      <w:r>
        <w:t>As can be seen, the OUI Response Criteria field is defined to have bit 0 correspond to the first Vendor Specific element.  Thus, the only bits that can be missing, are off the end of the bitmap.  Those bits are covered by the penultimate sentence.  So, there are no Vendor Specific elements “that are not in the range of OUI Response Criteria” and need to be defined.</w:t>
      </w:r>
    </w:p>
    <w:p w14:paraId="2ED9E83A" w14:textId="77777777" w:rsidR="00BD40C4" w:rsidRDefault="00BD40C4" w:rsidP="00BD40C4"/>
    <w:p w14:paraId="78AEB409" w14:textId="77777777" w:rsidR="00BD40C4" w:rsidRPr="00C165C5" w:rsidRDefault="00BD40C4" w:rsidP="00BD40C4">
      <w:r>
        <w:t>Agr</w:t>
      </w:r>
      <w:r w:rsidRPr="00C165C5">
        <w:t>ee with the commenter, the cited sentence is confusing at best, and appears to be unnecessary.</w:t>
      </w:r>
    </w:p>
    <w:p w14:paraId="613DBB99" w14:textId="77777777" w:rsidR="00BD40C4" w:rsidRPr="00C165C5" w:rsidRDefault="00BD40C4" w:rsidP="00BD40C4"/>
    <w:p w14:paraId="1852C004" w14:textId="77777777" w:rsidR="00BD40C4" w:rsidRPr="00C165C5" w:rsidRDefault="00BD40C4" w:rsidP="00BD40C4">
      <w:r w:rsidRPr="00C165C5">
        <w:rPr>
          <w:u w:val="single"/>
        </w:rPr>
        <w:t>Originally proposed resolution:</w:t>
      </w:r>
    </w:p>
    <w:p w14:paraId="399D0E5A" w14:textId="77777777" w:rsidR="00BD40C4" w:rsidRPr="00C165C5" w:rsidRDefault="00BD40C4" w:rsidP="00BD40C4"/>
    <w:p w14:paraId="593C75AD" w14:textId="77777777" w:rsidR="00BD40C4" w:rsidRPr="00C165C5" w:rsidRDefault="00BD40C4" w:rsidP="00BD40C4">
      <w:r w:rsidRPr="00C165C5">
        <w:t>Accepted.</w:t>
      </w:r>
    </w:p>
    <w:p w14:paraId="7F7B45A9" w14:textId="77777777" w:rsidR="00BD40C4" w:rsidRPr="00C165C5" w:rsidRDefault="00BD40C4" w:rsidP="00BD40C4"/>
    <w:p w14:paraId="372C601A" w14:textId="77777777" w:rsidR="00BD40C4" w:rsidRPr="00C165C5" w:rsidRDefault="00BD40C4" w:rsidP="00BD40C4">
      <w:r w:rsidRPr="00C165C5">
        <w:t>From June 26 teleconference: No – reread that penultimate sentence.  Fix the last sentence.</w:t>
      </w:r>
    </w:p>
    <w:p w14:paraId="3C6F9B17" w14:textId="77777777" w:rsidR="00BD40C4" w:rsidRPr="00C165C5" w:rsidRDefault="00BD40C4" w:rsidP="00BD40C4"/>
    <w:p w14:paraId="209D8C70" w14:textId="77777777" w:rsidR="00BD40C4" w:rsidRPr="00C165C5" w:rsidRDefault="00BD40C4" w:rsidP="00BD40C4">
      <w:r w:rsidRPr="00C165C5">
        <w:t>Update, June 28, 2019:</w:t>
      </w:r>
    </w:p>
    <w:p w14:paraId="57215850" w14:textId="77777777" w:rsidR="00BD40C4" w:rsidRPr="00C165C5" w:rsidRDefault="00BD40C4" w:rsidP="00BD40C4"/>
    <w:p w14:paraId="3545D4AC" w14:textId="77777777" w:rsidR="00BD40C4" w:rsidRDefault="00BD40C4" w:rsidP="00BD40C4">
      <w:r w:rsidRPr="00C165C5">
        <w:t>The ultimate sentence is</w:t>
      </w:r>
      <w:r>
        <w:t xml:space="preserve"> meant to cover the case where there are more Vendor Specific elements in the Probe Request frame than there are bits in the OUI Response Criteria. The OUI Response Criteria, per 9.4.2.177 is a </w:t>
      </w:r>
      <w:proofErr w:type="gramStart"/>
      <w:r>
        <w:t>2 octet</w:t>
      </w:r>
      <w:proofErr w:type="gramEnd"/>
      <w:r>
        <w:t xml:space="preserve"> field within the FILS Request Parameters element in a Probe Request frame, so it has fixed size and therefore limited range.  There appears to be no limit to the number of Vendor Specific elements that can be included in the Probe Request, along with the FILS Request Parameters element.  Thus, this condition can occur.</w:t>
      </w:r>
    </w:p>
    <w:p w14:paraId="52FC9BA2" w14:textId="77777777" w:rsidR="00BD40C4" w:rsidRDefault="00BD40C4" w:rsidP="00BD40C4"/>
    <w:p w14:paraId="3FEB64D4" w14:textId="77777777" w:rsidR="00BD40C4" w:rsidRDefault="00BD40C4" w:rsidP="00BD40C4">
      <w:pPr>
        <w:rPr>
          <w:u w:val="single"/>
        </w:rPr>
      </w:pPr>
      <w:r w:rsidRPr="004404B6">
        <w:rPr>
          <w:highlight w:val="green"/>
          <w:u w:val="single"/>
        </w:rPr>
        <w:t>Proposed Resolution:</w:t>
      </w:r>
    </w:p>
    <w:p w14:paraId="4487DDBA" w14:textId="77777777" w:rsidR="00BD40C4" w:rsidRPr="00531427" w:rsidRDefault="00BD40C4" w:rsidP="00BD40C4">
      <w:pPr>
        <w:rPr>
          <w:u w:val="single"/>
        </w:rPr>
      </w:pPr>
    </w:p>
    <w:p w14:paraId="2B51F1B4" w14:textId="77777777" w:rsidR="00BD40C4" w:rsidRDefault="00BD40C4" w:rsidP="00BD40C4">
      <w:r>
        <w:t>Revised.</w:t>
      </w:r>
    </w:p>
    <w:p w14:paraId="01B244A9" w14:textId="77777777" w:rsidR="00BD40C4" w:rsidRDefault="00BD40C4" w:rsidP="00BD40C4"/>
    <w:p w14:paraId="2F00B8B3" w14:textId="77777777" w:rsidR="00BD40C4" w:rsidRDefault="00BD40C4" w:rsidP="00BD40C4">
      <w:r>
        <w:t>Replace the cited sentence with:</w:t>
      </w:r>
    </w:p>
    <w:p w14:paraId="49BA7270" w14:textId="77777777" w:rsidR="00BD40C4" w:rsidRDefault="00BD40C4" w:rsidP="00BD40C4">
      <w:pPr>
        <w:ind w:left="720"/>
      </w:pPr>
      <w:r>
        <w:t>If the number of bits in the OUI Response Criteria field is less than the number of Vendor Specific elements in the Probe Request frame, the corresponding bits not present in the OUI Response Criteria field are assumed to be 0.</w:t>
      </w:r>
    </w:p>
    <w:p w14:paraId="10C50124"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5CA2940B" w14:textId="77777777" w:rsidTr="0004694A">
        <w:trPr>
          <w:trHeight w:val="524"/>
        </w:trPr>
        <w:tc>
          <w:tcPr>
            <w:tcW w:w="738" w:type="dxa"/>
            <w:hideMark/>
          </w:tcPr>
          <w:p w14:paraId="70C97C5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CB52E7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DC5537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620D9C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54F41F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38B0D505" w14:textId="77777777" w:rsidTr="0004694A">
        <w:trPr>
          <w:trHeight w:val="2882"/>
        </w:trPr>
        <w:tc>
          <w:tcPr>
            <w:tcW w:w="738" w:type="dxa"/>
            <w:hideMark/>
          </w:tcPr>
          <w:p w14:paraId="641658BD"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2361</w:t>
            </w:r>
          </w:p>
        </w:tc>
        <w:tc>
          <w:tcPr>
            <w:tcW w:w="990" w:type="dxa"/>
            <w:hideMark/>
          </w:tcPr>
          <w:p w14:paraId="4857365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54CC356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3929275A"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contains  the  RSN  information,  including:  RSN  capability,  an</w:t>
            </w:r>
            <w:r w:rsidRPr="00DC0730">
              <w:rPr>
                <w:rFonts w:ascii="Arial" w:eastAsia="Times New Roman" w:hAnsi="Arial" w:cs="Arial"/>
                <w:sz w:val="20"/>
                <w:lang w:val="en-US"/>
              </w:rPr>
              <w:br/>
              <w:t>authentication suite selector, a pairwise cipher suite selector, a group data cipher suite selector, and a group</w:t>
            </w:r>
            <w:r w:rsidRPr="00DC0730">
              <w:rPr>
                <w:rFonts w:ascii="Arial" w:eastAsia="Times New Roman" w:hAnsi="Arial" w:cs="Arial"/>
                <w:sz w:val="20"/>
                <w:lang w:val="en-US"/>
              </w:rPr>
              <w:br/>
              <w:t>management cipher suite selector. Its format is defined in Figure 9-883 (Format of the FD RSN Information</w:t>
            </w:r>
            <w:r w:rsidRPr="00DC0730">
              <w:rPr>
                <w:rFonts w:ascii="Arial" w:eastAsia="Times New Roman" w:hAnsi="Arial" w:cs="Arial"/>
                <w:sz w:val="20"/>
                <w:lang w:val="en-US"/>
              </w:rPr>
              <w:br/>
              <w:t>subfield(11ai)). " is an ideal breeding ground for spec rot</w:t>
            </w:r>
          </w:p>
        </w:tc>
        <w:tc>
          <w:tcPr>
            <w:tcW w:w="3600" w:type="dxa"/>
            <w:hideMark/>
          </w:tcPr>
          <w:p w14:paraId="7AD7825B"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is defined in Figure 9-883 (Format of the FD RSN Information</w:t>
            </w:r>
            <w:r w:rsidRPr="00DC0730">
              <w:rPr>
                <w:rFonts w:ascii="Arial" w:eastAsia="Times New Roman" w:hAnsi="Arial" w:cs="Arial"/>
                <w:sz w:val="20"/>
                <w:lang w:val="en-US"/>
              </w:rPr>
              <w:br/>
              <w:t>subfield(11ai)). "</w:t>
            </w:r>
          </w:p>
        </w:tc>
      </w:tr>
    </w:tbl>
    <w:p w14:paraId="72E8F34F" w14:textId="77777777" w:rsidR="00BD40C4" w:rsidRDefault="00BD40C4" w:rsidP="00BD40C4"/>
    <w:p w14:paraId="6DCB1D60" w14:textId="77777777" w:rsidR="00BD40C4" w:rsidRDefault="00BD40C4" w:rsidP="00BD40C4">
      <w:r>
        <w:rPr>
          <w:u w:val="single"/>
        </w:rPr>
        <w:t>Discussion:</w:t>
      </w:r>
    </w:p>
    <w:p w14:paraId="2432D97F" w14:textId="77777777" w:rsidR="00BD40C4" w:rsidRDefault="00BD40C4" w:rsidP="00BD40C4"/>
    <w:p w14:paraId="4DCEAD16" w14:textId="77777777" w:rsidR="00BD40C4" w:rsidRDefault="00BD40C4" w:rsidP="00BD40C4">
      <w:r>
        <w:rPr>
          <w:noProof/>
        </w:rPr>
        <w:drawing>
          <wp:inline distT="0" distB="0" distL="0" distR="0" wp14:anchorId="2F64F9E4" wp14:editId="4FD36151">
            <wp:extent cx="6395085" cy="2894965"/>
            <wp:effectExtent l="57150" t="57150" r="177165" b="133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D2F791" w14:textId="77777777" w:rsidR="00BD40C4" w:rsidRDefault="00BD40C4" w:rsidP="00BD40C4">
      <w:r>
        <w:t>Agree with the commenter, the cited sentence adds nothing that isn’t indicated in the Figure.</w:t>
      </w:r>
    </w:p>
    <w:p w14:paraId="14702F99" w14:textId="77777777" w:rsidR="00BD40C4" w:rsidRDefault="00BD40C4" w:rsidP="00BD40C4"/>
    <w:p w14:paraId="2EDEC3B8" w14:textId="77777777" w:rsidR="00BD40C4" w:rsidRDefault="00BD40C4" w:rsidP="00BD40C4">
      <w:r w:rsidRPr="004404B6">
        <w:rPr>
          <w:highlight w:val="green"/>
          <w:u w:val="single"/>
        </w:rPr>
        <w:t>Proposed Resolution:</w:t>
      </w:r>
    </w:p>
    <w:p w14:paraId="33073A18" w14:textId="77777777" w:rsidR="00BD40C4" w:rsidRDefault="00BD40C4" w:rsidP="00BD40C4"/>
    <w:p w14:paraId="374C72CD" w14:textId="77777777" w:rsidR="00BD40C4" w:rsidRPr="00D04B89" w:rsidRDefault="00BD40C4" w:rsidP="00BD40C4">
      <w:r>
        <w:t>Accepted.</w:t>
      </w:r>
    </w:p>
    <w:p w14:paraId="0ADCF246"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311C175D" w14:textId="77777777" w:rsidTr="0004694A">
        <w:trPr>
          <w:trHeight w:val="524"/>
        </w:trPr>
        <w:tc>
          <w:tcPr>
            <w:tcW w:w="738" w:type="dxa"/>
            <w:hideMark/>
          </w:tcPr>
          <w:p w14:paraId="59472C1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A724A5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D9AADF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11C09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15459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73956C89" w14:textId="77777777" w:rsidTr="0004694A">
        <w:trPr>
          <w:trHeight w:val="3242"/>
        </w:trPr>
        <w:tc>
          <w:tcPr>
            <w:tcW w:w="738" w:type="dxa"/>
            <w:hideMark/>
          </w:tcPr>
          <w:p w14:paraId="1DB90C46"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2379</w:t>
            </w:r>
          </w:p>
        </w:tc>
        <w:tc>
          <w:tcPr>
            <w:tcW w:w="990" w:type="dxa"/>
            <w:hideMark/>
          </w:tcPr>
          <w:p w14:paraId="5F18A9D4"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1771.0</w:t>
            </w:r>
            <w:r>
              <w:rPr>
                <w:rFonts w:ascii="Arial" w:eastAsia="Times New Roman" w:hAnsi="Arial" w:cs="Arial"/>
                <w:sz w:val="20"/>
                <w:lang w:val="en-US"/>
              </w:rPr>
              <w:t>1</w:t>
            </w:r>
          </w:p>
        </w:tc>
        <w:tc>
          <w:tcPr>
            <w:tcW w:w="1080" w:type="dxa"/>
            <w:hideMark/>
          </w:tcPr>
          <w:p w14:paraId="50380008"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0F6620D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"For frames that are not sent within the context of a block ack agreement, a QoS STA shall not have</w:t>
            </w:r>
            <w:r w:rsidRPr="00DC0730">
              <w:rPr>
                <w:rFonts w:ascii="Arial" w:eastAsia="Times New Roman" w:hAnsi="Arial" w:cs="Arial"/>
                <w:sz w:val="20"/>
                <w:lang w:val="en-US"/>
              </w:rPr>
              <w:br/>
              <w:t>outstanding at any time more than:</w:t>
            </w:r>
            <w:r w:rsidRPr="00DC0730">
              <w:rPr>
                <w:rFonts w:ascii="Arial" w:eastAsia="Times New Roman" w:hAnsi="Arial" w:cs="Arial"/>
                <w:sz w:val="20"/>
                <w:lang w:val="en-US"/>
              </w:rPr>
              <w:br/>
              <w:t>--- one MSDU or A-MSDU for each TID from a particular SA</w:t>
            </w:r>
            <w:r w:rsidRPr="00DC0730">
              <w:rPr>
                <w:rFonts w:ascii="Arial" w:eastAsia="Times New Roman" w:hAnsi="Arial" w:cs="Arial"/>
                <w:sz w:val="20"/>
                <w:lang w:val="en-US"/>
              </w:rPr>
              <w:br/>
              <w:t>--- one MMPDU</w:t>
            </w:r>
            <w:r w:rsidRPr="00DC0730">
              <w:rPr>
                <w:rFonts w:ascii="Arial" w:eastAsia="Times New Roman" w:hAnsi="Arial" w:cs="Arial"/>
                <w:sz w:val="20"/>
                <w:lang w:val="en-US"/>
              </w:rPr>
              <w:br/>
              <w:t>transmitted in one or more MPDUs with a particular individual RA." is ambiguous as to whether you can only have MSDUs from one particular SA, or can you can MSDUs from multiple SAs (as long as you have only one from any given SA)</w:t>
            </w:r>
          </w:p>
        </w:tc>
        <w:tc>
          <w:tcPr>
            <w:tcW w:w="3600" w:type="dxa"/>
            <w:hideMark/>
          </w:tcPr>
          <w:p w14:paraId="5C062A6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"a particular" to "any particular"</w:t>
            </w:r>
          </w:p>
        </w:tc>
      </w:tr>
    </w:tbl>
    <w:p w14:paraId="4671A9AC" w14:textId="77777777" w:rsidR="00BD40C4" w:rsidRDefault="00BD40C4" w:rsidP="00BD40C4"/>
    <w:p w14:paraId="11870687" w14:textId="77777777" w:rsidR="00BD40C4" w:rsidRPr="006B48A4" w:rsidRDefault="00BD40C4" w:rsidP="00BD40C4">
      <w:pPr>
        <w:rPr>
          <w:u w:val="single"/>
        </w:rPr>
      </w:pPr>
      <w:r w:rsidRPr="006B48A4">
        <w:rPr>
          <w:u w:val="single"/>
        </w:rPr>
        <w:t>Discussion:</w:t>
      </w:r>
    </w:p>
    <w:p w14:paraId="041210C2" w14:textId="77777777" w:rsidR="00BD40C4" w:rsidRDefault="00BD40C4" w:rsidP="00BD40C4"/>
    <w:p w14:paraId="4419A04B" w14:textId="77777777" w:rsidR="00BD40C4" w:rsidRDefault="00BD40C4" w:rsidP="00BD40C4">
      <w:pPr>
        <w:ind w:left="-180"/>
      </w:pPr>
      <w:r>
        <w:rPr>
          <w:noProof/>
        </w:rPr>
        <w:drawing>
          <wp:inline distT="0" distB="0" distL="0" distR="0" wp14:anchorId="7B4930D2" wp14:editId="41E2E4AC">
            <wp:extent cx="6400800" cy="1003935"/>
            <wp:effectExtent l="57150" t="57150" r="171450" b="1200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10039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6273178" w14:textId="77777777" w:rsidR="00BD40C4" w:rsidRDefault="00BD40C4" w:rsidP="00BD40C4"/>
    <w:p w14:paraId="48A1825D" w14:textId="77777777" w:rsidR="00BD40C4" w:rsidRDefault="00BD40C4" w:rsidP="00BD40C4">
      <w:r>
        <w:t xml:space="preserve">Agree with commenter, “any particular” is </w:t>
      </w:r>
      <w:proofErr w:type="gramStart"/>
      <w:r>
        <w:t>more clear</w:t>
      </w:r>
      <w:proofErr w:type="gramEnd"/>
      <w:r>
        <w:t>.</w:t>
      </w:r>
    </w:p>
    <w:p w14:paraId="77130558" w14:textId="77777777" w:rsidR="00BD40C4" w:rsidRDefault="00BD40C4" w:rsidP="00BD40C4"/>
    <w:p w14:paraId="2FC0FFD3" w14:textId="77777777" w:rsidR="00BD40C4" w:rsidRDefault="00BD40C4" w:rsidP="00BD40C4">
      <w:r w:rsidRPr="00C165C5">
        <w:t>However, there are two occurrences of “any particular” so we need to be clear about which one.</w:t>
      </w:r>
    </w:p>
    <w:p w14:paraId="1A230910" w14:textId="77777777" w:rsidR="00BD40C4" w:rsidRDefault="00BD40C4" w:rsidP="00BD40C4"/>
    <w:p w14:paraId="4D1F6242" w14:textId="77777777" w:rsidR="00BD40C4" w:rsidRDefault="00BD40C4" w:rsidP="00BD40C4">
      <w:r w:rsidRPr="00D34B28">
        <w:rPr>
          <w:highlight w:val="green"/>
          <w:u w:val="single"/>
        </w:rPr>
        <w:t>Proposed Resolution:</w:t>
      </w:r>
    </w:p>
    <w:p w14:paraId="480967B3" w14:textId="77777777" w:rsidR="00BD40C4" w:rsidRDefault="00BD40C4" w:rsidP="00BD40C4"/>
    <w:p w14:paraId="2BDC232F" w14:textId="77777777" w:rsidR="00BD40C4" w:rsidRPr="00300F23" w:rsidRDefault="00BD40C4" w:rsidP="00BD40C4">
      <w:r w:rsidRPr="00D34B28">
        <w:t>Revised.  In 10.7, change “from a particular SA” to “from any particular SA” in two locations</w:t>
      </w:r>
      <w:r>
        <w:t xml:space="preserve"> (D2.2 P1780.56 and P1781.4).</w:t>
      </w:r>
    </w:p>
    <w:p w14:paraId="373E7DCB"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24E6F436" w14:textId="77777777" w:rsidTr="0004694A">
        <w:trPr>
          <w:trHeight w:val="524"/>
        </w:trPr>
        <w:tc>
          <w:tcPr>
            <w:tcW w:w="738" w:type="dxa"/>
            <w:hideMark/>
          </w:tcPr>
          <w:p w14:paraId="736CA5A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1C718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03D25B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4DD6C4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D8F7E24"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156510C1" w14:textId="77777777" w:rsidTr="0004694A">
        <w:trPr>
          <w:trHeight w:val="1275"/>
        </w:trPr>
        <w:tc>
          <w:tcPr>
            <w:tcW w:w="738" w:type="dxa"/>
            <w:hideMark/>
          </w:tcPr>
          <w:p w14:paraId="4B3379E2"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2409</w:t>
            </w:r>
          </w:p>
        </w:tc>
        <w:tc>
          <w:tcPr>
            <w:tcW w:w="990" w:type="dxa"/>
            <w:hideMark/>
          </w:tcPr>
          <w:p w14:paraId="10D7AAC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2238.</w:t>
            </w:r>
            <w:r>
              <w:rPr>
                <w:rFonts w:ascii="Arial" w:eastAsia="Times New Roman" w:hAnsi="Arial" w:cs="Arial"/>
                <w:sz w:val="20"/>
                <w:lang w:val="en-US"/>
              </w:rPr>
              <w:t>5</w:t>
            </w:r>
            <w:r w:rsidRPr="00DC0730">
              <w:rPr>
                <w:rFonts w:ascii="Arial" w:eastAsia="Times New Roman" w:hAnsi="Arial" w:cs="Arial"/>
                <w:sz w:val="20"/>
                <w:lang w:val="en-US"/>
              </w:rPr>
              <w:t>0</w:t>
            </w:r>
          </w:p>
        </w:tc>
        <w:tc>
          <w:tcPr>
            <w:tcW w:w="1080" w:type="dxa"/>
            <w:hideMark/>
          </w:tcPr>
          <w:p w14:paraId="3CBF0EF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11.6</w:t>
            </w:r>
          </w:p>
        </w:tc>
        <w:tc>
          <w:tcPr>
            <w:tcW w:w="3600" w:type="dxa"/>
            <w:hideMark/>
          </w:tcPr>
          <w:p w14:paraId="08AE4445"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The "sync frame"</w:t>
            </w:r>
            <w:proofErr w:type="spellStart"/>
            <w:r w:rsidRPr="00DC0730">
              <w:rPr>
                <w:rFonts w:ascii="Arial" w:eastAsia="Times New Roman" w:hAnsi="Arial" w:cs="Arial"/>
                <w:sz w:val="20"/>
                <w:lang w:val="en-US"/>
              </w:rPr>
              <w:t>s in</w:t>
            </w:r>
            <w:proofErr w:type="spellEnd"/>
            <w:r w:rsidRPr="00DC0730">
              <w:rPr>
                <w:rFonts w:ascii="Arial" w:eastAsia="Times New Roman" w:hAnsi="Arial" w:cs="Arial"/>
                <w:sz w:val="20"/>
                <w:lang w:val="en-US"/>
              </w:rPr>
              <w:t xml:space="preserve"> Subclause 11.6 are higher-layer constructs and so are properly referred to as "sync </w:t>
            </w:r>
            <w:proofErr w:type="spellStart"/>
            <w:r w:rsidRPr="00DC0730">
              <w:rPr>
                <w:rFonts w:ascii="Arial" w:eastAsia="Times New Roman" w:hAnsi="Arial" w:cs="Arial"/>
                <w:sz w:val="20"/>
                <w:lang w:val="en-US"/>
              </w:rPr>
              <w:t>packet"s</w:t>
            </w:r>
            <w:proofErr w:type="spellEnd"/>
          </w:p>
        </w:tc>
        <w:tc>
          <w:tcPr>
            <w:tcW w:w="3600" w:type="dxa"/>
            <w:hideMark/>
          </w:tcPr>
          <w:p w14:paraId="207DCE6E"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Throughout 11.6 change "sync frame" to "sync packet"</w:t>
            </w:r>
          </w:p>
        </w:tc>
      </w:tr>
    </w:tbl>
    <w:p w14:paraId="614077D4" w14:textId="77777777" w:rsidR="00BD40C4" w:rsidRDefault="00BD40C4" w:rsidP="00BD40C4"/>
    <w:p w14:paraId="0141F74E" w14:textId="77777777" w:rsidR="00BD40C4" w:rsidRDefault="00BD40C4" w:rsidP="00BD40C4">
      <w:pPr>
        <w:rPr>
          <w:u w:val="single"/>
        </w:rPr>
      </w:pPr>
      <w:r>
        <w:rPr>
          <w:u w:val="single"/>
        </w:rPr>
        <w:t>Discussion:</w:t>
      </w:r>
    </w:p>
    <w:p w14:paraId="5AB92567" w14:textId="77777777" w:rsidR="00BD40C4" w:rsidRPr="00757D45" w:rsidRDefault="00BD40C4" w:rsidP="00BD40C4"/>
    <w:p w14:paraId="0BDCD7DC" w14:textId="77777777" w:rsidR="00BD40C4" w:rsidRPr="00757D45" w:rsidRDefault="00BD40C4" w:rsidP="00BD40C4">
      <w:r>
        <w:rPr>
          <w:noProof/>
        </w:rPr>
        <mc:AlternateContent>
          <mc:Choice Requires="wpi">
            <w:drawing>
              <wp:anchor distT="0" distB="0" distL="114300" distR="114300" simplePos="0" relativeHeight="251685376" behindDoc="0" locked="0" layoutInCell="1" allowOverlap="1" wp14:anchorId="386B620B" wp14:editId="0A9D0562">
                <wp:simplePos x="0" y="0"/>
                <wp:positionH relativeFrom="column">
                  <wp:posOffset>2120660</wp:posOffset>
                </wp:positionH>
                <wp:positionV relativeFrom="paragraph">
                  <wp:posOffset>6474612</wp:posOffset>
                </wp:positionV>
                <wp:extent cx="210240" cy="39240"/>
                <wp:effectExtent l="76200" t="152400" r="113665" b="151765"/>
                <wp:wrapNone/>
                <wp:docPr id="47" name="Ink 47"/>
                <wp:cNvGraphicFramePr/>
                <a:graphic xmlns:a="http://schemas.openxmlformats.org/drawingml/2006/main">
                  <a:graphicData uri="http://schemas.microsoft.com/office/word/2010/wordprocessingInk">
                    <w14:contentPart bwMode="auto" r:id="rId28">
                      <w14:nvContentPartPr>
                        <w14:cNvContentPartPr/>
                      </w14:nvContentPartPr>
                      <w14:xfrm>
                        <a:off x="0" y="0"/>
                        <a:ext cx="210240" cy="39240"/>
                      </w14:xfrm>
                    </w14:contentPart>
                  </a:graphicData>
                </a:graphic>
              </wp:anchor>
            </w:drawing>
          </mc:Choice>
          <mc:Fallback>
            <w:pict>
              <v:shapetype w14:anchorId="48E24FA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7" o:spid="_x0000_s1026" type="#_x0000_t75" style="position:absolute;margin-left:162.75pt;margin-top:501.3pt;width:25.05pt;height:20.1pt;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">
                <v:imagedata r:id="rId29" o:title=""/>
              </v:shape>
            </w:pict>
          </mc:Fallback>
        </mc:AlternateContent>
      </w:r>
      <w:r>
        <w:rPr>
          <w:noProof/>
        </w:rPr>
        <mc:AlternateContent>
          <mc:Choice Requires="wpi">
            <w:drawing>
              <wp:anchor distT="0" distB="0" distL="114300" distR="114300" simplePos="0" relativeHeight="251684352" behindDoc="0" locked="0" layoutInCell="1" allowOverlap="1" wp14:anchorId="44E43BB8" wp14:editId="02D3E7C0">
                <wp:simplePos x="0" y="0"/>
                <wp:positionH relativeFrom="column">
                  <wp:posOffset>5071580</wp:posOffset>
                </wp:positionH>
                <wp:positionV relativeFrom="paragraph">
                  <wp:posOffset>6087252</wp:posOffset>
                </wp:positionV>
                <wp:extent cx="226440" cy="5760"/>
                <wp:effectExtent l="95250" t="152400" r="97790" b="165735"/>
                <wp:wrapNone/>
                <wp:docPr id="46" name="Ink 46"/>
                <wp:cNvGraphicFramePr/>
                <a:graphic xmlns:a="http://schemas.openxmlformats.org/drawingml/2006/main">
                  <a:graphicData uri="http://schemas.microsoft.com/office/word/2010/wordprocessingInk">
                    <w14:contentPart bwMode="auto" r:id="rId30">
                      <w14:nvContentPartPr>
                        <w14:cNvContentPartPr/>
                      </w14:nvContentPartPr>
                      <w14:xfrm>
                        <a:off x="0" y="0"/>
                        <a:ext cx="226440" cy="5760"/>
                      </w14:xfrm>
                    </w14:contentPart>
                  </a:graphicData>
                </a:graphic>
              </wp:anchor>
            </w:drawing>
          </mc:Choice>
          <mc:Fallback>
            <w:pict>
              <v:shape w14:anchorId="173CDC01" id="Ink 46" o:spid="_x0000_s1026" type="#_x0000_t75" style="position:absolute;margin-left:395.1pt;margin-top:471.3pt;width:26.35pt;height:16.45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&#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">
                <v:imagedata r:id="rId31" o:title=""/>
              </v:shape>
            </w:pict>
          </mc:Fallback>
        </mc:AlternateContent>
      </w:r>
      <w:r>
        <w:rPr>
          <w:noProof/>
        </w:rPr>
        <mc:AlternateContent>
          <mc:Choice Requires="wpi">
            <w:drawing>
              <wp:anchor distT="0" distB="0" distL="114300" distR="114300" simplePos="0" relativeHeight="251683328" behindDoc="0" locked="0" layoutInCell="1" allowOverlap="1" wp14:anchorId="166E656D" wp14:editId="2435D4AD">
                <wp:simplePos x="0" y="0"/>
                <wp:positionH relativeFrom="column">
                  <wp:posOffset>4606100</wp:posOffset>
                </wp:positionH>
                <wp:positionV relativeFrom="paragraph">
                  <wp:posOffset>5946852</wp:posOffset>
                </wp:positionV>
                <wp:extent cx="240840" cy="17280"/>
                <wp:effectExtent l="95250" t="133350" r="121285" b="173355"/>
                <wp:wrapNone/>
                <wp:docPr id="45" name="Ink 45"/>
                <wp:cNvGraphicFramePr/>
                <a:graphic xmlns:a="http://schemas.openxmlformats.org/drawingml/2006/main">
                  <a:graphicData uri="http://schemas.microsoft.com/office/word/2010/wordprocessingInk">
                    <w14:contentPart bwMode="auto" r:id="rId32">
                      <w14:nvContentPartPr>
                        <w14:cNvContentPartPr/>
                      </w14:nvContentPartPr>
                      <w14:xfrm>
                        <a:off x="0" y="0"/>
                        <a:ext cx="240840" cy="17280"/>
                      </w14:xfrm>
                    </w14:contentPart>
                  </a:graphicData>
                </a:graphic>
              </wp:anchor>
            </w:drawing>
          </mc:Choice>
          <mc:Fallback>
            <w:pict>
              <v:shape w14:anchorId="3652F45B" id="Ink 45" o:spid="_x0000_s1026" type="#_x0000_t75" style="position:absolute;margin-left:358.45pt;margin-top:459.9pt;width:27.45pt;height:18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">
                <v:imagedata r:id="rId33" o:title=""/>
              </v:shape>
            </w:pict>
          </mc:Fallback>
        </mc:AlternateContent>
      </w:r>
      <w:r>
        <w:rPr>
          <w:noProof/>
        </w:rPr>
        <mc:AlternateContent>
          <mc:Choice Requires="wpi">
            <w:drawing>
              <wp:anchor distT="0" distB="0" distL="114300" distR="114300" simplePos="0" relativeHeight="251682304" behindDoc="0" locked="0" layoutInCell="1" allowOverlap="1" wp14:anchorId="402CC5AB" wp14:editId="10A7FC47">
                <wp:simplePos x="0" y="0"/>
                <wp:positionH relativeFrom="column">
                  <wp:posOffset>2255300</wp:posOffset>
                </wp:positionH>
                <wp:positionV relativeFrom="paragraph">
                  <wp:posOffset>5801052</wp:posOffset>
                </wp:positionV>
                <wp:extent cx="240840" cy="360"/>
                <wp:effectExtent l="95250" t="152400" r="121285" b="152400"/>
                <wp:wrapNone/>
                <wp:docPr id="44" name="Ink 44"/>
                <wp:cNvGraphicFramePr/>
                <a:graphic xmlns:a="http://schemas.openxmlformats.org/drawingml/2006/main">
                  <a:graphicData uri="http://schemas.microsoft.com/office/word/2010/wordprocessingInk">
                    <w14:contentPart bwMode="auto" r:id="rId34">
                      <w14:nvContentPartPr>
                        <w14:cNvContentPartPr/>
                      </w14:nvContentPartPr>
                      <w14:xfrm>
                        <a:off x="0" y="0"/>
                        <a:ext cx="240840" cy="360"/>
                      </w14:xfrm>
                    </w14:contentPart>
                  </a:graphicData>
                </a:graphic>
              </wp:anchor>
            </w:drawing>
          </mc:Choice>
          <mc:Fallback>
            <w:pict>
              <v:shape w14:anchorId="6C995B72" id="Ink 44" o:spid="_x0000_s1026" type="#_x0000_t75" style="position:absolute;margin-left:173.35pt;margin-top:448.3pt;width:27.45pt;height:17.05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">
                <v:imagedata r:id="rId35" o:title=""/>
              </v:shape>
            </w:pict>
          </mc:Fallback>
        </mc:AlternateContent>
      </w:r>
      <w:r>
        <w:rPr>
          <w:noProof/>
        </w:rPr>
        <mc:AlternateContent>
          <mc:Choice Requires="wpi">
            <w:drawing>
              <wp:anchor distT="0" distB="0" distL="114300" distR="114300" simplePos="0" relativeHeight="251681280" behindDoc="0" locked="0" layoutInCell="1" allowOverlap="1" wp14:anchorId="1785EA64" wp14:editId="077DB375">
                <wp:simplePos x="0" y="0"/>
                <wp:positionH relativeFrom="column">
                  <wp:posOffset>3438980</wp:posOffset>
                </wp:positionH>
                <wp:positionV relativeFrom="paragraph">
                  <wp:posOffset>5537099</wp:posOffset>
                </wp:positionV>
                <wp:extent cx="252000" cy="17640"/>
                <wp:effectExtent l="76200" t="133350" r="110490" b="173355"/>
                <wp:wrapNone/>
                <wp:docPr id="42" name="Ink 42"/>
                <wp:cNvGraphicFramePr/>
                <a:graphic xmlns:a="http://schemas.openxmlformats.org/drawingml/2006/main">
                  <a:graphicData uri="http://schemas.microsoft.com/office/word/2010/wordprocessingInk">
                    <w14:contentPart bwMode="auto" r:id="rId36">
                      <w14:nvContentPartPr>
                        <w14:cNvContentPartPr/>
                      </w14:nvContentPartPr>
                      <w14:xfrm>
                        <a:off x="0" y="0"/>
                        <a:ext cx="252000" cy="17640"/>
                      </w14:xfrm>
                    </w14:contentPart>
                  </a:graphicData>
                </a:graphic>
              </wp:anchor>
            </w:drawing>
          </mc:Choice>
          <mc:Fallback>
            <w:pict>
              <v:shape w14:anchorId="2840A5CA" id="Ink 42" o:spid="_x0000_s1026" type="#_x0000_t75" style="position:absolute;margin-left:266.55pt;margin-top:427.3pt;width:28.35pt;height:18.7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">
                <v:imagedata r:id="rId37" o:title=""/>
              </v:shape>
            </w:pict>
          </mc:Fallback>
        </mc:AlternateContent>
      </w:r>
      <w:r>
        <w:rPr>
          <w:noProof/>
        </w:rPr>
        <mc:AlternateContent>
          <mc:Choice Requires="wpi">
            <w:drawing>
              <wp:anchor distT="0" distB="0" distL="114300" distR="114300" simplePos="0" relativeHeight="251680256" behindDoc="0" locked="0" layoutInCell="1" allowOverlap="1" wp14:anchorId="7C5A3AA9" wp14:editId="2C895736">
                <wp:simplePos x="0" y="0"/>
                <wp:positionH relativeFrom="column">
                  <wp:posOffset>488420</wp:posOffset>
                </wp:positionH>
                <wp:positionV relativeFrom="paragraph">
                  <wp:posOffset>5520179</wp:posOffset>
                </wp:positionV>
                <wp:extent cx="294840" cy="56880"/>
                <wp:effectExtent l="95250" t="133350" r="105410" b="172085"/>
                <wp:wrapNone/>
                <wp:docPr id="41" name="Ink 41"/>
                <wp:cNvGraphicFramePr/>
                <a:graphic xmlns:a="http://schemas.openxmlformats.org/drawingml/2006/main">
                  <a:graphicData uri="http://schemas.microsoft.com/office/word/2010/wordprocessingInk">
                    <w14:contentPart bwMode="auto" r:id="rId38">
                      <w14:nvContentPartPr>
                        <w14:cNvContentPartPr/>
                      </w14:nvContentPartPr>
                      <w14:xfrm>
                        <a:off x="0" y="0"/>
                        <a:ext cx="294840" cy="56880"/>
                      </w14:xfrm>
                    </w14:contentPart>
                  </a:graphicData>
                </a:graphic>
              </wp:anchor>
            </w:drawing>
          </mc:Choice>
          <mc:Fallback>
            <w:pict>
              <v:shape w14:anchorId="0C2B21CF" id="Ink 41" o:spid="_x0000_s1026" type="#_x0000_t75" style="position:absolute;margin-left:34.2pt;margin-top:426.15pt;width:31.7pt;height:21.5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">
                <v:imagedata r:id="rId39" o:title=""/>
              </v:shape>
            </w:pict>
          </mc:Fallback>
        </mc:AlternateContent>
      </w:r>
      <w:r>
        <w:rPr>
          <w:noProof/>
        </w:rPr>
        <mc:AlternateContent>
          <mc:Choice Requires="wpi">
            <w:drawing>
              <wp:anchor distT="0" distB="0" distL="114300" distR="114300" simplePos="0" relativeHeight="251679232" behindDoc="0" locked="0" layoutInCell="1" allowOverlap="1" wp14:anchorId="2BE38929" wp14:editId="5311BBDE">
                <wp:simplePos x="0" y="0"/>
                <wp:positionH relativeFrom="column">
                  <wp:posOffset>2513420</wp:posOffset>
                </wp:positionH>
                <wp:positionV relativeFrom="paragraph">
                  <wp:posOffset>5419379</wp:posOffset>
                </wp:positionV>
                <wp:extent cx="263160" cy="23040"/>
                <wp:effectExtent l="95250" t="133350" r="99060" b="167640"/>
                <wp:wrapNone/>
                <wp:docPr id="40" name="Ink 40"/>
                <wp:cNvGraphicFramePr/>
                <a:graphic xmlns:a="http://schemas.openxmlformats.org/drawingml/2006/main">
                  <a:graphicData uri="http://schemas.microsoft.com/office/word/2010/wordprocessingInk">
                    <w14:contentPart bwMode="auto" r:id="rId40">
                      <w14:nvContentPartPr>
                        <w14:cNvContentPartPr/>
                      </w14:nvContentPartPr>
                      <w14:xfrm>
                        <a:off x="0" y="0"/>
                        <a:ext cx="263160" cy="23040"/>
                      </w14:xfrm>
                    </w14:contentPart>
                  </a:graphicData>
                </a:graphic>
              </wp:anchor>
            </w:drawing>
          </mc:Choice>
          <mc:Fallback>
            <w:pict>
              <v:shape w14:anchorId="74B6A847" id="Ink 40" o:spid="_x0000_s1026" type="#_x0000_t75" style="position:absolute;margin-left:193.65pt;margin-top:418.35pt;width:29.2pt;height:18.55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">
                <v:imagedata r:id="rId41" o:title=""/>
              </v:shape>
            </w:pict>
          </mc:Fallback>
        </mc:AlternateContent>
      </w:r>
      <w:r>
        <w:rPr>
          <w:noProof/>
        </w:rPr>
        <mc:AlternateContent>
          <mc:Choice Requires="wpi">
            <w:drawing>
              <wp:anchor distT="0" distB="0" distL="114300" distR="114300" simplePos="0" relativeHeight="251678208" behindDoc="0" locked="0" layoutInCell="1" allowOverlap="1" wp14:anchorId="6A61028C" wp14:editId="26AB98F7">
                <wp:simplePos x="0" y="0"/>
                <wp:positionH relativeFrom="column">
                  <wp:posOffset>2642660</wp:posOffset>
                </wp:positionH>
                <wp:positionV relativeFrom="paragraph">
                  <wp:posOffset>5127779</wp:posOffset>
                </wp:positionV>
                <wp:extent cx="274680" cy="360"/>
                <wp:effectExtent l="95250" t="152400" r="106680" b="152400"/>
                <wp:wrapNone/>
                <wp:docPr id="39" name="Ink 39"/>
                <wp:cNvGraphicFramePr/>
                <a:graphic xmlns:a="http://schemas.openxmlformats.org/drawingml/2006/main">
                  <a:graphicData uri="http://schemas.microsoft.com/office/word/2010/wordprocessingInk">
                    <w14:contentPart bwMode="auto" r:id="rId42">
                      <w14:nvContentPartPr>
                        <w14:cNvContentPartPr/>
                      </w14:nvContentPartPr>
                      <w14:xfrm>
                        <a:off x="0" y="0"/>
                        <a:ext cx="274680" cy="360"/>
                      </w14:xfrm>
                    </w14:contentPart>
                  </a:graphicData>
                </a:graphic>
              </wp:anchor>
            </w:drawing>
          </mc:Choice>
          <mc:Fallback>
            <w:pict>
              <v:shape w14:anchorId="0CECABEB" id="Ink 39" o:spid="_x0000_s1026" type="#_x0000_t75" style="position:absolute;margin-left:203.85pt;margin-top:395.25pt;width:30.15pt;height:17.05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">
                <v:imagedata r:id="rId43" o:title=""/>
              </v:shape>
            </w:pict>
          </mc:Fallback>
        </mc:AlternateContent>
      </w:r>
      <w:r>
        <w:rPr>
          <w:noProof/>
        </w:rPr>
        <mc:AlternateContent>
          <mc:Choice Requires="wpi">
            <w:drawing>
              <wp:anchor distT="0" distB="0" distL="114300" distR="114300" simplePos="0" relativeHeight="251677184" behindDoc="0" locked="0" layoutInCell="1" allowOverlap="1" wp14:anchorId="201808FC" wp14:editId="551D6970">
                <wp:simplePos x="0" y="0"/>
                <wp:positionH relativeFrom="column">
                  <wp:posOffset>5127740</wp:posOffset>
                </wp:positionH>
                <wp:positionV relativeFrom="paragraph">
                  <wp:posOffset>4998539</wp:posOffset>
                </wp:positionV>
                <wp:extent cx="232920" cy="6480"/>
                <wp:effectExtent l="95250" t="152400" r="110490" b="165100"/>
                <wp:wrapNone/>
                <wp:docPr id="38" name="Ink 38"/>
                <wp:cNvGraphicFramePr/>
                <a:graphic xmlns:a="http://schemas.openxmlformats.org/drawingml/2006/main">
                  <a:graphicData uri="http://schemas.microsoft.com/office/word/2010/wordprocessingInk">
                    <w14:contentPart bwMode="auto" r:id="rId44">
                      <w14:nvContentPartPr>
                        <w14:cNvContentPartPr/>
                      </w14:nvContentPartPr>
                      <w14:xfrm>
                        <a:off x="0" y="0"/>
                        <a:ext cx="232920" cy="6480"/>
                      </w14:xfrm>
                    </w14:contentPart>
                  </a:graphicData>
                </a:graphic>
              </wp:anchor>
            </w:drawing>
          </mc:Choice>
          <mc:Fallback>
            <w:pict>
              <v:shape w14:anchorId="3E35F46A" id="Ink 38" o:spid="_x0000_s1026" type="#_x0000_t75" style="position:absolute;margin-left:399.5pt;margin-top:384.6pt;width:26.85pt;height:18.5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">
                <v:imagedata r:id="rId45" o:title=""/>
              </v:shape>
            </w:pict>
          </mc:Fallback>
        </mc:AlternateContent>
      </w:r>
      <w:r>
        <w:rPr>
          <w:noProof/>
        </w:rPr>
        <mc:AlternateContent>
          <mc:Choice Requires="wpi">
            <w:drawing>
              <wp:anchor distT="0" distB="0" distL="114300" distR="114300" simplePos="0" relativeHeight="251676160" behindDoc="0" locked="0" layoutInCell="1" allowOverlap="1" wp14:anchorId="6462C8E0" wp14:editId="3CC11563">
                <wp:simplePos x="0" y="0"/>
                <wp:positionH relativeFrom="column">
                  <wp:posOffset>5222780</wp:posOffset>
                </wp:positionH>
                <wp:positionV relativeFrom="paragraph">
                  <wp:posOffset>4836179</wp:posOffset>
                </wp:positionV>
                <wp:extent cx="269280" cy="6120"/>
                <wp:effectExtent l="95250" t="152400" r="111760" b="165735"/>
                <wp:wrapNone/>
                <wp:docPr id="37" name="Ink 37"/>
                <wp:cNvGraphicFramePr/>
                <a:graphic xmlns:a="http://schemas.openxmlformats.org/drawingml/2006/main">
                  <a:graphicData uri="http://schemas.microsoft.com/office/word/2010/wordprocessingInk">
                    <w14:contentPart bwMode="auto" r:id="rId46">
                      <w14:nvContentPartPr>
                        <w14:cNvContentPartPr/>
                      </w14:nvContentPartPr>
                      <w14:xfrm>
                        <a:off x="0" y="0"/>
                        <a:ext cx="269280" cy="6120"/>
                      </w14:xfrm>
                    </w14:contentPart>
                  </a:graphicData>
                </a:graphic>
              </wp:anchor>
            </w:drawing>
          </mc:Choice>
          <mc:Fallback>
            <w:pict>
              <v:shape w14:anchorId="2D9BD61E" id="Ink 37" o:spid="_x0000_s1026" type="#_x0000_t75" style="position:absolute;margin-left:407pt;margin-top:372.3pt;width:29.7pt;height:17.5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">
                <v:imagedata r:id="rId47" o:title=""/>
              </v:shape>
            </w:pict>
          </mc:Fallback>
        </mc:AlternateContent>
      </w:r>
      <w:r>
        <w:rPr>
          <w:noProof/>
        </w:rPr>
        <mc:AlternateContent>
          <mc:Choice Requires="wpi">
            <w:drawing>
              <wp:anchor distT="0" distB="0" distL="114300" distR="114300" simplePos="0" relativeHeight="251675136" behindDoc="0" locked="0" layoutInCell="1" allowOverlap="1" wp14:anchorId="565E52E7" wp14:editId="7B9F3CE2">
                <wp:simplePos x="0" y="0"/>
                <wp:positionH relativeFrom="column">
                  <wp:posOffset>4022540</wp:posOffset>
                </wp:positionH>
                <wp:positionV relativeFrom="paragraph">
                  <wp:posOffset>4701539</wp:posOffset>
                </wp:positionV>
                <wp:extent cx="278280" cy="23040"/>
                <wp:effectExtent l="95250" t="133350" r="121920" b="167640"/>
                <wp:wrapNone/>
                <wp:docPr id="36" name="Ink 36"/>
                <wp:cNvGraphicFramePr/>
                <a:graphic xmlns:a="http://schemas.openxmlformats.org/drawingml/2006/main">
                  <a:graphicData uri="http://schemas.microsoft.com/office/word/2010/wordprocessingInk">
                    <w14:contentPart bwMode="auto" r:id="rId48">
                      <w14:nvContentPartPr>
                        <w14:cNvContentPartPr/>
                      </w14:nvContentPartPr>
                      <w14:xfrm>
                        <a:off x="0" y="0"/>
                        <a:ext cx="278280" cy="23040"/>
                      </w14:xfrm>
                    </w14:contentPart>
                  </a:graphicData>
                </a:graphic>
              </wp:anchor>
            </w:drawing>
          </mc:Choice>
          <mc:Fallback>
            <w:pict>
              <v:shape w14:anchorId="0B429A94" id="Ink 36" o:spid="_x0000_s1026" type="#_x0000_t75" style="position:absolute;margin-left:312.5pt;margin-top:361.7pt;width:30.4pt;height:18.8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">
                <v:imagedata r:id="rId49" o:title=""/>
              </v:shape>
            </w:pict>
          </mc:Fallback>
        </mc:AlternateContent>
      </w:r>
      <w:r>
        <w:rPr>
          <w:noProof/>
        </w:rPr>
        <mc:AlternateContent>
          <mc:Choice Requires="wpi">
            <w:drawing>
              <wp:anchor distT="0" distB="0" distL="114300" distR="114300" simplePos="0" relativeHeight="251674112" behindDoc="0" locked="0" layoutInCell="1" allowOverlap="1" wp14:anchorId="26EFA98E" wp14:editId="53488560">
                <wp:simplePos x="0" y="0"/>
                <wp:positionH relativeFrom="column">
                  <wp:posOffset>5116580</wp:posOffset>
                </wp:positionH>
                <wp:positionV relativeFrom="paragraph">
                  <wp:posOffset>4561499</wp:posOffset>
                </wp:positionV>
                <wp:extent cx="274680" cy="11520"/>
                <wp:effectExtent l="95250" t="133350" r="106680" b="160020"/>
                <wp:wrapNone/>
                <wp:docPr id="35" name="Ink 35"/>
                <wp:cNvGraphicFramePr/>
                <a:graphic xmlns:a="http://schemas.openxmlformats.org/drawingml/2006/main">
                  <a:graphicData uri="http://schemas.microsoft.com/office/word/2010/wordprocessingInk">
                    <w14:contentPart bwMode="auto" r:id="rId50">
                      <w14:nvContentPartPr>
                        <w14:cNvContentPartPr/>
                      </w14:nvContentPartPr>
                      <w14:xfrm>
                        <a:off x="0" y="0"/>
                        <a:ext cx="274680" cy="11520"/>
                      </w14:xfrm>
                    </w14:contentPart>
                  </a:graphicData>
                </a:graphic>
              </wp:anchor>
            </w:drawing>
          </mc:Choice>
          <mc:Fallback>
            <w:pict>
              <v:shape w14:anchorId="2FDCAB43" id="Ink 35" o:spid="_x0000_s1026" type="#_x0000_t75" style="position:absolute;margin-left:398.65pt;margin-top:350.65pt;width:30.15pt;height:17.9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">
                <v:imagedata r:id="rId51" o:title=""/>
              </v:shape>
            </w:pict>
          </mc:Fallback>
        </mc:AlternateContent>
      </w:r>
      <w:r>
        <w:rPr>
          <w:noProof/>
        </w:rPr>
        <mc:AlternateContent>
          <mc:Choice Requires="wpi">
            <w:drawing>
              <wp:anchor distT="0" distB="0" distL="114300" distR="114300" simplePos="0" relativeHeight="251673088" behindDoc="0" locked="0" layoutInCell="1" allowOverlap="1" wp14:anchorId="20319715" wp14:editId="297DC6FD">
                <wp:simplePos x="0" y="0"/>
                <wp:positionH relativeFrom="column">
                  <wp:posOffset>3876740</wp:posOffset>
                </wp:positionH>
                <wp:positionV relativeFrom="paragraph">
                  <wp:posOffset>4416059</wp:posOffset>
                </wp:positionV>
                <wp:extent cx="269640" cy="5400"/>
                <wp:effectExtent l="95250" t="152400" r="111760" b="166370"/>
                <wp:wrapNone/>
                <wp:docPr id="34" name="Ink 34"/>
                <wp:cNvGraphicFramePr/>
                <a:graphic xmlns:a="http://schemas.openxmlformats.org/drawingml/2006/main">
                  <a:graphicData uri="http://schemas.microsoft.com/office/word/2010/wordprocessingInk">
                    <w14:contentPart bwMode="auto" r:id="rId52">
                      <w14:nvContentPartPr>
                        <w14:cNvContentPartPr/>
                      </w14:nvContentPartPr>
                      <w14:xfrm>
                        <a:off x="0" y="0"/>
                        <a:ext cx="269640" cy="5400"/>
                      </w14:xfrm>
                    </w14:contentPart>
                  </a:graphicData>
                </a:graphic>
              </wp:anchor>
            </w:drawing>
          </mc:Choice>
          <mc:Fallback>
            <w:pict>
              <v:shape w14:anchorId="4ECEBE78" id="Ink 34" o:spid="_x0000_s1026" type="#_x0000_t75" style="position:absolute;margin-left:301pt;margin-top:339.2pt;width:29.75pt;height:17.45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">
                <v:imagedata r:id="rId53" o:title=""/>
              </v:shape>
            </w:pict>
          </mc:Fallback>
        </mc:AlternateContent>
      </w:r>
      <w:r>
        <w:rPr>
          <w:noProof/>
        </w:rPr>
        <mc:AlternateContent>
          <mc:Choice Requires="wpi">
            <w:drawing>
              <wp:anchor distT="0" distB="0" distL="114300" distR="114300" simplePos="0" relativeHeight="251672064" behindDoc="0" locked="0" layoutInCell="1" allowOverlap="1" wp14:anchorId="5947A0E4" wp14:editId="2BF42186">
                <wp:simplePos x="0" y="0"/>
                <wp:positionH relativeFrom="column">
                  <wp:posOffset>2182580</wp:posOffset>
                </wp:positionH>
                <wp:positionV relativeFrom="paragraph">
                  <wp:posOffset>4409579</wp:posOffset>
                </wp:positionV>
                <wp:extent cx="280080" cy="17640"/>
                <wp:effectExtent l="95250" t="133350" r="120015" b="173355"/>
                <wp:wrapNone/>
                <wp:docPr id="33" name="Ink 33"/>
                <wp:cNvGraphicFramePr/>
                <a:graphic xmlns:a="http://schemas.openxmlformats.org/drawingml/2006/main">
                  <a:graphicData uri="http://schemas.microsoft.com/office/word/2010/wordprocessingInk">
                    <w14:contentPart bwMode="auto" r:id="rId54">
                      <w14:nvContentPartPr>
                        <w14:cNvContentPartPr/>
                      </w14:nvContentPartPr>
                      <w14:xfrm>
                        <a:off x="0" y="0"/>
                        <a:ext cx="280080" cy="17640"/>
                      </w14:xfrm>
                    </w14:contentPart>
                  </a:graphicData>
                </a:graphic>
              </wp:anchor>
            </w:drawing>
          </mc:Choice>
          <mc:Fallback>
            <w:pict>
              <v:shape w14:anchorId="287B0658" id="Ink 33" o:spid="_x0000_s1026" type="#_x0000_t75" style="position:absolute;margin-left:167.6pt;margin-top:338.7pt;width:30.55pt;height:18.4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">
                <v:imagedata r:id="rId55" o:title=""/>
              </v:shape>
            </w:pict>
          </mc:Fallback>
        </mc:AlternateContent>
      </w:r>
      <w:r>
        <w:rPr>
          <w:noProof/>
        </w:rPr>
        <mc:AlternateContent>
          <mc:Choice Requires="wpi">
            <w:drawing>
              <wp:anchor distT="0" distB="0" distL="114300" distR="114300" simplePos="0" relativeHeight="251671040" behindDoc="0" locked="0" layoutInCell="1" allowOverlap="1" wp14:anchorId="4FB6CB39" wp14:editId="329F36BB">
                <wp:simplePos x="0" y="0"/>
                <wp:positionH relativeFrom="column">
                  <wp:posOffset>4476860</wp:posOffset>
                </wp:positionH>
                <wp:positionV relativeFrom="paragraph">
                  <wp:posOffset>4140659</wp:posOffset>
                </wp:positionV>
                <wp:extent cx="278640" cy="28800"/>
                <wp:effectExtent l="95250" t="133350" r="121920" b="180975"/>
                <wp:wrapNone/>
                <wp:docPr id="32" name="Ink 32"/>
                <wp:cNvGraphicFramePr/>
                <a:graphic xmlns:a="http://schemas.openxmlformats.org/drawingml/2006/main">
                  <a:graphicData uri="http://schemas.microsoft.com/office/word/2010/wordprocessingInk">
                    <w14:contentPart bwMode="auto" r:id="rId56">
                      <w14:nvContentPartPr>
                        <w14:cNvContentPartPr/>
                      </w14:nvContentPartPr>
                      <w14:xfrm>
                        <a:off x="0" y="0"/>
                        <a:ext cx="278640" cy="28800"/>
                      </w14:xfrm>
                    </w14:contentPart>
                  </a:graphicData>
                </a:graphic>
              </wp:anchor>
            </w:drawing>
          </mc:Choice>
          <mc:Fallback>
            <w:pict>
              <v:shape w14:anchorId="63A0484D" id="Ink 32" o:spid="_x0000_s1026" type="#_x0000_t75" style="position:absolute;margin-left:348.25pt;margin-top:317.55pt;width:30.45pt;height:19.25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">
                <v:imagedata r:id="rId57" o:title=""/>
              </v:shape>
            </w:pict>
          </mc:Fallback>
        </mc:AlternateContent>
      </w:r>
      <w:r>
        <w:rPr>
          <w:noProof/>
        </w:rPr>
        <mc:AlternateContent>
          <mc:Choice Requires="wpi">
            <w:drawing>
              <wp:anchor distT="0" distB="0" distL="114300" distR="114300" simplePos="0" relativeHeight="251670016" behindDoc="0" locked="0" layoutInCell="1" allowOverlap="1" wp14:anchorId="2103626D" wp14:editId="19E3B5CF">
                <wp:simplePos x="0" y="0"/>
                <wp:positionH relativeFrom="column">
                  <wp:posOffset>1256660</wp:posOffset>
                </wp:positionH>
                <wp:positionV relativeFrom="paragraph">
                  <wp:posOffset>4129139</wp:posOffset>
                </wp:positionV>
                <wp:extent cx="274680" cy="360"/>
                <wp:effectExtent l="95250" t="152400" r="106680" b="152400"/>
                <wp:wrapNone/>
                <wp:docPr id="31" name="Ink 31"/>
                <wp:cNvGraphicFramePr/>
                <a:graphic xmlns:a="http://schemas.openxmlformats.org/drawingml/2006/main">
                  <a:graphicData uri="http://schemas.microsoft.com/office/word/2010/wordprocessingInk">
                    <w14:contentPart bwMode="auto" r:id="rId58">
                      <w14:nvContentPartPr>
                        <w14:cNvContentPartPr/>
                      </w14:nvContentPartPr>
                      <w14:xfrm>
                        <a:off x="0" y="0"/>
                        <a:ext cx="274680" cy="360"/>
                      </w14:xfrm>
                    </w14:contentPart>
                  </a:graphicData>
                </a:graphic>
              </wp:anchor>
            </w:drawing>
          </mc:Choice>
          <mc:Fallback>
            <w:pict>
              <v:shape w14:anchorId="291E7F9D" id="Ink 31" o:spid="_x0000_s1026" type="#_x0000_t75" style="position:absolute;margin-left:94.7pt;margin-top:316.65pt;width:30.15pt;height:17.05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">
                <v:imagedata r:id="rId43" o:title=""/>
              </v:shape>
            </w:pict>
          </mc:Fallback>
        </mc:AlternateContent>
      </w:r>
      <w:r>
        <w:rPr>
          <w:noProof/>
        </w:rPr>
        <mc:AlternateContent>
          <mc:Choice Requires="wpi">
            <w:drawing>
              <wp:anchor distT="0" distB="0" distL="114300" distR="114300" simplePos="0" relativeHeight="251668992" behindDoc="0" locked="0" layoutInCell="1" allowOverlap="1" wp14:anchorId="4FC2813E" wp14:editId="73E50674">
                <wp:simplePos x="0" y="0"/>
                <wp:positionH relativeFrom="column">
                  <wp:posOffset>1559780</wp:posOffset>
                </wp:positionH>
                <wp:positionV relativeFrom="paragraph">
                  <wp:posOffset>3725219</wp:posOffset>
                </wp:positionV>
                <wp:extent cx="313920" cy="11520"/>
                <wp:effectExtent l="95250" t="133350" r="105410" b="160020"/>
                <wp:wrapNone/>
                <wp:docPr id="30" name="Ink 30"/>
                <wp:cNvGraphicFramePr/>
                <a:graphic xmlns:a="http://schemas.openxmlformats.org/drawingml/2006/main">
                  <a:graphicData uri="http://schemas.microsoft.com/office/word/2010/wordprocessingInk">
                    <w14:contentPart bwMode="auto" r:id="rId59">
                      <w14:nvContentPartPr>
                        <w14:cNvContentPartPr/>
                      </w14:nvContentPartPr>
                      <w14:xfrm>
                        <a:off x="0" y="0"/>
                        <a:ext cx="313920" cy="11520"/>
                      </w14:xfrm>
                    </w14:contentPart>
                  </a:graphicData>
                </a:graphic>
              </wp:anchor>
            </w:drawing>
          </mc:Choice>
          <mc:Fallback>
            <w:pict>
              <v:shape w14:anchorId="563BC6FA" id="Ink 30" o:spid="_x0000_s1026" type="#_x0000_t75" style="position:absolute;margin-left:118.55pt;margin-top:284.8pt;width:33.2pt;height:17.9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">
                <v:imagedata r:id="rId60" o:title=""/>
              </v:shape>
            </w:pict>
          </mc:Fallback>
        </mc:AlternateContent>
      </w:r>
      <w:r>
        <w:rPr>
          <w:noProof/>
        </w:rPr>
        <mc:AlternateContent>
          <mc:Choice Requires="wpi">
            <w:drawing>
              <wp:anchor distT="0" distB="0" distL="114300" distR="114300" simplePos="0" relativeHeight="251667968" behindDoc="0" locked="0" layoutInCell="1" allowOverlap="1" wp14:anchorId="343595AA" wp14:editId="06BB689D">
                <wp:simplePos x="0" y="0"/>
                <wp:positionH relativeFrom="column">
                  <wp:posOffset>2036780</wp:posOffset>
                </wp:positionH>
                <wp:positionV relativeFrom="paragraph">
                  <wp:posOffset>1711739</wp:posOffset>
                </wp:positionV>
                <wp:extent cx="286920" cy="6120"/>
                <wp:effectExtent l="76200" t="152400" r="113665" b="165735"/>
                <wp:wrapNone/>
                <wp:docPr id="29" name="Ink 29"/>
                <wp:cNvGraphicFramePr/>
                <a:graphic xmlns:a="http://schemas.openxmlformats.org/drawingml/2006/main">
                  <a:graphicData uri="http://schemas.microsoft.com/office/word/2010/wordprocessingInk">
                    <w14:contentPart bwMode="auto" r:id="rId61">
                      <w14:nvContentPartPr>
                        <w14:cNvContentPartPr/>
                      </w14:nvContentPartPr>
                      <w14:xfrm>
                        <a:off x="0" y="0"/>
                        <a:ext cx="286920" cy="6120"/>
                      </w14:xfrm>
                    </w14:contentPart>
                  </a:graphicData>
                </a:graphic>
              </wp:anchor>
            </w:drawing>
          </mc:Choice>
          <mc:Fallback>
            <w:pict>
              <v:shape w14:anchorId="75FAA25A" id="Ink 29" o:spid="_x0000_s1026" type="#_x0000_t75" style="position:absolute;margin-left:156.15pt;margin-top:126.3pt;width:31.1pt;height:17.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">
                <v:imagedata r:id="rId62" o:title=""/>
              </v:shape>
            </w:pict>
          </mc:Fallback>
        </mc:AlternateContent>
      </w:r>
      <w:r>
        <w:rPr>
          <w:noProof/>
        </w:rPr>
        <mc:AlternateContent>
          <mc:Choice Requires="wpi">
            <w:drawing>
              <wp:anchor distT="0" distB="0" distL="114300" distR="114300" simplePos="0" relativeHeight="251666944" behindDoc="0" locked="0" layoutInCell="1" allowOverlap="1" wp14:anchorId="5EA8F7F2" wp14:editId="133CDF80">
                <wp:simplePos x="0" y="0"/>
                <wp:positionH relativeFrom="column">
                  <wp:posOffset>4050620</wp:posOffset>
                </wp:positionH>
                <wp:positionV relativeFrom="paragraph">
                  <wp:posOffset>1543259</wp:posOffset>
                </wp:positionV>
                <wp:extent cx="263520" cy="6120"/>
                <wp:effectExtent l="95250" t="152400" r="99060" b="165735"/>
                <wp:wrapNone/>
                <wp:docPr id="28" name="Ink 28"/>
                <wp:cNvGraphicFramePr/>
                <a:graphic xmlns:a="http://schemas.openxmlformats.org/drawingml/2006/main">
                  <a:graphicData uri="http://schemas.microsoft.com/office/word/2010/wordprocessingInk">
                    <w14:contentPart bwMode="auto" r:id="rId63">
                      <w14:nvContentPartPr>
                        <w14:cNvContentPartPr/>
                      </w14:nvContentPartPr>
                      <w14:xfrm>
                        <a:off x="0" y="0"/>
                        <a:ext cx="263520" cy="6120"/>
                      </w14:xfrm>
                    </w14:contentPart>
                  </a:graphicData>
                </a:graphic>
              </wp:anchor>
            </w:drawing>
          </mc:Choice>
          <mc:Fallback>
            <w:pict>
              <v:shape w14:anchorId="07B2B83F" id="Ink 28" o:spid="_x0000_s1026" type="#_x0000_t75" style="position:absolute;margin-left:314.7pt;margin-top:113pt;width:29.3pt;height:17.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&#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">
                <v:imagedata r:id="rId64" o:title=""/>
              </v:shape>
            </w:pict>
          </mc:Fallback>
        </mc:AlternateContent>
      </w:r>
      <w:r>
        <w:rPr>
          <w:noProof/>
        </w:rPr>
        <mc:AlternateContent>
          <mc:Choice Requires="wpi">
            <w:drawing>
              <wp:anchor distT="0" distB="0" distL="114300" distR="114300" simplePos="0" relativeHeight="251665920" behindDoc="0" locked="0" layoutInCell="1" allowOverlap="1" wp14:anchorId="2156EA26" wp14:editId="1E617392">
                <wp:simplePos x="0" y="0"/>
                <wp:positionH relativeFrom="column">
                  <wp:posOffset>1671740</wp:posOffset>
                </wp:positionH>
                <wp:positionV relativeFrom="paragraph">
                  <wp:posOffset>1537139</wp:posOffset>
                </wp:positionV>
                <wp:extent cx="319680" cy="28800"/>
                <wp:effectExtent l="76200" t="133350" r="42545" b="180975"/>
                <wp:wrapNone/>
                <wp:docPr id="27" name="Ink 27"/>
                <wp:cNvGraphicFramePr/>
                <a:graphic xmlns:a="http://schemas.openxmlformats.org/drawingml/2006/main">
                  <a:graphicData uri="http://schemas.microsoft.com/office/word/2010/wordprocessingInk">
                    <w14:contentPart bwMode="auto" r:id="rId65">
                      <w14:nvContentPartPr>
                        <w14:cNvContentPartPr/>
                      </w14:nvContentPartPr>
                      <w14:xfrm>
                        <a:off x="0" y="0"/>
                        <a:ext cx="319680" cy="28800"/>
                      </w14:xfrm>
                    </w14:contentPart>
                  </a:graphicData>
                </a:graphic>
              </wp:anchor>
            </w:drawing>
          </mc:Choice>
          <mc:Fallback>
            <w:pict>
              <v:shape w14:anchorId="43C0E518" id="Ink 27" o:spid="_x0000_s1026" type="#_x0000_t75" style="position:absolute;margin-left:127.4pt;margin-top:112.65pt;width:33.65pt;height:19.0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">
                <v:imagedata r:id="rId66" o:title=""/>
              </v:shape>
            </w:pict>
          </mc:Fallback>
        </mc:AlternateContent>
      </w:r>
      <w:r>
        <w:rPr>
          <w:noProof/>
        </w:rPr>
        <mc:AlternateContent>
          <mc:Choice Requires="wpi">
            <w:drawing>
              <wp:anchor distT="0" distB="0" distL="114300" distR="114300" simplePos="0" relativeHeight="251664896" behindDoc="0" locked="0" layoutInCell="1" allowOverlap="1" wp14:anchorId="1B9B719F" wp14:editId="3562A27A">
                <wp:simplePos x="0" y="0"/>
                <wp:positionH relativeFrom="column">
                  <wp:posOffset>4689980</wp:posOffset>
                </wp:positionH>
                <wp:positionV relativeFrom="paragraph">
                  <wp:posOffset>1290539</wp:posOffset>
                </wp:positionV>
                <wp:extent cx="325080" cy="360"/>
                <wp:effectExtent l="76200" t="152400" r="113665" b="152400"/>
                <wp:wrapNone/>
                <wp:docPr id="26" name="Ink 26"/>
                <wp:cNvGraphicFramePr/>
                <a:graphic xmlns:a="http://schemas.openxmlformats.org/drawingml/2006/main">
                  <a:graphicData uri="http://schemas.microsoft.com/office/word/2010/wordprocessingInk">
                    <w14:contentPart bwMode="auto" r:id="rId67">
                      <w14:nvContentPartPr>
                        <w14:cNvContentPartPr/>
                      </w14:nvContentPartPr>
                      <w14:xfrm>
                        <a:off x="0" y="0"/>
                        <a:ext cx="325080" cy="360"/>
                      </w14:xfrm>
                    </w14:contentPart>
                  </a:graphicData>
                </a:graphic>
              </wp:anchor>
            </w:drawing>
          </mc:Choice>
          <mc:Fallback>
            <w:pict>
              <v:shape w14:anchorId="0A606D2A" id="Ink 26" o:spid="_x0000_s1026" type="#_x0000_t75" style="position:absolute;margin-left:365.05pt;margin-top:93.1pt;width:34.1pt;height:17.0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">
                <v:imagedata r:id="rId68" o:title=""/>
              </v:shape>
            </w:pict>
          </mc:Fallback>
        </mc:AlternateContent>
      </w:r>
      <w:r>
        <w:rPr>
          <w:noProof/>
        </w:rPr>
        <mc:AlternateContent>
          <mc:Choice Requires="wpi">
            <w:drawing>
              <wp:anchor distT="0" distB="0" distL="114300" distR="114300" simplePos="0" relativeHeight="251663872" behindDoc="0" locked="0" layoutInCell="1" allowOverlap="1" wp14:anchorId="23FFE143" wp14:editId="2A7190FF">
                <wp:simplePos x="0" y="0"/>
                <wp:positionH relativeFrom="column">
                  <wp:posOffset>510740</wp:posOffset>
                </wp:positionH>
                <wp:positionV relativeFrom="paragraph">
                  <wp:posOffset>1262459</wp:posOffset>
                </wp:positionV>
                <wp:extent cx="291600" cy="17280"/>
                <wp:effectExtent l="76200" t="133350" r="127635" b="173355"/>
                <wp:wrapNone/>
                <wp:docPr id="25" name="Ink 25"/>
                <wp:cNvGraphicFramePr/>
                <a:graphic xmlns:a="http://schemas.openxmlformats.org/drawingml/2006/main">
                  <a:graphicData uri="http://schemas.microsoft.com/office/word/2010/wordprocessingInk">
                    <w14:contentPart bwMode="auto" r:id="rId69">
                      <w14:nvContentPartPr>
                        <w14:cNvContentPartPr/>
                      </w14:nvContentPartPr>
                      <w14:xfrm>
                        <a:off x="0" y="0"/>
                        <a:ext cx="291600" cy="17280"/>
                      </w14:xfrm>
                    </w14:contentPart>
                  </a:graphicData>
                </a:graphic>
              </wp:anchor>
            </w:drawing>
          </mc:Choice>
          <mc:Fallback>
            <w:pict>
              <v:shape w14:anchorId="24407B93" id="Ink 25" o:spid="_x0000_s1026" type="#_x0000_t75" style="position:absolute;margin-left:35.95pt;margin-top:90.9pt;width:31.45pt;height:18.3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">
                <v:imagedata r:id="rId70" o:title=""/>
              </v:shape>
            </w:pict>
          </mc:Fallback>
        </mc:AlternateContent>
      </w:r>
      <w:r w:rsidRPr="00757D45">
        <w:rPr>
          <w:noProof/>
        </w:rPr>
        <w:drawing>
          <wp:inline distT="0" distB="0" distL="0" distR="0" wp14:anchorId="61D44F51" wp14:editId="28F3B79C">
            <wp:extent cx="5555785" cy="6574704"/>
            <wp:effectExtent l="57150" t="57150" r="178435" b="1695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65199" cy="6585844"/>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51C008" w14:textId="77777777" w:rsidR="00BD40C4" w:rsidRPr="00757D45" w:rsidRDefault="00BD40C4" w:rsidP="00BD40C4"/>
    <w:p w14:paraId="0540B3B9" w14:textId="77777777" w:rsidR="00BD40C4" w:rsidRDefault="00BD40C4" w:rsidP="00BD40C4">
      <w:r w:rsidRPr="00757D45">
        <w:lastRenderedPageBreak/>
        <w:t xml:space="preserve">The first </w:t>
      </w:r>
      <w:r>
        <w:t>references to the sync protocol units uses “packet”, but starting in the third paragraph, the usage changes to “frame” more often.  The inconsistent usage is confusing and appears to have no meaning/intention.</w:t>
      </w:r>
    </w:p>
    <w:p w14:paraId="1E3B7841" w14:textId="77777777" w:rsidR="00BD40C4" w:rsidRDefault="00BD40C4" w:rsidP="00BD40C4"/>
    <w:p w14:paraId="6A812A5B" w14:textId="77777777" w:rsidR="00BD40C4" w:rsidRDefault="00BD40C4" w:rsidP="00BD40C4">
      <w:r>
        <w:t xml:space="preserve">Agree with the commenter that this use of “frame” is at best confusing, since clause 3.1 lists “MAC frame” as a synonym for MPDU, and “PHY frame” as a synonym for PPDU, and those are the common uses in the Draft.  As this subclause is discussing a higher layer protocol, these are not MPDUs or PPDUs, and it </w:t>
      </w:r>
      <w:proofErr w:type="gramStart"/>
      <w:r>
        <w:t>more clear</w:t>
      </w:r>
      <w:proofErr w:type="gramEnd"/>
      <w:r>
        <w:t xml:space="preserve"> to say “packet” to help disambiguate.</w:t>
      </w:r>
    </w:p>
    <w:p w14:paraId="7842CF9A" w14:textId="77777777" w:rsidR="00BD40C4" w:rsidRDefault="00BD40C4" w:rsidP="00BD40C4"/>
    <w:p w14:paraId="36235263" w14:textId="77777777" w:rsidR="00BD40C4" w:rsidRDefault="00BD40C4" w:rsidP="00BD40C4">
      <w:r w:rsidRPr="00D34B28">
        <w:rPr>
          <w:highlight w:val="green"/>
          <w:u w:val="single"/>
        </w:rPr>
        <w:t>Proposed Resolution:</w:t>
      </w:r>
    </w:p>
    <w:p w14:paraId="041C7B28" w14:textId="77777777" w:rsidR="00BD40C4" w:rsidRDefault="00BD40C4" w:rsidP="00BD40C4"/>
    <w:p w14:paraId="53AD632E" w14:textId="77777777" w:rsidR="00BD40C4" w:rsidRPr="00757D45" w:rsidRDefault="00BD40C4" w:rsidP="00BD40C4">
      <w:r>
        <w:t>Accepted.</w:t>
      </w:r>
    </w:p>
    <w:p w14:paraId="3DC2B7A6" w14:textId="77777777" w:rsidR="00BD40C4" w:rsidRDefault="00BD40C4" w:rsidP="00BD40C4">
      <w:r>
        <w:br w:type="page"/>
      </w:r>
    </w:p>
    <w:p w14:paraId="720C3045" w14:textId="77777777" w:rsidR="00BD40C4" w:rsidRDefault="00BD40C4" w:rsidP="00BD40C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8C75631" w14:textId="77777777" w:rsidTr="0004694A">
        <w:trPr>
          <w:trHeight w:val="524"/>
        </w:trPr>
        <w:tc>
          <w:tcPr>
            <w:tcW w:w="738" w:type="dxa"/>
            <w:hideMark/>
          </w:tcPr>
          <w:p w14:paraId="58A4C68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4460B51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D10B003"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43D4FD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F2BA78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50271B28" w14:textId="77777777" w:rsidTr="0004694A">
        <w:trPr>
          <w:trHeight w:val="1275"/>
        </w:trPr>
        <w:tc>
          <w:tcPr>
            <w:tcW w:w="738" w:type="dxa"/>
            <w:hideMark/>
          </w:tcPr>
          <w:p w14:paraId="32424F59"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2428</w:t>
            </w:r>
          </w:p>
        </w:tc>
        <w:tc>
          <w:tcPr>
            <w:tcW w:w="990" w:type="dxa"/>
            <w:hideMark/>
          </w:tcPr>
          <w:p w14:paraId="34EACFFE"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1532.</w:t>
            </w:r>
            <w:r>
              <w:rPr>
                <w:rFonts w:ascii="Arial" w:eastAsia="Times New Roman" w:hAnsi="Arial" w:cs="Arial"/>
                <w:sz w:val="20"/>
                <w:lang w:val="en-US"/>
              </w:rPr>
              <w:t>19</w:t>
            </w:r>
          </w:p>
        </w:tc>
        <w:tc>
          <w:tcPr>
            <w:tcW w:w="1080" w:type="dxa"/>
            <w:hideMark/>
          </w:tcPr>
          <w:p w14:paraId="2F3A01C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5F62826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b14 and b15 of the FILS Discovery Frame Control subfield are used by an industry-wide proprietary specification</w:t>
            </w:r>
          </w:p>
        </w:tc>
        <w:tc>
          <w:tcPr>
            <w:tcW w:w="3600" w:type="dxa"/>
            <w:hideMark/>
          </w:tcPr>
          <w:p w14:paraId="6131D78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Mark b14 and b15 of the FILS Discovery Frame Control subfield as "Reserved (used by the Wi-Fi Alliance)"</w:t>
            </w:r>
          </w:p>
        </w:tc>
      </w:tr>
    </w:tbl>
    <w:p w14:paraId="0749ACB2" w14:textId="77777777" w:rsidR="00BD40C4" w:rsidRDefault="00BD40C4" w:rsidP="00BD40C4"/>
    <w:p w14:paraId="3072D001" w14:textId="77777777" w:rsidR="00BD40C4" w:rsidRPr="004E7EF7" w:rsidRDefault="00BD40C4" w:rsidP="00BD40C4">
      <w:pPr>
        <w:rPr>
          <w:u w:val="single"/>
        </w:rPr>
      </w:pPr>
      <w:r w:rsidRPr="004E7EF7">
        <w:rPr>
          <w:u w:val="single"/>
        </w:rPr>
        <w:t>Discussion:</w:t>
      </w:r>
    </w:p>
    <w:p w14:paraId="3FA277B3" w14:textId="77777777" w:rsidR="00BD40C4" w:rsidRDefault="00BD40C4" w:rsidP="00BD40C4"/>
    <w:p w14:paraId="56D6F6DA" w14:textId="77777777" w:rsidR="00BD40C4" w:rsidRDefault="00BD40C4" w:rsidP="00BD40C4">
      <w:pPr>
        <w:ind w:left="-180"/>
      </w:pPr>
      <w:r>
        <w:rPr>
          <w:noProof/>
        </w:rPr>
        <w:drawing>
          <wp:inline distT="0" distB="0" distL="0" distR="0" wp14:anchorId="28D7A5B4" wp14:editId="73FCAF8C">
            <wp:extent cx="6400800" cy="2950845"/>
            <wp:effectExtent l="57150" t="57150" r="171450" b="135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29508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C8E775" w14:textId="77777777" w:rsidR="00BD40C4" w:rsidRDefault="00BD40C4" w:rsidP="00BD40C4"/>
    <w:p w14:paraId="29643A50" w14:textId="77777777" w:rsidR="00BD40C4" w:rsidRDefault="00BD40C4" w:rsidP="00BD40C4">
      <w:r>
        <w:t xml:space="preserve">Per the liaison exchange in 11-19/0185 and 11-19/0277, it has been confirmed that the Wi-Fi Alliance does use these </w:t>
      </w:r>
      <w:proofErr w:type="gramStart"/>
      <w:r>
        <w:t>bits, and</w:t>
      </w:r>
      <w:proofErr w:type="gramEnd"/>
      <w:r>
        <w:t xml:space="preserve"> has requested that the bits be reserved for their use.</w:t>
      </w:r>
    </w:p>
    <w:p w14:paraId="051DDB7E" w14:textId="77777777" w:rsidR="00BD40C4" w:rsidRDefault="00BD40C4" w:rsidP="00BD40C4"/>
    <w:p w14:paraId="657A2EBD" w14:textId="77777777" w:rsidR="00BD40C4" w:rsidRDefault="00BD40C4" w:rsidP="00BD40C4">
      <w:r>
        <w:t>Propose to indicate these bits as not only “Reserved”, but that they are used by the Wi-Fi Alliance, in the same manner as Category value 17 (Table 9-53 and Table 11-17).</w:t>
      </w:r>
    </w:p>
    <w:p w14:paraId="1B5FEAD2" w14:textId="77777777" w:rsidR="00BD40C4" w:rsidRDefault="00BD40C4" w:rsidP="00BD40C4"/>
    <w:p w14:paraId="49C02BD1" w14:textId="77777777" w:rsidR="00BD40C4" w:rsidRDefault="00BD40C4" w:rsidP="00BD40C4">
      <w:r w:rsidRPr="00D34B28">
        <w:rPr>
          <w:highlight w:val="green"/>
          <w:u w:val="single"/>
        </w:rPr>
        <w:t>Proposed Resolution:</w:t>
      </w:r>
    </w:p>
    <w:p w14:paraId="6C5DCD3C" w14:textId="77777777" w:rsidR="00BD40C4" w:rsidRDefault="00BD40C4" w:rsidP="00BD40C4"/>
    <w:p w14:paraId="65976E9B" w14:textId="77777777" w:rsidR="00BD40C4" w:rsidRDefault="00BD40C4" w:rsidP="00BD40C4">
      <w:r>
        <w:t>Revised.</w:t>
      </w:r>
    </w:p>
    <w:p w14:paraId="7D7B1B3A" w14:textId="77777777" w:rsidR="00BD40C4" w:rsidRDefault="00BD40C4" w:rsidP="00BD40C4"/>
    <w:p w14:paraId="76D087FD" w14:textId="77777777" w:rsidR="00BD40C4" w:rsidRPr="00DF7B0D" w:rsidRDefault="00BD40C4" w:rsidP="00BD40C4">
      <w:r>
        <w:t>In Figure 9-881 (P1532.19) change the indication for bits B14 and B15 from “Reserved” to “Reserved (used by the Wi-Fi Alliance *)” and add a footnote “* See http://www.wi-fi.org</w:t>
      </w:r>
      <w:r w:rsidRPr="00245FCE">
        <w:rPr>
          <w:highlight w:val="cyan"/>
        </w:rPr>
        <w:t>.</w:t>
      </w:r>
      <w:r>
        <w:t>”.</w:t>
      </w:r>
    </w:p>
    <w:p w14:paraId="38FDE1EE" w14:textId="77777777" w:rsidR="00BD40C4" w:rsidRDefault="00BD40C4" w:rsidP="00BD40C4"/>
    <w:p w14:paraId="7ED14C63"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192BE5E" w14:textId="77777777" w:rsidTr="0004694A">
        <w:trPr>
          <w:trHeight w:val="524"/>
        </w:trPr>
        <w:tc>
          <w:tcPr>
            <w:tcW w:w="738" w:type="dxa"/>
            <w:hideMark/>
          </w:tcPr>
          <w:p w14:paraId="3E6C658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F7EE34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1E2C7D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419EFF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1743D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4E8597F5" w14:textId="77777777" w:rsidTr="0004694A">
        <w:trPr>
          <w:trHeight w:val="3315"/>
        </w:trPr>
        <w:tc>
          <w:tcPr>
            <w:tcW w:w="738" w:type="dxa"/>
            <w:hideMark/>
          </w:tcPr>
          <w:p w14:paraId="459DCA2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2453</w:t>
            </w:r>
          </w:p>
        </w:tc>
        <w:tc>
          <w:tcPr>
            <w:tcW w:w="990" w:type="dxa"/>
            <w:hideMark/>
          </w:tcPr>
          <w:p w14:paraId="5161283D"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1874.</w:t>
            </w:r>
            <w:r>
              <w:rPr>
                <w:rFonts w:ascii="Arial" w:eastAsia="Times New Roman" w:hAnsi="Arial" w:cs="Arial"/>
                <w:sz w:val="20"/>
                <w:lang w:val="en-US"/>
              </w:rPr>
              <w:t>58</w:t>
            </w:r>
          </w:p>
        </w:tc>
        <w:tc>
          <w:tcPr>
            <w:tcW w:w="1080" w:type="dxa"/>
            <w:hideMark/>
          </w:tcPr>
          <w:p w14:paraId="17517F7C"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10.28.4</w:t>
            </w:r>
          </w:p>
        </w:tc>
        <w:tc>
          <w:tcPr>
            <w:tcW w:w="3600" w:type="dxa"/>
            <w:hideMark/>
          </w:tcPr>
          <w:p w14:paraId="2C946AE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"NOTE  2---For  a  Clause 19  (High-throughput  (HT)  PHY  specification)  PHY,  this  equation  simplifies  to" this equation is only used for HT PPDUs ("A STA that is transmitting a PPDU with the FORMAT parameter of the TXVECTOR equal to HT_MF(#67) shall set the value of the L_LENGTH parameter to" above) so this qualification is confusing</w:t>
            </w:r>
          </w:p>
        </w:tc>
        <w:tc>
          <w:tcPr>
            <w:tcW w:w="3600" w:type="dxa"/>
            <w:hideMark/>
          </w:tcPr>
          <w:p w14:paraId="54D6C66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Just say "NOTE 2---This equation simplifies to"</w:t>
            </w:r>
          </w:p>
        </w:tc>
      </w:tr>
    </w:tbl>
    <w:p w14:paraId="76238398" w14:textId="77777777" w:rsidR="00BD40C4" w:rsidRDefault="00BD40C4" w:rsidP="00BD40C4"/>
    <w:p w14:paraId="4B7C4625" w14:textId="77777777" w:rsidR="00BD40C4" w:rsidRDefault="00BD40C4" w:rsidP="00BD40C4">
      <w:r>
        <w:rPr>
          <w:u w:val="single"/>
        </w:rPr>
        <w:t>Discussion:</w:t>
      </w:r>
    </w:p>
    <w:p w14:paraId="799BD0E1" w14:textId="77777777" w:rsidR="00BD40C4" w:rsidRDefault="00BD40C4" w:rsidP="00BD40C4"/>
    <w:p w14:paraId="69A946F7" w14:textId="77777777" w:rsidR="00BD40C4" w:rsidRPr="00A35DC9" w:rsidRDefault="00BD40C4" w:rsidP="00BD40C4">
      <w:r>
        <w:rPr>
          <w:noProof/>
        </w:rPr>
        <w:drawing>
          <wp:inline distT="0" distB="0" distL="0" distR="0" wp14:anchorId="3FE780CD" wp14:editId="2F450487">
            <wp:extent cx="6400800" cy="1492250"/>
            <wp:effectExtent l="57150" t="57150" r="171450" b="1079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14922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145C0E" w14:textId="77777777" w:rsidR="00BD40C4" w:rsidRDefault="00BD40C4" w:rsidP="00BD40C4">
      <w:r>
        <w:rPr>
          <w:noProof/>
        </w:rPr>
        <w:drawing>
          <wp:inline distT="0" distB="0" distL="0" distR="0" wp14:anchorId="05CB7089" wp14:editId="68A8E1CD">
            <wp:extent cx="6400800" cy="555625"/>
            <wp:effectExtent l="57150" t="57150" r="171450" b="1111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0" cy="555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1C5543" w14:textId="77777777" w:rsidR="00BD40C4" w:rsidRDefault="00BD40C4" w:rsidP="00BD40C4"/>
    <w:p w14:paraId="6FFFAC73" w14:textId="77777777" w:rsidR="00BD40C4" w:rsidRDefault="00BD40C4" w:rsidP="00BD40C4">
      <w:r>
        <w:t>This is the only reference to Equation 10-16, so it does seem correct that this is intended only for transmitters that have set the TXVECTOR FORMAT to HT_MF.  Since Note 2 is filling in variables and simplifying, based on HT PHY parameters, it would appear to the be equivalent equation.</w:t>
      </w:r>
    </w:p>
    <w:p w14:paraId="3E87B210" w14:textId="77777777" w:rsidR="00BD40C4" w:rsidRDefault="00BD40C4" w:rsidP="00BD40C4"/>
    <w:p w14:paraId="76C6D412" w14:textId="77777777" w:rsidR="00BD40C4" w:rsidRDefault="00BD40C4" w:rsidP="00BD40C4">
      <w:r>
        <w:t>Can just replace NOTE 2.</w:t>
      </w:r>
    </w:p>
    <w:p w14:paraId="44C2A296" w14:textId="77777777" w:rsidR="00BD40C4" w:rsidRDefault="00BD40C4" w:rsidP="00BD40C4"/>
    <w:p w14:paraId="79E42BA1" w14:textId="77777777" w:rsidR="00BD40C4" w:rsidRPr="00F44156" w:rsidRDefault="00BD40C4" w:rsidP="00BD40C4">
      <w:pPr>
        <w:rPr>
          <w:u w:val="single"/>
        </w:rPr>
      </w:pPr>
      <w:r w:rsidRPr="00F44156">
        <w:rPr>
          <w:u w:val="single"/>
        </w:rPr>
        <w:t>Proposed changes:</w:t>
      </w:r>
    </w:p>
    <w:p w14:paraId="416AC935" w14:textId="77777777" w:rsidR="00BD40C4" w:rsidRDefault="00BD40C4" w:rsidP="00BD40C4"/>
    <w:p w14:paraId="38B5CAB3" w14:textId="77777777" w:rsidR="00BD40C4" w:rsidRDefault="00BD40C4" w:rsidP="00BD40C4">
      <w:r>
        <w:t>Replace NOTE 2 (P1874.58) with the following:</w:t>
      </w:r>
    </w:p>
    <w:p w14:paraId="312E03B4" w14:textId="77777777" w:rsidR="00BD40C4" w:rsidRDefault="00BD40C4" w:rsidP="00BD40C4"/>
    <w:p w14:paraId="4D50DF97" w14:textId="77777777" w:rsidR="00BD40C4" w:rsidRDefault="00BD40C4" w:rsidP="00BD40C4">
      <w:pPr>
        <w:ind w:left="720"/>
      </w:pPr>
      <w:r>
        <w:t>Equation (10-16) can be simplified to Equation (10-16a)</w:t>
      </w:r>
    </w:p>
    <w:p w14:paraId="329E7D79" w14:textId="77777777" w:rsidR="00BD40C4" w:rsidRDefault="00BD40C4" w:rsidP="00BD40C4">
      <w:pPr>
        <w:ind w:left="720"/>
      </w:pPr>
    </w:p>
    <w:p w14:paraId="054047BA" w14:textId="77777777" w:rsidR="00BD40C4" w:rsidRDefault="00BD40C4" w:rsidP="00BD40C4">
      <w:pPr>
        <w:ind w:left="1440"/>
      </w:pPr>
      <w:r>
        <w:rPr>
          <w:noProof/>
        </w:rPr>
        <w:drawing>
          <wp:inline distT="0" distB="0" distL="0" distR="0" wp14:anchorId="31EB71DB" wp14:editId="307BA61E">
            <wp:extent cx="3360420" cy="364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60420" cy="364490"/>
                    </a:xfrm>
                    <a:prstGeom prst="rect">
                      <a:avLst/>
                    </a:prstGeom>
                    <a:noFill/>
                    <a:ln>
                      <a:noFill/>
                    </a:ln>
                  </pic:spPr>
                </pic:pic>
              </a:graphicData>
            </a:graphic>
          </wp:inline>
        </w:drawing>
      </w:r>
      <w:r>
        <w:tab/>
      </w:r>
      <w:r>
        <w:tab/>
        <w:t>(10-16a)</w:t>
      </w:r>
    </w:p>
    <w:p w14:paraId="0E0C69F7" w14:textId="77777777" w:rsidR="00BD40C4" w:rsidRDefault="00BD40C4" w:rsidP="00BD40C4"/>
    <w:p w14:paraId="0D49CF79" w14:textId="77777777" w:rsidR="00BD40C4" w:rsidRDefault="00BD40C4" w:rsidP="00BD40C4"/>
    <w:p w14:paraId="63A904E9" w14:textId="77777777" w:rsidR="00BD40C4" w:rsidRPr="006273D0" w:rsidRDefault="00BD40C4" w:rsidP="00BD40C4">
      <w:pPr>
        <w:rPr>
          <w:u w:val="single"/>
        </w:rPr>
      </w:pPr>
      <w:r w:rsidRPr="00F44156">
        <w:rPr>
          <w:highlight w:val="green"/>
          <w:u w:val="single"/>
        </w:rPr>
        <w:t>Proposed Resolution:</w:t>
      </w:r>
    </w:p>
    <w:p w14:paraId="662E4213" w14:textId="77777777" w:rsidR="00BD40C4" w:rsidRDefault="00BD40C4" w:rsidP="00BD40C4"/>
    <w:p w14:paraId="17A9AE2B" w14:textId="77777777" w:rsidR="00BD40C4" w:rsidRDefault="00BD40C4" w:rsidP="00BD40C4">
      <w:r w:rsidRPr="00D34B28">
        <w:lastRenderedPageBreak/>
        <w:t xml:space="preserve">Revised; Incorporate the proposed </w:t>
      </w:r>
      <w:r>
        <w:t>changes</w:t>
      </w:r>
      <w:r w:rsidRPr="00D34B28">
        <w:t xml:space="preserve"> in doc 11-19/551r3: </w:t>
      </w:r>
      <w:hyperlink r:id="rId76" w:history="1">
        <w:r w:rsidRPr="00D76077">
          <w:rPr>
            <w:rStyle w:val="Hyperlink"/>
          </w:rPr>
          <w:t>https://mentor.ieee.org/802.11/dcn/19/11-19-0551-03-000m-revmd-lb236-comments-assigned-to-hamilton.docx</w:t>
        </w:r>
      </w:hyperlink>
      <w:r>
        <w:t>, for CID 2453</w:t>
      </w:r>
      <w:r w:rsidRPr="00D34B28">
        <w:t xml:space="preserve"> which replaces the note with an equation.</w:t>
      </w:r>
    </w:p>
    <w:p w14:paraId="638B643C" w14:textId="77777777" w:rsidR="00BD40C4" w:rsidRDefault="00BD40C4" w:rsidP="00BD40C4"/>
    <w:p w14:paraId="75914FF9"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3BA1713A" w14:textId="77777777" w:rsidTr="0004694A">
        <w:trPr>
          <w:trHeight w:val="524"/>
        </w:trPr>
        <w:tc>
          <w:tcPr>
            <w:tcW w:w="738" w:type="dxa"/>
            <w:hideMark/>
          </w:tcPr>
          <w:p w14:paraId="62B5FF2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B0AC3E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70A3FF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F45F3C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9A5E07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37E51EFF" w14:textId="77777777" w:rsidTr="0004694A">
        <w:trPr>
          <w:trHeight w:val="765"/>
        </w:trPr>
        <w:tc>
          <w:tcPr>
            <w:tcW w:w="738" w:type="dxa"/>
            <w:hideMark/>
          </w:tcPr>
          <w:p w14:paraId="3B818DCB"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2458</w:t>
            </w:r>
          </w:p>
        </w:tc>
        <w:tc>
          <w:tcPr>
            <w:tcW w:w="990" w:type="dxa"/>
            <w:hideMark/>
          </w:tcPr>
          <w:p w14:paraId="742988C6"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1152.</w:t>
            </w:r>
            <w:r>
              <w:rPr>
                <w:rFonts w:ascii="Arial" w:eastAsia="Times New Roman" w:hAnsi="Arial" w:cs="Arial"/>
                <w:sz w:val="20"/>
                <w:lang w:val="en-US"/>
              </w:rPr>
              <w:t>16</w:t>
            </w:r>
          </w:p>
        </w:tc>
        <w:tc>
          <w:tcPr>
            <w:tcW w:w="1080" w:type="dxa"/>
            <w:hideMark/>
          </w:tcPr>
          <w:p w14:paraId="7871009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9.4.2.53</w:t>
            </w:r>
          </w:p>
        </w:tc>
        <w:tc>
          <w:tcPr>
            <w:tcW w:w="3600" w:type="dxa"/>
            <w:hideMark/>
          </w:tcPr>
          <w:p w14:paraId="222FEFEE"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"in this country" -- it's not clear which country is being referred to</w:t>
            </w:r>
          </w:p>
        </w:tc>
        <w:tc>
          <w:tcPr>
            <w:tcW w:w="3600" w:type="dxa"/>
            <w:hideMark/>
          </w:tcPr>
          <w:p w14:paraId="24143FE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"in this country" throughout the referenced subclause</w:t>
            </w:r>
          </w:p>
        </w:tc>
      </w:tr>
    </w:tbl>
    <w:p w14:paraId="6BE2E371" w14:textId="77777777" w:rsidR="00BD40C4" w:rsidRDefault="00BD40C4" w:rsidP="00BD40C4"/>
    <w:p w14:paraId="7A3C58D6" w14:textId="77777777" w:rsidR="00BD40C4" w:rsidRPr="004C25F1" w:rsidRDefault="00BD40C4" w:rsidP="00BD40C4">
      <w:pPr>
        <w:rPr>
          <w:u w:val="single"/>
        </w:rPr>
      </w:pPr>
      <w:r>
        <w:rPr>
          <w:u w:val="single"/>
        </w:rPr>
        <w:t>Discussion:</w:t>
      </w:r>
    </w:p>
    <w:p w14:paraId="7829146E" w14:textId="77777777" w:rsidR="00BD40C4" w:rsidRDefault="00BD40C4" w:rsidP="00BD40C4"/>
    <w:p w14:paraId="5B01C88E" w14:textId="77777777" w:rsidR="00BD40C4" w:rsidRDefault="00BD40C4" w:rsidP="00BD40C4">
      <w:r>
        <w:t>There are 4 occurrences of “in this country” in subclause 9.4.2.53.  All are of the form, “operating</w:t>
      </w:r>
      <w:r>
        <w:rPr>
          <w:rFonts w:ascii="TimesNewRomanPSMT" w:eastAsia="TimesNewRomanPSMT" w:cs="TimesNewRomanPSMT"/>
          <w:sz w:val="20"/>
          <w:lang w:val="en-US" w:eastAsia="ja-JP"/>
        </w:rPr>
        <w:t xml:space="preserve"> classes that [the STA | it] is capable of operating with in this country</w:t>
      </w:r>
      <w:r>
        <w:t>”.  For example:</w:t>
      </w:r>
    </w:p>
    <w:p w14:paraId="6E77CE84" w14:textId="77777777" w:rsidR="00BD40C4" w:rsidRDefault="00BD40C4" w:rsidP="00BD40C4"/>
    <w:p w14:paraId="053AA37B" w14:textId="77777777" w:rsidR="00BD40C4" w:rsidRDefault="00BD40C4" w:rsidP="00BD40C4">
      <w:r>
        <w:rPr>
          <w:noProof/>
        </w:rPr>
        <w:drawing>
          <wp:inline distT="0" distB="0" distL="0" distR="0" wp14:anchorId="12A09249" wp14:editId="3518B5A4">
            <wp:extent cx="6400800" cy="829945"/>
            <wp:effectExtent l="57150" t="57150" r="171450" b="1225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8299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59E4D2C" w14:textId="77777777" w:rsidR="00BD40C4" w:rsidRDefault="00BD40C4" w:rsidP="00BD40C4"/>
    <w:p w14:paraId="15036043" w14:textId="77777777" w:rsidR="00BD40C4" w:rsidRDefault="00BD40C4" w:rsidP="00BD40C4">
      <w:pPr>
        <w:autoSpaceDE w:val="0"/>
        <w:autoSpaceDN w:val="0"/>
        <w:adjustRightInd w:val="0"/>
      </w:pPr>
      <w:r>
        <w:t xml:space="preserve">Agree with the </w:t>
      </w:r>
      <w:proofErr w:type="spellStart"/>
      <w:r>
        <w:t>commenter</w:t>
      </w:r>
      <w:proofErr w:type="spellEnd"/>
      <w:r>
        <w:t xml:space="preserve"> that “this country” is not clear.  The point of the phrase is that these are operating classes within which the STA is currently configured to operate.  </w:t>
      </w:r>
    </w:p>
    <w:p w14:paraId="3D90A48F" w14:textId="77777777" w:rsidR="00BD40C4" w:rsidRDefault="00BD40C4" w:rsidP="00BD40C4">
      <w:pPr>
        <w:autoSpaceDE w:val="0"/>
        <w:autoSpaceDN w:val="0"/>
        <w:adjustRightInd w:val="0"/>
      </w:pPr>
    </w:p>
    <w:p w14:paraId="7105E0F5" w14:textId="77777777" w:rsidR="00BD40C4" w:rsidRPr="00947752" w:rsidRDefault="00BD40C4" w:rsidP="00BD40C4">
      <w:pPr>
        <w:autoSpaceDE w:val="0"/>
        <w:autoSpaceDN w:val="0"/>
        <w:adjustRightInd w:val="0"/>
        <w:rPr>
          <w:u w:val="single"/>
        </w:rPr>
      </w:pPr>
      <w:r w:rsidRPr="00F44156">
        <w:rPr>
          <w:highlight w:val="green"/>
          <w:u w:val="single"/>
        </w:rPr>
        <w:t>Proposed Resolution:</w:t>
      </w:r>
    </w:p>
    <w:p w14:paraId="0993FD23" w14:textId="77777777" w:rsidR="00BD40C4" w:rsidRDefault="00BD40C4" w:rsidP="00BD40C4">
      <w:pPr>
        <w:autoSpaceDE w:val="0"/>
        <w:autoSpaceDN w:val="0"/>
        <w:adjustRightInd w:val="0"/>
      </w:pPr>
    </w:p>
    <w:p w14:paraId="0D62CB02" w14:textId="77777777" w:rsidR="00BD40C4" w:rsidRDefault="00BD40C4" w:rsidP="00BD40C4">
      <w:pPr>
        <w:autoSpaceDE w:val="0"/>
        <w:autoSpaceDN w:val="0"/>
        <w:adjustRightInd w:val="0"/>
      </w:pPr>
      <w:r>
        <w:t>Revised.</w:t>
      </w:r>
    </w:p>
    <w:p w14:paraId="2212D469" w14:textId="77777777" w:rsidR="00BD40C4" w:rsidRDefault="00BD40C4" w:rsidP="00BD40C4">
      <w:pPr>
        <w:autoSpaceDE w:val="0"/>
        <w:autoSpaceDN w:val="0"/>
        <w:adjustRightInd w:val="0"/>
      </w:pPr>
    </w:p>
    <w:p w14:paraId="476B7AF7" w14:textId="77777777" w:rsidR="00BD40C4" w:rsidRDefault="00BD40C4" w:rsidP="00BD40C4">
      <w:pPr>
        <w:autoSpaceDE w:val="0"/>
        <w:autoSpaceDN w:val="0"/>
        <w:adjustRightInd w:val="0"/>
      </w:pPr>
      <w:r>
        <w:t xml:space="preserve">Change all four occurrences as shown: </w:t>
      </w:r>
    </w:p>
    <w:p w14:paraId="01591FC4" w14:textId="77777777" w:rsidR="00BD40C4" w:rsidRDefault="00BD40C4" w:rsidP="00BD40C4">
      <w:pPr>
        <w:autoSpaceDE w:val="0"/>
        <w:autoSpaceDN w:val="0"/>
        <w:adjustRightInd w:val="0"/>
        <w:ind w:left="720"/>
      </w:pPr>
      <w:r>
        <w:t xml:space="preserve">“operating classes </w:t>
      </w:r>
      <w:r w:rsidRPr="00947752">
        <w:rPr>
          <w:strike/>
        </w:rPr>
        <w:t>that</w:t>
      </w:r>
      <w:r>
        <w:t xml:space="preserve"> </w:t>
      </w:r>
      <w:r w:rsidRPr="00947752">
        <w:rPr>
          <w:u w:val="single"/>
        </w:rPr>
        <w:t>within which</w:t>
      </w:r>
      <w:r>
        <w:t xml:space="preserve"> [the STA | it] is </w:t>
      </w:r>
      <w:r w:rsidRPr="00947752">
        <w:rPr>
          <w:strike/>
        </w:rPr>
        <w:t>capable of operating with in this country</w:t>
      </w:r>
      <w:r w:rsidRPr="00947752">
        <w:t xml:space="preserve"> </w:t>
      </w:r>
      <w:r w:rsidRPr="00947752">
        <w:rPr>
          <w:u w:val="single"/>
        </w:rPr>
        <w:t>currently configured to operate</w:t>
      </w:r>
      <w:r>
        <w:t>”</w:t>
      </w:r>
    </w:p>
    <w:p w14:paraId="532440FF" w14:textId="77777777" w:rsidR="00BD40C4" w:rsidRDefault="00BD40C4" w:rsidP="00BD40C4"/>
    <w:p w14:paraId="30DE6994"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6F937496" w14:textId="77777777" w:rsidTr="0004694A">
        <w:trPr>
          <w:trHeight w:val="524"/>
        </w:trPr>
        <w:tc>
          <w:tcPr>
            <w:tcW w:w="738" w:type="dxa"/>
            <w:hideMark/>
          </w:tcPr>
          <w:p w14:paraId="5F852A2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2AE2C4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EE45B2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98ADBE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F24531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2A7666C9" w14:textId="77777777" w:rsidTr="0004694A">
        <w:trPr>
          <w:trHeight w:val="510"/>
        </w:trPr>
        <w:tc>
          <w:tcPr>
            <w:tcW w:w="738" w:type="dxa"/>
            <w:hideMark/>
          </w:tcPr>
          <w:p w14:paraId="06EC8E4A"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2460</w:t>
            </w:r>
          </w:p>
        </w:tc>
        <w:tc>
          <w:tcPr>
            <w:tcW w:w="990" w:type="dxa"/>
            <w:hideMark/>
          </w:tcPr>
          <w:p w14:paraId="3C1B60A9"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2497.</w:t>
            </w:r>
            <w:r>
              <w:rPr>
                <w:rFonts w:ascii="Arial" w:eastAsia="Times New Roman" w:hAnsi="Arial" w:cs="Arial"/>
                <w:sz w:val="20"/>
                <w:lang w:val="en-US"/>
              </w:rPr>
              <w:t>64</w:t>
            </w:r>
          </w:p>
        </w:tc>
        <w:tc>
          <w:tcPr>
            <w:tcW w:w="1080" w:type="dxa"/>
            <w:hideMark/>
          </w:tcPr>
          <w:p w14:paraId="0157FA95"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11.46.3.2</w:t>
            </w:r>
          </w:p>
        </w:tc>
        <w:tc>
          <w:tcPr>
            <w:tcW w:w="3600" w:type="dxa"/>
            <w:hideMark/>
          </w:tcPr>
          <w:p w14:paraId="2734C8AC"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"MA-</w:t>
            </w:r>
            <w:proofErr w:type="spellStart"/>
            <w:r w:rsidRPr="00DC0730">
              <w:rPr>
                <w:rFonts w:ascii="Arial" w:eastAsia="Times New Roman" w:hAnsi="Arial" w:cs="Arial"/>
                <w:sz w:val="20"/>
                <w:lang w:val="en-US"/>
              </w:rPr>
              <w:t>UNITDATA.indicate</w:t>
            </w:r>
            <w:proofErr w:type="spellEnd"/>
            <w:r w:rsidRPr="00DC0730">
              <w:rPr>
                <w:rFonts w:ascii="Arial" w:eastAsia="Times New Roman" w:hAnsi="Arial" w:cs="Arial"/>
                <w:sz w:val="20"/>
                <w:lang w:val="en-US"/>
              </w:rPr>
              <w:t>" -- no such primitive</w:t>
            </w:r>
          </w:p>
        </w:tc>
        <w:tc>
          <w:tcPr>
            <w:tcW w:w="3600" w:type="dxa"/>
            <w:hideMark/>
          </w:tcPr>
          <w:p w14:paraId="2F033E3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to "MA-</w:t>
            </w:r>
            <w:proofErr w:type="spellStart"/>
            <w:r w:rsidRPr="00DC0730">
              <w:rPr>
                <w:rFonts w:ascii="Arial" w:eastAsia="Times New Roman" w:hAnsi="Arial" w:cs="Arial"/>
                <w:sz w:val="20"/>
                <w:lang w:val="en-US"/>
              </w:rPr>
              <w:t>UNITDATA.indication</w:t>
            </w:r>
            <w:proofErr w:type="spellEnd"/>
            <w:r w:rsidRPr="00DC0730">
              <w:rPr>
                <w:rFonts w:ascii="Arial" w:eastAsia="Times New Roman" w:hAnsi="Arial" w:cs="Arial"/>
                <w:sz w:val="20"/>
                <w:lang w:val="en-US"/>
              </w:rPr>
              <w:t>"</w:t>
            </w:r>
          </w:p>
        </w:tc>
      </w:tr>
    </w:tbl>
    <w:p w14:paraId="1B5201F4" w14:textId="77777777" w:rsidR="00BD40C4" w:rsidRDefault="00BD40C4" w:rsidP="00BD40C4"/>
    <w:p w14:paraId="3421B011" w14:textId="77777777" w:rsidR="00BD40C4" w:rsidRDefault="00BD40C4" w:rsidP="00BD40C4">
      <w:r>
        <w:rPr>
          <w:u w:val="single"/>
        </w:rPr>
        <w:t>Discussion:</w:t>
      </w:r>
    </w:p>
    <w:p w14:paraId="0B6C43C6" w14:textId="77777777" w:rsidR="00BD40C4" w:rsidRDefault="00BD40C4" w:rsidP="00BD40C4"/>
    <w:p w14:paraId="5370B89D" w14:textId="77777777" w:rsidR="00BD40C4" w:rsidRDefault="00BD40C4" w:rsidP="00BD40C4">
      <w:r>
        <w:t xml:space="preserve">Agree with the comment.  Based on a search, this is the only occurrence of </w:t>
      </w:r>
      <w:proofErr w:type="gramStart"/>
      <w:r>
        <w:t>“.indicate</w:t>
      </w:r>
      <w:proofErr w:type="gramEnd"/>
      <w:r>
        <w:t>” in the Draft.</w:t>
      </w:r>
    </w:p>
    <w:p w14:paraId="266751A4" w14:textId="77777777" w:rsidR="00BD40C4" w:rsidRDefault="00BD40C4" w:rsidP="00BD40C4"/>
    <w:p w14:paraId="64B3C044" w14:textId="77777777" w:rsidR="00BD40C4" w:rsidRPr="00F10351" w:rsidRDefault="00BD40C4" w:rsidP="00BD40C4">
      <w:pPr>
        <w:rPr>
          <w:u w:val="single"/>
        </w:rPr>
      </w:pPr>
      <w:r w:rsidRPr="00F44156">
        <w:rPr>
          <w:highlight w:val="green"/>
          <w:u w:val="single"/>
        </w:rPr>
        <w:t>Proposed Resolution:</w:t>
      </w:r>
    </w:p>
    <w:p w14:paraId="5EE3D9AD" w14:textId="77777777" w:rsidR="00BD40C4" w:rsidRDefault="00BD40C4" w:rsidP="00BD40C4"/>
    <w:p w14:paraId="6622AE0B" w14:textId="77777777" w:rsidR="00BD40C4" w:rsidRPr="00204E18" w:rsidRDefault="00BD40C4" w:rsidP="00BD40C4">
      <w:r>
        <w:t>Accepted.</w:t>
      </w:r>
    </w:p>
    <w:p w14:paraId="5B7BC0EC" w14:textId="77777777" w:rsidR="00BD40C4" w:rsidRDefault="00BD40C4" w:rsidP="00BD40C4"/>
    <w:p w14:paraId="35A51146"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E431A95" w14:textId="77777777" w:rsidTr="0004694A">
        <w:trPr>
          <w:trHeight w:val="524"/>
        </w:trPr>
        <w:tc>
          <w:tcPr>
            <w:tcW w:w="738" w:type="dxa"/>
            <w:hideMark/>
          </w:tcPr>
          <w:p w14:paraId="189487B8"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52756C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1395F0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0FF224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D2C10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7048DCEA" w14:textId="77777777" w:rsidTr="0004694A">
        <w:trPr>
          <w:trHeight w:val="2295"/>
        </w:trPr>
        <w:tc>
          <w:tcPr>
            <w:tcW w:w="738" w:type="dxa"/>
            <w:hideMark/>
          </w:tcPr>
          <w:p w14:paraId="0F5F8A1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2461</w:t>
            </w:r>
          </w:p>
        </w:tc>
        <w:tc>
          <w:tcPr>
            <w:tcW w:w="990" w:type="dxa"/>
            <w:hideMark/>
          </w:tcPr>
          <w:p w14:paraId="5F416487"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2363.</w:t>
            </w:r>
            <w:r>
              <w:rPr>
                <w:rFonts w:ascii="Arial" w:eastAsia="Times New Roman" w:hAnsi="Arial" w:cs="Arial"/>
                <w:sz w:val="20"/>
                <w:lang w:val="en-US"/>
              </w:rPr>
              <w:t>37</w:t>
            </w:r>
          </w:p>
        </w:tc>
        <w:tc>
          <w:tcPr>
            <w:tcW w:w="1080" w:type="dxa"/>
            <w:hideMark/>
          </w:tcPr>
          <w:p w14:paraId="6ABA768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0E61A03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 dot11DMGOptionImplemented shall be true for a DMG STA.</w:t>
            </w:r>
            <w:r w:rsidRPr="00DC0730">
              <w:rPr>
                <w:rFonts w:ascii="Arial" w:eastAsia="Times New Roman" w:hAnsi="Arial" w:cs="Arial"/>
                <w:sz w:val="20"/>
                <w:lang w:val="en-US"/>
              </w:rPr>
              <w:br/>
              <w:t xml:space="preserve">- dot11S1GOptionImplemented shall be true for an S1G STA." -- </w:t>
            </w:r>
            <w:proofErr w:type="gramStart"/>
            <w:r w:rsidRPr="00DC0730">
              <w:rPr>
                <w:rFonts w:ascii="Arial" w:eastAsia="Times New Roman" w:hAnsi="Arial" w:cs="Arial"/>
                <w:sz w:val="20"/>
                <w:lang w:val="en-US"/>
              </w:rPr>
              <w:t>both of these</w:t>
            </w:r>
            <w:proofErr w:type="gramEnd"/>
            <w:r w:rsidRPr="00DC0730">
              <w:rPr>
                <w:rFonts w:ascii="Arial" w:eastAsia="Times New Roman" w:hAnsi="Arial" w:cs="Arial"/>
                <w:sz w:val="20"/>
                <w:lang w:val="en-US"/>
              </w:rPr>
              <w:t xml:space="preserve"> are always true, by definition</w:t>
            </w:r>
          </w:p>
        </w:tc>
        <w:tc>
          <w:tcPr>
            <w:tcW w:w="3600" w:type="dxa"/>
            <w:hideMark/>
          </w:tcPr>
          <w:p w14:paraId="524D086B"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364FFA5D" w14:textId="77777777" w:rsidR="00BD40C4" w:rsidRDefault="00BD40C4" w:rsidP="00BD40C4"/>
    <w:p w14:paraId="35449748" w14:textId="77777777" w:rsidR="00BD40C4" w:rsidRDefault="00BD40C4" w:rsidP="00BD40C4">
      <w:r>
        <w:rPr>
          <w:u w:val="single"/>
        </w:rPr>
        <w:t>Discussion:</w:t>
      </w:r>
    </w:p>
    <w:p w14:paraId="236C624D" w14:textId="77777777" w:rsidR="00BD40C4" w:rsidRDefault="00BD40C4" w:rsidP="00BD40C4"/>
    <w:p w14:paraId="1003DFD8" w14:textId="77777777" w:rsidR="00BD40C4" w:rsidRDefault="00BD40C4" w:rsidP="00BD40C4">
      <w:r>
        <w:t>The fourth paragraph of 11.22.16.2:</w:t>
      </w:r>
    </w:p>
    <w:p w14:paraId="7FAF19F6" w14:textId="77777777" w:rsidR="00BD40C4" w:rsidRPr="00F10351" w:rsidRDefault="00BD40C4" w:rsidP="00BD40C4">
      <w:r>
        <w:rPr>
          <w:noProof/>
        </w:rPr>
        <w:drawing>
          <wp:inline distT="0" distB="0" distL="0" distR="0" wp14:anchorId="0FFD141F" wp14:editId="7AF99DEF">
            <wp:extent cx="6395085" cy="1694180"/>
            <wp:effectExtent l="57150" t="57150" r="177165" b="1155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95085" cy="16941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B83F0EB" w14:textId="77777777" w:rsidR="00BD40C4" w:rsidRDefault="00BD40C4" w:rsidP="00BD40C4"/>
    <w:p w14:paraId="0FBE5FA2" w14:textId="77777777" w:rsidR="00BD40C4" w:rsidRDefault="00BD40C4" w:rsidP="00BD40C4">
      <w:r>
        <w:t>It is correct that stating these requirements here, in the subclause about DMS procedures, should be redundant.  However, there is no statement that a DMG STA is a STA with dot11DMGOptionImplemented equal to true.  There is such a statement for an S1G STA, however:</w:t>
      </w:r>
    </w:p>
    <w:p w14:paraId="156791DC" w14:textId="77777777" w:rsidR="00BD40C4" w:rsidRDefault="00BD40C4" w:rsidP="00BD40C4"/>
    <w:p w14:paraId="41536DC1" w14:textId="77777777" w:rsidR="00BD40C4" w:rsidRDefault="00BD40C4" w:rsidP="00BD40C4">
      <w:r>
        <w:rPr>
          <w:noProof/>
        </w:rPr>
        <w:drawing>
          <wp:inline distT="0" distB="0" distL="0" distR="0" wp14:anchorId="552CCE43" wp14:editId="32F1C4AC">
            <wp:extent cx="6406515" cy="948055"/>
            <wp:effectExtent l="57150" t="57150" r="165735" b="1187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651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8A64DDF" w14:textId="77777777" w:rsidR="00BD40C4" w:rsidRDefault="00BD40C4" w:rsidP="00BD40C4"/>
    <w:p w14:paraId="5F0625CC" w14:textId="77777777" w:rsidR="00BD40C4" w:rsidRPr="00A84233" w:rsidRDefault="00BD40C4" w:rsidP="00BD40C4">
      <w:pPr>
        <w:rPr>
          <w:u w:val="single"/>
        </w:rPr>
      </w:pPr>
      <w:r w:rsidRPr="00F44156">
        <w:rPr>
          <w:highlight w:val="green"/>
          <w:u w:val="single"/>
        </w:rPr>
        <w:t>Proposed Resolution:</w:t>
      </w:r>
    </w:p>
    <w:p w14:paraId="09E4EF62" w14:textId="77777777" w:rsidR="00BD40C4" w:rsidRDefault="00BD40C4" w:rsidP="00BD40C4"/>
    <w:p w14:paraId="2EC04823" w14:textId="77777777" w:rsidR="00BD40C4" w:rsidRDefault="00BD40C4" w:rsidP="00BD40C4">
      <w:r>
        <w:t>Revised.</w:t>
      </w:r>
    </w:p>
    <w:p w14:paraId="219C2FC6" w14:textId="77777777" w:rsidR="00BD40C4" w:rsidRDefault="00BD40C4" w:rsidP="00BD40C4"/>
    <w:p w14:paraId="7FE17639" w14:textId="77777777" w:rsidR="00BD40C4" w:rsidRDefault="00BD40C4" w:rsidP="00BD40C4">
      <w:r w:rsidRPr="00F44156">
        <w:t>Delete the last two bullets of the fourth paragraph of 11.22.16.2, as proposed by the commenter.</w:t>
      </w:r>
    </w:p>
    <w:p w14:paraId="07816ADC" w14:textId="77777777" w:rsidR="00BD40C4" w:rsidRDefault="00BD40C4" w:rsidP="00BD40C4"/>
    <w:p w14:paraId="0AED4108" w14:textId="77777777" w:rsidR="00BD40C4" w:rsidRDefault="00BD40C4" w:rsidP="00BD40C4">
      <w:r>
        <w:t>Add a new first paragraph to 11.38 (</w:t>
      </w:r>
      <w:r w:rsidRPr="00811A65">
        <w:t>DMG MAC sublayer attributes</w:t>
      </w:r>
      <w:r>
        <w:t>):</w:t>
      </w:r>
    </w:p>
    <w:p w14:paraId="4AE491D8" w14:textId="77777777" w:rsidR="00BD40C4" w:rsidRDefault="00BD40C4" w:rsidP="00BD40C4">
      <w:pPr>
        <w:ind w:left="720"/>
      </w:pPr>
      <w:r>
        <w:rPr>
          <w:rFonts w:ascii="TimesNewRomanPSMT" w:eastAsia="TimesNewRomanPSMT" w:cs="TimesNewRomanPSMT"/>
          <w:sz w:val="20"/>
          <w:lang w:val="en-US" w:eastAsia="ja-JP"/>
        </w:rPr>
        <w:t>A DMG STA has dot11DMGOptionImplemented equal to true.</w:t>
      </w:r>
    </w:p>
    <w:p w14:paraId="3DBBDF50"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0057F7D0" w14:textId="77777777" w:rsidTr="0004694A">
        <w:trPr>
          <w:trHeight w:val="524"/>
        </w:trPr>
        <w:tc>
          <w:tcPr>
            <w:tcW w:w="738" w:type="dxa"/>
            <w:hideMark/>
          </w:tcPr>
          <w:p w14:paraId="6B72E3B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196D3A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2425E0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71CDF8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9B8C48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052899E9" w14:textId="77777777" w:rsidTr="0004694A">
        <w:trPr>
          <w:trHeight w:val="2040"/>
        </w:trPr>
        <w:tc>
          <w:tcPr>
            <w:tcW w:w="738" w:type="dxa"/>
            <w:hideMark/>
          </w:tcPr>
          <w:p w14:paraId="49CAA3B4"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2468</w:t>
            </w:r>
          </w:p>
        </w:tc>
        <w:tc>
          <w:tcPr>
            <w:tcW w:w="990" w:type="dxa"/>
            <w:hideMark/>
          </w:tcPr>
          <w:p w14:paraId="7DF7129F"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1655.00</w:t>
            </w:r>
          </w:p>
        </w:tc>
        <w:tc>
          <w:tcPr>
            <w:tcW w:w="1080" w:type="dxa"/>
            <w:hideMark/>
          </w:tcPr>
          <w:p w14:paraId="0A924B0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9.7.3</w:t>
            </w:r>
          </w:p>
        </w:tc>
        <w:tc>
          <w:tcPr>
            <w:tcW w:w="3600" w:type="dxa"/>
            <w:hideMark/>
          </w:tcPr>
          <w:p w14:paraId="29545F4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 xml:space="preserve">"at most one of the following is present: x, y, z" is not clear.  Does it mean that only what is specified in x or y or z can be present, or can e.g. you have stuff in x plus other stuff </w:t>
            </w:r>
            <w:proofErr w:type="gramStart"/>
            <w:r w:rsidRPr="00DC0730">
              <w:rPr>
                <w:rFonts w:ascii="Arial" w:eastAsia="Times New Roman" w:hAnsi="Arial" w:cs="Arial"/>
                <w:sz w:val="20"/>
                <w:lang w:val="en-US"/>
              </w:rPr>
              <w:t>as long as</w:t>
            </w:r>
            <w:proofErr w:type="gramEnd"/>
            <w:r w:rsidRPr="00DC0730">
              <w:rPr>
                <w:rFonts w:ascii="Arial" w:eastAsia="Times New Roman" w:hAnsi="Arial" w:cs="Arial"/>
                <w:sz w:val="20"/>
                <w:lang w:val="en-US"/>
              </w:rPr>
              <w:t xml:space="preserve"> it is not in y or z?</w:t>
            </w:r>
          </w:p>
        </w:tc>
        <w:tc>
          <w:tcPr>
            <w:tcW w:w="3600" w:type="dxa"/>
            <w:hideMark/>
          </w:tcPr>
          <w:p w14:paraId="24D7C837"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Add ", and no other frames" before the colon in each case</w:t>
            </w:r>
          </w:p>
        </w:tc>
      </w:tr>
    </w:tbl>
    <w:p w14:paraId="01A52E67" w14:textId="77777777" w:rsidR="00BD40C4" w:rsidRDefault="00BD40C4" w:rsidP="00BD40C4"/>
    <w:p w14:paraId="38F1E615" w14:textId="77777777" w:rsidR="00BD40C4" w:rsidRPr="00811A65" w:rsidRDefault="00BD40C4" w:rsidP="00BD40C4">
      <w:pPr>
        <w:rPr>
          <w:u w:val="single"/>
        </w:rPr>
      </w:pPr>
      <w:r>
        <w:rPr>
          <w:u w:val="single"/>
        </w:rPr>
        <w:t>Discussion:</w:t>
      </w:r>
    </w:p>
    <w:p w14:paraId="3314841B" w14:textId="77777777" w:rsidR="00BD40C4" w:rsidRDefault="00BD40C4" w:rsidP="00BD40C4"/>
    <w:p w14:paraId="351CC1E5" w14:textId="77777777" w:rsidR="00BD40C4" w:rsidRDefault="00BD40C4" w:rsidP="00BD40C4">
      <w:r>
        <w:t>This phrase occurs within Table 9-528:</w:t>
      </w:r>
    </w:p>
    <w:p w14:paraId="2B474FF9" w14:textId="77777777" w:rsidR="00BD40C4" w:rsidRDefault="00BD40C4" w:rsidP="00BD40C4">
      <w:r>
        <w:rPr>
          <w:noProof/>
        </w:rPr>
        <mc:AlternateContent>
          <mc:Choice Requires="wpi">
            <w:drawing>
              <wp:anchor distT="0" distB="0" distL="114300" distR="114300" simplePos="0" relativeHeight="251689472" behindDoc="0" locked="0" layoutInCell="1" allowOverlap="1" wp14:anchorId="0012B648" wp14:editId="68E799AF">
                <wp:simplePos x="0" y="0"/>
                <wp:positionH relativeFrom="column">
                  <wp:posOffset>3528980</wp:posOffset>
                </wp:positionH>
                <wp:positionV relativeFrom="paragraph">
                  <wp:posOffset>4699962</wp:posOffset>
                </wp:positionV>
                <wp:extent cx="336240" cy="17280"/>
                <wp:effectExtent l="95250" t="133350" r="102235" b="173355"/>
                <wp:wrapNone/>
                <wp:docPr id="60" name="Ink 60"/>
                <wp:cNvGraphicFramePr/>
                <a:graphic xmlns:a="http://schemas.openxmlformats.org/drawingml/2006/main">
                  <a:graphicData uri="http://schemas.microsoft.com/office/word/2010/wordprocessingInk">
                    <w14:contentPart bwMode="auto" r:id="rId80">
                      <w14:nvContentPartPr>
                        <w14:cNvContentPartPr/>
                      </w14:nvContentPartPr>
                      <w14:xfrm>
                        <a:off x="0" y="0"/>
                        <a:ext cx="336240" cy="17280"/>
                      </w14:xfrm>
                    </w14:contentPart>
                  </a:graphicData>
                </a:graphic>
              </wp:anchor>
            </w:drawing>
          </mc:Choice>
          <mc:Fallback>
            <w:pict>
              <v:shape w14:anchorId="76717DDA" id="Ink 60" o:spid="_x0000_s1026" type="#_x0000_t75" style="position:absolute;margin-left:273.6pt;margin-top:361.6pt;width:35pt;height:18.35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">
                <v:imagedata r:id="rId81" o:title=""/>
              </v:shape>
            </w:pict>
          </mc:Fallback>
        </mc:AlternateContent>
      </w:r>
      <w:r>
        <w:rPr>
          <w:noProof/>
        </w:rPr>
        <mc:AlternateContent>
          <mc:Choice Requires="wpi">
            <w:drawing>
              <wp:anchor distT="0" distB="0" distL="114300" distR="114300" simplePos="0" relativeHeight="251688448" behindDoc="0" locked="0" layoutInCell="1" allowOverlap="1" wp14:anchorId="17FFAAE4" wp14:editId="464BA58C">
                <wp:simplePos x="0" y="0"/>
                <wp:positionH relativeFrom="column">
                  <wp:posOffset>3915980</wp:posOffset>
                </wp:positionH>
                <wp:positionV relativeFrom="paragraph">
                  <wp:posOffset>4599162</wp:posOffset>
                </wp:positionV>
                <wp:extent cx="1071720" cy="22680"/>
                <wp:effectExtent l="95250" t="133350" r="109855" b="168275"/>
                <wp:wrapNone/>
                <wp:docPr id="59" name="Ink 59"/>
                <wp:cNvGraphicFramePr/>
                <a:graphic xmlns:a="http://schemas.openxmlformats.org/drawingml/2006/main">
                  <a:graphicData uri="http://schemas.microsoft.com/office/word/2010/wordprocessingInk">
                    <w14:contentPart bwMode="auto" r:id="rId82">
                      <w14:nvContentPartPr>
                        <w14:cNvContentPartPr/>
                      </w14:nvContentPartPr>
                      <w14:xfrm>
                        <a:off x="0" y="0"/>
                        <a:ext cx="1071720" cy="22680"/>
                      </w14:xfrm>
                    </w14:contentPart>
                  </a:graphicData>
                </a:graphic>
              </wp:anchor>
            </w:drawing>
          </mc:Choice>
          <mc:Fallback>
            <w:pict>
              <v:shape w14:anchorId="7352F286" id="Ink 59" o:spid="_x0000_s1026" type="#_x0000_t75" style="position:absolute;margin-left:304.1pt;margin-top:353.8pt;width:92.9pt;height:18.55pt;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">
                <v:imagedata r:id="rId83" o:title=""/>
              </v:shape>
            </w:pict>
          </mc:Fallback>
        </mc:AlternateContent>
      </w:r>
      <w:r>
        <w:rPr>
          <w:noProof/>
        </w:rPr>
        <mc:AlternateContent>
          <mc:Choice Requires="wpi">
            <w:drawing>
              <wp:anchor distT="0" distB="0" distL="114300" distR="114300" simplePos="0" relativeHeight="251687424" behindDoc="0" locked="0" layoutInCell="1" allowOverlap="1" wp14:anchorId="5F1AD8F4" wp14:editId="2401F477">
                <wp:simplePos x="0" y="0"/>
                <wp:positionH relativeFrom="column">
                  <wp:posOffset>3512060</wp:posOffset>
                </wp:positionH>
                <wp:positionV relativeFrom="paragraph">
                  <wp:posOffset>3830922</wp:posOffset>
                </wp:positionV>
                <wp:extent cx="350280" cy="9360"/>
                <wp:effectExtent l="95250" t="152400" r="107315" b="162560"/>
                <wp:wrapNone/>
                <wp:docPr id="58" name="Ink 58"/>
                <wp:cNvGraphicFramePr/>
                <a:graphic xmlns:a="http://schemas.openxmlformats.org/drawingml/2006/main">
                  <a:graphicData uri="http://schemas.microsoft.com/office/word/2010/wordprocessingInk">
                    <w14:contentPart bwMode="auto" r:id="rId84">
                      <w14:nvContentPartPr>
                        <w14:cNvContentPartPr/>
                      </w14:nvContentPartPr>
                      <w14:xfrm>
                        <a:off x="0" y="0"/>
                        <a:ext cx="350280" cy="9360"/>
                      </w14:xfrm>
                    </w14:contentPart>
                  </a:graphicData>
                </a:graphic>
              </wp:anchor>
            </w:drawing>
          </mc:Choice>
          <mc:Fallback>
            <w:pict>
              <v:shape w14:anchorId="762A5C45" id="Ink 58" o:spid="_x0000_s1026" type="#_x0000_t75" style="position:absolute;margin-left:272.3pt;margin-top:293.15pt;width:36.1pt;height:17.75pt;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">
                <v:imagedata r:id="rId85" o:title=""/>
              </v:shape>
            </w:pict>
          </mc:Fallback>
        </mc:AlternateContent>
      </w:r>
      <w:r>
        <w:rPr>
          <w:noProof/>
        </w:rPr>
        <mc:AlternateContent>
          <mc:Choice Requires="wpi">
            <w:drawing>
              <wp:anchor distT="0" distB="0" distL="114300" distR="114300" simplePos="0" relativeHeight="251686400" behindDoc="0" locked="0" layoutInCell="1" allowOverlap="1" wp14:anchorId="7A0C3B50" wp14:editId="424C7435">
                <wp:simplePos x="0" y="0"/>
                <wp:positionH relativeFrom="column">
                  <wp:posOffset>3927140</wp:posOffset>
                </wp:positionH>
                <wp:positionV relativeFrom="paragraph">
                  <wp:posOffset>3684762</wp:posOffset>
                </wp:positionV>
                <wp:extent cx="1026360" cy="69120"/>
                <wp:effectExtent l="95250" t="133350" r="59690" b="179070"/>
                <wp:wrapNone/>
                <wp:docPr id="57" name="Ink 57"/>
                <wp:cNvGraphicFramePr/>
                <a:graphic xmlns:a="http://schemas.openxmlformats.org/drawingml/2006/main">
                  <a:graphicData uri="http://schemas.microsoft.com/office/word/2010/wordprocessingInk">
                    <w14:contentPart bwMode="auto" r:id="rId86">
                      <w14:nvContentPartPr>
                        <w14:cNvContentPartPr/>
                      </w14:nvContentPartPr>
                      <w14:xfrm>
                        <a:off x="0" y="0"/>
                        <a:ext cx="1026360" cy="69120"/>
                      </w14:xfrm>
                    </w14:contentPart>
                  </a:graphicData>
                </a:graphic>
              </wp:anchor>
            </w:drawing>
          </mc:Choice>
          <mc:Fallback>
            <w:pict>
              <v:shape w14:anchorId="08915FCD" id="Ink 57" o:spid="_x0000_s1026" type="#_x0000_t75" style="position:absolute;margin-left:304.95pt;margin-top:281.65pt;width:89.3pt;height:22.45pt;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">
                <v:imagedata r:id="rId87" o:title=""/>
              </v:shape>
            </w:pict>
          </mc:Fallback>
        </mc:AlternateContent>
      </w:r>
      <w:r>
        <w:rPr>
          <w:noProof/>
        </w:rPr>
        <w:drawing>
          <wp:inline distT="0" distB="0" distL="0" distR="0" wp14:anchorId="0A12F0BF" wp14:editId="13AA7A8C">
            <wp:extent cx="5182461" cy="6103479"/>
            <wp:effectExtent l="57150" t="57150" r="151765" b="1644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88522" cy="6110618"/>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9D3DEDE" w14:textId="77777777" w:rsidR="00BD40C4" w:rsidRDefault="00BD40C4" w:rsidP="00BD40C4">
      <w:r>
        <w:lastRenderedPageBreak/>
        <w:t>From the context, it appears that the intention is to include either none of the items in the following list, or only one of them.  The suggestion to say “and no other frames” is confusing, because it seems to go beyond this list and say no other frames can be included in the A-MPDU.</w:t>
      </w:r>
    </w:p>
    <w:p w14:paraId="0019DB92" w14:textId="77777777" w:rsidR="00BD40C4" w:rsidRDefault="00BD40C4" w:rsidP="00BD40C4"/>
    <w:p w14:paraId="7B09193F" w14:textId="77777777" w:rsidR="00BD40C4" w:rsidRPr="00C165C5" w:rsidRDefault="00BD40C4" w:rsidP="00BD40C4">
      <w:r w:rsidRPr="00C165C5">
        <w:t>From off-line email discussion:</w:t>
      </w:r>
    </w:p>
    <w:p w14:paraId="271A8259" w14:textId="77777777" w:rsidR="00BD40C4" w:rsidRPr="00C165C5" w:rsidRDefault="00BD40C4" w:rsidP="00BD40C4">
      <w:r w:rsidRPr="00C165C5">
        <w:t>Proposed: Replace “at most one of the following is present” with “either none or only one of the following is present” in Table 9-528.</w:t>
      </w:r>
    </w:p>
    <w:p w14:paraId="3F074635" w14:textId="77777777" w:rsidR="00BD40C4" w:rsidRPr="00C165C5" w:rsidRDefault="00BD40C4" w:rsidP="00BD40C4"/>
    <w:p w14:paraId="151D29BC" w14:textId="77777777" w:rsidR="00BD40C4" w:rsidRPr="00C165C5" w:rsidRDefault="00BD40C4" w:rsidP="00BD40C4">
      <w:r w:rsidRPr="00C165C5">
        <w:t>It seems that the commenter does not think these occurrences are the ones that are not clear.  So, this change is not necessary.  Does anyone else think they are necessary/useful?</w:t>
      </w:r>
    </w:p>
    <w:p w14:paraId="1AD6D9E8" w14:textId="77777777" w:rsidR="00BD40C4" w:rsidRPr="00C165C5" w:rsidRDefault="00BD40C4" w:rsidP="00BD40C4"/>
    <w:p w14:paraId="3F724D22" w14:textId="77777777" w:rsidR="00BD40C4" w:rsidRPr="00C165C5" w:rsidRDefault="00BD40C4" w:rsidP="00BD40C4">
      <w:r w:rsidRPr="00C165C5">
        <w:t>Rather, it is the usage in the first row(s) that is causing the concern:</w:t>
      </w:r>
    </w:p>
    <w:p w14:paraId="1F05DF81"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In a non-DMG STA: at</w:t>
      </w:r>
    </w:p>
    <w:p w14:paraId="3F5C1CA6"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most one of these</w:t>
      </w:r>
    </w:p>
    <w:p w14:paraId="4BC3DC6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MPDUs is present.</w:t>
      </w:r>
    </w:p>
    <w:p w14:paraId="33EB3BED"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p>
    <w:p w14:paraId="6266CB23"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In a DMG STA: at most</w:t>
      </w:r>
    </w:p>
    <w:p w14:paraId="1C8BE7F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one Ack frame is</w:t>
      </w:r>
    </w:p>
    <w:p w14:paraId="3E4EB7F0"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present, and zero or</w:t>
      </w:r>
    </w:p>
    <w:p w14:paraId="6CF3376B"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more HT-immediate</w:t>
      </w:r>
    </w:p>
    <w:p w14:paraId="49A1FDC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proofErr w:type="spellStart"/>
      <w:r w:rsidRPr="00C165C5">
        <w:rPr>
          <w:rFonts w:ascii="TimesNewRomanPSMT" w:eastAsia="TimesNewRomanPSMT" w:cs="TimesNewRomanPSMT"/>
          <w:sz w:val="18"/>
          <w:szCs w:val="18"/>
          <w:lang w:val="en-US" w:eastAsia="ja-JP"/>
        </w:rPr>
        <w:t>BlockAck</w:t>
      </w:r>
      <w:proofErr w:type="spellEnd"/>
      <w:r w:rsidRPr="00C165C5">
        <w:rPr>
          <w:rFonts w:ascii="TimesNewRomanPSMT" w:eastAsia="TimesNewRomanPSMT" w:cs="TimesNewRomanPSMT"/>
          <w:sz w:val="18"/>
          <w:szCs w:val="18"/>
          <w:lang w:val="en-US" w:eastAsia="ja-JP"/>
        </w:rPr>
        <w:t xml:space="preserve"> frames are</w:t>
      </w:r>
    </w:p>
    <w:p w14:paraId="6691A983" w14:textId="77777777" w:rsidR="00BD40C4" w:rsidRPr="00C165C5" w:rsidRDefault="00BD40C4" w:rsidP="00BD40C4">
      <w:pPr>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present.</w:t>
      </w:r>
    </w:p>
    <w:p w14:paraId="7D20E7D8" w14:textId="77777777" w:rsidR="00BD40C4" w:rsidRPr="00C165C5" w:rsidRDefault="00BD40C4" w:rsidP="00BD40C4"/>
    <w:p w14:paraId="726B40D4" w14:textId="77777777" w:rsidR="00BD40C4" w:rsidRDefault="00BD40C4" w:rsidP="00BD40C4">
      <w:r w:rsidRPr="00C165C5">
        <w:t>To address this, the proposal is to add “of these” to the second phrase.  (It’s already in the first phrase.)</w:t>
      </w:r>
    </w:p>
    <w:p w14:paraId="17A2EC7F" w14:textId="77777777" w:rsidR="00BD40C4" w:rsidRDefault="00BD40C4" w:rsidP="00BD40C4"/>
    <w:p w14:paraId="605771C4" w14:textId="77777777" w:rsidR="00BD40C4" w:rsidRPr="004D3E12" w:rsidRDefault="00BD40C4" w:rsidP="00BD40C4">
      <w:pPr>
        <w:rPr>
          <w:u w:val="single"/>
        </w:rPr>
      </w:pPr>
      <w:r w:rsidRPr="008921D2">
        <w:rPr>
          <w:highlight w:val="green"/>
          <w:u w:val="single"/>
        </w:rPr>
        <w:t>Proposed Resolution:</w:t>
      </w:r>
    </w:p>
    <w:p w14:paraId="15B45DCC" w14:textId="77777777" w:rsidR="00BD40C4" w:rsidRDefault="00BD40C4" w:rsidP="00BD40C4"/>
    <w:p w14:paraId="437F1CAC" w14:textId="77777777" w:rsidR="00BD40C4" w:rsidRDefault="00BD40C4" w:rsidP="00BD40C4">
      <w:r w:rsidRPr="00C165C5">
        <w:t>Revised.  Replace “In a non-DMG STA: at most one” with “</w:t>
      </w:r>
      <w:r w:rsidRPr="00C165C5">
        <w:rPr>
          <w:u w:val="single"/>
        </w:rPr>
        <w:t>Of these,</w:t>
      </w:r>
      <w:r w:rsidRPr="00C165C5">
        <w:t xml:space="preserve"> in a non-DMG STA: at most one” in Table 9-528. Replace “In a DMG STA: at most one” with “</w:t>
      </w:r>
      <w:r w:rsidRPr="00C165C5">
        <w:rPr>
          <w:u w:val="single"/>
        </w:rPr>
        <w:t>Of these,</w:t>
      </w:r>
      <w:r w:rsidRPr="00C165C5">
        <w:t xml:space="preserve"> in a DMG STA: at most one” in Table 9-528. </w:t>
      </w:r>
    </w:p>
    <w:p w14:paraId="43B6E42A" w14:textId="7E7BC9D9"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431390D8" w14:textId="77777777" w:rsidTr="0004694A">
        <w:trPr>
          <w:trHeight w:val="524"/>
        </w:trPr>
        <w:tc>
          <w:tcPr>
            <w:tcW w:w="738" w:type="dxa"/>
            <w:hideMark/>
          </w:tcPr>
          <w:p w14:paraId="005AAB9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1767FB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A0EC64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3DA8E5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9401BD"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06F3FA66" w14:textId="77777777" w:rsidTr="0004694A">
        <w:trPr>
          <w:trHeight w:val="1530"/>
        </w:trPr>
        <w:tc>
          <w:tcPr>
            <w:tcW w:w="738" w:type="dxa"/>
            <w:hideMark/>
          </w:tcPr>
          <w:p w14:paraId="60A8787F" w14:textId="77777777" w:rsidR="00BD40C4" w:rsidRPr="00DC0730" w:rsidRDefault="00BD40C4" w:rsidP="0004694A">
            <w:pPr>
              <w:jc w:val="right"/>
              <w:rPr>
                <w:rFonts w:ascii="Arial" w:eastAsia="Times New Roman" w:hAnsi="Arial" w:cs="Arial"/>
                <w:sz w:val="20"/>
                <w:lang w:val="en-US"/>
              </w:rPr>
            </w:pPr>
            <w:r>
              <w:rPr>
                <w:rFonts w:ascii="Arial" w:eastAsia="Times New Roman" w:hAnsi="Arial" w:cs="Arial"/>
                <w:sz w:val="20"/>
                <w:lang w:val="en-US"/>
              </w:rPr>
              <w:t>2391</w:t>
            </w:r>
          </w:p>
        </w:tc>
        <w:tc>
          <w:tcPr>
            <w:tcW w:w="990" w:type="dxa"/>
            <w:hideMark/>
          </w:tcPr>
          <w:p w14:paraId="3A238BA9" w14:textId="77777777" w:rsidR="00BD40C4" w:rsidRPr="00DC0730" w:rsidRDefault="00BD40C4" w:rsidP="0004694A">
            <w:pPr>
              <w:jc w:val="right"/>
              <w:rPr>
                <w:rFonts w:ascii="Arial" w:eastAsia="Times New Roman" w:hAnsi="Arial" w:cs="Arial"/>
                <w:sz w:val="20"/>
                <w:lang w:val="en-US"/>
              </w:rPr>
            </w:pPr>
            <w:r>
              <w:rPr>
                <w:rFonts w:ascii="Arial" w:eastAsia="Times New Roman" w:hAnsi="Arial" w:cs="Arial"/>
                <w:sz w:val="20"/>
                <w:lang w:val="en-US"/>
              </w:rPr>
              <w:t>2285.55</w:t>
            </w:r>
          </w:p>
        </w:tc>
        <w:tc>
          <w:tcPr>
            <w:tcW w:w="1080" w:type="dxa"/>
            <w:hideMark/>
          </w:tcPr>
          <w:p w14:paraId="00B19EFA" w14:textId="77777777" w:rsidR="00BD40C4" w:rsidRPr="00DC0730" w:rsidRDefault="00BD40C4" w:rsidP="0004694A">
            <w:pPr>
              <w:rPr>
                <w:rFonts w:ascii="Arial" w:eastAsia="Times New Roman" w:hAnsi="Arial" w:cs="Arial"/>
                <w:sz w:val="20"/>
                <w:lang w:val="en-US"/>
              </w:rPr>
            </w:pPr>
            <w:r>
              <w:rPr>
                <w:rFonts w:ascii="Arial" w:eastAsia="Times New Roman" w:hAnsi="Arial" w:cs="Arial"/>
                <w:sz w:val="20"/>
                <w:lang w:val="en-US"/>
              </w:rPr>
              <w:t>11.10.14</w:t>
            </w:r>
          </w:p>
        </w:tc>
        <w:tc>
          <w:tcPr>
            <w:tcW w:w="3600" w:type="dxa"/>
            <w:hideMark/>
          </w:tcPr>
          <w:p w14:paraId="392C825C"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"A multiple BSSID set is characterized as follows:</w:t>
            </w:r>
          </w:p>
          <w:p w14:paraId="7B91DD55"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25E51059" w14:textId="77777777" w:rsidR="00BD40C4" w:rsidRPr="00DC0730" w:rsidRDefault="00BD40C4" w:rsidP="0004694A">
            <w:pPr>
              <w:rPr>
                <w:rFonts w:ascii="Arial" w:eastAsia="Times New Roman" w:hAnsi="Arial" w:cs="Arial"/>
                <w:sz w:val="20"/>
                <w:lang w:val="en-US"/>
              </w:rPr>
            </w:pPr>
            <w:r w:rsidRPr="001122DC">
              <w:rPr>
                <w:rFonts w:ascii="Arial" w:eastAsia="Times New Roman" w:hAnsi="Arial" w:cs="Arial"/>
                <w:sz w:val="20"/>
                <w:lang w:val="en-US"/>
              </w:rPr>
              <w:t>antenna connector. " -- sounds as if they can't do MIMO</w:t>
            </w:r>
          </w:p>
        </w:tc>
        <w:tc>
          <w:tcPr>
            <w:tcW w:w="3600" w:type="dxa"/>
            <w:hideMark/>
          </w:tcPr>
          <w:p w14:paraId="5FB0F395"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Change the cited text at the referenced location to "A multiple BSSID set is characterized as follows:</w:t>
            </w:r>
          </w:p>
          <w:p w14:paraId="227D7F63"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438CADCA" w14:textId="77777777" w:rsidR="00BD40C4" w:rsidRPr="00DC0730" w:rsidRDefault="00BD40C4" w:rsidP="0004694A">
            <w:pPr>
              <w:rPr>
                <w:rFonts w:ascii="Arial" w:eastAsia="Times New Roman" w:hAnsi="Arial" w:cs="Arial"/>
                <w:sz w:val="20"/>
                <w:lang w:val="en-US"/>
              </w:rPr>
            </w:pPr>
            <w:r w:rsidRPr="001122DC">
              <w:rPr>
                <w:rFonts w:ascii="Arial" w:eastAsia="Times New Roman" w:hAnsi="Arial" w:cs="Arial"/>
                <w:sz w:val="20"/>
                <w:lang w:val="en-US"/>
              </w:rPr>
              <w:t>(set of) antenna connector(s). "</w:t>
            </w:r>
          </w:p>
        </w:tc>
      </w:tr>
    </w:tbl>
    <w:p w14:paraId="58D9D0A1" w14:textId="77777777" w:rsidR="00BD40C4" w:rsidRDefault="00BD40C4" w:rsidP="00BD40C4"/>
    <w:p w14:paraId="37258575" w14:textId="77777777" w:rsidR="00BD40C4" w:rsidRDefault="00BD40C4" w:rsidP="00BD40C4">
      <w:pPr>
        <w:rPr>
          <w:u w:val="single"/>
        </w:rPr>
      </w:pPr>
      <w:r>
        <w:rPr>
          <w:u w:val="single"/>
        </w:rPr>
        <w:t>Discussion:</w:t>
      </w:r>
    </w:p>
    <w:p w14:paraId="357DB298" w14:textId="77777777" w:rsidR="00BD40C4" w:rsidRPr="001122DC" w:rsidRDefault="00BD40C4" w:rsidP="00BD40C4"/>
    <w:p w14:paraId="323949EF" w14:textId="77777777" w:rsidR="00BD40C4" w:rsidRDefault="00BD40C4" w:rsidP="00BD40C4">
      <w:r w:rsidRPr="001122DC">
        <w:t xml:space="preserve">As discussed </w:t>
      </w:r>
      <w:r>
        <w:t>on the June 24 teleconference, there is a definition of “antenna connector” already in the baseline, which includes these plural situations within the singular term:</w:t>
      </w:r>
    </w:p>
    <w:p w14:paraId="5AD6320F" w14:textId="77777777" w:rsidR="00BD40C4" w:rsidRDefault="00BD40C4" w:rsidP="00BD40C4">
      <w:r>
        <w:rPr>
          <w:noProof/>
        </w:rPr>
        <w:drawing>
          <wp:inline distT="0" distB="0" distL="0" distR="0" wp14:anchorId="483CC3D3" wp14:editId="5E314C0B">
            <wp:extent cx="6400800" cy="1280160"/>
            <wp:effectExtent l="57150" t="57150" r="171450" b="1104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00800" cy="12801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4B5A4A" w14:textId="77777777" w:rsidR="00BD40C4" w:rsidRDefault="00BD40C4" w:rsidP="00BD40C4"/>
    <w:p w14:paraId="73D3B7D9" w14:textId="77777777" w:rsidR="00BD40C4" w:rsidRDefault="00BD40C4" w:rsidP="00BD40C4">
      <w:r>
        <w:t>After discussion agreed that the singular is correct, given this definition.  However:</w:t>
      </w:r>
    </w:p>
    <w:p w14:paraId="1C410069" w14:textId="77777777" w:rsidR="00BD40C4" w:rsidRDefault="00BD40C4" w:rsidP="00BD40C4">
      <w:pPr>
        <w:pStyle w:val="ListParagraph"/>
        <w:numPr>
          <w:ilvl w:val="0"/>
          <w:numId w:val="33"/>
        </w:numPr>
      </w:pPr>
      <w:r>
        <w:t>We still want to keep one capitalization correction in the 11.10.14 context (shown in the Proposed Resolution below)</w:t>
      </w:r>
    </w:p>
    <w:p w14:paraId="04B98A4C" w14:textId="77777777" w:rsidR="00BD40C4" w:rsidRDefault="00BD40C4" w:rsidP="00BD40C4">
      <w:pPr>
        <w:ind w:left="720"/>
      </w:pPr>
      <w:r>
        <w:rPr>
          <w:noProof/>
        </w:rPr>
        <w:drawing>
          <wp:inline distT="0" distB="0" distL="0" distR="0" wp14:anchorId="243F2C65" wp14:editId="2696F5D6">
            <wp:extent cx="5244999" cy="851272"/>
            <wp:effectExtent l="57150" t="57150" r="146685" b="1206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77866" cy="856606"/>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CFB4A64" w14:textId="77777777" w:rsidR="00BD40C4" w:rsidRDefault="00BD40C4" w:rsidP="00BD40C4">
      <w:pPr>
        <w:pStyle w:val="ListParagraph"/>
        <w:numPr>
          <w:ilvl w:val="0"/>
          <w:numId w:val="33"/>
        </w:numPr>
      </w:pPr>
      <w:r>
        <w:t>We still want to keep the addition of the word “same” in the 11.10.14 context (also shown below)</w:t>
      </w:r>
    </w:p>
    <w:p w14:paraId="2F61D4CB" w14:textId="77777777" w:rsidR="00BD40C4" w:rsidRDefault="00BD40C4" w:rsidP="00BD40C4">
      <w:pPr>
        <w:ind w:left="720"/>
      </w:pPr>
      <w:r>
        <w:rPr>
          <w:noProof/>
        </w:rPr>
        <w:drawing>
          <wp:inline distT="0" distB="0" distL="0" distR="0" wp14:anchorId="0861CFBD" wp14:editId="2B6B3398">
            <wp:extent cx="5325466" cy="760781"/>
            <wp:effectExtent l="57150" t="57150" r="161290" b="1155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92958" cy="770423"/>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72D29E4" w14:textId="77777777" w:rsidR="00BD40C4" w:rsidRDefault="00BD40C4" w:rsidP="00BD40C4">
      <w:pPr>
        <w:pStyle w:val="ListParagraph"/>
        <w:numPr>
          <w:ilvl w:val="0"/>
          <w:numId w:val="33"/>
        </w:numPr>
      </w:pPr>
      <w:r>
        <w:t>We want to fix any existing uses of antenna connector that are (optionally) plural, to use the agreed singular style (these are also listed below).</w:t>
      </w:r>
    </w:p>
    <w:p w14:paraId="7AACE7DE" w14:textId="77777777" w:rsidR="00BD40C4" w:rsidRDefault="00BD40C4" w:rsidP="00BD40C4">
      <w:pPr>
        <w:ind w:left="720"/>
      </w:pPr>
      <w:r>
        <w:rPr>
          <w:noProof/>
        </w:rPr>
        <w:drawing>
          <wp:inline distT="0" distB="0" distL="0" distR="0" wp14:anchorId="4AA70EF5" wp14:editId="05F5A473">
            <wp:extent cx="5303520" cy="521408"/>
            <wp:effectExtent l="57150" t="57150" r="144780" b="1073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81363" cy="529061"/>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4819E5" w14:textId="77777777" w:rsidR="00BD40C4" w:rsidRDefault="00BD40C4" w:rsidP="00BD40C4">
      <w:pPr>
        <w:ind w:left="720"/>
      </w:pPr>
      <w:r>
        <w:t>This same text appears in 16.3.6.11, 17.3.8.7 and 19.3.17.</w:t>
      </w:r>
    </w:p>
    <w:p w14:paraId="271655E9" w14:textId="77777777" w:rsidR="00BD40C4" w:rsidRDefault="00BD40C4" w:rsidP="00BD40C4"/>
    <w:p w14:paraId="1EEA9ED1" w14:textId="77777777" w:rsidR="00BD40C4" w:rsidRDefault="00BD40C4" w:rsidP="00BD40C4">
      <w:pPr>
        <w:rPr>
          <w:u w:val="single"/>
        </w:rPr>
      </w:pPr>
      <w:r w:rsidRPr="002A23E9">
        <w:rPr>
          <w:highlight w:val="green"/>
          <w:u w:val="single"/>
        </w:rPr>
        <w:t>Proposed Resolution:</w:t>
      </w:r>
    </w:p>
    <w:p w14:paraId="29DB833B" w14:textId="77777777" w:rsidR="00BD40C4" w:rsidRPr="001122DC" w:rsidRDefault="00BD40C4" w:rsidP="00BD40C4"/>
    <w:p w14:paraId="654636F6" w14:textId="77777777" w:rsidR="00BD40C4" w:rsidRDefault="00BD40C4" w:rsidP="00BD40C4">
      <w:r>
        <w:t>Revised.</w:t>
      </w:r>
    </w:p>
    <w:p w14:paraId="51B774FA" w14:textId="77777777" w:rsidR="00BD40C4" w:rsidRDefault="00BD40C4" w:rsidP="00BD40C4"/>
    <w:p w14:paraId="060F6D18" w14:textId="77777777" w:rsidR="00BD40C4" w:rsidRDefault="00BD40C4" w:rsidP="00BD40C4">
      <w:r w:rsidRPr="001122DC">
        <w:t xml:space="preserve">In the </w:t>
      </w:r>
      <w:r>
        <w:t>first bullet of 11.10.14, replace “Channel Access Functions” with “channel access functions”</w:t>
      </w:r>
    </w:p>
    <w:p w14:paraId="18D8F622" w14:textId="77777777" w:rsidR="00BD40C4" w:rsidRDefault="00BD40C4" w:rsidP="00BD40C4"/>
    <w:p w14:paraId="5667239B" w14:textId="77777777" w:rsidR="00BD40C4" w:rsidRDefault="00BD40C4" w:rsidP="00BD40C4">
      <w:r>
        <w:lastRenderedPageBreak/>
        <w:t xml:space="preserve">In the first line of the NOTE in 11.10.14, insert the word “same”, to be: “share the </w:t>
      </w:r>
      <w:r>
        <w:rPr>
          <w:u w:val="single"/>
        </w:rPr>
        <w:t>same</w:t>
      </w:r>
      <w:r>
        <w:t xml:space="preserve"> operating class, channel, …”</w:t>
      </w:r>
    </w:p>
    <w:p w14:paraId="4DCDE66C" w14:textId="77777777" w:rsidR="00BD40C4" w:rsidRDefault="00BD40C4" w:rsidP="00BD40C4"/>
    <w:p w14:paraId="6F0D9366" w14:textId="77777777" w:rsidR="00BD40C4" w:rsidRDefault="00BD40C4" w:rsidP="00BD40C4">
      <w:r>
        <w:t>In 15.4.4.10, 16.3.6.11, 17.3.8.7 and 19.3.17, change “transmit and receive antenna connector(s)” to “transmit antenna connector and receive antenna connector”.  Change “</w:t>
      </w:r>
      <w:r>
        <w:rPr>
          <w:rFonts w:ascii="TimesNewRoman" w:hAnsi="TimesNewRoman" w:cs="TimesNewRoman"/>
          <w:sz w:val="20"/>
          <w:lang w:val="en-US" w:eastAsia="ja-JP"/>
        </w:rPr>
        <w:t>if the connector</w:t>
      </w:r>
      <w:r>
        <w:t>” to “</w:t>
      </w:r>
      <w:r>
        <w:rPr>
          <w:rFonts w:ascii="TimesNewRoman" w:hAnsi="TimesNewRoman" w:cs="TimesNewRoman"/>
          <w:sz w:val="20"/>
          <w:lang w:val="en-US" w:eastAsia="ja-JP"/>
        </w:rPr>
        <w:t>if that connector</w:t>
      </w:r>
      <w:r>
        <w:t>”.</w:t>
      </w:r>
    </w:p>
    <w:p w14:paraId="76DCABE8" w14:textId="77777777" w:rsidR="00BD40C4" w:rsidRDefault="00BD40C4" w:rsidP="00BD40C4"/>
    <w:p w14:paraId="0ABBED3A" w14:textId="77777777" w:rsidR="00BD40C4" w:rsidRDefault="00BD40C4" w:rsidP="00BD40C4">
      <w:r>
        <w:t>In Table 19-1, RSSI entry, change “the power observed at the antenna connectors” to “the power observed at the antenna connector”.</w:t>
      </w:r>
    </w:p>
    <w:p w14:paraId="66888CFB" w14:textId="77777777" w:rsidR="00BD40C4" w:rsidRDefault="00BD40C4" w:rsidP="00BD40C4"/>
    <w:p w14:paraId="1F955AE4" w14:textId="77777777" w:rsidR="00BD40C4" w:rsidRDefault="00BD40C4" w:rsidP="00BD40C4">
      <w:r>
        <w:t>In 19.3.19.1 and 21.3.18, change “input levels are measured at the antenna connectors” to “input levels are measured at the antenna connector”.</w:t>
      </w:r>
    </w:p>
    <w:p w14:paraId="3FCCB146" w14:textId="77777777" w:rsidR="00BD40C4" w:rsidRDefault="00BD40C4" w:rsidP="00BD40C4"/>
    <w:p w14:paraId="2AB9991B" w14:textId="77777777" w:rsidR="00BD40C4" w:rsidRDefault="00BD40C4" w:rsidP="00BD40C4">
      <w:r>
        <w:t>In 20.3.3.8 and 24.3.3.8 (two occurrences), change “defined at the antenna connector(s)” to “defined at the antenna connector”.</w:t>
      </w:r>
    </w:p>
    <w:p w14:paraId="2D337002" w14:textId="77777777" w:rsidR="00BD40C4" w:rsidRDefault="00BD40C4" w:rsidP="00BD40C4"/>
    <w:p w14:paraId="295CD658" w14:textId="77777777" w:rsidR="00BD40C4" w:rsidRDefault="00BD40C4" w:rsidP="00BD40C4">
      <w:r>
        <w:t>In Tables 21-1, 22-1 and 23-1, RSSI entry for FORMAT is VHT, change “power observed at the antenna connectors” to “power observed at the antenna connector”.</w:t>
      </w:r>
    </w:p>
    <w:p w14:paraId="6997AABC" w14:textId="77777777" w:rsidR="00BD40C4" w:rsidRPr="001B264E" w:rsidRDefault="00BD40C4" w:rsidP="00BD40C4"/>
    <w:p w14:paraId="42408CC8" w14:textId="77777777" w:rsidR="0039778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268E56D0" w14:textId="77777777" w:rsidTr="00BB6439">
        <w:trPr>
          <w:trHeight w:val="524"/>
        </w:trPr>
        <w:tc>
          <w:tcPr>
            <w:tcW w:w="738" w:type="dxa"/>
            <w:hideMark/>
          </w:tcPr>
          <w:p w14:paraId="4165B96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687BCED"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067B5A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5AF99C3"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CAA9121"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21404ED4" w14:textId="77777777" w:rsidTr="00BB6439">
        <w:trPr>
          <w:trHeight w:val="2550"/>
        </w:trPr>
        <w:tc>
          <w:tcPr>
            <w:tcW w:w="738" w:type="dxa"/>
            <w:hideMark/>
          </w:tcPr>
          <w:p w14:paraId="3DA52967"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2437</w:t>
            </w:r>
          </w:p>
        </w:tc>
        <w:tc>
          <w:tcPr>
            <w:tcW w:w="990" w:type="dxa"/>
            <w:hideMark/>
          </w:tcPr>
          <w:p w14:paraId="043224F8"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873.</w:t>
            </w:r>
            <w:r>
              <w:rPr>
                <w:rFonts w:ascii="Arial" w:eastAsia="Times New Roman" w:hAnsi="Arial" w:cs="Arial"/>
                <w:sz w:val="20"/>
                <w:lang w:val="en-US"/>
              </w:rPr>
              <w:t>25</w:t>
            </w:r>
          </w:p>
        </w:tc>
        <w:tc>
          <w:tcPr>
            <w:tcW w:w="1080" w:type="dxa"/>
            <w:hideMark/>
          </w:tcPr>
          <w:p w14:paraId="12C0FBB0"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9.3.3.12</w:t>
            </w:r>
          </w:p>
        </w:tc>
        <w:tc>
          <w:tcPr>
            <w:tcW w:w="3600" w:type="dxa"/>
            <w:hideMark/>
          </w:tcPr>
          <w:p w14:paraId="10844E41" w14:textId="77777777" w:rsidR="00397784" w:rsidRPr="00DC0730" w:rsidRDefault="00397784" w:rsidP="00BB6439">
            <w:pPr>
              <w:rPr>
                <w:rFonts w:ascii="Arial" w:eastAsia="Times New Roman" w:hAnsi="Arial" w:cs="Arial"/>
                <w:sz w:val="20"/>
                <w:lang w:val="en-US"/>
              </w:rPr>
            </w:pPr>
            <w:bookmarkStart w:id="4" w:name="_Hlk4067402"/>
            <w:r w:rsidRPr="00DC0730">
              <w:rPr>
                <w:rFonts w:ascii="Arial" w:eastAsia="Times New Roman" w:hAnsi="Arial" w:cs="Arial"/>
                <w:sz w:val="20"/>
                <w:lang w:val="en-US"/>
              </w:rPr>
              <w:t xml:space="preserve">"An unsigned integer indicating a finite cyclic group" </w:t>
            </w:r>
            <w:bookmarkEnd w:id="4"/>
            <w:r w:rsidRPr="00DC0730">
              <w:rPr>
                <w:rFonts w:ascii="Arial" w:eastAsia="Times New Roman" w:hAnsi="Arial" w:cs="Arial"/>
                <w:sz w:val="20"/>
                <w:lang w:val="en-US"/>
              </w:rPr>
              <w:t>-- need to say how many octets, because this is needed to be able to disambiguate the various things that can be in an Auth frame (esp. one that includes e.g. a Password Identifier field)</w:t>
            </w:r>
          </w:p>
        </w:tc>
        <w:tc>
          <w:tcPr>
            <w:tcW w:w="3600" w:type="dxa"/>
            <w:hideMark/>
          </w:tcPr>
          <w:p w14:paraId="3EBAD9BF"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"A 42-octet long unsigned integer indicating a finite cyclic group"</w:t>
            </w:r>
          </w:p>
        </w:tc>
      </w:tr>
    </w:tbl>
    <w:p w14:paraId="3B1CD7B5" w14:textId="77777777" w:rsidR="00397784" w:rsidRDefault="00397784" w:rsidP="00397784"/>
    <w:p w14:paraId="5C8C1989" w14:textId="77777777" w:rsidR="00397784" w:rsidRDefault="00397784" w:rsidP="00397784">
      <w:pPr>
        <w:rPr>
          <w:u w:val="single"/>
        </w:rPr>
      </w:pPr>
      <w:r w:rsidRPr="003E6F6E">
        <w:rPr>
          <w:u w:val="single"/>
        </w:rPr>
        <w:t>Discussion:</w:t>
      </w:r>
    </w:p>
    <w:p w14:paraId="05BC945C" w14:textId="77777777" w:rsidR="00397784" w:rsidRDefault="00397784" w:rsidP="00397784">
      <w:pPr>
        <w:rPr>
          <w:u w:val="single"/>
        </w:rPr>
      </w:pPr>
    </w:p>
    <w:p w14:paraId="2E943D01" w14:textId="77777777" w:rsidR="00397784" w:rsidRPr="00EB36E4" w:rsidRDefault="00397784" w:rsidP="00397784">
      <w:r>
        <w:rPr>
          <w:noProof/>
          <w:bdr w:val="single" w:sz="4" w:space="0" w:color="auto"/>
        </w:rPr>
        <w:drawing>
          <wp:anchor distT="0" distB="0" distL="114300" distR="114300" simplePos="0" relativeHeight="251691520" behindDoc="0" locked="0" layoutInCell="1" allowOverlap="1" wp14:anchorId="39B5A82F" wp14:editId="0901E905">
            <wp:simplePos x="0" y="0"/>
            <wp:positionH relativeFrom="column">
              <wp:posOffset>54610</wp:posOffset>
            </wp:positionH>
            <wp:positionV relativeFrom="paragraph">
              <wp:posOffset>316230</wp:posOffset>
            </wp:positionV>
            <wp:extent cx="6261735" cy="2590800"/>
            <wp:effectExtent l="57150" t="57150" r="177165" b="133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61735" cy="2590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anchor>
        </w:drawing>
      </w:r>
      <w:r>
        <w:t>Here is the definition of the Finite Cyclic Group f</w:t>
      </w:r>
      <w:r w:rsidRPr="00EB36E4">
        <w:t>iel</w:t>
      </w:r>
      <w:r>
        <w:t>d</w:t>
      </w:r>
      <w:r w:rsidRPr="00EB36E4">
        <w:t xml:space="preserve"> </w:t>
      </w:r>
      <w:r>
        <w:t>in the Authentication frame body:</w:t>
      </w:r>
    </w:p>
    <w:p w14:paraId="07F50FF5" w14:textId="77777777" w:rsidR="00397784" w:rsidRDefault="00397784" w:rsidP="00397784"/>
    <w:p w14:paraId="5F71CD25" w14:textId="77777777" w:rsidR="00397784" w:rsidRDefault="00397784" w:rsidP="00397784">
      <w:pPr>
        <w:ind w:right="6"/>
      </w:pPr>
      <w:r>
        <w:rPr>
          <w:noProof/>
          <w:bdr w:val="single" w:sz="4" w:space="0" w:color="auto"/>
        </w:rPr>
        <w:drawing>
          <wp:anchor distT="0" distB="0" distL="114300" distR="114300" simplePos="0" relativeHeight="251692544" behindDoc="0" locked="0" layoutInCell="1" allowOverlap="1" wp14:anchorId="29552568" wp14:editId="4288D049">
            <wp:simplePos x="0" y="0"/>
            <wp:positionH relativeFrom="column">
              <wp:posOffset>-3810</wp:posOffset>
            </wp:positionH>
            <wp:positionV relativeFrom="paragraph">
              <wp:posOffset>264160</wp:posOffset>
            </wp:positionV>
            <wp:extent cx="6283325" cy="2072005"/>
            <wp:effectExtent l="57150" t="57150" r="174625" b="13779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6283325" cy="20720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Subclause 9.4.1.42 defines the format for this field (because it is not an element):</w:t>
      </w:r>
    </w:p>
    <w:p w14:paraId="2BD7E58D" w14:textId="77777777" w:rsidR="00397784" w:rsidRPr="00C165C5" w:rsidRDefault="00397784" w:rsidP="00397784">
      <w:pPr>
        <w:ind w:right="6"/>
      </w:pPr>
      <w:r w:rsidRPr="00C165C5">
        <w:t>However, this definition of the format is a little unclear, as it only specifies it is 2 octets, without a clear reference to what is in those octets.  Suggest adding a reference to how these 2 octets indicate a finite cyclic group.</w:t>
      </w:r>
    </w:p>
    <w:p w14:paraId="148E1549" w14:textId="77777777" w:rsidR="00397784" w:rsidRPr="00C165C5" w:rsidRDefault="00397784" w:rsidP="00397784"/>
    <w:p w14:paraId="29D35ACD" w14:textId="77777777" w:rsidR="00397784" w:rsidRPr="00C165C5" w:rsidRDefault="00397784" w:rsidP="00397784">
      <w:r w:rsidRPr="00C165C5">
        <w:lastRenderedPageBreak/>
        <w:t>Originally proposed resolution:</w:t>
      </w:r>
    </w:p>
    <w:p w14:paraId="2C4F36AD" w14:textId="77777777" w:rsidR="00397784" w:rsidRPr="00C165C5" w:rsidRDefault="00397784" w:rsidP="00397784"/>
    <w:p w14:paraId="75F15A45" w14:textId="77777777" w:rsidR="00397784" w:rsidRPr="00C165C5" w:rsidRDefault="00397784" w:rsidP="00397784">
      <w:r w:rsidRPr="00C165C5">
        <w:t>Revised.  Insert text in 9.4.1.42 as shown:</w:t>
      </w:r>
    </w:p>
    <w:p w14:paraId="4720F796" w14:textId="77777777" w:rsidR="00397784" w:rsidRPr="00C165C5" w:rsidRDefault="00397784" w:rsidP="00397784">
      <w:pPr>
        <w:ind w:left="720"/>
      </w:pPr>
      <w:r w:rsidRPr="00C165C5">
        <w:t xml:space="preserve">The Finite Cyclic Group is used in SAE to indicate </w:t>
      </w:r>
      <w:r w:rsidRPr="00C165C5">
        <w:rPr>
          <w:u w:val="single"/>
        </w:rPr>
        <w:t>an unsigned integer taken from the IANA registry for “Group Description”,</w:t>
      </w:r>
      <w:r w:rsidRPr="00C165C5">
        <w:t xml:space="preserve"> which </w:t>
      </w:r>
      <w:r w:rsidRPr="00C165C5">
        <w:rPr>
          <w:u w:val="single"/>
        </w:rPr>
        <w:t>specifies the</w:t>
      </w:r>
      <w:r w:rsidRPr="00C165C5">
        <w:t xml:space="preserve"> cryptographic group to use in the SAE exchange as specified in 12.4 (Authentication using a password).</w:t>
      </w:r>
    </w:p>
    <w:p w14:paraId="56C70C55" w14:textId="77777777" w:rsidR="00397784" w:rsidRPr="00C165C5" w:rsidRDefault="00397784" w:rsidP="00397784"/>
    <w:p w14:paraId="2D3106BA" w14:textId="77777777" w:rsidR="00397784" w:rsidRPr="00C165C5" w:rsidRDefault="00397784" w:rsidP="00397784"/>
    <w:p w14:paraId="4CDBCBFC" w14:textId="77777777" w:rsidR="00397784" w:rsidRDefault="00397784" w:rsidP="00397784">
      <w:r w:rsidRPr="00C165C5">
        <w:t>Revisit, June 28, 2019:</w:t>
      </w:r>
    </w:p>
    <w:p w14:paraId="272D6827" w14:textId="77777777" w:rsidR="00397784" w:rsidRDefault="00397784" w:rsidP="00397784"/>
    <w:p w14:paraId="14015F56" w14:textId="77777777" w:rsidR="00397784" w:rsidRDefault="00397784" w:rsidP="00397784">
      <w:r>
        <w:t>After review by a security expert and other off-line discussion, the alternative resolution below is proposed.  This resolution has the benefit of covering the FILS scenario as well, with the same mention of using the IANA registry.</w:t>
      </w:r>
    </w:p>
    <w:p w14:paraId="13B31E71" w14:textId="77777777" w:rsidR="00397784" w:rsidRDefault="00397784" w:rsidP="00397784"/>
    <w:p w14:paraId="59A3915E" w14:textId="77777777" w:rsidR="00397784" w:rsidRDefault="00397784" w:rsidP="00397784">
      <w:r>
        <w:t xml:space="preserve">One additional concern was discovered: The </w:t>
      </w:r>
      <w:r w:rsidRPr="00F67CC9">
        <w:t>dot11RSNAConfigDLCGroupIdentifier</w:t>
      </w:r>
      <w:r>
        <w:t xml:space="preserve"> (within the </w:t>
      </w:r>
      <w:r w:rsidRPr="00F67CC9">
        <w:t>dot11RSNAConfigDLCGroupTable</w:t>
      </w:r>
      <w:r>
        <w:t>) is defined in the MIB to be an “unsigned32”.  These Identifier values are supposed to be used as the values in the Finite Cyclic Group field, at least for FILS.  Thus, these need to be 2 octet (unsigned, 16-bit) values.  The IANA registry for Group Description values (</w:t>
      </w:r>
      <w:hyperlink r:id="rId95" w:anchor="ipsec-registry-10" w:history="1">
        <w:r w:rsidRPr="00E6452A">
          <w:rPr>
            <w:rStyle w:val="Hyperlink"/>
          </w:rPr>
          <w:t>https://www.iana.org/assignments/ipsec-registry/ipsec-registry.xhtml#ipsec-registry-10</w:t>
        </w:r>
      </w:hyperlink>
      <w:r>
        <w:t>) also clearly assumes 16-bit values.  Recommend changing the MIB structure so this table holds 16-bit Identifier values.</w:t>
      </w:r>
    </w:p>
    <w:p w14:paraId="730CA574" w14:textId="77777777" w:rsidR="00397784" w:rsidRDefault="00397784" w:rsidP="00397784"/>
    <w:p w14:paraId="473438F8" w14:textId="77777777" w:rsidR="00397784" w:rsidRPr="00840D70" w:rsidRDefault="00397784" w:rsidP="00397784">
      <w:pPr>
        <w:rPr>
          <w:highlight w:val="cyan"/>
          <w:u w:val="single"/>
        </w:rPr>
      </w:pPr>
      <w:r w:rsidRPr="00840D70">
        <w:rPr>
          <w:highlight w:val="cyan"/>
          <w:u w:val="single"/>
        </w:rPr>
        <w:t xml:space="preserve">Proposed Resolution: - </w:t>
      </w:r>
      <w:r>
        <w:rPr>
          <w:highlight w:val="cyan"/>
          <w:u w:val="single"/>
        </w:rPr>
        <w:t>Below is a</w:t>
      </w:r>
      <w:r w:rsidRPr="00840D70">
        <w:rPr>
          <w:highlight w:val="cyan"/>
          <w:u w:val="single"/>
        </w:rPr>
        <w:t>greed on June 28 telecon, with these comments:</w:t>
      </w:r>
    </w:p>
    <w:p w14:paraId="397A563D"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Updated resolution based on review by Dan Harkins</w:t>
      </w:r>
    </w:p>
    <w:p w14:paraId="254B3B54"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Update the Table 9-42 in the resolution.</w:t>
      </w:r>
    </w:p>
    <w:p w14:paraId="522FBED6"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 xml:space="preserve">Either we should specify the registry or make the text more generic. </w:t>
      </w:r>
    </w:p>
    <w:p w14:paraId="0CB8EFDC" w14:textId="77777777" w:rsidR="00397784" w:rsidRPr="00840D70" w:rsidRDefault="00397784" w:rsidP="00397784">
      <w:pPr>
        <w:pStyle w:val="ListParagraph"/>
        <w:numPr>
          <w:ilvl w:val="0"/>
          <w:numId w:val="36"/>
        </w:numPr>
        <w:ind w:left="1080"/>
        <w:rPr>
          <w:rFonts w:eastAsia="Times New Roman"/>
          <w:szCs w:val="22"/>
          <w:lang w:val="en-US"/>
        </w:rPr>
      </w:pPr>
      <w:r w:rsidRPr="00840D70">
        <w:rPr>
          <w:rFonts w:eastAsia="Times New Roman"/>
          <w:szCs w:val="22"/>
          <w:lang w:val="en-US"/>
        </w:rPr>
        <w:t>This will be the resolution unless some new proposal is brought.</w:t>
      </w:r>
    </w:p>
    <w:p w14:paraId="2DD695C7" w14:textId="77777777" w:rsidR="00397784" w:rsidRDefault="00397784" w:rsidP="00397784">
      <w:pPr>
        <w:pStyle w:val="m6453629912389961980gmail-msolistparagraph"/>
        <w:spacing w:before="0" w:beforeAutospacing="0" w:after="0" w:afterAutospacing="0"/>
        <w:ind w:left="1080"/>
        <w:rPr>
          <w:sz w:val="22"/>
          <w:szCs w:val="22"/>
        </w:rPr>
      </w:pPr>
    </w:p>
    <w:p w14:paraId="1C3CB861" w14:textId="77777777" w:rsidR="00397784" w:rsidRDefault="00397784" w:rsidP="00397784"/>
    <w:p w14:paraId="607A26D8" w14:textId="77777777" w:rsidR="00397784" w:rsidRDefault="00397784" w:rsidP="00397784">
      <w:pPr>
        <w:ind w:left="720"/>
      </w:pPr>
      <w:r>
        <w:t xml:space="preserve">Revised.  </w:t>
      </w:r>
    </w:p>
    <w:p w14:paraId="493122DB" w14:textId="77777777" w:rsidR="00397784" w:rsidRDefault="00397784" w:rsidP="00397784">
      <w:pPr>
        <w:ind w:left="720"/>
      </w:pPr>
      <w:r>
        <w:t>In 9.4.1.42, replace:</w:t>
      </w:r>
    </w:p>
    <w:p w14:paraId="7D130518" w14:textId="77777777" w:rsidR="00397784" w:rsidRDefault="00397784" w:rsidP="00397784">
      <w:pPr>
        <w:ind w:left="1440"/>
      </w:pPr>
      <w:r>
        <w:t>The Finite Cyclic Group field(M101) is used in SAE to indicate (M</w:t>
      </w:r>
      <w:proofErr w:type="gramStart"/>
      <w:r>
        <w:t>101)the</w:t>
      </w:r>
      <w:proofErr w:type="gramEnd"/>
      <w:r>
        <w:t xml:space="preserve"> cryptographic group to use in the SAE exchange as specified in 12.4 (Authentication using a password). This field is also used in FILS to indicate (M</w:t>
      </w:r>
      <w:proofErr w:type="gramStart"/>
      <w:r>
        <w:t>101)the</w:t>
      </w:r>
      <w:proofErr w:type="gramEnd"/>
      <w:r>
        <w:t xml:space="preserve"> cryptographic group to use in FILS authentication as specified in 12.12 (Authentication for FILS(11ai)) (11ai). See Figure 9-130 (Finite Cyclic Group field </w:t>
      </w:r>
      <w:proofErr w:type="gramStart"/>
      <w:r>
        <w:t>format(</w:t>
      </w:r>
      <w:proofErr w:type="gramEnd"/>
      <w:r>
        <w:t>#2607)).</w:t>
      </w:r>
    </w:p>
    <w:p w14:paraId="5DB76C3E" w14:textId="77777777" w:rsidR="00397784" w:rsidRDefault="00397784" w:rsidP="00397784">
      <w:pPr>
        <w:ind w:left="720"/>
      </w:pPr>
      <w:r>
        <w:t>with:</w:t>
      </w:r>
    </w:p>
    <w:p w14:paraId="60C0708C" w14:textId="77777777" w:rsidR="00397784" w:rsidRDefault="00397784" w:rsidP="00397784">
      <w:pPr>
        <w:ind w:left="1440"/>
      </w:pPr>
      <w:r>
        <w:t>The Finite Cyclic Group field is used by SAE, as specified in 12.4 (Authentication using a password), and FILS, as specified in 12.12 (Authentication for FILS), to indicate an unsigned integer taken from an IANA registry for "Group Description" which specifies the cryptographic group to use in the exchange.  See Figure 9-130 (Finite Cyclic Group field).</w:t>
      </w:r>
    </w:p>
    <w:p w14:paraId="51AA8586" w14:textId="77777777" w:rsidR="00397784" w:rsidRDefault="00397784" w:rsidP="00397784">
      <w:pPr>
        <w:ind w:left="720"/>
      </w:pPr>
    </w:p>
    <w:p w14:paraId="15D13748" w14:textId="77777777" w:rsidR="00397784" w:rsidRDefault="00397784" w:rsidP="00397784">
      <w:pPr>
        <w:ind w:left="720"/>
      </w:pPr>
      <w:r>
        <w:t>In the MIB definition of Dot11RSNAConfigDLCGroupEntry, change the type of dot11RSNAConfigDLCGroupIdentifier from “Unsigned32” to “Unsigned32 (</w:t>
      </w:r>
      <w:proofErr w:type="gramStart"/>
      <w:r>
        <w:t>0..</w:t>
      </w:r>
      <w:proofErr w:type="gramEnd"/>
      <w:r>
        <w:t>65535)”.</w:t>
      </w:r>
    </w:p>
    <w:p w14:paraId="16427138" w14:textId="77777777" w:rsidR="00397784" w:rsidRDefault="00397784" w:rsidP="00397784">
      <w:pPr>
        <w:ind w:left="720"/>
      </w:pPr>
    </w:p>
    <w:p w14:paraId="0DFE1D54" w14:textId="77777777" w:rsidR="00397784" w:rsidRDefault="00397784" w:rsidP="00397784">
      <w:pPr>
        <w:ind w:left="720"/>
      </w:pPr>
      <w:r>
        <w:t>Update the reference in Table 9-42 (row for Finite Cyclic Group) from “as described in 12.4.4” to “as described in 9.4.1.42”.</w:t>
      </w:r>
    </w:p>
    <w:p w14:paraId="68B7EAE4" w14:textId="77777777" w:rsidR="00397784" w:rsidRDefault="00397784" w:rsidP="00397784"/>
    <w:p w14:paraId="72BB22B0" w14:textId="77777777" w:rsidR="00397784" w:rsidRDefault="00397784" w:rsidP="00397784">
      <w:pPr>
        <w:rPr>
          <w:highlight w:val="cyan"/>
        </w:rPr>
      </w:pPr>
      <w:r w:rsidRPr="002F0F59">
        <w:rPr>
          <w:highlight w:val="cyan"/>
        </w:rPr>
        <w:t>From off-line discussion, since June 28</w:t>
      </w:r>
      <w:r>
        <w:rPr>
          <w:highlight w:val="cyan"/>
        </w:rPr>
        <w:t>:</w:t>
      </w:r>
    </w:p>
    <w:p w14:paraId="102EAF6E" w14:textId="77777777" w:rsidR="00397784" w:rsidRDefault="00397784" w:rsidP="00397784"/>
    <w:p w14:paraId="6A0CBB3E" w14:textId="77777777" w:rsidR="00397784" w:rsidRDefault="00397784" w:rsidP="00397784">
      <w:r>
        <w:t xml:space="preserve">Propose to update the resolution to make clause 9 generic </w:t>
      </w:r>
      <w:proofErr w:type="spellStart"/>
      <w:r>
        <w:t>w.r.t.</w:t>
      </w:r>
      <w:proofErr w:type="spellEnd"/>
      <w:r>
        <w:t xml:space="preserve"> SAE, FILS and AP </w:t>
      </w:r>
      <w:proofErr w:type="spellStart"/>
      <w:r>
        <w:t>PeerKey</w:t>
      </w:r>
      <w:proofErr w:type="spellEnd"/>
      <w:r>
        <w:t xml:space="preserve"> protocols, which all use this field (in similar ways).  Note that </w:t>
      </w:r>
      <w:r w:rsidRPr="00012867">
        <w:t xml:space="preserve">SAE mentions this table in 12.2.4, 12.4.4.1; AP </w:t>
      </w:r>
      <w:proofErr w:type="spellStart"/>
      <w:r w:rsidRPr="00012867">
        <w:t>PeerKey</w:t>
      </w:r>
      <w:proofErr w:type="spellEnd"/>
      <w:r w:rsidRPr="00012867">
        <w:t xml:space="preserve"> mentions this table in 12.11.2; FILS mentions this table in 12.12</w:t>
      </w:r>
      <w:r>
        <w:t>.</w:t>
      </w:r>
    </w:p>
    <w:p w14:paraId="057820C7" w14:textId="77777777" w:rsidR="00397784" w:rsidRDefault="00397784" w:rsidP="00397784"/>
    <w:p w14:paraId="6C8E314E" w14:textId="77777777" w:rsidR="00397784" w:rsidRDefault="00397784" w:rsidP="00397784">
      <w:r>
        <w:lastRenderedPageBreak/>
        <w:t>Also, noted that the proposed changes to the MIB were incorrect in form, and should have updated the definition of the sub-element in the table entry.</w:t>
      </w:r>
    </w:p>
    <w:p w14:paraId="26067453" w14:textId="77777777" w:rsidR="00397784" w:rsidRDefault="00397784" w:rsidP="00397784"/>
    <w:p w14:paraId="60A958B6" w14:textId="77777777" w:rsidR="00397784" w:rsidRDefault="00397784" w:rsidP="00397784">
      <w:r>
        <w:t xml:space="preserve">Finally, agreed to update the wording within the SAE, FILS and AP </w:t>
      </w:r>
      <w:proofErr w:type="spellStart"/>
      <w:r>
        <w:t>PeerKey</w:t>
      </w:r>
      <w:proofErr w:type="spellEnd"/>
      <w:r>
        <w:t xml:space="preserve"> descriptions in clause 12, and within the MIB Description, to all be similar, to avoid confusion.</w:t>
      </w:r>
    </w:p>
    <w:p w14:paraId="5BBD1FAC" w14:textId="77777777" w:rsidR="00397784" w:rsidRPr="00012867" w:rsidRDefault="00397784" w:rsidP="00397784"/>
    <w:p w14:paraId="0174F65C" w14:textId="77777777" w:rsidR="00397784" w:rsidRPr="007A7D76" w:rsidRDefault="00397784" w:rsidP="00397784">
      <w:pPr>
        <w:rPr>
          <w:u w:val="single"/>
        </w:rPr>
      </w:pPr>
      <w:r w:rsidRPr="00D2486D">
        <w:rPr>
          <w:highlight w:val="green"/>
          <w:u w:val="single"/>
        </w:rPr>
        <w:t>Proposed Resolution:</w:t>
      </w:r>
    </w:p>
    <w:p w14:paraId="7F1BD7F9" w14:textId="77777777" w:rsidR="00397784" w:rsidRDefault="00397784" w:rsidP="00397784"/>
    <w:p w14:paraId="6A396045" w14:textId="77777777" w:rsidR="00397784" w:rsidRDefault="00397784" w:rsidP="00397784">
      <w:r>
        <w:t xml:space="preserve">Revised.  </w:t>
      </w:r>
    </w:p>
    <w:p w14:paraId="362F2357" w14:textId="77777777" w:rsidR="00397784" w:rsidRDefault="00397784" w:rsidP="00397784"/>
    <w:p w14:paraId="496B8624" w14:textId="77777777" w:rsidR="00397784" w:rsidRDefault="00397784" w:rsidP="00397784">
      <w:r>
        <w:t>In 9.4.1.42, replace:</w:t>
      </w:r>
    </w:p>
    <w:p w14:paraId="3D05DC22" w14:textId="77777777" w:rsidR="00397784" w:rsidRPr="00664F48" w:rsidRDefault="00397784" w:rsidP="00397784">
      <w:pPr>
        <w:ind w:left="720"/>
      </w:pPr>
      <w:r>
        <w:t>The Finite Cyclic Group field(M101) is used in SAE to indicate (M</w:t>
      </w:r>
      <w:proofErr w:type="gramStart"/>
      <w:r>
        <w:t>101)the</w:t>
      </w:r>
      <w:proofErr w:type="gramEnd"/>
      <w:r>
        <w:t xml:space="preserve"> cryptographic group to use in the SAE exchange as specified in 12.4 (Authentication using a password). This field is also used in FILS </w:t>
      </w:r>
      <w:r w:rsidRPr="00664F48">
        <w:t>to indicate (M</w:t>
      </w:r>
      <w:proofErr w:type="gramStart"/>
      <w:r w:rsidRPr="00664F48">
        <w:t>101)the</w:t>
      </w:r>
      <w:proofErr w:type="gramEnd"/>
      <w:r w:rsidRPr="00664F48">
        <w:t xml:space="preserve"> cryptographic group to use in FILS authentication as specified in 12.12 (Authentication for FILS(11ai)) (11ai). See Figure 9-130 (Finite Cyclic Group field </w:t>
      </w:r>
      <w:proofErr w:type="gramStart"/>
      <w:r w:rsidRPr="00664F48">
        <w:t>format(</w:t>
      </w:r>
      <w:proofErr w:type="gramEnd"/>
      <w:r w:rsidRPr="00664F48">
        <w:t>#2607)).</w:t>
      </w:r>
    </w:p>
    <w:p w14:paraId="24DAE204" w14:textId="77777777" w:rsidR="00397784" w:rsidRPr="00664F48" w:rsidRDefault="00397784" w:rsidP="00397784">
      <w:r w:rsidRPr="00664F48">
        <w:t>with:</w:t>
      </w:r>
    </w:p>
    <w:p w14:paraId="7C1D68E0" w14:textId="77777777" w:rsidR="00397784" w:rsidRPr="00664F48" w:rsidRDefault="00397784" w:rsidP="00397784">
      <w:pPr>
        <w:ind w:left="720"/>
      </w:pPr>
      <w:r w:rsidRPr="00664F48">
        <w:t>The Finite Cyclic Group field is used as specified in Clause 12 to indicate an unsigned integer, from a repository maintained by IANA as “Group Description” attributes for IETF RFC 2409 (IKE) [B</w:t>
      </w:r>
      <w:proofErr w:type="gramStart"/>
      <w:r w:rsidRPr="00664F48">
        <w:t>18][</w:t>
      </w:r>
      <w:proofErr w:type="gramEnd"/>
      <w:r w:rsidRPr="00664F48">
        <w:t>B33], that specifies the cryptographic group to use in a cryptographic exchange.  See Figure 9-130 (Finite Cyclic Group field).</w:t>
      </w:r>
    </w:p>
    <w:p w14:paraId="0F4D46C6" w14:textId="77777777" w:rsidR="00397784" w:rsidRPr="00664F48" w:rsidRDefault="00397784" w:rsidP="00397784"/>
    <w:p w14:paraId="22A0D4E6" w14:textId="77777777" w:rsidR="00397784" w:rsidRPr="00664F48" w:rsidRDefault="00397784" w:rsidP="00397784">
      <w:r w:rsidRPr="00664F48">
        <w:t>In the MIB definition of dot11RSNAConfigDLCGroupIdentifier, change the SYNTAX from “Unsigned32” to “Unsigned32 (</w:t>
      </w:r>
      <w:proofErr w:type="gramStart"/>
      <w:r w:rsidRPr="00664F48">
        <w:t>0..</w:t>
      </w:r>
      <w:proofErr w:type="gramEnd"/>
      <w:r w:rsidRPr="00664F48">
        <w:t>65535)”.</w:t>
      </w:r>
    </w:p>
    <w:p w14:paraId="0F145386" w14:textId="77777777" w:rsidR="00397784" w:rsidRPr="00664F48" w:rsidRDefault="00397784" w:rsidP="00397784"/>
    <w:p w14:paraId="19D4F899" w14:textId="77777777" w:rsidR="00397784" w:rsidRPr="00664F48" w:rsidRDefault="00397784" w:rsidP="00397784">
      <w:r w:rsidRPr="00664F48">
        <w:t>Update the reference in Table 9-42 (row for Finite Cyclic Group) from “as described in 12.4.4” to “as described in 9.4.1.42”.</w:t>
      </w:r>
    </w:p>
    <w:p w14:paraId="1A51D2E9" w14:textId="77777777" w:rsidR="00397784" w:rsidRPr="00664F48" w:rsidRDefault="00397784" w:rsidP="00397784"/>
    <w:p w14:paraId="5014F981" w14:textId="77777777" w:rsidR="00397784" w:rsidRPr="00664F48" w:rsidRDefault="00397784" w:rsidP="00397784">
      <w:r w:rsidRPr="00664F48">
        <w:t xml:space="preserve">Update the second paragraph of 12.2.3.2 (to be </w:t>
      </w:r>
      <w:proofErr w:type="gramStart"/>
      <w:r w:rsidRPr="00664F48">
        <w:t>similar to</w:t>
      </w:r>
      <w:proofErr w:type="gramEnd"/>
      <w:r w:rsidRPr="00664F48">
        <w:t xml:space="preserve"> wording in 12.4.4.1 and 12.11.2): </w:t>
      </w:r>
    </w:p>
    <w:p w14:paraId="4FB4A0EE" w14:textId="77777777" w:rsidR="00397784" w:rsidRPr="00664F48" w:rsidRDefault="00397784" w:rsidP="00397784">
      <w:pPr>
        <w:ind w:left="720"/>
        <w:rPr>
          <w:u w:val="single"/>
        </w:rPr>
      </w:pPr>
      <w:r w:rsidRPr="00664F48">
        <w:t xml:space="preserve"> “If PFS is desired, the STA selects a finite cyclic group from the (M</w:t>
      </w:r>
      <w:proofErr w:type="gramStart"/>
      <w:r w:rsidRPr="00664F48">
        <w:t>85)dot</w:t>
      </w:r>
      <w:proofErr w:type="gramEnd"/>
      <w:r w:rsidRPr="00664F48">
        <w:t xml:space="preserve">11RSNAConfigDLCGroupTable, </w:t>
      </w:r>
      <w:r w:rsidRPr="00664F48">
        <w:rPr>
          <w:u w:val="single"/>
        </w:rPr>
        <w:t>which comprises identifying numbers from a repository maintained by IANA as “Group Description”</w:t>
      </w:r>
    </w:p>
    <w:p w14:paraId="5F8EA6D9" w14:textId="77777777" w:rsidR="00397784" w:rsidRPr="00664F48" w:rsidRDefault="00397784" w:rsidP="00397784">
      <w:pPr>
        <w:ind w:left="720"/>
      </w:pPr>
      <w:r w:rsidRPr="00664F48">
        <w:rPr>
          <w:u w:val="single"/>
        </w:rPr>
        <w:t>attributes for IETF RFC 2409 (IKE) [B</w:t>
      </w:r>
      <w:proofErr w:type="gramStart"/>
      <w:r w:rsidRPr="00664F48">
        <w:rPr>
          <w:u w:val="single"/>
        </w:rPr>
        <w:t>18][</w:t>
      </w:r>
      <w:proofErr w:type="gramEnd"/>
      <w:r w:rsidRPr="00664F48">
        <w:rPr>
          <w:u w:val="single"/>
        </w:rPr>
        <w:t>B33].  The STA then</w:t>
      </w:r>
      <w:r w:rsidRPr="00664F48">
        <w:t xml:space="preserve"> …”</w:t>
      </w:r>
    </w:p>
    <w:p w14:paraId="7EA3AB3E" w14:textId="77777777" w:rsidR="00397784" w:rsidRPr="00664F48" w:rsidRDefault="00397784" w:rsidP="00397784"/>
    <w:p w14:paraId="67ED769C" w14:textId="77777777" w:rsidR="00397784" w:rsidRPr="00664F48" w:rsidRDefault="00397784" w:rsidP="00397784">
      <w:r w:rsidRPr="00664F48">
        <w:t>In C.3 update the wording (to also align):</w:t>
      </w:r>
    </w:p>
    <w:p w14:paraId="1BEC4013" w14:textId="77777777" w:rsidR="00397784" w:rsidRDefault="00397784" w:rsidP="00397784">
      <w:pPr>
        <w:ind w:left="720"/>
        <w:rPr>
          <w:rFonts w:ascii="Courier New" w:hAnsi="Courier New" w:cs="Courier New"/>
          <w:sz w:val="20"/>
        </w:rPr>
      </w:pPr>
      <w:r w:rsidRPr="00664F48">
        <w:rPr>
          <w:rFonts w:ascii="Courier New" w:hAnsi="Courier New" w:cs="Courier New"/>
          <w:sz w:val="20"/>
        </w:rPr>
        <w:t xml:space="preserve">This variable uniquely identifies a domain parameter set for a group in the </w:t>
      </w:r>
      <w:r w:rsidRPr="00664F48">
        <w:rPr>
          <w:rFonts w:ascii="Courier New" w:hAnsi="Courier New" w:cs="Courier New"/>
          <w:sz w:val="20"/>
          <w:u w:val="single"/>
        </w:rPr>
        <w:t xml:space="preserve">repository maintained by </w:t>
      </w:r>
      <w:r w:rsidRPr="00664F48">
        <w:rPr>
          <w:rFonts w:ascii="Courier New" w:hAnsi="Courier New" w:cs="Courier New"/>
          <w:sz w:val="20"/>
        </w:rPr>
        <w:t xml:space="preserve">IANA </w:t>
      </w:r>
      <w:r w:rsidRPr="00664F48">
        <w:rPr>
          <w:rFonts w:ascii="Courier New" w:hAnsi="Courier New" w:cs="Courier New"/>
          <w:strike/>
          <w:sz w:val="20"/>
        </w:rPr>
        <w:t>registry</w:t>
      </w:r>
      <w:r w:rsidRPr="00664F48">
        <w:rPr>
          <w:rFonts w:ascii="Courier New" w:hAnsi="Courier New" w:cs="Courier New"/>
          <w:sz w:val="20"/>
        </w:rPr>
        <w:t xml:space="preserve"> </w:t>
      </w:r>
      <w:r w:rsidRPr="00664F48">
        <w:rPr>
          <w:rFonts w:ascii="Courier New" w:hAnsi="Courier New" w:cs="Courier New"/>
          <w:sz w:val="20"/>
          <w:u w:val="single"/>
        </w:rPr>
        <w:t xml:space="preserve">as </w:t>
      </w:r>
      <w:r w:rsidRPr="00664F48">
        <w:rPr>
          <w:rFonts w:ascii="Courier New" w:hAnsi="Courier New" w:cs="Courier New"/>
          <w:sz w:val="20"/>
        </w:rPr>
        <w:t xml:space="preserve">`Group Description' attributes for IETF RFC 2409 (IKE) </w:t>
      </w:r>
      <w:r w:rsidRPr="00664F48">
        <w:rPr>
          <w:rFonts w:ascii="Courier New" w:hAnsi="Courier New" w:cs="Courier New"/>
          <w:sz w:val="20"/>
          <w:u w:val="single"/>
        </w:rPr>
        <w:t>[B</w:t>
      </w:r>
      <w:proofErr w:type="gramStart"/>
      <w:r w:rsidRPr="00664F48">
        <w:rPr>
          <w:rFonts w:ascii="Courier New" w:hAnsi="Courier New" w:cs="Courier New"/>
          <w:sz w:val="20"/>
          <w:u w:val="single"/>
        </w:rPr>
        <w:t>18][</w:t>
      </w:r>
      <w:proofErr w:type="gramEnd"/>
      <w:r w:rsidRPr="00664F48">
        <w:rPr>
          <w:rFonts w:ascii="Courier New" w:hAnsi="Courier New" w:cs="Courier New"/>
          <w:sz w:val="20"/>
          <w:u w:val="single"/>
        </w:rPr>
        <w:t>B33]</w:t>
      </w:r>
      <w:r w:rsidRPr="00664F48">
        <w:rPr>
          <w:rFonts w:ascii="Courier New" w:hAnsi="Courier New" w:cs="Courier New"/>
          <w:sz w:val="20"/>
        </w:rPr>
        <w:t>.</w:t>
      </w:r>
    </w:p>
    <w:p w14:paraId="5162E6FA" w14:textId="77777777" w:rsidR="00397784" w:rsidRDefault="00397784" w:rsidP="00397784">
      <w:pPr>
        <w:ind w:left="720"/>
        <w:rPr>
          <w:rFonts w:ascii="Courier New" w:hAnsi="Courier New" w:cs="Courier New"/>
          <w:sz w:val="20"/>
        </w:rPr>
      </w:pPr>
    </w:p>
    <w:p w14:paraId="5A43E900"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57A5FC44" w14:textId="77777777" w:rsidTr="00BB6439">
        <w:trPr>
          <w:trHeight w:val="524"/>
        </w:trPr>
        <w:tc>
          <w:tcPr>
            <w:tcW w:w="738" w:type="dxa"/>
            <w:hideMark/>
          </w:tcPr>
          <w:p w14:paraId="7A4E793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F8D397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7E2D8F5"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4AA0E7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AF9AE7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62BFE71A" w14:textId="77777777" w:rsidTr="00BB6439">
        <w:trPr>
          <w:trHeight w:val="8190"/>
        </w:trPr>
        <w:tc>
          <w:tcPr>
            <w:tcW w:w="738" w:type="dxa"/>
            <w:hideMark/>
          </w:tcPr>
          <w:p w14:paraId="15CBA707"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2410</w:t>
            </w:r>
          </w:p>
        </w:tc>
        <w:tc>
          <w:tcPr>
            <w:tcW w:w="990" w:type="dxa"/>
            <w:hideMark/>
          </w:tcPr>
          <w:p w14:paraId="40D387B7" w14:textId="77777777" w:rsidR="00397784" w:rsidRPr="00DC0730" w:rsidRDefault="00397784" w:rsidP="00BB6439">
            <w:pPr>
              <w:jc w:val="right"/>
              <w:rPr>
                <w:rFonts w:ascii="Arial" w:eastAsia="Times New Roman" w:hAnsi="Arial" w:cs="Arial"/>
                <w:sz w:val="20"/>
                <w:lang w:val="en-US"/>
              </w:rPr>
            </w:pPr>
          </w:p>
        </w:tc>
        <w:tc>
          <w:tcPr>
            <w:tcW w:w="1080" w:type="dxa"/>
            <w:hideMark/>
          </w:tcPr>
          <w:p w14:paraId="0E0A5EF6"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w:t>
            </w:r>
          </w:p>
        </w:tc>
        <w:tc>
          <w:tcPr>
            <w:tcW w:w="3600" w:type="dxa"/>
            <w:hideMark/>
          </w:tcPr>
          <w:p w14:paraId="3EE9B0ED"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It is reasonable to expect people reading the 802.11 specification to be capable of understanding the concept "minus 1" without needing further details</w:t>
            </w:r>
          </w:p>
        </w:tc>
        <w:tc>
          <w:tcPr>
            <w:tcW w:w="3600" w:type="dxa"/>
            <w:hideMark/>
          </w:tcPr>
          <w:p w14:paraId="2635385C"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In Table 9-31 replace ":</w:t>
            </w:r>
            <w:r w:rsidRPr="00DC0730">
              <w:rPr>
                <w:rFonts w:ascii="Arial" w:eastAsia="Times New Roman" w:hAnsi="Arial" w:cs="Arial"/>
                <w:sz w:val="20"/>
                <w:lang w:val="en-US"/>
              </w:rPr>
              <w:br/>
              <w:t>Set to 0 to request Nc = 1</w:t>
            </w:r>
            <w:r w:rsidRPr="00DC0730">
              <w:rPr>
                <w:rFonts w:ascii="Arial" w:eastAsia="Times New Roman" w:hAnsi="Arial" w:cs="Arial"/>
                <w:sz w:val="20"/>
                <w:lang w:val="en-US"/>
              </w:rPr>
              <w:br/>
              <w:t>Set to 1 to request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to request Nc = 8" with ".".</w:t>
            </w:r>
            <w:r w:rsidRPr="00DC0730">
              <w:rPr>
                <w:rFonts w:ascii="Arial" w:eastAsia="Times New Roman" w:hAnsi="Arial" w:cs="Arial"/>
                <w:sz w:val="20"/>
                <w:lang w:val="en-US"/>
              </w:rPr>
              <w:br/>
              <w:t>In Table 9-72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Nc = 8" with "." and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Nr = 8" with ".".</w:t>
            </w:r>
            <w:r w:rsidRPr="00DC0730">
              <w:rPr>
                <w:rFonts w:ascii="Arial" w:eastAsia="Times New Roman" w:hAnsi="Arial" w:cs="Arial"/>
                <w:sz w:val="20"/>
                <w:lang w:val="en-US"/>
              </w:rPr>
              <w:br/>
              <w:t>In Table 9-87 and Table 9-57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Set to 2 for Nc = 3</w:t>
            </w:r>
            <w:r w:rsidRPr="00DC0730">
              <w:rPr>
                <w:rFonts w:ascii="Arial" w:eastAsia="Times New Roman" w:hAnsi="Arial" w:cs="Arial"/>
                <w:sz w:val="20"/>
                <w:lang w:val="en-US"/>
              </w:rPr>
              <w:br/>
              <w:t>Set to 3 for Nc = 4" with "." and ":</w:t>
            </w:r>
            <w:r w:rsidRPr="00DC0730">
              <w:rPr>
                <w:rFonts w:ascii="Arial" w:eastAsia="Times New Roman" w:hAnsi="Arial" w:cs="Arial"/>
                <w:sz w:val="20"/>
                <w:lang w:val="en-US"/>
              </w:rPr>
              <w:br/>
              <w:t>Set to 0 for Nr = 1</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Table 9-57 replace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9.3.4.2 delete " For example, when the number of SSW</w:t>
            </w:r>
            <w:r w:rsidRPr="00DC0730">
              <w:rPr>
                <w:rFonts w:ascii="Arial" w:eastAsia="Times New Roman" w:hAnsi="Arial" w:cs="Arial"/>
                <w:sz w:val="20"/>
                <w:lang w:val="en-US"/>
              </w:rPr>
              <w:br/>
              <w:t xml:space="preserve">frames allowed per sector sweep is 5, the subfield contains the value 4.".  In 9.4.2.170.2 delete "For example, a value of 0 indicates that one TBTT Information field is included. </w:t>
            </w:r>
            <w:proofErr w:type="gramStart"/>
            <w:r w:rsidRPr="00DC0730">
              <w:rPr>
                <w:rFonts w:ascii="Arial" w:eastAsia="Times New Roman" w:hAnsi="Arial" w:cs="Arial"/>
                <w:sz w:val="20"/>
                <w:lang w:val="en-US"/>
              </w:rPr>
              <w:t>"  In</w:t>
            </w:r>
            <w:proofErr w:type="gramEnd"/>
            <w:r w:rsidRPr="00DC0730">
              <w:rPr>
                <w:rFonts w:ascii="Arial" w:eastAsia="Times New Roman" w:hAnsi="Arial" w:cs="Arial"/>
                <w:sz w:val="20"/>
                <w:lang w:val="en-US"/>
              </w:rPr>
              <w:t xml:space="preserve"> 9.6.7.36 delete " (the length of the Short SSID in octets minus 1)".  In 9.3.1.8.3 delete "For example, a value of 2 in</w:t>
            </w:r>
            <w:r w:rsidRPr="00DC0730">
              <w:rPr>
                <w:rFonts w:ascii="Arial" w:eastAsia="Times New Roman" w:hAnsi="Arial" w:cs="Arial"/>
                <w:sz w:val="20"/>
                <w:lang w:val="en-US"/>
              </w:rPr>
              <w:br/>
              <w:t>the TID_INFO subfield means that information for three TIDs is present." and change "less one" to "minus one" in the preceding sentence</w:t>
            </w:r>
          </w:p>
        </w:tc>
      </w:tr>
    </w:tbl>
    <w:p w14:paraId="7711CDCC" w14:textId="77777777" w:rsidR="00397784" w:rsidRDefault="00397784" w:rsidP="00397784"/>
    <w:p w14:paraId="011106E5" w14:textId="77777777" w:rsidR="00397784" w:rsidRDefault="00397784" w:rsidP="00397784">
      <w:r>
        <w:rPr>
          <w:u w:val="single"/>
        </w:rPr>
        <w:t>Discussion:</w:t>
      </w:r>
    </w:p>
    <w:p w14:paraId="0542355E" w14:textId="77777777" w:rsidR="00397784" w:rsidRDefault="00397784" w:rsidP="00397784"/>
    <w:p w14:paraId="58061723" w14:textId="77777777" w:rsidR="00397784" w:rsidRDefault="00397784" w:rsidP="00397784">
      <w:r>
        <w:t>From Table 9-31 in 9.3.1.19:</w:t>
      </w:r>
    </w:p>
    <w:p w14:paraId="7CB283B1" w14:textId="77777777" w:rsidR="00397784" w:rsidRDefault="00397784" w:rsidP="00397784">
      <w:r>
        <w:rPr>
          <w:noProof/>
        </w:rPr>
        <w:drawing>
          <wp:inline distT="0" distB="0" distL="0" distR="0" wp14:anchorId="15AB61A1" wp14:editId="6ACD208C">
            <wp:extent cx="6400800" cy="1340485"/>
            <wp:effectExtent l="57150" t="57150" r="171450" b="1073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00800" cy="13404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73266B" w14:textId="77777777" w:rsidR="00397784" w:rsidRPr="00C165C5" w:rsidRDefault="00397784" w:rsidP="00397784">
      <w:r w:rsidRPr="00C165C5">
        <w:lastRenderedPageBreak/>
        <w:t>The above example appears to agree with the comment, assuming the text is sufficiently clear about what the “minus 1” is subtracted from, then the list of examples is not needed.  However, the sentence leading up to the “minus 1” is a bit confusing, and could be hard to parse, especially for non-native speakers.</w:t>
      </w:r>
    </w:p>
    <w:p w14:paraId="4795C04C" w14:textId="77777777" w:rsidR="00397784" w:rsidRPr="00C165C5" w:rsidRDefault="00397784" w:rsidP="00397784"/>
    <w:p w14:paraId="56FEECE3" w14:textId="77777777" w:rsidR="00397784" w:rsidRPr="00C165C5" w:rsidRDefault="00397784" w:rsidP="00397784">
      <w:r w:rsidRPr="00C165C5">
        <w:t>Recommend re-wording:</w:t>
      </w:r>
    </w:p>
    <w:p w14:paraId="0CD2B309" w14:textId="77777777" w:rsidR="00397784" w:rsidRPr="00C165C5" w:rsidRDefault="00397784" w:rsidP="00397784">
      <w:pPr>
        <w:ind w:left="720"/>
      </w:pPr>
      <w:r w:rsidRPr="00C165C5">
        <w:rPr>
          <w:rFonts w:ascii="TimesNewRomanPSMT" w:eastAsia="TimesNewRomanPSMT" w:cs="TimesNewRomanPSMT"/>
          <w:sz w:val="18"/>
          <w:szCs w:val="18"/>
          <w:lang w:val="en-US" w:eastAsia="ja-JP"/>
        </w:rPr>
        <w:t>“</w:t>
      </w:r>
      <w:r w:rsidRPr="00C165C5">
        <w:rPr>
          <w:rFonts w:ascii="TimesNewRomanPSMT" w:eastAsia="TimesNewRomanPSMT" w:cs="TimesNewRomanPSMT"/>
          <w:sz w:val="18"/>
          <w:szCs w:val="18"/>
          <w:lang w:val="en-US" w:eastAsia="ja-JP"/>
        </w:rPr>
        <w:t xml:space="preserve">If the Feedback Type field indicates MU, then Nc Index indicates the number of columns </w:t>
      </w:r>
      <w:r w:rsidRPr="00C165C5">
        <w:rPr>
          <w:rFonts w:ascii="TimesNewRomanPSMT" w:eastAsia="TimesNewRomanPSMT" w:cs="TimesNewRomanPSMT"/>
          <w:sz w:val="18"/>
          <w:szCs w:val="18"/>
          <w:u w:val="single"/>
          <w:lang w:val="en-US" w:eastAsia="ja-JP"/>
        </w:rPr>
        <w:t>minus 1</w:t>
      </w:r>
      <w:r w:rsidRPr="00C165C5">
        <w:rPr>
          <w:rFonts w:ascii="TimesNewRomanPSMT" w:eastAsia="TimesNewRomanPSMT" w:cs="TimesNewRomanPSMT"/>
          <w:sz w:val="18"/>
          <w:szCs w:val="18"/>
          <w:lang w:val="en-US" w:eastAsia="ja-JP"/>
        </w:rPr>
        <w:t xml:space="preserve">, </w:t>
      </w:r>
      <w:r w:rsidRPr="00C165C5">
        <w:rPr>
          <w:rFonts w:ascii="TimesNewRomanPSMT" w:eastAsia="TimesNewRomanPSMT" w:cs="TimesNewRomanPSMT"/>
          <w:sz w:val="18"/>
          <w:szCs w:val="18"/>
          <w:u w:val="single"/>
          <w:lang w:val="en-US" w:eastAsia="ja-JP"/>
        </w:rPr>
        <w:t>(</w:t>
      </w:r>
      <w:r w:rsidRPr="00C165C5">
        <w:rPr>
          <w:rFonts w:ascii="TimesNewRomanPS-ItalicMT" w:eastAsia="TimesNewRomanPSMT" w:hAnsi="TimesNewRomanPS-ItalicMT" w:cs="TimesNewRomanPS-ItalicMT"/>
          <w:i/>
          <w:iCs/>
          <w:sz w:val="18"/>
          <w:szCs w:val="18"/>
          <w:lang w:val="en-US" w:eastAsia="ja-JP"/>
        </w:rPr>
        <w:t>Nc</w:t>
      </w:r>
      <w:r w:rsidRPr="00C165C5">
        <w:rPr>
          <w:rFonts w:ascii="TimesNewRomanPS-ItalicMT" w:eastAsia="TimesNewRomanPSMT" w:hAnsi="TimesNewRomanPS-ItalicMT" w:cs="TimesNewRomanPS-ItalicMT"/>
          <w:i/>
          <w:iCs/>
          <w:sz w:val="18"/>
          <w:szCs w:val="18"/>
          <w:u w:val="single"/>
          <w:lang w:val="en-US" w:eastAsia="ja-JP"/>
        </w:rPr>
        <w:t>-1)</w:t>
      </w:r>
      <w:r w:rsidRPr="00C165C5">
        <w:rPr>
          <w:rFonts w:ascii="TimesNewRomanPSMT" w:eastAsia="TimesNewRomanPSMT" w:cs="TimesNewRomanPSMT"/>
          <w:sz w:val="18"/>
          <w:szCs w:val="18"/>
          <w:lang w:val="en-US" w:eastAsia="ja-JP"/>
        </w:rPr>
        <w:t>, in the Compressed Beamforming Feedback Matrix subfield:</w:t>
      </w:r>
      <w:r w:rsidRPr="00C165C5">
        <w:rPr>
          <w:rFonts w:ascii="TimesNewRomanPSMT" w:eastAsia="TimesNewRomanPSMT" w:cs="TimesNewRomanPSMT"/>
          <w:sz w:val="18"/>
          <w:szCs w:val="18"/>
          <w:lang w:val="en-US" w:eastAsia="ja-JP"/>
        </w:rPr>
        <w:t>”</w:t>
      </w:r>
    </w:p>
    <w:p w14:paraId="0A2B0955" w14:textId="77777777" w:rsidR="00397784" w:rsidRPr="00C165C5" w:rsidRDefault="00397784" w:rsidP="00397784">
      <w:r w:rsidRPr="00C165C5">
        <w:t>and removing the “examples”.</w:t>
      </w:r>
    </w:p>
    <w:p w14:paraId="3011CA09" w14:textId="77777777" w:rsidR="00397784" w:rsidRPr="00C165C5" w:rsidRDefault="00397784" w:rsidP="00397784"/>
    <w:p w14:paraId="3580920A" w14:textId="77777777" w:rsidR="00397784" w:rsidRDefault="00397784" w:rsidP="00397784">
      <w:r w:rsidRPr="00C165C5">
        <w:t>In Tables 9-72, 9-87 and 9-57, the Nc Index and Nr Index Descriptions are similar but much simpler (no complex sentence leading into the “minus 1”), except that in Table 9-57 for Nr, there is no row for “Set to 0” and instead</w:t>
      </w:r>
      <w:r>
        <w:t xml:space="preserve"> there is a statement that “The value 0 is reserved.”:</w:t>
      </w:r>
    </w:p>
    <w:p w14:paraId="206F4A26" w14:textId="77777777" w:rsidR="00397784" w:rsidRDefault="00397784" w:rsidP="00397784">
      <w:r>
        <w:rPr>
          <w:noProof/>
        </w:rPr>
        <w:drawing>
          <wp:inline distT="0" distB="0" distL="0" distR="0" wp14:anchorId="5A668A80" wp14:editId="2ADC4338">
            <wp:extent cx="6395085" cy="948055"/>
            <wp:effectExtent l="57150" t="57150" r="177165" b="1187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9508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7C5657" w14:textId="77777777" w:rsidR="00397784" w:rsidRDefault="00397784" w:rsidP="00397784">
      <w:r w:rsidRPr="00C165C5">
        <w:t xml:space="preserve">In these cases, it seems fine to remove the examples, </w:t>
      </w:r>
      <w:proofErr w:type="gramStart"/>
      <w:r w:rsidRPr="00C165C5">
        <w:t>as long as</w:t>
      </w:r>
      <w:proofErr w:type="gramEnd"/>
      <w:r w:rsidRPr="00C165C5">
        <w:t xml:space="preserve"> the exception line is retained.</w:t>
      </w:r>
    </w:p>
    <w:p w14:paraId="05092CD6" w14:textId="77777777" w:rsidR="00397784" w:rsidRDefault="00397784" w:rsidP="00397784"/>
    <w:p w14:paraId="4C09D06E" w14:textId="77777777" w:rsidR="00397784" w:rsidRDefault="00397784" w:rsidP="00397784"/>
    <w:p w14:paraId="2F8DD8C4" w14:textId="77777777" w:rsidR="00397784" w:rsidRDefault="00397784" w:rsidP="00397784">
      <w:r>
        <w:t>In 9.3.4.2, the cited text is:</w:t>
      </w:r>
    </w:p>
    <w:p w14:paraId="6FC191A5" w14:textId="77777777" w:rsidR="00397784" w:rsidRDefault="00397784" w:rsidP="00397784">
      <w:r>
        <w:rPr>
          <w:noProof/>
        </w:rPr>
        <w:drawing>
          <wp:inline distT="0" distB="0" distL="0" distR="0" wp14:anchorId="5F0B7257" wp14:editId="552E59E2">
            <wp:extent cx="6400800" cy="605790"/>
            <wp:effectExtent l="57150" t="57150" r="171450" b="1181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FFD5ADA" w14:textId="77777777" w:rsidR="00397784" w:rsidRDefault="00397784" w:rsidP="00397784">
      <w:r>
        <w:t>Here, again, the placement of the “minus one” is a little confusing, since it could be attempted to apply it to the “per sector sweep slot”.  Recommend keeping the example here.</w:t>
      </w:r>
    </w:p>
    <w:p w14:paraId="65935D65" w14:textId="77777777" w:rsidR="00397784" w:rsidRDefault="00397784" w:rsidP="00397784"/>
    <w:p w14:paraId="6172E3CD" w14:textId="77777777" w:rsidR="00397784" w:rsidRDefault="00397784" w:rsidP="00397784"/>
    <w:p w14:paraId="0F9A0FD5" w14:textId="77777777" w:rsidR="00397784" w:rsidRDefault="00397784" w:rsidP="00397784">
      <w:r>
        <w:t>In 9.4.2.170.2, the cited text is:</w:t>
      </w:r>
    </w:p>
    <w:p w14:paraId="245E287C" w14:textId="77777777" w:rsidR="00397784" w:rsidRDefault="00397784" w:rsidP="00397784">
      <w:r>
        <w:rPr>
          <w:noProof/>
        </w:rPr>
        <w:drawing>
          <wp:inline distT="0" distB="0" distL="0" distR="0" wp14:anchorId="6E3B0A9E" wp14:editId="6A132F3B">
            <wp:extent cx="6400800" cy="594360"/>
            <wp:effectExtent l="57150" t="57150" r="171450" b="1104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5943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B43E92C" w14:textId="77777777" w:rsidR="00397784" w:rsidRDefault="00397784" w:rsidP="00397784">
      <w:r>
        <w:t>In this case, the comma saves it.  Okay to remove the example.</w:t>
      </w:r>
    </w:p>
    <w:p w14:paraId="07552BCF" w14:textId="77777777" w:rsidR="00397784" w:rsidRDefault="00397784" w:rsidP="00397784"/>
    <w:p w14:paraId="697E4A1C" w14:textId="77777777" w:rsidR="00397784" w:rsidRDefault="00397784" w:rsidP="00397784"/>
    <w:p w14:paraId="2CEE10EE" w14:textId="77777777" w:rsidR="00397784" w:rsidRDefault="00397784" w:rsidP="00397784">
      <w:r>
        <w:t>In 9.6.7.36, the cited text is:</w:t>
      </w:r>
    </w:p>
    <w:p w14:paraId="440C3E7F" w14:textId="77777777" w:rsidR="00397784" w:rsidRDefault="00397784" w:rsidP="00397784">
      <w:r>
        <w:rPr>
          <w:noProof/>
        </w:rPr>
        <w:drawing>
          <wp:inline distT="0" distB="0" distL="0" distR="0" wp14:anchorId="7D07D08F" wp14:editId="2FD8EDE5">
            <wp:extent cx="6400800" cy="774065"/>
            <wp:effectExtent l="57150" t="57150" r="171450" b="1212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4C66548" w14:textId="77777777" w:rsidR="00397784" w:rsidRDefault="00397784" w:rsidP="00397784">
      <w:r>
        <w:t>This example, just on the face of it, is confusing.  Clearly, the situation is confusing.  Recommend keeping the example to help the reader confirm they understand the interrelationship of these fields.</w:t>
      </w:r>
    </w:p>
    <w:p w14:paraId="6A283825" w14:textId="77777777" w:rsidR="00397784" w:rsidRDefault="00397784" w:rsidP="00397784"/>
    <w:p w14:paraId="23FEDE1A" w14:textId="77777777" w:rsidR="00397784" w:rsidRDefault="00397784" w:rsidP="00397784"/>
    <w:p w14:paraId="039B4C30" w14:textId="77777777" w:rsidR="00397784" w:rsidRDefault="00397784" w:rsidP="00397784">
      <w:r>
        <w:t>And, finally, in 9.3.1.8.3, the cited text is:</w:t>
      </w:r>
    </w:p>
    <w:p w14:paraId="77C67E83" w14:textId="77777777" w:rsidR="00397784" w:rsidRDefault="00397784" w:rsidP="00397784">
      <w:r>
        <w:rPr>
          <w:noProof/>
        </w:rPr>
        <w:lastRenderedPageBreak/>
        <w:drawing>
          <wp:inline distT="0" distB="0" distL="0" distR="0" wp14:anchorId="302B2C0E" wp14:editId="0345E1F7">
            <wp:extent cx="6400800" cy="548640"/>
            <wp:effectExtent l="57150" t="57150" r="171450" b="1181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00800" cy="5486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F066D2" w14:textId="77777777" w:rsidR="00397784" w:rsidRDefault="00397784" w:rsidP="00397784">
      <w:r w:rsidRPr="00C165C5">
        <w:t>This case is straightforward.  Recommend deleting the example.  Agree with changing “less one” to “minus one”.</w:t>
      </w:r>
    </w:p>
    <w:p w14:paraId="65A54A3F" w14:textId="77777777" w:rsidR="00397784" w:rsidRDefault="00397784" w:rsidP="00397784"/>
    <w:p w14:paraId="111E496D" w14:textId="77777777" w:rsidR="00397784" w:rsidRPr="003F4B0A" w:rsidRDefault="00397784" w:rsidP="00397784">
      <w:pPr>
        <w:rPr>
          <w:u w:val="single"/>
        </w:rPr>
      </w:pPr>
      <w:r w:rsidRPr="00794329">
        <w:rPr>
          <w:highlight w:val="cyan"/>
          <w:u w:val="single"/>
        </w:rPr>
        <w:t>Proposed Resolution – agreed on June 28:</w:t>
      </w:r>
    </w:p>
    <w:p w14:paraId="51F39BB6" w14:textId="77777777" w:rsidR="00397784" w:rsidRDefault="00397784" w:rsidP="00397784"/>
    <w:p w14:paraId="09A9690A" w14:textId="77777777" w:rsidR="00397784" w:rsidRDefault="00397784" w:rsidP="00397784">
      <w:r>
        <w:t>Revised.</w:t>
      </w:r>
    </w:p>
    <w:p w14:paraId="432F68E5" w14:textId="77777777" w:rsidR="00397784" w:rsidRDefault="00397784" w:rsidP="00397784"/>
    <w:p w14:paraId="0CD7DEE1" w14:textId="77777777" w:rsidR="00397784" w:rsidRDefault="00397784" w:rsidP="00397784">
      <w:pPr>
        <w:rPr>
          <w:szCs w:val="22"/>
        </w:rPr>
      </w:pPr>
      <w:r w:rsidRPr="00FA4DD5">
        <w:rPr>
          <w:szCs w:val="22"/>
        </w:rPr>
        <w:t xml:space="preserve">In Table </w:t>
      </w:r>
      <w:r>
        <w:rPr>
          <w:szCs w:val="22"/>
        </w:rPr>
        <w:t>9-31, replace</w:t>
      </w:r>
    </w:p>
    <w:p w14:paraId="508E0E5E"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 Nc, in the Compressed Beamforming Feedback Matrix subfield minus 1:</w:t>
      </w:r>
      <w:r>
        <w:rPr>
          <w:szCs w:val="22"/>
        </w:rPr>
        <w:t>”</w:t>
      </w:r>
    </w:p>
    <w:p w14:paraId="74CA0190" w14:textId="77777777" w:rsidR="00397784" w:rsidRDefault="00397784" w:rsidP="00397784">
      <w:pPr>
        <w:rPr>
          <w:szCs w:val="22"/>
        </w:rPr>
      </w:pPr>
      <w:r>
        <w:rPr>
          <w:szCs w:val="22"/>
        </w:rPr>
        <w:t>with</w:t>
      </w:r>
    </w:p>
    <w:p w14:paraId="04AAF437"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w:t>
      </w:r>
      <w:r>
        <w:rPr>
          <w:szCs w:val="22"/>
        </w:rPr>
        <w:t xml:space="preserve"> minus 1</w:t>
      </w:r>
      <w:r w:rsidRPr="00FA4DD5">
        <w:rPr>
          <w:szCs w:val="22"/>
        </w:rPr>
        <w:t xml:space="preserve">, </w:t>
      </w:r>
      <w:r w:rsidRPr="00DE19AF">
        <w:rPr>
          <w:i/>
          <w:szCs w:val="22"/>
          <w:highlight w:val="cyan"/>
        </w:rPr>
        <w:t>(Nc-1)</w:t>
      </w:r>
      <w:r w:rsidRPr="00FA4DD5">
        <w:rPr>
          <w:szCs w:val="22"/>
        </w:rPr>
        <w:t>, in the Compressed Beamforming Feedback Matrix subfield:</w:t>
      </w:r>
      <w:r>
        <w:rPr>
          <w:szCs w:val="22"/>
        </w:rPr>
        <w:t>”</w:t>
      </w:r>
    </w:p>
    <w:p w14:paraId="2D67A20C" w14:textId="77777777" w:rsidR="00397784" w:rsidRPr="00EB3086" w:rsidRDefault="00397784" w:rsidP="00397784">
      <w:pPr>
        <w:rPr>
          <w:szCs w:val="22"/>
        </w:rPr>
      </w:pPr>
      <w:r w:rsidRPr="00EB3086">
        <w:rPr>
          <w:szCs w:val="22"/>
        </w:rPr>
        <w:t>and replace</w:t>
      </w:r>
    </w:p>
    <w:p w14:paraId="7BC06572" w14:textId="77777777" w:rsidR="00397784" w:rsidRPr="00EB3086" w:rsidRDefault="00397784" w:rsidP="00397784">
      <w:pPr>
        <w:ind w:left="720"/>
        <w:rPr>
          <w:rFonts w:eastAsia="Times New Roman"/>
          <w:szCs w:val="22"/>
          <w:lang w:val="en-US"/>
        </w:rPr>
      </w:pPr>
      <w:r w:rsidRPr="00EB3086">
        <w:rPr>
          <w:rFonts w:eastAsia="Times New Roman"/>
          <w:szCs w:val="22"/>
          <w:lang w:val="en-US"/>
        </w:rPr>
        <w:t>":</w:t>
      </w:r>
      <w:r w:rsidRPr="00EB3086">
        <w:rPr>
          <w:rFonts w:eastAsia="Times New Roman"/>
          <w:szCs w:val="22"/>
          <w:lang w:val="en-US"/>
        </w:rPr>
        <w:br/>
        <w:t>Set to 0 to request Nc = 1</w:t>
      </w:r>
      <w:r w:rsidRPr="00EB3086">
        <w:rPr>
          <w:rFonts w:eastAsia="Times New Roman"/>
          <w:szCs w:val="22"/>
          <w:lang w:val="en-US"/>
        </w:rPr>
        <w:br/>
        <w:t>Set to 1 to request Nc = 2</w:t>
      </w:r>
      <w:r w:rsidRPr="00EB3086">
        <w:rPr>
          <w:rFonts w:eastAsia="Times New Roman"/>
          <w:szCs w:val="22"/>
          <w:lang w:val="en-US"/>
        </w:rPr>
        <w:br/>
        <w:t>...</w:t>
      </w:r>
      <w:r w:rsidRPr="00EB3086">
        <w:rPr>
          <w:rFonts w:eastAsia="Times New Roman"/>
          <w:szCs w:val="22"/>
          <w:lang w:val="en-US"/>
        </w:rPr>
        <w:br/>
        <w:t xml:space="preserve">Set to 7 to request Nc = 8" </w:t>
      </w:r>
    </w:p>
    <w:p w14:paraId="1F00C45F" w14:textId="77777777" w:rsidR="00397784" w:rsidRPr="00EB3086" w:rsidRDefault="00397784" w:rsidP="00397784">
      <w:pPr>
        <w:rPr>
          <w:rFonts w:eastAsia="Times New Roman"/>
          <w:szCs w:val="22"/>
          <w:lang w:val="en-US"/>
        </w:rPr>
      </w:pPr>
      <w:r w:rsidRPr="00EB3086">
        <w:rPr>
          <w:rFonts w:eastAsia="Times New Roman"/>
          <w:szCs w:val="22"/>
          <w:lang w:val="en-US"/>
        </w:rPr>
        <w:t xml:space="preserve">with </w:t>
      </w:r>
    </w:p>
    <w:p w14:paraId="7B7A3106" w14:textId="77777777" w:rsidR="00397784" w:rsidRDefault="00397784" w:rsidP="00397784">
      <w:pPr>
        <w:ind w:left="720"/>
        <w:rPr>
          <w:rFonts w:eastAsia="Times New Roman"/>
          <w:szCs w:val="22"/>
          <w:lang w:val="en-US"/>
        </w:rPr>
      </w:pPr>
      <w:r w:rsidRPr="00EB3086">
        <w:rPr>
          <w:rFonts w:eastAsia="Times New Roman"/>
          <w:szCs w:val="22"/>
          <w:lang w:val="en-US"/>
        </w:rPr>
        <w:t>".".</w:t>
      </w:r>
    </w:p>
    <w:p w14:paraId="19B79C15" w14:textId="77777777" w:rsidR="00397784" w:rsidRDefault="00397784" w:rsidP="00397784">
      <w:pPr>
        <w:ind w:left="720"/>
        <w:rPr>
          <w:szCs w:val="22"/>
        </w:rPr>
      </w:pPr>
    </w:p>
    <w:p w14:paraId="33EB907F" w14:textId="77777777" w:rsidR="00397784" w:rsidRPr="00EB3086" w:rsidRDefault="00397784" w:rsidP="00397784">
      <w:pPr>
        <w:rPr>
          <w:szCs w:val="22"/>
        </w:rPr>
      </w:pPr>
      <w:r w:rsidRPr="00C165C5">
        <w:rPr>
          <w:szCs w:val="22"/>
          <w:highlight w:val="cyan"/>
        </w:rPr>
        <w:t>[ Note to editor, the ‘</w:t>
      </w:r>
      <w:proofErr w:type="gramStart"/>
      <w:r w:rsidRPr="00C165C5">
        <w:rPr>
          <w:szCs w:val="22"/>
          <w:highlight w:val="cyan"/>
        </w:rPr>
        <w:t>-‘ in</w:t>
      </w:r>
      <w:proofErr w:type="gramEnd"/>
      <w:r w:rsidRPr="00C165C5">
        <w:rPr>
          <w:szCs w:val="22"/>
          <w:highlight w:val="cyan"/>
        </w:rPr>
        <w:t xml:space="preserve"> ‘Nc-1’ should be a minus glyph, not a hyphen. ]</w:t>
      </w:r>
    </w:p>
    <w:p w14:paraId="6F131AD2" w14:textId="77777777" w:rsidR="00397784" w:rsidRPr="00EB3086" w:rsidRDefault="00397784" w:rsidP="00397784">
      <w:pPr>
        <w:rPr>
          <w:szCs w:val="22"/>
        </w:rPr>
      </w:pPr>
    </w:p>
    <w:p w14:paraId="4AF8DD74"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9-72 replace </w:t>
      </w:r>
    </w:p>
    <w:p w14:paraId="48548C06"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w:t>
      </w:r>
      <w:r w:rsidRPr="00FA4DD5">
        <w:rPr>
          <w:rFonts w:eastAsia="Times New Roman"/>
          <w:szCs w:val="22"/>
          <w:lang w:val="en-US"/>
        </w:rPr>
        <w:br/>
        <w:t xml:space="preserve">Set to 7 for Nc = 8" </w:t>
      </w:r>
    </w:p>
    <w:p w14:paraId="6E8C96B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227E26AC"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5C9E5FA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replace </w:t>
      </w:r>
    </w:p>
    <w:p w14:paraId="42C7D12C"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w:t>
      </w:r>
      <w:r w:rsidRPr="00FA4DD5">
        <w:rPr>
          <w:rFonts w:eastAsia="Times New Roman"/>
          <w:szCs w:val="22"/>
          <w:lang w:val="en-US"/>
        </w:rPr>
        <w:br/>
        <w:t xml:space="preserve">Set to 7 for Nr = 8" </w:t>
      </w:r>
    </w:p>
    <w:p w14:paraId="06B0607A"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771D37B"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24CAE123" w14:textId="77777777" w:rsidR="00397784" w:rsidRPr="00FA4DD5" w:rsidRDefault="00397784" w:rsidP="00397784">
      <w:pPr>
        <w:rPr>
          <w:rFonts w:eastAsia="Times New Roman"/>
          <w:szCs w:val="22"/>
          <w:lang w:val="en-US"/>
        </w:rPr>
      </w:pPr>
    </w:p>
    <w:p w14:paraId="162BD22F"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9-87 and Table 9-57 replace </w:t>
      </w:r>
    </w:p>
    <w:p w14:paraId="2A2B201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Set to 2 for Nc = 3</w:t>
      </w:r>
      <w:r w:rsidRPr="00FA4DD5">
        <w:rPr>
          <w:rFonts w:eastAsia="Times New Roman"/>
          <w:szCs w:val="22"/>
          <w:lang w:val="en-US"/>
        </w:rPr>
        <w:br/>
        <w:t xml:space="preserve">Set to 3 for Nc = 4" </w:t>
      </w:r>
    </w:p>
    <w:p w14:paraId="537A7249"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1B7F3E40"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7B83EE05"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in Table 9-87 only, replace </w:t>
      </w:r>
    </w:p>
    <w:p w14:paraId="0F4F2EAE" w14:textId="77777777" w:rsidR="00397784" w:rsidRPr="00FA4DD5" w:rsidRDefault="00397784" w:rsidP="00397784">
      <w:pPr>
        <w:ind w:left="720"/>
        <w:rPr>
          <w:rFonts w:eastAsia="Times New Roman"/>
          <w:szCs w:val="22"/>
          <w:lang w:val="en-US"/>
        </w:rPr>
      </w:pPr>
      <w:r w:rsidRPr="00FA4DD5">
        <w:rPr>
          <w:rFonts w:eastAsia="Times New Roman"/>
          <w:szCs w:val="22"/>
          <w:lang w:val="en-US"/>
        </w:rPr>
        <w:lastRenderedPageBreak/>
        <w:t>":</w:t>
      </w:r>
      <w:r w:rsidRPr="00FA4DD5">
        <w:rPr>
          <w:rFonts w:eastAsia="Times New Roman"/>
          <w:szCs w:val="22"/>
          <w:lang w:val="en-US"/>
        </w:rPr>
        <w:br/>
        <w:t>Set to 0 for Nr = 1</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6BBE7C3C"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05B0FE6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21BE7B7" w14:textId="77777777" w:rsidR="00397784" w:rsidRPr="00FA4DD5" w:rsidRDefault="00397784" w:rsidP="00397784">
      <w:pPr>
        <w:rPr>
          <w:rFonts w:eastAsia="Times New Roman"/>
          <w:szCs w:val="22"/>
          <w:lang w:val="en-US"/>
        </w:rPr>
      </w:pPr>
      <w:r w:rsidRPr="00FA4DD5">
        <w:rPr>
          <w:rFonts w:eastAsia="Times New Roman"/>
          <w:szCs w:val="22"/>
          <w:lang w:val="en-US"/>
        </w:rPr>
        <w:t>and in Table 9-57 only, replace</w:t>
      </w:r>
    </w:p>
    <w:p w14:paraId="339549D2"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013DDE5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D86D23F"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83C8849" w14:textId="77777777" w:rsidR="00397784" w:rsidRPr="00FA4DD5" w:rsidRDefault="00397784" w:rsidP="00397784">
      <w:pPr>
        <w:rPr>
          <w:szCs w:val="22"/>
        </w:rPr>
      </w:pPr>
      <w:r w:rsidRPr="00FA4DD5">
        <w:rPr>
          <w:szCs w:val="22"/>
        </w:rPr>
        <w:t>[ Note to Editor, in Table 9-57, “Nr Index” row, retain the statement “The value 0 is reserved.</w:t>
      </w:r>
      <w:proofErr w:type="gramStart"/>
      <w:r w:rsidRPr="00FA4DD5">
        <w:rPr>
          <w:szCs w:val="22"/>
        </w:rPr>
        <w:t>” ]</w:t>
      </w:r>
      <w:proofErr w:type="gramEnd"/>
    </w:p>
    <w:p w14:paraId="4545562D" w14:textId="77777777" w:rsidR="00397784" w:rsidRPr="00FA4DD5" w:rsidRDefault="00397784" w:rsidP="00397784">
      <w:pPr>
        <w:rPr>
          <w:szCs w:val="22"/>
        </w:rPr>
      </w:pPr>
    </w:p>
    <w:p w14:paraId="1007C75B" w14:textId="77777777" w:rsidR="00397784" w:rsidRDefault="00397784" w:rsidP="00397784">
      <w:pPr>
        <w:rPr>
          <w:rFonts w:eastAsia="Times New Roman"/>
          <w:szCs w:val="22"/>
          <w:lang w:val="en-US"/>
        </w:rPr>
      </w:pPr>
      <w:r w:rsidRPr="00FA4DD5">
        <w:rPr>
          <w:rFonts w:eastAsia="Times New Roman"/>
          <w:szCs w:val="22"/>
          <w:lang w:val="en-US"/>
        </w:rPr>
        <w:t>In 9.4.2.170.2 delete "For example, a value of 0 indicates that one TBTT Information field is included. "</w:t>
      </w:r>
    </w:p>
    <w:p w14:paraId="15779AB8" w14:textId="77777777" w:rsidR="00397784" w:rsidRPr="001768A2" w:rsidRDefault="00397784" w:rsidP="00397784">
      <w:pPr>
        <w:rPr>
          <w:rFonts w:eastAsia="Times New Roman"/>
          <w:szCs w:val="22"/>
          <w:lang w:val="en-US"/>
        </w:rPr>
      </w:pPr>
    </w:p>
    <w:p w14:paraId="28774236" w14:textId="77777777" w:rsidR="00397784" w:rsidRPr="00BD40C4" w:rsidRDefault="00397784" w:rsidP="00397784">
      <w:pPr>
        <w:rPr>
          <w:rFonts w:eastAsia="Times New Roman"/>
          <w:szCs w:val="22"/>
          <w:lang w:val="en-US"/>
        </w:rPr>
      </w:pPr>
      <w:r w:rsidRPr="00BD40C4">
        <w:rPr>
          <w:rFonts w:eastAsia="Times New Roman"/>
          <w:szCs w:val="22"/>
          <w:lang w:val="en-US"/>
        </w:rPr>
        <w:t>9.3.1.8.3 delete "For example, a value of 2 in the TID_INFO subfield means that information for three TIDs is present." and change "less one" to "minus one" in the preceding sentence</w:t>
      </w:r>
    </w:p>
    <w:p w14:paraId="0233E265" w14:textId="77777777" w:rsidR="00397784" w:rsidRDefault="00397784" w:rsidP="00397784">
      <w:pPr>
        <w:rPr>
          <w:rFonts w:eastAsia="Times New Roman"/>
          <w:szCs w:val="22"/>
          <w:lang w:val="en-US"/>
        </w:rPr>
      </w:pPr>
    </w:p>
    <w:p w14:paraId="1B80E8D4" w14:textId="77777777" w:rsidR="00397784" w:rsidRPr="00794329" w:rsidRDefault="00397784" w:rsidP="00397784">
      <w:pPr>
        <w:rPr>
          <w:rFonts w:eastAsia="Times New Roman"/>
          <w:szCs w:val="22"/>
          <w:highlight w:val="cyan"/>
          <w:lang w:val="en-US"/>
        </w:rPr>
      </w:pPr>
      <w:r w:rsidRPr="00794329">
        <w:rPr>
          <w:rFonts w:eastAsia="Times New Roman"/>
          <w:szCs w:val="22"/>
          <w:highlight w:val="cyan"/>
          <w:lang w:val="en-US"/>
        </w:rPr>
        <w:t>Need to revisit the two missing textual context deletions:</w:t>
      </w:r>
    </w:p>
    <w:p w14:paraId="3B70BFF8" w14:textId="77777777" w:rsidR="00397784" w:rsidRDefault="00397784" w:rsidP="00397784">
      <w:pPr>
        <w:rPr>
          <w:rFonts w:eastAsia="Times New Roman"/>
          <w:szCs w:val="22"/>
          <w:highlight w:val="yellow"/>
          <w:lang w:val="en-US"/>
        </w:rPr>
      </w:pPr>
    </w:p>
    <w:p w14:paraId="6F816B5A" w14:textId="77777777" w:rsidR="00397784" w:rsidRDefault="00397784" w:rsidP="00397784">
      <w:r>
        <w:t>In 9.3.4.2, the cited text is:</w:t>
      </w:r>
    </w:p>
    <w:p w14:paraId="530048DD" w14:textId="77777777" w:rsidR="00397784" w:rsidRDefault="00397784" w:rsidP="00397784">
      <w:r>
        <w:rPr>
          <w:noProof/>
        </w:rPr>
        <w:drawing>
          <wp:inline distT="0" distB="0" distL="0" distR="0" wp14:anchorId="2AFA8225" wp14:editId="675F8EDF">
            <wp:extent cx="6400800" cy="605790"/>
            <wp:effectExtent l="57150" t="57150" r="171450" b="1181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CF83926" w14:textId="77777777" w:rsidR="00397784" w:rsidRDefault="00397784" w:rsidP="00397784"/>
    <w:p w14:paraId="69B5521A" w14:textId="77777777" w:rsidR="00397784" w:rsidRDefault="00397784" w:rsidP="00397784">
      <w:r>
        <w:t>Proposal: in 9.3.4.2, make changes as shown:</w:t>
      </w:r>
    </w:p>
    <w:p w14:paraId="6C1B8D7A" w14:textId="77777777" w:rsidR="00397784" w:rsidRDefault="00397784" w:rsidP="00397784">
      <w:pPr>
        <w:ind w:left="720"/>
      </w:pPr>
      <w:r>
        <w:t xml:space="preserve">The FSS subfield </w:t>
      </w:r>
      <w:r w:rsidRPr="00873C4C">
        <w:rPr>
          <w:strike/>
        </w:rPr>
        <w:t>specifies</w:t>
      </w:r>
      <w:r>
        <w:t xml:space="preserve"> </w:t>
      </w:r>
      <w:r>
        <w:rPr>
          <w:u w:val="single"/>
        </w:rPr>
        <w:t xml:space="preserve">indicates </w:t>
      </w:r>
      <w:r>
        <w:t xml:space="preserve">the number of SSW frames allowed per sector sweep slot </w:t>
      </w:r>
      <w:r w:rsidRPr="00873C4C">
        <w:rPr>
          <w:strike/>
        </w:rPr>
        <w:t>minus one</w:t>
      </w:r>
      <w:r>
        <w:t xml:space="preserve"> (10.43.5 (Beamforming in A-BFT))</w:t>
      </w:r>
      <w:r>
        <w:rPr>
          <w:u w:val="single"/>
        </w:rPr>
        <w:t>.  The subfield contains the number of SSW frames allowed minus one</w:t>
      </w:r>
      <w:r>
        <w:t xml:space="preserve">. The range of this subfield is 0 to 15. </w:t>
      </w:r>
      <w:r w:rsidRPr="001853F8">
        <w:rPr>
          <w:strike/>
        </w:rPr>
        <w:t>For example, when the number of SSW frames allowed per sector sweep is 5, the subfield contains the value 4.</w:t>
      </w:r>
    </w:p>
    <w:p w14:paraId="780F7FF2" w14:textId="77777777" w:rsidR="00397784" w:rsidRDefault="00397784" w:rsidP="00397784"/>
    <w:p w14:paraId="05AC6639" w14:textId="77777777" w:rsidR="00397784" w:rsidRDefault="00397784" w:rsidP="00397784"/>
    <w:p w14:paraId="41DA3D33" w14:textId="77777777" w:rsidR="00397784" w:rsidRDefault="00397784" w:rsidP="00397784">
      <w:r>
        <w:t>In 9.6.7.36, the cited text is:</w:t>
      </w:r>
    </w:p>
    <w:p w14:paraId="6C6A929C" w14:textId="77777777" w:rsidR="00397784" w:rsidRDefault="00397784" w:rsidP="00397784">
      <w:r>
        <w:rPr>
          <w:noProof/>
        </w:rPr>
        <w:drawing>
          <wp:inline distT="0" distB="0" distL="0" distR="0" wp14:anchorId="57F8F227" wp14:editId="046EA6A7">
            <wp:extent cx="6400800" cy="774065"/>
            <wp:effectExtent l="57150" t="57150" r="171450" b="1212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F8756A5" w14:textId="77777777" w:rsidR="00397784" w:rsidRDefault="00397784" w:rsidP="00397784"/>
    <w:p w14:paraId="1613C80B" w14:textId="77777777" w:rsidR="00397784" w:rsidRDefault="00397784" w:rsidP="00397784">
      <w:pPr>
        <w:rPr>
          <w:rFonts w:eastAsia="Times New Roman"/>
          <w:szCs w:val="22"/>
          <w:lang w:val="en-US"/>
        </w:rPr>
      </w:pPr>
      <w:r w:rsidRPr="00E70FF3">
        <w:rPr>
          <w:rFonts w:eastAsia="Times New Roman"/>
          <w:szCs w:val="22"/>
          <w:lang w:val="en-US"/>
        </w:rPr>
        <w:t xml:space="preserve">In this case, </w:t>
      </w:r>
      <w:r>
        <w:rPr>
          <w:rFonts w:eastAsia="Times New Roman"/>
          <w:szCs w:val="22"/>
          <w:lang w:val="en-US"/>
        </w:rPr>
        <w:t xml:space="preserve">the example provided is to cover the special case where an independent bit (the Short SSID Indicator) has a given value, that implies the length of the field discussed in the paragraph (the SSID/Short SSID subfield) is fixed, because a Short SSID has fixed length (4 octets), thus the SSID Length subfield happens to be known and predictable, as “3”.  Thus, the example is not ‘helping’ the reader understand what “minus one” means, but rather to notice the linkage between these subfields, and </w:t>
      </w:r>
      <w:proofErr w:type="gramStart"/>
      <w:r>
        <w:rPr>
          <w:rFonts w:eastAsia="Times New Roman"/>
          <w:szCs w:val="22"/>
          <w:lang w:val="en-US"/>
        </w:rPr>
        <w:t>the a</w:t>
      </w:r>
      <w:proofErr w:type="gramEnd"/>
      <w:r>
        <w:rPr>
          <w:rFonts w:eastAsia="Times New Roman"/>
          <w:szCs w:val="22"/>
          <w:lang w:val="en-US"/>
        </w:rPr>
        <w:t xml:space="preserve"> prior known value of this SSID Length subfield, in this specific case.</w:t>
      </w:r>
    </w:p>
    <w:p w14:paraId="0FEE0825" w14:textId="77777777" w:rsidR="00397784" w:rsidRPr="00E70FF3" w:rsidRDefault="00397784" w:rsidP="00397784">
      <w:pPr>
        <w:rPr>
          <w:rFonts w:eastAsia="Times New Roman"/>
          <w:szCs w:val="22"/>
          <w:lang w:val="en-US"/>
        </w:rPr>
      </w:pPr>
    </w:p>
    <w:p w14:paraId="39BB251F" w14:textId="77777777" w:rsidR="00397784" w:rsidRPr="00C43867" w:rsidRDefault="00397784" w:rsidP="00397784">
      <w:pPr>
        <w:rPr>
          <w:rFonts w:eastAsia="Times New Roman"/>
          <w:szCs w:val="22"/>
          <w:lang w:val="en-US"/>
        </w:rPr>
      </w:pPr>
      <w:r w:rsidRPr="00E70FF3">
        <w:rPr>
          <w:rFonts w:eastAsia="Times New Roman"/>
          <w:szCs w:val="22"/>
          <w:lang w:val="en-US"/>
        </w:rPr>
        <w:t>Proposal: in 9.6.7.36,</w:t>
      </w:r>
      <w:r>
        <w:rPr>
          <w:rFonts w:eastAsia="Times New Roman"/>
          <w:szCs w:val="22"/>
          <w:lang w:val="en-US"/>
        </w:rPr>
        <w:t xml:space="preserve"> make the last sentence a NOTE, and delete the parenthetical phrase at the end.</w:t>
      </w:r>
    </w:p>
    <w:p w14:paraId="5B8BDA25" w14:textId="77777777" w:rsidR="00397784" w:rsidRDefault="00397784" w:rsidP="00397784">
      <w:pPr>
        <w:rPr>
          <w:rFonts w:eastAsia="Times New Roman"/>
          <w:szCs w:val="22"/>
          <w:lang w:val="en-US"/>
        </w:rPr>
      </w:pPr>
    </w:p>
    <w:p w14:paraId="1F3CAD03" w14:textId="77777777" w:rsidR="00397784" w:rsidRDefault="00397784" w:rsidP="00397784">
      <w:pPr>
        <w:rPr>
          <w:rFonts w:eastAsia="Times New Roman"/>
          <w:szCs w:val="22"/>
          <w:lang w:val="en-US"/>
        </w:rPr>
      </w:pPr>
    </w:p>
    <w:p w14:paraId="75C61152" w14:textId="77777777" w:rsidR="00397784" w:rsidRPr="00794329" w:rsidRDefault="00397784" w:rsidP="00397784">
      <w:pPr>
        <w:rPr>
          <w:rFonts w:eastAsia="Times New Roman"/>
          <w:szCs w:val="22"/>
          <w:u w:val="single"/>
          <w:lang w:val="en-US"/>
        </w:rPr>
      </w:pPr>
      <w:r w:rsidRPr="00F71917">
        <w:rPr>
          <w:rFonts w:eastAsia="Times New Roman"/>
          <w:szCs w:val="22"/>
          <w:highlight w:val="green"/>
          <w:u w:val="single"/>
          <w:lang w:val="en-US"/>
        </w:rPr>
        <w:t>Proposed Resolution:</w:t>
      </w:r>
    </w:p>
    <w:p w14:paraId="4A9370B2" w14:textId="77777777" w:rsidR="00397784" w:rsidRDefault="00397784" w:rsidP="00397784">
      <w:pPr>
        <w:rPr>
          <w:rFonts w:eastAsia="Times New Roman"/>
          <w:szCs w:val="22"/>
          <w:lang w:val="en-US"/>
        </w:rPr>
      </w:pPr>
    </w:p>
    <w:p w14:paraId="15574AE3" w14:textId="77777777" w:rsidR="00397784" w:rsidRDefault="00397784" w:rsidP="00397784">
      <w:r>
        <w:t>Revised.</w:t>
      </w:r>
    </w:p>
    <w:p w14:paraId="50E0A15C" w14:textId="77777777" w:rsidR="00397784" w:rsidRDefault="00397784" w:rsidP="00397784"/>
    <w:p w14:paraId="549B176B" w14:textId="77777777" w:rsidR="00397784" w:rsidRDefault="00397784" w:rsidP="00397784">
      <w:pPr>
        <w:rPr>
          <w:szCs w:val="22"/>
        </w:rPr>
      </w:pPr>
      <w:r w:rsidRPr="00FA4DD5">
        <w:rPr>
          <w:szCs w:val="22"/>
        </w:rPr>
        <w:t xml:space="preserve">In Table </w:t>
      </w:r>
      <w:r>
        <w:rPr>
          <w:szCs w:val="22"/>
        </w:rPr>
        <w:t>9-31, replace</w:t>
      </w:r>
    </w:p>
    <w:p w14:paraId="5CDE4B45"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 Nc, in the Compressed Beamforming Feedback Matrix subfield minus 1:</w:t>
      </w:r>
      <w:r>
        <w:rPr>
          <w:szCs w:val="22"/>
        </w:rPr>
        <w:t>”</w:t>
      </w:r>
    </w:p>
    <w:p w14:paraId="56FA8961" w14:textId="77777777" w:rsidR="00397784" w:rsidRDefault="00397784" w:rsidP="00397784">
      <w:pPr>
        <w:rPr>
          <w:szCs w:val="22"/>
        </w:rPr>
      </w:pPr>
      <w:r>
        <w:rPr>
          <w:szCs w:val="22"/>
        </w:rPr>
        <w:t>with</w:t>
      </w:r>
    </w:p>
    <w:p w14:paraId="64753CFB"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w:t>
      </w:r>
      <w:r>
        <w:rPr>
          <w:szCs w:val="22"/>
        </w:rPr>
        <w:t xml:space="preserve"> minus 1</w:t>
      </w:r>
      <w:r w:rsidRPr="00FA4DD5">
        <w:rPr>
          <w:szCs w:val="22"/>
        </w:rPr>
        <w:t xml:space="preserve">, </w:t>
      </w:r>
      <w:r w:rsidRPr="00DE19AF">
        <w:rPr>
          <w:i/>
          <w:szCs w:val="22"/>
          <w:highlight w:val="cyan"/>
        </w:rPr>
        <w:t>(Nc-1)</w:t>
      </w:r>
      <w:r w:rsidRPr="00FA4DD5">
        <w:rPr>
          <w:szCs w:val="22"/>
        </w:rPr>
        <w:t>, in the Compressed Beamforming Feedback Matrix subfield:</w:t>
      </w:r>
      <w:r>
        <w:rPr>
          <w:szCs w:val="22"/>
        </w:rPr>
        <w:t>”</w:t>
      </w:r>
    </w:p>
    <w:p w14:paraId="00B154DC" w14:textId="77777777" w:rsidR="00397784" w:rsidRPr="00EB3086" w:rsidRDefault="00397784" w:rsidP="00397784">
      <w:pPr>
        <w:rPr>
          <w:szCs w:val="22"/>
        </w:rPr>
      </w:pPr>
      <w:r w:rsidRPr="00EB3086">
        <w:rPr>
          <w:szCs w:val="22"/>
        </w:rPr>
        <w:t>and replace</w:t>
      </w:r>
    </w:p>
    <w:p w14:paraId="2E113013" w14:textId="77777777" w:rsidR="00397784" w:rsidRPr="00EB3086" w:rsidRDefault="00397784" w:rsidP="00397784">
      <w:pPr>
        <w:ind w:left="720"/>
        <w:rPr>
          <w:rFonts w:eastAsia="Times New Roman"/>
          <w:szCs w:val="22"/>
          <w:lang w:val="en-US"/>
        </w:rPr>
      </w:pPr>
      <w:r w:rsidRPr="00EB3086">
        <w:rPr>
          <w:rFonts w:eastAsia="Times New Roman"/>
          <w:szCs w:val="22"/>
          <w:lang w:val="en-US"/>
        </w:rPr>
        <w:t>":</w:t>
      </w:r>
      <w:r w:rsidRPr="00EB3086">
        <w:rPr>
          <w:rFonts w:eastAsia="Times New Roman"/>
          <w:szCs w:val="22"/>
          <w:lang w:val="en-US"/>
        </w:rPr>
        <w:br/>
        <w:t>Set to 0 to request Nc = 1</w:t>
      </w:r>
      <w:r w:rsidRPr="00EB3086">
        <w:rPr>
          <w:rFonts w:eastAsia="Times New Roman"/>
          <w:szCs w:val="22"/>
          <w:lang w:val="en-US"/>
        </w:rPr>
        <w:br/>
        <w:t>Set to 1 to request Nc = 2</w:t>
      </w:r>
      <w:r w:rsidRPr="00EB3086">
        <w:rPr>
          <w:rFonts w:eastAsia="Times New Roman"/>
          <w:szCs w:val="22"/>
          <w:lang w:val="en-US"/>
        </w:rPr>
        <w:br/>
        <w:t>...</w:t>
      </w:r>
      <w:r w:rsidRPr="00EB3086">
        <w:rPr>
          <w:rFonts w:eastAsia="Times New Roman"/>
          <w:szCs w:val="22"/>
          <w:lang w:val="en-US"/>
        </w:rPr>
        <w:br/>
        <w:t xml:space="preserve">Set to 7 to request Nc = 8" </w:t>
      </w:r>
    </w:p>
    <w:p w14:paraId="646E0C90" w14:textId="77777777" w:rsidR="00397784" w:rsidRPr="00EB3086" w:rsidRDefault="00397784" w:rsidP="00397784">
      <w:pPr>
        <w:rPr>
          <w:rFonts w:eastAsia="Times New Roman"/>
          <w:szCs w:val="22"/>
          <w:lang w:val="en-US"/>
        </w:rPr>
      </w:pPr>
      <w:r w:rsidRPr="00EB3086">
        <w:rPr>
          <w:rFonts w:eastAsia="Times New Roman"/>
          <w:szCs w:val="22"/>
          <w:lang w:val="en-US"/>
        </w:rPr>
        <w:t xml:space="preserve">with </w:t>
      </w:r>
    </w:p>
    <w:p w14:paraId="6CE4D67A" w14:textId="77777777" w:rsidR="00397784" w:rsidRDefault="00397784" w:rsidP="00397784">
      <w:pPr>
        <w:ind w:left="720"/>
        <w:rPr>
          <w:rFonts w:eastAsia="Times New Roman"/>
          <w:szCs w:val="22"/>
          <w:lang w:val="en-US"/>
        </w:rPr>
      </w:pPr>
      <w:r w:rsidRPr="00EB3086">
        <w:rPr>
          <w:rFonts w:eastAsia="Times New Roman"/>
          <w:szCs w:val="22"/>
          <w:lang w:val="en-US"/>
        </w:rPr>
        <w:t>".".</w:t>
      </w:r>
    </w:p>
    <w:p w14:paraId="2204E688" w14:textId="77777777" w:rsidR="00397784" w:rsidRDefault="00397784" w:rsidP="00397784">
      <w:pPr>
        <w:ind w:left="720"/>
        <w:rPr>
          <w:szCs w:val="22"/>
        </w:rPr>
      </w:pPr>
    </w:p>
    <w:p w14:paraId="310CAB93" w14:textId="77777777" w:rsidR="00397784" w:rsidRPr="00EB3086" w:rsidRDefault="00397784" w:rsidP="00397784">
      <w:pPr>
        <w:rPr>
          <w:szCs w:val="22"/>
        </w:rPr>
      </w:pPr>
      <w:r w:rsidRPr="00C165C5">
        <w:rPr>
          <w:szCs w:val="22"/>
          <w:highlight w:val="cyan"/>
        </w:rPr>
        <w:t>[ Note to editor, the ‘</w:t>
      </w:r>
      <w:proofErr w:type="gramStart"/>
      <w:r w:rsidRPr="00C165C5">
        <w:rPr>
          <w:szCs w:val="22"/>
          <w:highlight w:val="cyan"/>
        </w:rPr>
        <w:t>-‘ in</w:t>
      </w:r>
      <w:proofErr w:type="gramEnd"/>
      <w:r w:rsidRPr="00C165C5">
        <w:rPr>
          <w:szCs w:val="22"/>
          <w:highlight w:val="cyan"/>
        </w:rPr>
        <w:t xml:space="preserve"> ‘Nc-1’ should be a minus glyph, not a hyphen. ]</w:t>
      </w:r>
    </w:p>
    <w:p w14:paraId="4E1EFAC5" w14:textId="77777777" w:rsidR="00397784" w:rsidRPr="00EB3086" w:rsidRDefault="00397784" w:rsidP="00397784">
      <w:pPr>
        <w:rPr>
          <w:szCs w:val="22"/>
        </w:rPr>
      </w:pPr>
    </w:p>
    <w:p w14:paraId="158745A4"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9-72 replace </w:t>
      </w:r>
    </w:p>
    <w:p w14:paraId="0187518A"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w:t>
      </w:r>
      <w:r w:rsidRPr="00FA4DD5">
        <w:rPr>
          <w:rFonts w:eastAsia="Times New Roman"/>
          <w:szCs w:val="22"/>
          <w:lang w:val="en-US"/>
        </w:rPr>
        <w:br/>
        <w:t xml:space="preserve">Set to 7 for Nc = 8" </w:t>
      </w:r>
    </w:p>
    <w:p w14:paraId="3F4FCE0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739F0960"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3737ADB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replace </w:t>
      </w:r>
    </w:p>
    <w:p w14:paraId="6E0F6F63"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w:t>
      </w:r>
      <w:r w:rsidRPr="00FA4DD5">
        <w:rPr>
          <w:rFonts w:eastAsia="Times New Roman"/>
          <w:szCs w:val="22"/>
          <w:lang w:val="en-US"/>
        </w:rPr>
        <w:br/>
        <w:t xml:space="preserve">Set to 7 for Nr = 8" </w:t>
      </w:r>
    </w:p>
    <w:p w14:paraId="61310E1E"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1F77721"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DA20BD8" w14:textId="77777777" w:rsidR="00397784" w:rsidRPr="00FA4DD5" w:rsidRDefault="00397784" w:rsidP="00397784">
      <w:pPr>
        <w:rPr>
          <w:rFonts w:eastAsia="Times New Roman"/>
          <w:szCs w:val="22"/>
          <w:lang w:val="en-US"/>
        </w:rPr>
      </w:pPr>
    </w:p>
    <w:p w14:paraId="4CAD5C06"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9-87 and Table 9-57 replace </w:t>
      </w:r>
    </w:p>
    <w:p w14:paraId="31B0241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Set to 2 for Nc = 3</w:t>
      </w:r>
      <w:r w:rsidRPr="00FA4DD5">
        <w:rPr>
          <w:rFonts w:eastAsia="Times New Roman"/>
          <w:szCs w:val="22"/>
          <w:lang w:val="en-US"/>
        </w:rPr>
        <w:br/>
        <w:t xml:space="preserve">Set to 3 for Nc = 4" </w:t>
      </w:r>
    </w:p>
    <w:p w14:paraId="4D64DB3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139F564"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1787CA35"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in Table 9-87 only, replace </w:t>
      </w:r>
    </w:p>
    <w:p w14:paraId="4F6514AA"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Nr = 1</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73D6AD8C"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0DCCD45D"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05FBBB0C" w14:textId="77777777" w:rsidR="00397784" w:rsidRPr="00FA4DD5" w:rsidRDefault="00397784" w:rsidP="00397784">
      <w:pPr>
        <w:rPr>
          <w:rFonts w:eastAsia="Times New Roman"/>
          <w:szCs w:val="22"/>
          <w:lang w:val="en-US"/>
        </w:rPr>
      </w:pPr>
      <w:r w:rsidRPr="00FA4DD5">
        <w:rPr>
          <w:rFonts w:eastAsia="Times New Roman"/>
          <w:szCs w:val="22"/>
          <w:lang w:val="en-US"/>
        </w:rPr>
        <w:lastRenderedPageBreak/>
        <w:t>and in Table 9-57 only, replace</w:t>
      </w:r>
    </w:p>
    <w:p w14:paraId="254364DF"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25818A9E"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75AF8D70"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6AD1EACF" w14:textId="77777777" w:rsidR="00397784" w:rsidRPr="00FA4DD5" w:rsidRDefault="00397784" w:rsidP="00397784">
      <w:pPr>
        <w:rPr>
          <w:szCs w:val="22"/>
        </w:rPr>
      </w:pPr>
      <w:r w:rsidRPr="00FA4DD5">
        <w:rPr>
          <w:szCs w:val="22"/>
        </w:rPr>
        <w:t>[ Note to Editor, in Table 9-57, “Nr Index” row, retain the statement “The value 0 is reserved.</w:t>
      </w:r>
      <w:proofErr w:type="gramStart"/>
      <w:r w:rsidRPr="00FA4DD5">
        <w:rPr>
          <w:szCs w:val="22"/>
        </w:rPr>
        <w:t>” ]</w:t>
      </w:r>
      <w:proofErr w:type="gramEnd"/>
    </w:p>
    <w:p w14:paraId="122A0169" w14:textId="77777777" w:rsidR="00397784" w:rsidRPr="00FA4DD5" w:rsidRDefault="00397784" w:rsidP="00397784">
      <w:pPr>
        <w:rPr>
          <w:szCs w:val="22"/>
        </w:rPr>
      </w:pPr>
    </w:p>
    <w:p w14:paraId="7084D682" w14:textId="77777777" w:rsidR="00397784" w:rsidRDefault="00397784" w:rsidP="00397784">
      <w:pPr>
        <w:rPr>
          <w:rFonts w:eastAsia="Times New Roman"/>
          <w:szCs w:val="22"/>
          <w:lang w:val="en-US"/>
        </w:rPr>
      </w:pPr>
      <w:r w:rsidRPr="00FA4DD5">
        <w:rPr>
          <w:rFonts w:eastAsia="Times New Roman"/>
          <w:szCs w:val="22"/>
          <w:lang w:val="en-US"/>
        </w:rPr>
        <w:t>In 9.4.2.170.2 delete "For example, a value of 0 indicates that one TBTT Information field is included. "</w:t>
      </w:r>
    </w:p>
    <w:p w14:paraId="3326305D" w14:textId="77777777" w:rsidR="00397784" w:rsidRPr="001768A2" w:rsidRDefault="00397784" w:rsidP="00397784">
      <w:pPr>
        <w:rPr>
          <w:rFonts w:eastAsia="Times New Roman"/>
          <w:szCs w:val="22"/>
          <w:lang w:val="en-US"/>
        </w:rPr>
      </w:pPr>
    </w:p>
    <w:p w14:paraId="5B1A326E" w14:textId="77777777" w:rsidR="00397784" w:rsidRPr="00BD40C4" w:rsidRDefault="00397784" w:rsidP="00397784">
      <w:pPr>
        <w:rPr>
          <w:rFonts w:eastAsia="Times New Roman"/>
          <w:szCs w:val="22"/>
          <w:lang w:val="en-US"/>
        </w:rPr>
      </w:pPr>
      <w:r w:rsidRPr="00BD40C4">
        <w:rPr>
          <w:rFonts w:eastAsia="Times New Roman"/>
          <w:szCs w:val="22"/>
          <w:lang w:val="en-US"/>
        </w:rPr>
        <w:t>9.3.1.8.3 delete "For example, a value of 2 in the TID_INFO subfield means that information for three TIDs is present." and change "less one" to "minus one" in the preceding sentence</w:t>
      </w:r>
    </w:p>
    <w:p w14:paraId="170D8D37" w14:textId="77777777" w:rsidR="00397784" w:rsidRDefault="00397784" w:rsidP="00397784">
      <w:pPr>
        <w:rPr>
          <w:rFonts w:eastAsia="Times New Roman"/>
          <w:szCs w:val="22"/>
          <w:lang w:val="en-US"/>
        </w:rPr>
      </w:pPr>
    </w:p>
    <w:p w14:paraId="7DEF35FE" w14:textId="77777777" w:rsidR="00397784" w:rsidRDefault="00397784" w:rsidP="00397784">
      <w:r>
        <w:t>In 9.3.4.2, make changes as shown:</w:t>
      </w:r>
    </w:p>
    <w:p w14:paraId="5CF74842" w14:textId="77777777" w:rsidR="00397784" w:rsidRDefault="00397784" w:rsidP="00397784">
      <w:pPr>
        <w:ind w:left="720"/>
      </w:pPr>
      <w:r>
        <w:t xml:space="preserve">The FSS subfield </w:t>
      </w:r>
      <w:r w:rsidRPr="000435C1">
        <w:rPr>
          <w:strike/>
        </w:rPr>
        <w:t>specifies</w:t>
      </w:r>
      <w:r>
        <w:t xml:space="preserve"> </w:t>
      </w:r>
      <w:r>
        <w:rPr>
          <w:u w:val="single"/>
        </w:rPr>
        <w:t xml:space="preserve">indicates </w:t>
      </w:r>
      <w:r>
        <w:t xml:space="preserve">the number of SSW frames allowed per sector sweep slot </w:t>
      </w:r>
      <w:r w:rsidRPr="000435C1">
        <w:rPr>
          <w:strike/>
        </w:rPr>
        <w:t xml:space="preserve">minus one </w:t>
      </w:r>
      <w:r>
        <w:t>(10.43.5 (Beamforming in A-BFT))</w:t>
      </w:r>
      <w:r>
        <w:rPr>
          <w:u w:val="single"/>
        </w:rPr>
        <w:t>.  The subfield contains the number of SSW frames allowed minus one</w:t>
      </w:r>
      <w:r>
        <w:t xml:space="preserve">. The range of this subfield is 0 to 15. </w:t>
      </w:r>
      <w:r w:rsidRPr="001853F8">
        <w:rPr>
          <w:strike/>
        </w:rPr>
        <w:t>For example, when the number of SSW frames allowed per sector sweep is 5, the subfield contains the value 4.</w:t>
      </w:r>
    </w:p>
    <w:p w14:paraId="159BF6E7" w14:textId="77777777" w:rsidR="00397784" w:rsidRDefault="00397784" w:rsidP="00397784">
      <w:pPr>
        <w:rPr>
          <w:rFonts w:eastAsia="Times New Roman"/>
          <w:szCs w:val="22"/>
          <w:lang w:val="en-US"/>
        </w:rPr>
      </w:pPr>
    </w:p>
    <w:p w14:paraId="1B5BB71D" w14:textId="77777777" w:rsidR="00397784" w:rsidRPr="00C43867" w:rsidRDefault="00397784" w:rsidP="00397784">
      <w:pPr>
        <w:rPr>
          <w:rFonts w:eastAsia="Times New Roman"/>
          <w:szCs w:val="22"/>
          <w:lang w:val="en-US"/>
        </w:rPr>
      </w:pPr>
      <w:r>
        <w:rPr>
          <w:rFonts w:eastAsia="Times New Roman"/>
          <w:szCs w:val="22"/>
          <w:lang w:val="en-US"/>
        </w:rPr>
        <w:t>I</w:t>
      </w:r>
      <w:r w:rsidRPr="00E70FF3">
        <w:rPr>
          <w:rFonts w:eastAsia="Times New Roman"/>
          <w:szCs w:val="22"/>
          <w:lang w:val="en-US"/>
        </w:rPr>
        <w:t>n 9.6.7.36,</w:t>
      </w:r>
      <w:r>
        <w:rPr>
          <w:rFonts w:eastAsia="Times New Roman"/>
          <w:szCs w:val="22"/>
          <w:lang w:val="en-US"/>
        </w:rPr>
        <w:t xml:space="preserve"> make the last sentence a NOTE, and delete the parenthetical phrase at the end.</w:t>
      </w:r>
    </w:p>
    <w:p w14:paraId="288C9A0B" w14:textId="77777777" w:rsidR="00397784" w:rsidRPr="001768A2" w:rsidRDefault="00397784" w:rsidP="00397784">
      <w:pPr>
        <w:rPr>
          <w:rFonts w:eastAsia="Times New Roman"/>
          <w:szCs w:val="22"/>
          <w:lang w:val="en-US"/>
        </w:rPr>
      </w:pPr>
    </w:p>
    <w:p w14:paraId="34FE6EEA" w14:textId="77777777" w:rsidR="00397784" w:rsidRPr="001768A2" w:rsidRDefault="00397784" w:rsidP="00397784">
      <w:pPr>
        <w:rPr>
          <w:rFonts w:eastAsia="Times New Roman"/>
          <w:szCs w:val="22"/>
          <w:lang w:val="en-US"/>
        </w:rPr>
      </w:pPr>
      <w:r w:rsidRPr="001768A2">
        <w:rPr>
          <w:rFonts w:eastAsia="Times New Roman"/>
          <w:szCs w:val="22"/>
          <w:lang w:val="en-US"/>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012ED721" w14:textId="77777777" w:rsidTr="00BB6439">
        <w:trPr>
          <w:trHeight w:val="524"/>
        </w:trPr>
        <w:tc>
          <w:tcPr>
            <w:tcW w:w="738" w:type="dxa"/>
            <w:hideMark/>
          </w:tcPr>
          <w:p w14:paraId="1FF1D576"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B96CA2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2D66CE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71B890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6644EC5"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746F9FF0" w14:textId="77777777" w:rsidTr="00BB6439">
        <w:trPr>
          <w:trHeight w:val="2805"/>
        </w:trPr>
        <w:tc>
          <w:tcPr>
            <w:tcW w:w="738" w:type="dxa"/>
          </w:tcPr>
          <w:p w14:paraId="7CFFAE54"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2510</w:t>
            </w:r>
          </w:p>
        </w:tc>
        <w:tc>
          <w:tcPr>
            <w:tcW w:w="990" w:type="dxa"/>
          </w:tcPr>
          <w:p w14:paraId="77CFC632"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1148.04</w:t>
            </w:r>
          </w:p>
        </w:tc>
        <w:tc>
          <w:tcPr>
            <w:tcW w:w="1080" w:type="dxa"/>
          </w:tcPr>
          <w:p w14:paraId="78F3774E"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9.4.2.47</w:t>
            </w:r>
          </w:p>
        </w:tc>
        <w:tc>
          <w:tcPr>
            <w:tcW w:w="3600" w:type="dxa"/>
          </w:tcPr>
          <w:p w14:paraId="2F34D104" w14:textId="77777777" w:rsidR="00397784" w:rsidRPr="00577046" w:rsidRDefault="00397784" w:rsidP="00BB6439">
            <w:pPr>
              <w:rPr>
                <w:rFonts w:ascii="Arial" w:eastAsia="Times New Roman" w:hAnsi="Arial" w:cs="Arial"/>
                <w:sz w:val="20"/>
                <w:lang w:val="en-US"/>
              </w:rPr>
            </w:pPr>
            <w:r w:rsidRPr="00577046">
              <w:rPr>
                <w:rFonts w:ascii="Arial" w:eastAsia="Times New Roman" w:hAnsi="Arial" w:cs="Arial"/>
                <w:sz w:val="20"/>
                <w:lang w:val="en-US"/>
              </w:rPr>
              <w:t>"The Wrapped Key field contains the wrapped IGTK being distributed. The length of the resulting AES-Key-wrapped IGTK in the Wrapped Key field is Key Length + 8 octets."  Assuming this wrapping is the wrapping described in 13.8.5 per the description of GTK KDEs above, the second statement is only true of the IGTK is exactly 8 octets long, which even if true now might not be in the future (i.e. spec rot).  Actually, even that's not possible since the wrapping (padding) only occurs "if the key length is less than 16 octets or</w:t>
            </w:r>
          </w:p>
          <w:p w14:paraId="18434CAA" w14:textId="77777777" w:rsidR="00397784" w:rsidRPr="00DC0730" w:rsidRDefault="00397784" w:rsidP="00BB6439">
            <w:pPr>
              <w:rPr>
                <w:rFonts w:ascii="Arial" w:eastAsia="Times New Roman" w:hAnsi="Arial" w:cs="Arial"/>
                <w:sz w:val="20"/>
                <w:lang w:val="en-US"/>
              </w:rPr>
            </w:pPr>
            <w:r w:rsidRPr="00577046">
              <w:rPr>
                <w:rFonts w:ascii="Arial" w:eastAsia="Times New Roman" w:hAnsi="Arial" w:cs="Arial"/>
                <w:sz w:val="20"/>
                <w:lang w:val="en-US"/>
              </w:rPr>
              <w:t>if it is not a multiple of 8", but Figure 9-356/358 suggest the field is at least 24 octets long</w:t>
            </w:r>
          </w:p>
        </w:tc>
        <w:tc>
          <w:tcPr>
            <w:tcW w:w="3600" w:type="dxa"/>
          </w:tcPr>
          <w:p w14:paraId="68E0D0CD" w14:textId="77777777" w:rsidR="00397784" w:rsidRPr="00577046" w:rsidRDefault="00397784" w:rsidP="00BB6439">
            <w:pPr>
              <w:rPr>
                <w:rFonts w:ascii="Arial" w:eastAsia="Times New Roman" w:hAnsi="Arial" w:cs="Arial"/>
                <w:sz w:val="20"/>
                <w:lang w:val="en-US"/>
              </w:rPr>
            </w:pPr>
            <w:r w:rsidRPr="00577046">
              <w:rPr>
                <w:rFonts w:ascii="Arial" w:eastAsia="Times New Roman" w:hAnsi="Arial" w:cs="Arial"/>
                <w:sz w:val="20"/>
                <w:lang w:val="en-US"/>
              </w:rPr>
              <w:t>Change the cited text to just "The Wrapped Key field contains the encrypted IGTK as described in 13.8.5 (FT authentication sequence:</w:t>
            </w:r>
          </w:p>
          <w:p w14:paraId="13B72769" w14:textId="77777777" w:rsidR="00397784" w:rsidRPr="00DC0730" w:rsidRDefault="00397784" w:rsidP="00BB6439">
            <w:pPr>
              <w:rPr>
                <w:rFonts w:ascii="Arial" w:eastAsia="Times New Roman" w:hAnsi="Arial" w:cs="Arial"/>
                <w:sz w:val="20"/>
                <w:lang w:val="en-US"/>
              </w:rPr>
            </w:pPr>
            <w:r w:rsidRPr="00577046">
              <w:rPr>
                <w:rFonts w:ascii="Arial" w:eastAsia="Times New Roman" w:hAnsi="Arial" w:cs="Arial"/>
                <w:sz w:val="20"/>
                <w:lang w:val="en-US"/>
              </w:rPr>
              <w:t>contents of fourth message)." (cf. 1147.40)</w:t>
            </w:r>
          </w:p>
        </w:tc>
      </w:tr>
    </w:tbl>
    <w:p w14:paraId="7957AE40" w14:textId="77777777" w:rsidR="00397784" w:rsidRDefault="00397784" w:rsidP="00397784"/>
    <w:p w14:paraId="33C4B507" w14:textId="77777777" w:rsidR="00397784" w:rsidRPr="000F25F3" w:rsidRDefault="00397784" w:rsidP="00397784">
      <w:pPr>
        <w:rPr>
          <w:u w:val="single"/>
        </w:rPr>
      </w:pPr>
      <w:r w:rsidRPr="000F25F3">
        <w:rPr>
          <w:u w:val="single"/>
        </w:rPr>
        <w:t>Discussion:</w:t>
      </w:r>
    </w:p>
    <w:p w14:paraId="1C61970D" w14:textId="77777777" w:rsidR="00397784" w:rsidRDefault="00397784" w:rsidP="00397784">
      <w:r>
        <w:rPr>
          <w:noProof/>
        </w:rPr>
        <w:drawing>
          <wp:inline distT="0" distB="0" distL="0" distR="0" wp14:anchorId="23FBF809" wp14:editId="146740EC">
            <wp:extent cx="6400800" cy="1028700"/>
            <wp:effectExtent l="57150" t="57150" r="171450" b="1143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0" cy="10287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EC8877" w14:textId="77777777" w:rsidR="00397784" w:rsidRDefault="00397784" w:rsidP="00397784"/>
    <w:p w14:paraId="1B3C26A8" w14:textId="77777777" w:rsidR="00397784" w:rsidRDefault="00397784" w:rsidP="00397784">
      <w:r>
        <w:rPr>
          <w:noProof/>
        </w:rPr>
        <w:drawing>
          <wp:inline distT="0" distB="0" distL="0" distR="0" wp14:anchorId="5832546E" wp14:editId="1DDDF0BB">
            <wp:extent cx="6400800" cy="438150"/>
            <wp:effectExtent l="57150" t="57150" r="171450" b="1143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00800" cy="4381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DA3C44F" w14:textId="77777777" w:rsidR="00397784" w:rsidRDefault="00397784" w:rsidP="00397784"/>
    <w:p w14:paraId="3EAEFD44" w14:textId="77777777" w:rsidR="00397784" w:rsidRDefault="00397784" w:rsidP="00397784">
      <w:r>
        <w:t>From discussion with Dan:</w:t>
      </w:r>
    </w:p>
    <w:p w14:paraId="5A36E933" w14:textId="77777777" w:rsidR="00397784" w:rsidRDefault="00397784" w:rsidP="00397784"/>
    <w:p w14:paraId="079D3F05" w14:textId="77777777" w:rsidR="00397784" w:rsidRDefault="00397784" w:rsidP="00397784">
      <w:r>
        <w:t>AES-</w:t>
      </w:r>
      <w:proofErr w:type="spellStart"/>
      <w:r>
        <w:t>keywrap</w:t>
      </w:r>
      <w:proofErr w:type="spellEnd"/>
      <w:r>
        <w:t xml:space="preserve"> always adds 64 bits to the wrapped data, to carry the integrity check used by the receiver to know that the decryption was successful.  So, </w:t>
      </w:r>
      <w:proofErr w:type="spellStart"/>
      <w:proofErr w:type="gramStart"/>
      <w:r>
        <w:t>len</w:t>
      </w:r>
      <w:proofErr w:type="spellEnd"/>
      <w:r>
        <w:t>(</w:t>
      </w:r>
      <w:proofErr w:type="gramEnd"/>
      <w:r>
        <w:t>AES-</w:t>
      </w:r>
      <w:proofErr w:type="spellStart"/>
      <w:r>
        <w:t>Keywrap</w:t>
      </w:r>
      <w:proofErr w:type="spellEnd"/>
      <w:r>
        <w:t xml:space="preserve">(GTK)) will always be </w:t>
      </w:r>
      <w:proofErr w:type="spellStart"/>
      <w:r>
        <w:t>len</w:t>
      </w:r>
      <w:proofErr w:type="spellEnd"/>
      <w:r>
        <w:t>(GTK)+64.</w:t>
      </w:r>
    </w:p>
    <w:p w14:paraId="36874F1A" w14:textId="77777777" w:rsidR="00397784" w:rsidRDefault="00397784" w:rsidP="00397784"/>
    <w:p w14:paraId="7FF25954" w14:textId="77777777" w:rsidR="00397784" w:rsidRDefault="00397784" w:rsidP="00397784">
      <w:r>
        <w:t>In fact, we don’t have any ciphers in use in 802.11 that use a 64-bit key, so the IGTK is never 8 octets, currently.</w:t>
      </w:r>
    </w:p>
    <w:p w14:paraId="0F59F743" w14:textId="77777777" w:rsidR="00397784" w:rsidRDefault="00397784" w:rsidP="00397784"/>
    <w:p w14:paraId="096F6FAE" w14:textId="77777777" w:rsidR="00397784" w:rsidRPr="000F25F3" w:rsidRDefault="00397784" w:rsidP="00397784">
      <w:pPr>
        <w:rPr>
          <w:u w:val="single"/>
        </w:rPr>
      </w:pPr>
      <w:r w:rsidRPr="00CA5586">
        <w:rPr>
          <w:highlight w:val="green"/>
          <w:u w:val="single"/>
        </w:rPr>
        <w:t>Proposed Resolution:</w:t>
      </w:r>
    </w:p>
    <w:p w14:paraId="131C0B61" w14:textId="77777777" w:rsidR="00397784" w:rsidRDefault="00397784" w:rsidP="00397784"/>
    <w:p w14:paraId="35ED3F50" w14:textId="77777777" w:rsidR="00397784" w:rsidRDefault="00397784" w:rsidP="00397784">
      <w:r>
        <w:t>Rejected</w:t>
      </w:r>
      <w:r w:rsidRPr="000F25F3">
        <w:t xml:space="preserve">: </w:t>
      </w:r>
      <w:r>
        <w:t xml:space="preserve">IGTK for FT is always wrapped with the NIST AES key wrap algorithm.  </w:t>
      </w:r>
      <w:r w:rsidRPr="000F25F3">
        <w:t xml:space="preserve">The length </w:t>
      </w:r>
      <w:r>
        <w:t xml:space="preserve">resulting from the NIST AES key wrap algorithm </w:t>
      </w:r>
      <w:r w:rsidRPr="000F25F3">
        <w:t>is the length of the IGTK plus 8 octets, regardless of the length of the IGTK.  The IGTK is (currently) always at least 16 octets long, so the figures are correct.</w:t>
      </w:r>
    </w:p>
    <w:p w14:paraId="69A2A6F1"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3943F8BA" w14:textId="77777777" w:rsidTr="00BB6439">
        <w:trPr>
          <w:trHeight w:val="524"/>
        </w:trPr>
        <w:tc>
          <w:tcPr>
            <w:tcW w:w="738" w:type="dxa"/>
            <w:hideMark/>
          </w:tcPr>
          <w:p w14:paraId="1FEB655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49A67E9"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29111D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652CE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799488"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05207872" w14:textId="77777777" w:rsidTr="00BB6439">
        <w:trPr>
          <w:trHeight w:val="1530"/>
        </w:trPr>
        <w:tc>
          <w:tcPr>
            <w:tcW w:w="738" w:type="dxa"/>
            <w:hideMark/>
          </w:tcPr>
          <w:p w14:paraId="7FA9D0CE"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2295</w:t>
            </w:r>
          </w:p>
        </w:tc>
        <w:tc>
          <w:tcPr>
            <w:tcW w:w="990" w:type="dxa"/>
            <w:hideMark/>
          </w:tcPr>
          <w:p w14:paraId="30BC7BDA"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3778.50</w:t>
            </w:r>
          </w:p>
        </w:tc>
        <w:tc>
          <w:tcPr>
            <w:tcW w:w="1080" w:type="dxa"/>
            <w:hideMark/>
          </w:tcPr>
          <w:p w14:paraId="49E82E57"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C.3</w:t>
            </w:r>
          </w:p>
        </w:tc>
        <w:tc>
          <w:tcPr>
            <w:tcW w:w="3600" w:type="dxa"/>
            <w:hideMark/>
          </w:tcPr>
          <w:p w14:paraId="6B4698C5" w14:textId="77777777" w:rsidR="00397784" w:rsidRPr="00DC0730" w:rsidRDefault="00397784" w:rsidP="00BB6439">
            <w:pPr>
              <w:rPr>
                <w:rFonts w:ascii="Arial" w:eastAsia="Times New Roman" w:hAnsi="Arial" w:cs="Arial"/>
                <w:sz w:val="20"/>
                <w:lang w:val="en-US"/>
              </w:rPr>
            </w:pPr>
            <w:r w:rsidRPr="00055B88">
              <w:rPr>
                <w:rFonts w:ascii="Arial" w:eastAsia="Times New Roman" w:hAnsi="Arial" w:cs="Arial"/>
                <w:sz w:val="20"/>
                <w:lang w:val="en-US"/>
              </w:rPr>
              <w:t>dot11AuthenticationResponseTimeout is deprecated, but it doesn't say why (by convention, it should).  There is no obvious reason why this is deprecated.</w:t>
            </w:r>
          </w:p>
        </w:tc>
        <w:tc>
          <w:tcPr>
            <w:tcW w:w="3600" w:type="dxa"/>
            <w:hideMark/>
          </w:tcPr>
          <w:p w14:paraId="0E5F9D41" w14:textId="77777777" w:rsidR="00397784" w:rsidRPr="00DC0730" w:rsidRDefault="00397784" w:rsidP="00BB6439">
            <w:pPr>
              <w:rPr>
                <w:rFonts w:ascii="Arial" w:eastAsia="Times New Roman" w:hAnsi="Arial" w:cs="Arial"/>
                <w:sz w:val="20"/>
                <w:lang w:val="en-US"/>
              </w:rPr>
            </w:pPr>
            <w:r w:rsidRPr="00055B88">
              <w:rPr>
                <w:rFonts w:ascii="Arial" w:eastAsia="Times New Roman" w:hAnsi="Arial" w:cs="Arial"/>
                <w:sz w:val="20"/>
                <w:lang w:val="en-US"/>
              </w:rPr>
              <w:t>Change "Deprecated" to "current"</w:t>
            </w:r>
          </w:p>
        </w:tc>
      </w:tr>
    </w:tbl>
    <w:p w14:paraId="49B958DF" w14:textId="77777777" w:rsidR="00397784" w:rsidRDefault="00397784" w:rsidP="00397784"/>
    <w:p w14:paraId="66934A56" w14:textId="77777777" w:rsidR="00397784" w:rsidRDefault="00397784" w:rsidP="00397784">
      <w:r>
        <w:rPr>
          <w:u w:val="single"/>
        </w:rPr>
        <w:t>Discussion:</w:t>
      </w:r>
    </w:p>
    <w:p w14:paraId="3B97B197" w14:textId="77777777" w:rsidR="00397784" w:rsidRDefault="00397784" w:rsidP="00397784"/>
    <w:p w14:paraId="4584BA5B" w14:textId="77777777" w:rsidR="00397784" w:rsidRPr="00454700" w:rsidRDefault="00397784" w:rsidP="00397784">
      <w:r>
        <w:rPr>
          <w:noProof/>
        </w:rPr>
        <w:drawing>
          <wp:inline distT="0" distB="0" distL="0" distR="0" wp14:anchorId="6668F792" wp14:editId="63EE7A5F">
            <wp:extent cx="6400800" cy="1809750"/>
            <wp:effectExtent l="57150" t="57150" r="171450" b="133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00800" cy="18097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EE205C" w14:textId="77777777" w:rsidR="00397784" w:rsidRPr="001A0D43" w:rsidRDefault="00397784" w:rsidP="00397784"/>
    <w:p w14:paraId="3D5C2118" w14:textId="77777777" w:rsidR="00397784" w:rsidRDefault="00397784" w:rsidP="00397784">
      <w:r w:rsidRPr="001A0D43">
        <w:t xml:space="preserve">Currently, </w:t>
      </w:r>
      <w:r>
        <w:t>the only mention of dot11AuthenticationResponseTimeout (outside the MIB) is in the context of EAP-RP Authentication, added with FILS (in 12.12.2.3.5):</w:t>
      </w:r>
    </w:p>
    <w:p w14:paraId="126E6DFD" w14:textId="77777777" w:rsidR="00397784" w:rsidRDefault="00397784" w:rsidP="00397784"/>
    <w:p w14:paraId="317E3557" w14:textId="77777777" w:rsidR="00397784" w:rsidRPr="001A0D43" w:rsidRDefault="00397784" w:rsidP="00397784">
      <w:r>
        <w:rPr>
          <w:noProof/>
        </w:rPr>
        <w:drawing>
          <wp:inline distT="0" distB="0" distL="0" distR="0" wp14:anchorId="4ED982A6" wp14:editId="097608FA">
            <wp:extent cx="6400800" cy="714375"/>
            <wp:effectExtent l="57150" t="57150" r="171450" b="1238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0800" cy="714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1D10772" w14:textId="77777777" w:rsidR="00397784" w:rsidRDefault="00397784" w:rsidP="00397784"/>
    <w:p w14:paraId="5B178D22" w14:textId="77777777" w:rsidR="00397784" w:rsidRDefault="00397784" w:rsidP="00397784">
      <w:r>
        <w:t xml:space="preserve">Per the MIB description, dot11AuthenticationResponseTimeout is supposed to be used to timeout each message exchange in an Authentication sequence.  While </w:t>
      </w:r>
      <w:proofErr w:type="spellStart"/>
      <w:r>
        <w:t>AuthenticateFailureTimeout</w:t>
      </w:r>
      <w:proofErr w:type="spellEnd"/>
      <w:r>
        <w:t xml:space="preserve"> does a timeout across the entire sequence (apparently, per the MLME-</w:t>
      </w:r>
      <w:proofErr w:type="spellStart"/>
      <w:r>
        <w:t>AUTHENTICATE.request</w:t>
      </w:r>
      <w:proofErr w:type="spellEnd"/>
      <w:r>
        <w:t xml:space="preserve"> primitive description). It does not seem that we really need both.</w:t>
      </w:r>
    </w:p>
    <w:p w14:paraId="318E40B2" w14:textId="77777777" w:rsidR="00397784" w:rsidRDefault="00397784" w:rsidP="00397784">
      <w:r>
        <w:t> </w:t>
      </w:r>
    </w:p>
    <w:p w14:paraId="3954C35B" w14:textId="77777777" w:rsidR="00397784" w:rsidRDefault="00397784" w:rsidP="00397784">
      <w:r>
        <w:t xml:space="preserve">A reasonable answer to the CID might be to add that it was deprecated because it was redundant with </w:t>
      </w:r>
      <w:proofErr w:type="spellStart"/>
      <w:r>
        <w:t>AuthenticateFailureTimeout</w:t>
      </w:r>
      <w:proofErr w:type="spellEnd"/>
      <w:r>
        <w:t>, which can serve effectively the same purpose, while the implementation can follow the rules for RFC 6696 as an implementation detail, if applicable.</w:t>
      </w:r>
    </w:p>
    <w:p w14:paraId="03D759F9" w14:textId="77777777" w:rsidR="00397784" w:rsidRDefault="00397784" w:rsidP="00397784"/>
    <w:p w14:paraId="77A345C0" w14:textId="77777777" w:rsidR="00397784" w:rsidRDefault="00397784" w:rsidP="00397784">
      <w:r>
        <w:t>If dot11AuthenticationResponseTimeout is left as deprecated, the text quoted above (for EAP-RP) needs to be updated to not depend on this attribute.  Suggest:</w:t>
      </w:r>
    </w:p>
    <w:p w14:paraId="4DB7BB9A" w14:textId="77777777" w:rsidR="00397784" w:rsidRDefault="00397784" w:rsidP="00397784"/>
    <w:p w14:paraId="1CA4EFAB" w14:textId="77777777" w:rsidR="00397784" w:rsidRDefault="00397784" w:rsidP="00397784">
      <w:r>
        <w:t>Replace the quoted text in 12.12.2.3.5, with:</w:t>
      </w:r>
    </w:p>
    <w:p w14:paraId="7E8B3C19" w14:textId="77777777" w:rsidR="00397784" w:rsidRDefault="00397784" w:rsidP="00397784">
      <w:pPr>
        <w:ind w:left="720"/>
      </w:pPr>
      <w:r>
        <w:t xml:space="preserve">If the STA was attempting EAP-RP Authentication and did not successfully receive an Authentication frame </w:t>
      </w:r>
      <w:r w:rsidRPr="00047850">
        <w:rPr>
          <w:strike/>
        </w:rPr>
        <w:t>within the time of dot11AuthenticationResponseTimeou</w:t>
      </w:r>
      <w:r>
        <w:t>t, then the STA should perform retransmission procedure as defined in IETF RFC 6696</w:t>
      </w:r>
      <w:r>
        <w:rPr>
          <w:u w:val="single"/>
        </w:rPr>
        <w:t xml:space="preserve">, and with implementation-specific timeouts as guided by the </w:t>
      </w:r>
      <w:proofErr w:type="spellStart"/>
      <w:r>
        <w:rPr>
          <w:u w:val="single"/>
        </w:rPr>
        <w:t>AuthenticateFailureTimeout</w:t>
      </w:r>
      <w:proofErr w:type="spellEnd"/>
      <w:r>
        <w:rPr>
          <w:u w:val="single"/>
        </w:rPr>
        <w:t xml:space="preserve"> provided in the MLME-</w:t>
      </w:r>
      <w:proofErr w:type="spellStart"/>
      <w:r>
        <w:rPr>
          <w:u w:val="single"/>
        </w:rPr>
        <w:t>AUTHENTICATE.request</w:t>
      </w:r>
      <w:proofErr w:type="spellEnd"/>
      <w:r>
        <w:t>. If the retransmission procedure fails, then the STA shall abandon the FILS authentication and should perform full EAP authentication via IEEE 802.1X authentication.</w:t>
      </w:r>
    </w:p>
    <w:p w14:paraId="3E8D8823" w14:textId="77777777" w:rsidR="00397784" w:rsidRDefault="00397784" w:rsidP="00397784"/>
    <w:p w14:paraId="56AC86B2" w14:textId="77777777" w:rsidR="00397784" w:rsidRPr="009D13D1" w:rsidRDefault="00397784" w:rsidP="00397784">
      <w:pPr>
        <w:rPr>
          <w:u w:val="single"/>
        </w:rPr>
      </w:pPr>
      <w:r w:rsidRPr="005E4306">
        <w:rPr>
          <w:highlight w:val="green"/>
          <w:u w:val="single"/>
        </w:rPr>
        <w:t>Proposed Resolution:</w:t>
      </w:r>
    </w:p>
    <w:p w14:paraId="33B84EA7" w14:textId="77777777" w:rsidR="00397784" w:rsidRDefault="00397784" w:rsidP="00397784"/>
    <w:p w14:paraId="40AE3D67" w14:textId="77777777" w:rsidR="00397784" w:rsidRDefault="00397784" w:rsidP="00397784">
      <w:r>
        <w:t>Revised.</w:t>
      </w:r>
    </w:p>
    <w:p w14:paraId="77765EFF" w14:textId="77777777" w:rsidR="00397784" w:rsidRDefault="00397784" w:rsidP="00397784"/>
    <w:p w14:paraId="132760E3" w14:textId="77777777" w:rsidR="00397784" w:rsidRDefault="00397784" w:rsidP="00397784">
      <w:r>
        <w:t>In 12.12.2.3.5, modify the sentence as shown:</w:t>
      </w:r>
    </w:p>
    <w:p w14:paraId="68BCAEDE" w14:textId="77777777" w:rsidR="00397784" w:rsidRDefault="00397784" w:rsidP="00397784">
      <w:pPr>
        <w:ind w:left="720"/>
      </w:pPr>
      <w:r>
        <w:t xml:space="preserve">If the STA was attempting EAP-RP Authentication and did not successfully receive an Authentication frame </w:t>
      </w:r>
      <w:r w:rsidRPr="00047850">
        <w:rPr>
          <w:strike/>
        </w:rPr>
        <w:t>within the time of dot11AuthenticationResponseTimeou</w:t>
      </w:r>
      <w:r>
        <w:t>t, then the STA should perform retransmission procedure as defined in IETF RFC 6696</w:t>
      </w:r>
      <w:r>
        <w:rPr>
          <w:u w:val="single"/>
        </w:rPr>
        <w:t xml:space="preserve">, and with implementation-specific timeouts as guided by the </w:t>
      </w:r>
      <w:proofErr w:type="spellStart"/>
      <w:r>
        <w:rPr>
          <w:u w:val="single"/>
        </w:rPr>
        <w:t>AuthenticateFailureTimeout</w:t>
      </w:r>
      <w:proofErr w:type="spellEnd"/>
      <w:r>
        <w:rPr>
          <w:u w:val="single"/>
        </w:rPr>
        <w:t xml:space="preserve"> parameter in the MLME-</w:t>
      </w:r>
      <w:proofErr w:type="spellStart"/>
      <w:r>
        <w:rPr>
          <w:u w:val="single"/>
        </w:rPr>
        <w:t>AUTHENTICATE.request</w:t>
      </w:r>
      <w:proofErr w:type="spellEnd"/>
      <w:r>
        <w:t>.</w:t>
      </w:r>
    </w:p>
    <w:p w14:paraId="298D62A7" w14:textId="77777777" w:rsidR="00397784" w:rsidRPr="005E3825" w:rsidRDefault="00397784" w:rsidP="00397784"/>
    <w:p w14:paraId="300E58A4" w14:textId="77777777" w:rsidR="00397784" w:rsidRDefault="00397784" w:rsidP="00397784">
      <w:r>
        <w:t>In C.3, add the following as a new first sentence in the DESCRIPTION for the MIB attribute dot11AuthenticationResponseTimeout:</w:t>
      </w:r>
    </w:p>
    <w:p w14:paraId="316B595B" w14:textId="77777777" w:rsidR="00397784" w:rsidRDefault="00397784" w:rsidP="00397784">
      <w:pPr>
        <w:ind w:left="720"/>
      </w:pPr>
      <w:r>
        <w:rPr>
          <w:rFonts w:ascii="CourierNewPSMT" w:hAnsi="CourierNewPSMT" w:cs="CourierNewPSMT"/>
          <w:sz w:val="18"/>
          <w:szCs w:val="18"/>
          <w:lang w:val="en-US" w:eastAsia="ja-JP"/>
        </w:rPr>
        <w:t xml:space="preserve">Deprecated, as redundant in purpose with the </w:t>
      </w:r>
      <w:proofErr w:type="spellStart"/>
      <w:r>
        <w:rPr>
          <w:rFonts w:ascii="CourierNewPSMT" w:hAnsi="CourierNewPSMT" w:cs="CourierNewPSMT"/>
          <w:sz w:val="18"/>
          <w:szCs w:val="18"/>
          <w:lang w:val="en-US" w:eastAsia="ja-JP"/>
        </w:rPr>
        <w:t>AuthenticateFailureTimeout</w:t>
      </w:r>
      <w:proofErr w:type="spellEnd"/>
      <w:r>
        <w:rPr>
          <w:rFonts w:ascii="CourierNewPSMT" w:hAnsi="CourierNewPSMT" w:cs="CourierNewPSMT"/>
          <w:sz w:val="18"/>
          <w:szCs w:val="18"/>
          <w:lang w:val="en-US" w:eastAsia="ja-JP"/>
        </w:rPr>
        <w:t xml:space="preserve"> parameter provided in an MLME-</w:t>
      </w:r>
      <w:proofErr w:type="spellStart"/>
      <w:r>
        <w:rPr>
          <w:rFonts w:ascii="CourierNewPSMT" w:hAnsi="CourierNewPSMT" w:cs="CourierNewPSMT"/>
          <w:sz w:val="18"/>
          <w:szCs w:val="18"/>
          <w:lang w:val="en-US" w:eastAsia="ja-JP"/>
        </w:rPr>
        <w:t>AUTHENTICATE.request</w:t>
      </w:r>
      <w:proofErr w:type="spellEnd"/>
      <w:r>
        <w:rPr>
          <w:rFonts w:ascii="CourierNewPSMT" w:hAnsi="CourierNewPSMT" w:cs="CourierNewPSMT"/>
          <w:sz w:val="18"/>
          <w:szCs w:val="18"/>
          <w:lang w:val="en-US" w:eastAsia="ja-JP"/>
        </w:rPr>
        <w:t>.</w:t>
      </w:r>
    </w:p>
    <w:p w14:paraId="7E4FC05C" w14:textId="77777777" w:rsidR="00397784" w:rsidRDefault="00397784" w:rsidP="00397784"/>
    <w:p w14:paraId="5493947D"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7334B928" w14:textId="77777777" w:rsidTr="00BB6439">
        <w:trPr>
          <w:trHeight w:val="524"/>
        </w:trPr>
        <w:tc>
          <w:tcPr>
            <w:tcW w:w="738" w:type="dxa"/>
            <w:hideMark/>
          </w:tcPr>
          <w:p w14:paraId="3CB45E0C"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E88B5A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DAD5921"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E4106E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FB2A36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4E1D4250" w14:textId="77777777" w:rsidTr="00BB6439">
        <w:trPr>
          <w:trHeight w:val="3570"/>
        </w:trPr>
        <w:tc>
          <w:tcPr>
            <w:tcW w:w="738" w:type="dxa"/>
          </w:tcPr>
          <w:p w14:paraId="48B01995"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2119</w:t>
            </w:r>
          </w:p>
        </w:tc>
        <w:tc>
          <w:tcPr>
            <w:tcW w:w="990" w:type="dxa"/>
          </w:tcPr>
          <w:p w14:paraId="26D25241"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584.13</w:t>
            </w:r>
          </w:p>
        </w:tc>
        <w:tc>
          <w:tcPr>
            <w:tcW w:w="1080" w:type="dxa"/>
          </w:tcPr>
          <w:p w14:paraId="6DAA5B61"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6.3.71.4.2</w:t>
            </w:r>
          </w:p>
        </w:tc>
        <w:tc>
          <w:tcPr>
            <w:tcW w:w="3600" w:type="dxa"/>
          </w:tcPr>
          <w:p w14:paraId="3B809B4A" w14:textId="77777777" w:rsidR="00397784" w:rsidRPr="00DC0730" w:rsidRDefault="00397784" w:rsidP="00BB6439">
            <w:pPr>
              <w:rPr>
                <w:rFonts w:ascii="Arial" w:eastAsia="Times New Roman" w:hAnsi="Arial" w:cs="Arial"/>
                <w:sz w:val="20"/>
                <w:lang w:val="en-US"/>
              </w:rPr>
            </w:pPr>
            <w:r w:rsidRPr="00BF3998">
              <w:rPr>
                <w:rFonts w:ascii="Arial" w:eastAsia="Times New Roman" w:hAnsi="Arial" w:cs="Arial"/>
                <w:sz w:val="20"/>
                <w:lang w:val="en-US"/>
              </w:rPr>
              <w:t>"</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shall be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to be consistent with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GAS.request</w:t>
            </w:r>
            <w:proofErr w:type="spellEnd"/>
            <w:r w:rsidRPr="00BF3998">
              <w:rPr>
                <w:rFonts w:ascii="Arial" w:eastAsia="Times New Roman" w:hAnsi="Arial" w:cs="Arial"/>
                <w:sz w:val="20"/>
                <w:lang w:val="en-US"/>
              </w:rPr>
              <w:t xml:space="preserve"> and MLME-</w:t>
            </w:r>
            <w:proofErr w:type="spellStart"/>
            <w:r w:rsidRPr="00BF3998">
              <w:rPr>
                <w:rFonts w:ascii="Arial" w:eastAsia="Times New Roman" w:hAnsi="Arial" w:cs="Arial"/>
                <w:sz w:val="20"/>
                <w:lang w:val="en-US"/>
              </w:rPr>
              <w:t>GAS.confirm</w:t>
            </w:r>
            <w:proofErr w:type="spellEnd"/>
            <w:r w:rsidRPr="00BF3998">
              <w:rPr>
                <w:rFonts w:ascii="Arial" w:eastAsia="Times New Roman" w:hAnsi="Arial" w:cs="Arial"/>
                <w:sz w:val="20"/>
                <w:lang w:val="en-US"/>
              </w:rPr>
              <w:t xml:space="preserve"> primitives, the first parameter is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 xml:space="preserve"> primitive, the parameter is named as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To be consistent,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shall be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w:t>
            </w:r>
          </w:p>
        </w:tc>
        <w:tc>
          <w:tcPr>
            <w:tcW w:w="3600" w:type="dxa"/>
          </w:tcPr>
          <w:p w14:paraId="4FD233E2" w14:textId="77777777" w:rsidR="00397784" w:rsidRPr="00DC0730" w:rsidRDefault="00397784" w:rsidP="00BB6439">
            <w:pPr>
              <w:rPr>
                <w:rFonts w:ascii="Arial" w:eastAsia="Times New Roman" w:hAnsi="Arial" w:cs="Arial"/>
                <w:sz w:val="20"/>
                <w:lang w:val="en-US"/>
              </w:rPr>
            </w:pPr>
            <w:r w:rsidRPr="00BF3998">
              <w:rPr>
                <w:rFonts w:ascii="Arial" w:eastAsia="Times New Roman" w:hAnsi="Arial" w:cs="Arial"/>
                <w:sz w:val="20"/>
                <w:lang w:val="en-US"/>
              </w:rPr>
              <w:t>In 6.3.71.4.2, change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xml:space="preserve">" </w:t>
            </w:r>
            <w:proofErr w:type="gramStart"/>
            <w:r w:rsidRPr="00BF3998">
              <w:rPr>
                <w:rFonts w:ascii="Arial" w:eastAsia="Times New Roman" w:hAnsi="Arial" w:cs="Arial"/>
                <w:sz w:val="20"/>
                <w:lang w:val="en-US"/>
              </w:rPr>
              <w:t>to  "</w:t>
            </w:r>
            <w:proofErr w:type="spellStart"/>
            <w:proofErr w:type="gramEnd"/>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at 584.13 and 584.29.</w:t>
            </w:r>
          </w:p>
        </w:tc>
      </w:tr>
    </w:tbl>
    <w:p w14:paraId="5385CF67" w14:textId="77777777" w:rsidR="00397784" w:rsidRDefault="00397784" w:rsidP="00397784"/>
    <w:p w14:paraId="4F72822D" w14:textId="77777777" w:rsidR="00397784" w:rsidRDefault="00397784" w:rsidP="00397784">
      <w:pPr>
        <w:rPr>
          <w:u w:val="single"/>
        </w:rPr>
      </w:pPr>
      <w:r>
        <w:rPr>
          <w:u w:val="single"/>
        </w:rPr>
        <w:t>Discussion:</w:t>
      </w:r>
    </w:p>
    <w:p w14:paraId="76F8D76E" w14:textId="77777777" w:rsidR="00397784" w:rsidRDefault="00397784" w:rsidP="00397784">
      <w:pPr>
        <w:rPr>
          <w:u w:val="single"/>
        </w:rPr>
      </w:pPr>
    </w:p>
    <w:p w14:paraId="436D840F" w14:textId="77777777" w:rsidR="00397784" w:rsidRDefault="00397784" w:rsidP="00397784">
      <w:r w:rsidRPr="00E029AE">
        <w:t xml:space="preserve">As the comment says, </w:t>
      </w:r>
      <w:r>
        <w:t>in the MLME-</w:t>
      </w:r>
      <w:proofErr w:type="spellStart"/>
      <w:r>
        <w:t>GAS.indication</w:t>
      </w:r>
      <w:proofErr w:type="spellEnd"/>
      <w:r>
        <w:t>, the first parameter is called “</w:t>
      </w:r>
      <w:proofErr w:type="spellStart"/>
      <w:r>
        <w:t>PeerSTAAddress</w:t>
      </w:r>
      <w:proofErr w:type="spellEnd"/>
      <w:r>
        <w:t>”, but in other MLME-GAS primitives have “</w:t>
      </w:r>
      <w:proofErr w:type="spellStart"/>
      <w:r>
        <w:t>STAAddress</w:t>
      </w:r>
      <w:proofErr w:type="spellEnd"/>
      <w:r>
        <w:t xml:space="preserve">”.  </w:t>
      </w:r>
    </w:p>
    <w:p w14:paraId="5B6FF8E8" w14:textId="77777777" w:rsidR="00397784" w:rsidRDefault="00397784" w:rsidP="00397784"/>
    <w:p w14:paraId="71ACC4BB" w14:textId="77777777" w:rsidR="00397784" w:rsidRDefault="00397784" w:rsidP="00397784">
      <w:r>
        <w:rPr>
          <w:noProof/>
        </w:rPr>
        <w:drawing>
          <wp:inline distT="0" distB="0" distL="0" distR="0" wp14:anchorId="10431D2A" wp14:editId="79C28C87">
            <wp:extent cx="6400800" cy="2133600"/>
            <wp:effectExtent l="57150" t="57150" r="171450" b="133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00800" cy="2133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041BB8" w14:textId="77777777" w:rsidR="00397784" w:rsidRDefault="00397784" w:rsidP="00397784"/>
    <w:p w14:paraId="14A816F9" w14:textId="77777777" w:rsidR="00397784" w:rsidRDefault="00397784" w:rsidP="00397784">
      <w:r>
        <w:t xml:space="preserve">(Some of?) This came from 802.11aq, which added the concept that a GAS request could be a group address behaviour.  </w:t>
      </w:r>
      <w:proofErr w:type="gramStart"/>
      <w:r>
        <w:t>But,</w:t>
      </w:r>
      <w:proofErr w:type="gramEnd"/>
      <w:r>
        <w:t xml:space="preserve"> it appears to be inconsistent, now.  The current situation can be summarized as follows:</w:t>
      </w:r>
    </w:p>
    <w:p w14:paraId="0F85F99E" w14:textId="77777777" w:rsidR="00397784" w:rsidRDefault="00397784" w:rsidP="00397784"/>
    <w:tbl>
      <w:tblPr>
        <w:tblStyle w:val="TableGrid"/>
        <w:tblW w:w="0" w:type="auto"/>
        <w:tblLook w:val="04A0" w:firstRow="1" w:lastRow="0" w:firstColumn="1" w:lastColumn="0" w:noHBand="0" w:noVBand="1"/>
      </w:tblPr>
      <w:tblGrid>
        <w:gridCol w:w="3434"/>
        <w:gridCol w:w="3434"/>
        <w:gridCol w:w="3434"/>
      </w:tblGrid>
      <w:tr w:rsidR="00397784" w14:paraId="7525A9DC" w14:textId="77777777" w:rsidTr="00BB6439">
        <w:tc>
          <w:tcPr>
            <w:tcW w:w="3434" w:type="dxa"/>
          </w:tcPr>
          <w:p w14:paraId="21C5EDDA" w14:textId="77777777" w:rsidR="00397784" w:rsidRDefault="00397784" w:rsidP="00BB6439">
            <w:r>
              <w:t>Primitive</w:t>
            </w:r>
          </w:p>
        </w:tc>
        <w:tc>
          <w:tcPr>
            <w:tcW w:w="3434" w:type="dxa"/>
          </w:tcPr>
          <w:p w14:paraId="41429AAA" w14:textId="77777777" w:rsidR="00397784" w:rsidRDefault="00397784" w:rsidP="00BB6439">
            <w:r>
              <w:t>Parameter name</w:t>
            </w:r>
          </w:p>
        </w:tc>
        <w:tc>
          <w:tcPr>
            <w:tcW w:w="3434" w:type="dxa"/>
          </w:tcPr>
          <w:p w14:paraId="333436C3" w14:textId="77777777" w:rsidR="00397784" w:rsidRDefault="00397784" w:rsidP="00BB6439">
            <w:r>
              <w:t>Comments</w:t>
            </w:r>
          </w:p>
        </w:tc>
      </w:tr>
      <w:tr w:rsidR="00397784" w14:paraId="3E096A11" w14:textId="77777777" w:rsidTr="00BB6439">
        <w:tc>
          <w:tcPr>
            <w:tcW w:w="3434" w:type="dxa"/>
          </w:tcPr>
          <w:p w14:paraId="40F240A7" w14:textId="77777777" w:rsidR="00397784" w:rsidRDefault="00397784" w:rsidP="00BB6439">
            <w:proofErr w:type="gramStart"/>
            <w:r>
              <w:t>.request</w:t>
            </w:r>
            <w:proofErr w:type="gramEnd"/>
          </w:p>
        </w:tc>
        <w:tc>
          <w:tcPr>
            <w:tcW w:w="3434" w:type="dxa"/>
          </w:tcPr>
          <w:p w14:paraId="28A71784" w14:textId="77777777" w:rsidR="00397784" w:rsidRDefault="00397784" w:rsidP="00BB6439">
            <w:proofErr w:type="spellStart"/>
            <w:r>
              <w:t>STAAddress</w:t>
            </w:r>
            <w:proofErr w:type="spellEnd"/>
          </w:p>
        </w:tc>
        <w:tc>
          <w:tcPr>
            <w:tcW w:w="3434" w:type="dxa"/>
          </w:tcPr>
          <w:p w14:paraId="2D3DFC6B" w14:textId="77777777" w:rsidR="00397784" w:rsidRDefault="00397784" w:rsidP="00BB6439">
            <w:r>
              <w:t>Described as a peer, or the broadcast address, to which the request is sent.  Non-specific is correct.  No change.</w:t>
            </w:r>
          </w:p>
        </w:tc>
      </w:tr>
      <w:tr w:rsidR="00397784" w14:paraId="385EC28F" w14:textId="77777777" w:rsidTr="00BB6439">
        <w:tc>
          <w:tcPr>
            <w:tcW w:w="3434" w:type="dxa"/>
          </w:tcPr>
          <w:p w14:paraId="0A36D5D0" w14:textId="77777777" w:rsidR="00397784" w:rsidRDefault="00397784" w:rsidP="00BB6439">
            <w:proofErr w:type="gramStart"/>
            <w:r>
              <w:t>.indication</w:t>
            </w:r>
            <w:proofErr w:type="gramEnd"/>
          </w:p>
        </w:tc>
        <w:tc>
          <w:tcPr>
            <w:tcW w:w="3434" w:type="dxa"/>
          </w:tcPr>
          <w:p w14:paraId="74B5328C" w14:textId="77777777" w:rsidR="00397784" w:rsidRDefault="00397784" w:rsidP="00BB6439">
            <w:proofErr w:type="spellStart"/>
            <w:r>
              <w:t>PeerSTAAddress</w:t>
            </w:r>
            <w:proofErr w:type="spellEnd"/>
          </w:p>
        </w:tc>
        <w:tc>
          <w:tcPr>
            <w:tcW w:w="3434" w:type="dxa"/>
          </w:tcPr>
          <w:p w14:paraId="66612895" w14:textId="77777777" w:rsidR="00397784" w:rsidRDefault="00397784" w:rsidP="00BB6439">
            <w:r>
              <w:t xml:space="preserve">Described as the peer entity from which the query (request) message was received.  Should be specific to a single </w:t>
            </w:r>
            <w:proofErr w:type="gramStart"/>
            <w:r>
              <w:t>peer, and</w:t>
            </w:r>
            <w:proofErr w:type="gramEnd"/>
            <w:r>
              <w:t xml:space="preserve"> is.  No change.</w:t>
            </w:r>
          </w:p>
        </w:tc>
      </w:tr>
      <w:tr w:rsidR="00397784" w14:paraId="156AFC29" w14:textId="77777777" w:rsidTr="00BB6439">
        <w:tc>
          <w:tcPr>
            <w:tcW w:w="3434" w:type="dxa"/>
          </w:tcPr>
          <w:p w14:paraId="265AA70A" w14:textId="77777777" w:rsidR="00397784" w:rsidRDefault="00397784" w:rsidP="00BB6439">
            <w:proofErr w:type="gramStart"/>
            <w:r>
              <w:t>.response</w:t>
            </w:r>
            <w:proofErr w:type="gramEnd"/>
          </w:p>
        </w:tc>
        <w:tc>
          <w:tcPr>
            <w:tcW w:w="3434" w:type="dxa"/>
          </w:tcPr>
          <w:p w14:paraId="7EC70238" w14:textId="77777777" w:rsidR="00397784" w:rsidRDefault="00397784" w:rsidP="00BB6439">
            <w:proofErr w:type="spellStart"/>
            <w:r>
              <w:t>STAAddress</w:t>
            </w:r>
            <w:proofErr w:type="spellEnd"/>
          </w:p>
        </w:tc>
        <w:tc>
          <w:tcPr>
            <w:tcW w:w="3434" w:type="dxa"/>
          </w:tcPr>
          <w:p w14:paraId="33AD2B82" w14:textId="77777777" w:rsidR="00397784" w:rsidRDefault="00397784" w:rsidP="00BB6439">
            <w:r>
              <w:t>Described as the entity or the broadcast address, to which the response is sent.  Non-specific is correct.  No change.</w:t>
            </w:r>
          </w:p>
        </w:tc>
      </w:tr>
      <w:tr w:rsidR="00397784" w14:paraId="1353436E" w14:textId="77777777" w:rsidTr="00BB6439">
        <w:tc>
          <w:tcPr>
            <w:tcW w:w="3434" w:type="dxa"/>
          </w:tcPr>
          <w:p w14:paraId="445873E1" w14:textId="77777777" w:rsidR="00397784" w:rsidRDefault="00397784" w:rsidP="00BB6439">
            <w:proofErr w:type="gramStart"/>
            <w:r>
              <w:lastRenderedPageBreak/>
              <w:t>.confirm</w:t>
            </w:r>
            <w:proofErr w:type="gramEnd"/>
          </w:p>
        </w:tc>
        <w:tc>
          <w:tcPr>
            <w:tcW w:w="3434" w:type="dxa"/>
          </w:tcPr>
          <w:p w14:paraId="1062676B" w14:textId="77777777" w:rsidR="00397784" w:rsidRDefault="00397784" w:rsidP="00BB6439">
            <w:proofErr w:type="spellStart"/>
            <w:r>
              <w:t>STAAddress</w:t>
            </w:r>
            <w:proofErr w:type="spellEnd"/>
          </w:p>
        </w:tc>
        <w:tc>
          <w:tcPr>
            <w:tcW w:w="3434" w:type="dxa"/>
          </w:tcPr>
          <w:p w14:paraId="2A261DD5" w14:textId="77777777" w:rsidR="00397784" w:rsidRDefault="00397784" w:rsidP="00BB6439">
            <w:r>
              <w:t>Described as the peer entity from which the response is received.  Should be “</w:t>
            </w:r>
            <w:proofErr w:type="spellStart"/>
            <w:r>
              <w:t>PeerSTAAddress</w:t>
            </w:r>
            <w:proofErr w:type="spellEnd"/>
            <w:r>
              <w:t xml:space="preserve">”.  </w:t>
            </w:r>
            <w:r w:rsidRPr="007F2038">
              <w:rPr>
                <w:highlight w:val="cyan"/>
              </w:rPr>
              <w:t>Recommend changing it.</w:t>
            </w:r>
          </w:p>
        </w:tc>
      </w:tr>
    </w:tbl>
    <w:p w14:paraId="7C4E9EA3" w14:textId="77777777" w:rsidR="00397784" w:rsidRDefault="00397784" w:rsidP="00397784"/>
    <w:p w14:paraId="6F28BE96" w14:textId="77777777" w:rsidR="00397784" w:rsidRDefault="00397784" w:rsidP="00397784">
      <w:pPr>
        <w:rPr>
          <w:u w:val="single"/>
        </w:rPr>
      </w:pPr>
    </w:p>
    <w:p w14:paraId="09246593" w14:textId="77777777" w:rsidR="00397784" w:rsidRDefault="00397784" w:rsidP="00397784">
      <w:pPr>
        <w:rPr>
          <w:u w:val="single"/>
        </w:rPr>
      </w:pPr>
      <w:r w:rsidRPr="005E4306">
        <w:rPr>
          <w:highlight w:val="green"/>
          <w:u w:val="single"/>
        </w:rPr>
        <w:t>Proposed Resolution:</w:t>
      </w:r>
    </w:p>
    <w:p w14:paraId="54596D3A" w14:textId="77777777" w:rsidR="00397784" w:rsidRDefault="00397784" w:rsidP="00397784">
      <w:pPr>
        <w:rPr>
          <w:u w:val="single"/>
        </w:rPr>
      </w:pPr>
    </w:p>
    <w:p w14:paraId="05C02616" w14:textId="77777777" w:rsidR="00397784" w:rsidRDefault="00397784" w:rsidP="00397784">
      <w:r>
        <w:t xml:space="preserve">Revised.  </w:t>
      </w:r>
      <w:r w:rsidRPr="007F2038">
        <w:t>Change “</w:t>
      </w:r>
      <w:proofErr w:type="spellStart"/>
      <w:r w:rsidRPr="007F2038">
        <w:t>STAAddress</w:t>
      </w:r>
      <w:proofErr w:type="spellEnd"/>
      <w:r w:rsidRPr="007F2038">
        <w:t>” to “</w:t>
      </w:r>
      <w:proofErr w:type="spellStart"/>
      <w:r w:rsidRPr="007F2038">
        <w:t>PeerSTAAddress</w:t>
      </w:r>
      <w:proofErr w:type="spellEnd"/>
      <w:r w:rsidRPr="007F2038">
        <w:t xml:space="preserve">” in the parameter list and parameter description table </w:t>
      </w:r>
      <w:r>
        <w:t>for the MLME-</w:t>
      </w:r>
      <w:proofErr w:type="spellStart"/>
      <w:r>
        <w:t>GAS.confirm</w:t>
      </w:r>
      <w:proofErr w:type="spellEnd"/>
      <w:r>
        <w:t xml:space="preserve"> primitive (subclause </w:t>
      </w:r>
      <w:r w:rsidRPr="007F2038">
        <w:t>6.3.71.3.2</w:t>
      </w:r>
      <w:r>
        <w:t>, P582.25).</w:t>
      </w:r>
    </w:p>
    <w:p w14:paraId="3781CF91" w14:textId="77777777" w:rsidR="00397784" w:rsidRPr="007F2038" w:rsidRDefault="00397784" w:rsidP="00397784"/>
    <w:p w14:paraId="0A04C2A6" w14:textId="77777777" w:rsidR="00397784" w:rsidRDefault="00397784" w:rsidP="00397784">
      <w:pPr>
        <w:rPr>
          <w:u w:val="single"/>
        </w:rPr>
      </w:pPr>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1FB4FA19" w14:textId="77777777" w:rsidTr="00BB6439">
        <w:trPr>
          <w:trHeight w:val="524"/>
        </w:trPr>
        <w:tc>
          <w:tcPr>
            <w:tcW w:w="738" w:type="dxa"/>
            <w:hideMark/>
          </w:tcPr>
          <w:p w14:paraId="73AC0D0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7CC49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F8FE40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E2A9E7B"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40E9D4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54C98661" w14:textId="77777777" w:rsidTr="00BB6439">
        <w:trPr>
          <w:trHeight w:val="1530"/>
        </w:trPr>
        <w:tc>
          <w:tcPr>
            <w:tcW w:w="738" w:type="dxa"/>
            <w:hideMark/>
          </w:tcPr>
          <w:p w14:paraId="7CEB5F3B"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2351</w:t>
            </w:r>
          </w:p>
        </w:tc>
        <w:tc>
          <w:tcPr>
            <w:tcW w:w="990" w:type="dxa"/>
            <w:hideMark/>
          </w:tcPr>
          <w:p w14:paraId="6CB14594" w14:textId="77777777" w:rsidR="00397784" w:rsidRPr="00DC0730" w:rsidRDefault="00397784" w:rsidP="00BB6439">
            <w:pPr>
              <w:jc w:val="right"/>
              <w:rPr>
                <w:rFonts w:ascii="Arial" w:eastAsia="Times New Roman" w:hAnsi="Arial" w:cs="Arial"/>
                <w:sz w:val="20"/>
                <w:lang w:val="en-US"/>
              </w:rPr>
            </w:pPr>
          </w:p>
        </w:tc>
        <w:tc>
          <w:tcPr>
            <w:tcW w:w="1080" w:type="dxa"/>
            <w:hideMark/>
          </w:tcPr>
          <w:p w14:paraId="67C73560" w14:textId="77777777" w:rsidR="00397784" w:rsidRPr="00DC0730" w:rsidRDefault="00397784" w:rsidP="00BB6439">
            <w:pPr>
              <w:rPr>
                <w:rFonts w:ascii="Arial" w:eastAsia="Times New Roman" w:hAnsi="Arial" w:cs="Arial"/>
                <w:sz w:val="20"/>
                <w:lang w:val="en-US"/>
              </w:rPr>
            </w:pPr>
          </w:p>
        </w:tc>
        <w:tc>
          <w:tcPr>
            <w:tcW w:w="3600" w:type="dxa"/>
            <w:hideMark/>
          </w:tcPr>
          <w:p w14:paraId="60579265" w14:textId="77777777" w:rsidR="00397784" w:rsidRPr="00DC0730" w:rsidRDefault="00397784" w:rsidP="00BB6439">
            <w:pPr>
              <w:rPr>
                <w:rFonts w:ascii="Arial" w:eastAsia="Times New Roman" w:hAnsi="Arial" w:cs="Arial"/>
                <w:sz w:val="20"/>
                <w:lang w:val="en-US"/>
              </w:rPr>
            </w:pPr>
            <w:r w:rsidRPr="00196990">
              <w:rPr>
                <w:rFonts w:ascii="Arial" w:eastAsia="Times New Roman" w:hAnsi="Arial" w:cs="Arial"/>
                <w:sz w:val="20"/>
                <w:lang w:val="en-US"/>
              </w:rPr>
              <w:t>It's sometimes "fragment BA option", sometimes "procedure", sometimes "session"</w:t>
            </w:r>
          </w:p>
        </w:tc>
        <w:tc>
          <w:tcPr>
            <w:tcW w:w="3600" w:type="dxa"/>
            <w:hideMark/>
          </w:tcPr>
          <w:p w14:paraId="1A980376" w14:textId="77777777" w:rsidR="00397784" w:rsidRPr="00DC0730" w:rsidRDefault="00397784" w:rsidP="00BB6439">
            <w:pPr>
              <w:rPr>
                <w:rFonts w:ascii="Arial" w:eastAsia="Times New Roman" w:hAnsi="Arial" w:cs="Arial"/>
                <w:sz w:val="20"/>
                <w:lang w:val="en-US"/>
              </w:rPr>
            </w:pPr>
            <w:r w:rsidRPr="00196990">
              <w:rPr>
                <w:rFonts w:ascii="Arial" w:eastAsia="Times New Roman" w:hAnsi="Arial" w:cs="Arial"/>
                <w:sz w:val="20"/>
                <w:lang w:val="en-US"/>
              </w:rPr>
              <w:t>"procedure" seems most popular, so change "fragment BA session" to "fragment BA procedure" in 9.9.2.6.1 (2x), 9.9.2.6.2 (2x); "fragment block ack operation" to "fragment block ack procedure" in 4.3.14.1</w:t>
            </w:r>
          </w:p>
        </w:tc>
      </w:tr>
    </w:tbl>
    <w:p w14:paraId="52352023" w14:textId="77777777" w:rsidR="00397784" w:rsidRDefault="00397784" w:rsidP="00397784"/>
    <w:p w14:paraId="5B1EC3F1" w14:textId="77777777" w:rsidR="00397784" w:rsidRPr="003A7791" w:rsidRDefault="00397784" w:rsidP="00397784">
      <w:r w:rsidRPr="003A7791">
        <w:rPr>
          <w:u w:val="single"/>
        </w:rPr>
        <w:t>Discussion:</w:t>
      </w:r>
    </w:p>
    <w:p w14:paraId="464FDD9A" w14:textId="77777777" w:rsidR="00397784" w:rsidRPr="003A7791" w:rsidRDefault="00397784" w:rsidP="00397784"/>
    <w:p w14:paraId="00F529C0" w14:textId="77777777" w:rsidR="00397784" w:rsidRDefault="00397784" w:rsidP="00397784">
      <w:r w:rsidRPr="003A7791">
        <w:t>This author suggests the feature is called just “fragment BA”.  (Many other features are just the name, not with a noun trailing.)</w:t>
      </w:r>
      <w:r>
        <w:t xml:space="preserve">  Similarly, for “asymmetric block ack”. Thus, the following are proposed:</w:t>
      </w:r>
    </w:p>
    <w:p w14:paraId="584F6531" w14:textId="77777777" w:rsidR="00397784" w:rsidRDefault="00397784" w:rsidP="00397784"/>
    <w:p w14:paraId="78E9FCB6" w14:textId="77777777" w:rsidR="00397784" w:rsidRDefault="00397784" w:rsidP="00397784"/>
    <w:p w14:paraId="4390DDB5" w14:textId="77777777" w:rsidR="00397784" w:rsidRDefault="00397784" w:rsidP="00397784">
      <w:r>
        <w:t>Title of 10.3.2.12 can stay as “procedure” to match style of other nearby subclauses:</w:t>
      </w:r>
    </w:p>
    <w:p w14:paraId="279651E1" w14:textId="77777777" w:rsidR="00397784" w:rsidRDefault="00397784" w:rsidP="00397784">
      <w:r>
        <w:rPr>
          <w:noProof/>
        </w:rPr>
        <w:drawing>
          <wp:inline distT="0" distB="0" distL="0" distR="0" wp14:anchorId="379600B1" wp14:editId="10A564A4">
            <wp:extent cx="6400800" cy="1645920"/>
            <wp:effectExtent l="57150" t="57150" r="171450" b="1066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0800" cy="16459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CCFF882" w14:textId="77777777" w:rsidR="00397784" w:rsidRDefault="00397784" w:rsidP="00397784"/>
    <w:p w14:paraId="617D6FE9" w14:textId="77777777" w:rsidR="00397784" w:rsidRDefault="00397784" w:rsidP="00397784">
      <w:r>
        <w:t>Delete “operation” in 4.3.14.1, and shorten to “fragment BA”</w:t>
      </w:r>
      <w:proofErr w:type="gramStart"/>
      <w:r>
        <w:t>/”asymmetric</w:t>
      </w:r>
      <w:proofErr w:type="gramEnd"/>
      <w:r>
        <w:t xml:space="preserve"> BA”:</w:t>
      </w:r>
    </w:p>
    <w:p w14:paraId="243B31EF" w14:textId="77777777" w:rsidR="00397784" w:rsidRDefault="00397784" w:rsidP="00397784">
      <w:r>
        <w:rPr>
          <w:noProof/>
        </w:rPr>
        <mc:AlternateContent>
          <mc:Choice Requires="wpi">
            <w:drawing>
              <wp:anchor distT="0" distB="0" distL="114300" distR="114300" simplePos="0" relativeHeight="251694592" behindDoc="0" locked="0" layoutInCell="1" allowOverlap="1" wp14:anchorId="34128EFE" wp14:editId="47046E94">
                <wp:simplePos x="0" y="0"/>
                <wp:positionH relativeFrom="column">
                  <wp:posOffset>4992645</wp:posOffset>
                </wp:positionH>
                <wp:positionV relativeFrom="paragraph">
                  <wp:posOffset>387505</wp:posOffset>
                </wp:positionV>
                <wp:extent cx="418320" cy="57960"/>
                <wp:effectExtent l="95250" t="133350" r="115570" b="170815"/>
                <wp:wrapNone/>
                <wp:docPr id="71" name="Ink 71"/>
                <wp:cNvGraphicFramePr/>
                <a:graphic xmlns:a="http://schemas.openxmlformats.org/drawingml/2006/main">
                  <a:graphicData uri="http://schemas.microsoft.com/office/word/2010/wordprocessingInk">
                    <w14:contentPart bwMode="auto" r:id="rId108">
                      <w14:nvContentPartPr>
                        <w14:cNvContentPartPr/>
                      </w14:nvContentPartPr>
                      <w14:xfrm>
                        <a:off x="0" y="0"/>
                        <a:ext cx="418320" cy="57960"/>
                      </w14:xfrm>
                    </w14:contentPart>
                  </a:graphicData>
                </a:graphic>
              </wp:anchor>
            </w:drawing>
          </mc:Choice>
          <mc:Fallback>
            <w:pict>
              <v:shape w14:anchorId="2333F32B" id="Ink 71" o:spid="_x0000_s1026" type="#_x0000_t75" style="position:absolute;margin-left:388.85pt;margin-top:22pt;width:41.45pt;height:21.55pt;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">
                <v:imagedata r:id="rId109" o:title=""/>
              </v:shape>
            </w:pict>
          </mc:Fallback>
        </mc:AlternateContent>
      </w:r>
      <w:r>
        <w:rPr>
          <w:noProof/>
        </w:rPr>
        <mc:AlternateContent>
          <mc:Choice Requires="wpi">
            <w:drawing>
              <wp:anchor distT="0" distB="0" distL="114300" distR="114300" simplePos="0" relativeHeight="251693568" behindDoc="0" locked="0" layoutInCell="1" allowOverlap="1" wp14:anchorId="10130879" wp14:editId="4538C23A">
                <wp:simplePos x="0" y="0"/>
                <wp:positionH relativeFrom="column">
                  <wp:posOffset>3325845</wp:posOffset>
                </wp:positionH>
                <wp:positionV relativeFrom="paragraph">
                  <wp:posOffset>356185</wp:posOffset>
                </wp:positionV>
                <wp:extent cx="437400" cy="24840"/>
                <wp:effectExtent l="76200" t="133350" r="115570" b="165735"/>
                <wp:wrapNone/>
                <wp:docPr id="70" name="Ink 70"/>
                <wp:cNvGraphicFramePr/>
                <a:graphic xmlns:a="http://schemas.openxmlformats.org/drawingml/2006/main">
                  <a:graphicData uri="http://schemas.microsoft.com/office/word/2010/wordprocessingInk">
                    <w14:contentPart bwMode="auto" r:id="rId110">
                      <w14:nvContentPartPr>
                        <w14:cNvContentPartPr/>
                      </w14:nvContentPartPr>
                      <w14:xfrm>
                        <a:off x="0" y="0"/>
                        <a:ext cx="437400" cy="24840"/>
                      </w14:xfrm>
                    </w14:contentPart>
                  </a:graphicData>
                </a:graphic>
              </wp:anchor>
            </w:drawing>
          </mc:Choice>
          <mc:Fallback>
            <w:pict>
              <v:shape w14:anchorId="01FD57E1" id="Ink 70" o:spid="_x0000_s1026" type="#_x0000_t75" style="position:absolute;margin-left:257.65pt;margin-top:19.55pt;width:42.95pt;height:18.95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">
                <v:imagedata r:id="rId111" o:title=""/>
              </v:shape>
            </w:pict>
          </mc:Fallback>
        </mc:AlternateContent>
      </w:r>
      <w:r>
        <w:rPr>
          <w:noProof/>
        </w:rPr>
        <w:drawing>
          <wp:inline distT="0" distB="0" distL="0" distR="0" wp14:anchorId="2D8014B8" wp14:editId="25A7B508">
            <wp:extent cx="6400800" cy="657225"/>
            <wp:effectExtent l="57150" t="57150" r="171450" b="1238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00800" cy="657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DF77412" w14:textId="77777777" w:rsidR="00397784" w:rsidRDefault="00397784" w:rsidP="00397784"/>
    <w:p w14:paraId="692C8CA3" w14:textId="77777777" w:rsidR="00397784" w:rsidRDefault="00397784" w:rsidP="00397784">
      <w:r>
        <w:t>Change “the fragment BA procedure” -&gt; “fragment BA” in Table 9-13, Table 9-535.  (2x in each table.)  For example:</w:t>
      </w:r>
    </w:p>
    <w:p w14:paraId="6D1C2899" w14:textId="77777777" w:rsidR="00397784" w:rsidRDefault="00397784" w:rsidP="00397784">
      <w:r>
        <w:rPr>
          <w:noProof/>
        </w:rPr>
        <mc:AlternateContent>
          <mc:Choice Requires="wpi">
            <w:drawing>
              <wp:anchor distT="0" distB="0" distL="114300" distR="114300" simplePos="0" relativeHeight="251696640" behindDoc="0" locked="0" layoutInCell="1" allowOverlap="1" wp14:anchorId="2DD8B3BF" wp14:editId="6D7476EF">
                <wp:simplePos x="0" y="0"/>
                <wp:positionH relativeFrom="column">
                  <wp:posOffset>3707085</wp:posOffset>
                </wp:positionH>
                <wp:positionV relativeFrom="paragraph">
                  <wp:posOffset>1874810</wp:posOffset>
                </wp:positionV>
                <wp:extent cx="465840" cy="360"/>
                <wp:effectExtent l="95250" t="152400" r="106045" b="152400"/>
                <wp:wrapNone/>
                <wp:docPr id="74" name="Ink 74"/>
                <wp:cNvGraphicFramePr/>
                <a:graphic xmlns:a="http://schemas.openxmlformats.org/drawingml/2006/main">
                  <a:graphicData uri="http://schemas.microsoft.com/office/word/2010/wordprocessingInk">
                    <w14:contentPart bwMode="auto" r:id="rId113">
                      <w14:nvContentPartPr>
                        <w14:cNvContentPartPr/>
                      </w14:nvContentPartPr>
                      <w14:xfrm>
                        <a:off x="0" y="0"/>
                        <a:ext cx="465840" cy="360"/>
                      </w14:xfrm>
                    </w14:contentPart>
                  </a:graphicData>
                </a:graphic>
              </wp:anchor>
            </w:drawing>
          </mc:Choice>
          <mc:Fallback>
            <w:pict>
              <v:shape w14:anchorId="02286E1E" id="Ink 74" o:spid="_x0000_s1026" type="#_x0000_t75" style="position:absolute;margin-left:287.65pt;margin-top:139.1pt;width:45.2pt;height:17.05pt;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">
                <v:imagedata r:id="rId114" o:title=""/>
              </v:shape>
            </w:pict>
          </mc:Fallback>
        </mc:AlternateContent>
      </w:r>
      <w:r>
        <w:rPr>
          <w:noProof/>
        </w:rPr>
        <mc:AlternateContent>
          <mc:Choice Requires="wpi">
            <w:drawing>
              <wp:anchor distT="0" distB="0" distL="114300" distR="114300" simplePos="0" relativeHeight="251695616" behindDoc="0" locked="0" layoutInCell="1" allowOverlap="1" wp14:anchorId="280392C8" wp14:editId="2C22C21F">
                <wp:simplePos x="0" y="0"/>
                <wp:positionH relativeFrom="column">
                  <wp:posOffset>4964205</wp:posOffset>
                </wp:positionH>
                <wp:positionV relativeFrom="paragraph">
                  <wp:posOffset>493850</wp:posOffset>
                </wp:positionV>
                <wp:extent cx="422280" cy="25200"/>
                <wp:effectExtent l="95250" t="133350" r="111125" b="165735"/>
                <wp:wrapNone/>
                <wp:docPr id="73" name="Ink 73"/>
                <wp:cNvGraphicFramePr/>
                <a:graphic xmlns:a="http://schemas.openxmlformats.org/drawingml/2006/main">
                  <a:graphicData uri="http://schemas.microsoft.com/office/word/2010/wordprocessingInk">
                    <w14:contentPart bwMode="auto" r:id="rId115">
                      <w14:nvContentPartPr>
                        <w14:cNvContentPartPr/>
                      </w14:nvContentPartPr>
                      <w14:xfrm>
                        <a:off x="0" y="0"/>
                        <a:ext cx="422280" cy="25200"/>
                      </w14:xfrm>
                    </w14:contentPart>
                  </a:graphicData>
                </a:graphic>
              </wp:anchor>
            </w:drawing>
          </mc:Choice>
          <mc:Fallback>
            <w:pict>
              <v:shape w14:anchorId="1D0F6DE5" id="Ink 73" o:spid="_x0000_s1026" type="#_x0000_t75" style="position:absolute;margin-left:386.65pt;margin-top:30.4pt;width:41.75pt;height:19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">
                <v:imagedata r:id="rId116" o:title=""/>
              </v:shape>
            </w:pict>
          </mc:Fallback>
        </mc:AlternateContent>
      </w:r>
      <w:r>
        <w:rPr>
          <w:noProof/>
        </w:rPr>
        <w:drawing>
          <wp:inline distT="0" distB="0" distL="0" distR="0" wp14:anchorId="4C7DF355" wp14:editId="16ECD614">
            <wp:extent cx="6400800" cy="2276475"/>
            <wp:effectExtent l="57150" t="57150" r="171450" b="1428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00800" cy="22764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4E582F" w14:textId="77777777" w:rsidR="00397784" w:rsidRDefault="00397784" w:rsidP="00397784"/>
    <w:p w14:paraId="149A04C7" w14:textId="77777777" w:rsidR="00397784" w:rsidRDefault="00397784" w:rsidP="00397784"/>
    <w:p w14:paraId="73B609F3" w14:textId="77777777" w:rsidR="00397784" w:rsidRDefault="00397784" w:rsidP="00397784">
      <w:r>
        <w:t>Change “fragment BA procedure” to “fragment BA” in Table 9-301, PICS (S1GM22.3).  For example:</w:t>
      </w:r>
    </w:p>
    <w:p w14:paraId="29A8B04E" w14:textId="77777777" w:rsidR="00397784" w:rsidRDefault="00397784" w:rsidP="00397784">
      <w:r>
        <w:rPr>
          <w:noProof/>
        </w:rPr>
        <w:drawing>
          <wp:inline distT="0" distB="0" distL="0" distR="0" wp14:anchorId="16DD7AB6" wp14:editId="49B9497F">
            <wp:extent cx="6400800" cy="781050"/>
            <wp:effectExtent l="57150" t="57150" r="171450" b="1143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7807215" w14:textId="77777777" w:rsidR="00397784" w:rsidRDefault="00397784" w:rsidP="00397784"/>
    <w:p w14:paraId="25A56FFD" w14:textId="77777777" w:rsidR="00397784" w:rsidRDefault="00397784" w:rsidP="00397784">
      <w:r>
        <w:t>Leave “fragment BA session” in 9.9.2.6.1 and 9.9.2.6.2, to match “</w:t>
      </w:r>
      <w:proofErr w:type="spellStart"/>
      <w:r>
        <w:t>BlockAck</w:t>
      </w:r>
      <w:proofErr w:type="spellEnd"/>
      <w:r>
        <w:t xml:space="preserve"> </w:t>
      </w:r>
      <w:proofErr w:type="gramStart"/>
      <w:r>
        <w:t>session”  (</w:t>
      </w:r>
      <w:proofErr w:type="gramEnd"/>
      <w:r>
        <w:t>Note “</w:t>
      </w:r>
      <w:proofErr w:type="spellStart"/>
      <w:r>
        <w:t>BlockAck</w:t>
      </w:r>
      <w:proofErr w:type="spellEnd"/>
      <w:r>
        <w:t xml:space="preserve"> session” and “Block Ack session” is not defined, just assumed the reader knows what we mean.)</w:t>
      </w:r>
    </w:p>
    <w:p w14:paraId="56C60703" w14:textId="77777777" w:rsidR="00397784" w:rsidRDefault="00397784" w:rsidP="00397784">
      <w:r>
        <w:rPr>
          <w:noProof/>
        </w:rPr>
        <mc:AlternateContent>
          <mc:Choice Requires="wpi">
            <w:drawing>
              <wp:anchor distT="0" distB="0" distL="114300" distR="114300" simplePos="0" relativeHeight="251698688" behindDoc="0" locked="0" layoutInCell="1" allowOverlap="1" wp14:anchorId="64455B83" wp14:editId="53D48A47">
                <wp:simplePos x="0" y="0"/>
                <wp:positionH relativeFrom="column">
                  <wp:posOffset>1773525</wp:posOffset>
                </wp:positionH>
                <wp:positionV relativeFrom="paragraph">
                  <wp:posOffset>693995</wp:posOffset>
                </wp:positionV>
                <wp:extent cx="307800" cy="28440"/>
                <wp:effectExtent l="95250" t="133350" r="111760" b="181610"/>
                <wp:wrapNone/>
                <wp:docPr id="78" name="Ink 78"/>
                <wp:cNvGraphicFramePr/>
                <a:graphic xmlns:a="http://schemas.openxmlformats.org/drawingml/2006/main">
                  <a:graphicData uri="http://schemas.microsoft.com/office/word/2010/wordprocessingInk">
                    <w14:contentPart bwMode="auto" r:id="rId119">
                      <w14:nvContentPartPr>
                        <w14:cNvContentPartPr/>
                      </w14:nvContentPartPr>
                      <w14:xfrm>
                        <a:off x="0" y="0"/>
                        <a:ext cx="307800" cy="28440"/>
                      </w14:xfrm>
                    </w14:contentPart>
                  </a:graphicData>
                </a:graphic>
              </wp:anchor>
            </w:drawing>
          </mc:Choice>
          <mc:Fallback>
            <w:pict>
              <v:shape w14:anchorId="485EE9AF" id="Ink 78" o:spid="_x0000_s1026" type="#_x0000_t75" style="position:absolute;margin-left:135.4pt;margin-top:46.15pt;width:32.75pt;height:19.25pt;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">
                <v:imagedata r:id="rId120" o:title=""/>
              </v:shape>
            </w:pict>
          </mc:Fallback>
        </mc:AlternateContent>
      </w:r>
      <w:r>
        <w:rPr>
          <w:noProof/>
        </w:rPr>
        <mc:AlternateContent>
          <mc:Choice Requires="wpi">
            <w:drawing>
              <wp:anchor distT="0" distB="0" distL="114300" distR="114300" simplePos="0" relativeHeight="251697664" behindDoc="0" locked="0" layoutInCell="1" allowOverlap="1" wp14:anchorId="1BC9AFE5" wp14:editId="236D9F76">
                <wp:simplePos x="0" y="0"/>
                <wp:positionH relativeFrom="column">
                  <wp:posOffset>1906725</wp:posOffset>
                </wp:positionH>
                <wp:positionV relativeFrom="paragraph">
                  <wp:posOffset>484475</wp:posOffset>
                </wp:positionV>
                <wp:extent cx="329040" cy="29160"/>
                <wp:effectExtent l="76200" t="133350" r="128270" b="180975"/>
                <wp:wrapNone/>
                <wp:docPr id="77" name="Ink 77"/>
                <wp:cNvGraphicFramePr/>
                <a:graphic xmlns:a="http://schemas.openxmlformats.org/drawingml/2006/main">
                  <a:graphicData uri="http://schemas.microsoft.com/office/word/2010/wordprocessingInk">
                    <w14:contentPart bwMode="auto" r:id="rId121">
                      <w14:nvContentPartPr>
                        <w14:cNvContentPartPr/>
                      </w14:nvContentPartPr>
                      <w14:xfrm>
                        <a:off x="0" y="0"/>
                        <a:ext cx="329040" cy="29160"/>
                      </w14:xfrm>
                    </w14:contentPart>
                  </a:graphicData>
                </a:graphic>
              </wp:anchor>
            </w:drawing>
          </mc:Choice>
          <mc:Fallback>
            <w:pict>
              <v:shape w14:anchorId="32870216" id="Ink 77" o:spid="_x0000_s1026" type="#_x0000_t75" style="position:absolute;margin-left:145.9pt;margin-top:29.65pt;width:34.4pt;height:19.35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">
                <v:imagedata r:id="rId122" o:title=""/>
              </v:shape>
            </w:pict>
          </mc:Fallback>
        </mc:AlternateContent>
      </w:r>
      <w:r>
        <w:rPr>
          <w:noProof/>
        </w:rPr>
        <w:drawing>
          <wp:inline distT="0" distB="0" distL="0" distR="0" wp14:anchorId="3F8B3F58" wp14:editId="5C09E5C3">
            <wp:extent cx="6400800" cy="781050"/>
            <wp:effectExtent l="57150" t="57150" r="171450" b="1143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607F096" w14:textId="77777777" w:rsidR="00397784" w:rsidRDefault="00397784" w:rsidP="00397784">
      <w:r>
        <w:t>No change.</w:t>
      </w:r>
    </w:p>
    <w:p w14:paraId="79A54C95" w14:textId="77777777" w:rsidR="00397784" w:rsidRDefault="00397784" w:rsidP="00397784"/>
    <w:p w14:paraId="5577E2C5" w14:textId="77777777" w:rsidR="00397784" w:rsidRDefault="00397784" w:rsidP="00397784">
      <w:r>
        <w:t xml:space="preserve">Change “the fragment BA procedure” to “fragment BA” in NOTE 3 in </w:t>
      </w:r>
      <w:proofErr w:type="gramStart"/>
      <w:r>
        <w:t>10.2.6,:</w:t>
      </w:r>
      <w:proofErr w:type="gramEnd"/>
    </w:p>
    <w:p w14:paraId="7343761B" w14:textId="77777777" w:rsidR="00397784" w:rsidRDefault="00397784" w:rsidP="00397784">
      <w:r>
        <w:rPr>
          <w:noProof/>
        </w:rPr>
        <w:drawing>
          <wp:inline distT="0" distB="0" distL="0" distR="0" wp14:anchorId="02C05F08" wp14:editId="290A6CAE">
            <wp:extent cx="6400800" cy="533400"/>
            <wp:effectExtent l="57150" t="57150" r="171450" b="1143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00800" cy="533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E16E224" w14:textId="77777777" w:rsidR="00397784" w:rsidRDefault="00397784" w:rsidP="00397784"/>
    <w:p w14:paraId="4EEE747D" w14:textId="77777777" w:rsidR="00397784" w:rsidRDefault="00397784" w:rsidP="00397784">
      <w:r>
        <w:t>Change “the fragment block ack option” -&gt; “fragment BA” in the MIB:</w:t>
      </w:r>
    </w:p>
    <w:p w14:paraId="2CF7D187" w14:textId="77777777" w:rsidR="00397784" w:rsidRDefault="00397784" w:rsidP="00397784">
      <w:r>
        <w:rPr>
          <w:noProof/>
        </w:rPr>
        <w:drawing>
          <wp:inline distT="0" distB="0" distL="0" distR="0" wp14:anchorId="0FF82097" wp14:editId="3D06EF03">
            <wp:extent cx="6400800" cy="609600"/>
            <wp:effectExtent l="57150" t="57150" r="171450" b="1143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A2DF405" w14:textId="77777777" w:rsidR="00397784" w:rsidRDefault="00397784" w:rsidP="00397784">
      <w:r>
        <w:t xml:space="preserve"> </w:t>
      </w:r>
    </w:p>
    <w:p w14:paraId="0FF744B4" w14:textId="77777777" w:rsidR="00397784" w:rsidRDefault="00397784" w:rsidP="00397784">
      <w:r>
        <w:t xml:space="preserve">Change “the asymmetric block ack operation” -&gt; “asymmetric BA”, and “asymmetric </w:t>
      </w:r>
      <w:proofErr w:type="spellStart"/>
      <w:r>
        <w:t>BlockAck</w:t>
      </w:r>
      <w:proofErr w:type="spellEnd"/>
      <w:r>
        <w:t xml:space="preserve"> operation” -&gt; “asymmetric BA”, in Table 9-54:</w:t>
      </w:r>
    </w:p>
    <w:p w14:paraId="1C135B8D" w14:textId="77777777" w:rsidR="00397784" w:rsidRDefault="00397784" w:rsidP="00397784">
      <w:r>
        <w:rPr>
          <w:noProof/>
        </w:rPr>
        <mc:AlternateContent>
          <mc:Choice Requires="wpi">
            <w:drawing>
              <wp:anchor distT="0" distB="0" distL="114300" distR="114300" simplePos="0" relativeHeight="251700736" behindDoc="0" locked="0" layoutInCell="1" allowOverlap="1" wp14:anchorId="4E0C1BBB" wp14:editId="4190C660">
                <wp:simplePos x="0" y="0"/>
                <wp:positionH relativeFrom="column">
                  <wp:posOffset>3906885</wp:posOffset>
                </wp:positionH>
                <wp:positionV relativeFrom="paragraph">
                  <wp:posOffset>610100</wp:posOffset>
                </wp:positionV>
                <wp:extent cx="1542240" cy="57600"/>
                <wp:effectExtent l="76200" t="133350" r="0" b="171450"/>
                <wp:wrapNone/>
                <wp:docPr id="83" name="Ink 83"/>
                <wp:cNvGraphicFramePr/>
                <a:graphic xmlns:a="http://schemas.openxmlformats.org/drawingml/2006/main">
                  <a:graphicData uri="http://schemas.microsoft.com/office/word/2010/wordprocessingInk">
                    <w14:contentPart bwMode="auto" r:id="rId126">
                      <w14:nvContentPartPr>
                        <w14:cNvContentPartPr/>
                      </w14:nvContentPartPr>
                      <w14:xfrm>
                        <a:off x="0" y="0"/>
                        <a:ext cx="1542240" cy="57600"/>
                      </w14:xfrm>
                    </w14:contentPart>
                  </a:graphicData>
                </a:graphic>
              </wp:anchor>
            </w:drawing>
          </mc:Choice>
          <mc:Fallback>
            <w:pict>
              <v:shape w14:anchorId="558E90AC" id="Ink 83" o:spid="_x0000_s1026" type="#_x0000_t75" style="position:absolute;margin-left:303.4pt;margin-top:39.55pt;width:129.95pt;height:21.55pt;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">
                <v:imagedata r:id="rId127" o:title=""/>
              </v:shape>
            </w:pict>
          </mc:Fallback>
        </mc:AlternateContent>
      </w:r>
      <w:r>
        <w:rPr>
          <w:noProof/>
        </w:rPr>
        <mc:AlternateContent>
          <mc:Choice Requires="wpi">
            <w:drawing>
              <wp:anchor distT="0" distB="0" distL="114300" distR="114300" simplePos="0" relativeHeight="251699712" behindDoc="0" locked="0" layoutInCell="1" allowOverlap="1" wp14:anchorId="6A172ADD" wp14:editId="15D43FE6">
                <wp:simplePos x="0" y="0"/>
                <wp:positionH relativeFrom="column">
                  <wp:posOffset>3659205</wp:posOffset>
                </wp:positionH>
                <wp:positionV relativeFrom="paragraph">
                  <wp:posOffset>229220</wp:posOffset>
                </wp:positionV>
                <wp:extent cx="1733400" cy="38160"/>
                <wp:effectExtent l="76200" t="152400" r="635" b="152400"/>
                <wp:wrapNone/>
                <wp:docPr id="82" name="Ink 82"/>
                <wp:cNvGraphicFramePr/>
                <a:graphic xmlns:a="http://schemas.openxmlformats.org/drawingml/2006/main">
                  <a:graphicData uri="http://schemas.microsoft.com/office/word/2010/wordprocessingInk">
                    <w14:contentPart bwMode="auto" r:id="rId128">
                      <w14:nvContentPartPr>
                        <w14:cNvContentPartPr/>
                      </w14:nvContentPartPr>
                      <w14:xfrm>
                        <a:off x="0" y="0"/>
                        <a:ext cx="1733400" cy="38160"/>
                      </w14:xfrm>
                    </w14:contentPart>
                  </a:graphicData>
                </a:graphic>
              </wp:anchor>
            </w:drawing>
          </mc:Choice>
          <mc:Fallback>
            <w:pict>
              <v:shape w14:anchorId="75AF5290" id="Ink 82" o:spid="_x0000_s1026" type="#_x0000_t75" style="position:absolute;margin-left:283.9pt;margin-top:9.55pt;width:145pt;height:20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">
                <v:imagedata r:id="rId129" o:title=""/>
              </v:shape>
            </w:pict>
          </mc:Fallback>
        </mc:AlternateContent>
      </w:r>
      <w:r>
        <w:rPr>
          <w:noProof/>
        </w:rPr>
        <w:drawing>
          <wp:inline distT="0" distB="0" distL="0" distR="0" wp14:anchorId="0AA40558" wp14:editId="516DA994">
            <wp:extent cx="6400800" cy="1095375"/>
            <wp:effectExtent l="57150" t="57150" r="171450" b="1238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00800" cy="1095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DABDF81" w14:textId="77777777" w:rsidR="00397784" w:rsidRDefault="00397784" w:rsidP="00397784"/>
    <w:p w14:paraId="35AA22F1" w14:textId="77777777" w:rsidR="00397784" w:rsidRDefault="00397784" w:rsidP="00397784"/>
    <w:p w14:paraId="5B0B518A" w14:textId="77777777" w:rsidR="00397784" w:rsidRDefault="00397784" w:rsidP="00397784">
      <w:r>
        <w:t>Change “Asymmetric Block Ack Operation” -&gt; “Asymmetric BA” and “asymmetric block ack operation” -&gt; “asymmetric block ack” in PICS (S1GM27)</w:t>
      </w:r>
    </w:p>
    <w:p w14:paraId="5C43FABD" w14:textId="77777777" w:rsidR="00397784" w:rsidRDefault="00397784" w:rsidP="00397784">
      <w:r>
        <w:rPr>
          <w:noProof/>
        </w:rPr>
        <w:lastRenderedPageBreak/>
        <w:drawing>
          <wp:inline distT="0" distB="0" distL="0" distR="0" wp14:anchorId="770F7DD6" wp14:editId="285B6A3D">
            <wp:extent cx="6400800" cy="1762125"/>
            <wp:effectExtent l="57150" t="57150" r="171450" b="1428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00800" cy="17621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6F71C2C" w14:textId="77777777" w:rsidR="00397784" w:rsidRDefault="00397784" w:rsidP="00397784"/>
    <w:p w14:paraId="410092F6" w14:textId="77777777" w:rsidR="00397784" w:rsidRDefault="00397784" w:rsidP="00397784"/>
    <w:p w14:paraId="4E12AC13" w14:textId="77777777" w:rsidR="00397784" w:rsidRDefault="00397784" w:rsidP="00397784">
      <w:r>
        <w:t>Change “Asymmetric Block Ack</w:t>
      </w:r>
      <w:proofErr w:type="gramStart"/>
      <w:r>
        <w:t>” .</w:t>
      </w:r>
      <w:proofErr w:type="gramEnd"/>
      <w:r>
        <w:t>&gt; “Asymmetric BA” in Table 9-301:</w:t>
      </w:r>
    </w:p>
    <w:p w14:paraId="3D604465" w14:textId="77777777" w:rsidR="00397784" w:rsidRDefault="00397784" w:rsidP="00397784">
      <w:r>
        <w:rPr>
          <w:noProof/>
        </w:rPr>
        <mc:AlternateContent>
          <mc:Choice Requires="wpi">
            <w:drawing>
              <wp:anchor distT="0" distB="0" distL="114300" distR="114300" simplePos="0" relativeHeight="251704832" behindDoc="0" locked="0" layoutInCell="1" allowOverlap="1" wp14:anchorId="5607646D" wp14:editId="74A48143">
                <wp:simplePos x="0" y="0"/>
                <wp:positionH relativeFrom="column">
                  <wp:posOffset>1849485</wp:posOffset>
                </wp:positionH>
                <wp:positionV relativeFrom="paragraph">
                  <wp:posOffset>396910</wp:posOffset>
                </wp:positionV>
                <wp:extent cx="446760" cy="19800"/>
                <wp:effectExtent l="95250" t="133350" r="106045" b="170815"/>
                <wp:wrapNone/>
                <wp:docPr id="90" name="Ink 90"/>
                <wp:cNvGraphicFramePr/>
                <a:graphic xmlns:a="http://schemas.openxmlformats.org/drawingml/2006/main">
                  <a:graphicData uri="http://schemas.microsoft.com/office/word/2010/wordprocessingInk">
                    <w14:contentPart bwMode="auto" r:id="rId132">
                      <w14:nvContentPartPr>
                        <w14:cNvContentPartPr/>
                      </w14:nvContentPartPr>
                      <w14:xfrm>
                        <a:off x="0" y="0"/>
                        <a:ext cx="446760" cy="19800"/>
                      </w14:xfrm>
                    </w14:contentPart>
                  </a:graphicData>
                </a:graphic>
              </wp:anchor>
            </w:drawing>
          </mc:Choice>
          <mc:Fallback>
            <w:pict>
              <v:shape w14:anchorId="1565981D" id="Ink 90" o:spid="_x0000_s1026" type="#_x0000_t75" style="position:absolute;margin-left:141.4pt;margin-top:22.75pt;width:43.7pt;height:18.55pt;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">
                <v:imagedata r:id="rId133" o:title=""/>
              </v:shape>
            </w:pict>
          </mc:Fallback>
        </mc:AlternateContent>
      </w:r>
      <w:r>
        <w:rPr>
          <w:noProof/>
        </w:rPr>
        <mc:AlternateContent>
          <mc:Choice Requires="wpi">
            <w:drawing>
              <wp:anchor distT="0" distB="0" distL="114300" distR="114300" simplePos="0" relativeHeight="251703808" behindDoc="0" locked="0" layoutInCell="1" allowOverlap="1" wp14:anchorId="65FFD51C" wp14:editId="229F710F">
                <wp:simplePos x="0" y="0"/>
                <wp:positionH relativeFrom="column">
                  <wp:posOffset>3268965</wp:posOffset>
                </wp:positionH>
                <wp:positionV relativeFrom="paragraph">
                  <wp:posOffset>235270</wp:posOffset>
                </wp:positionV>
                <wp:extent cx="513360" cy="20520"/>
                <wp:effectExtent l="76200" t="133350" r="115570" b="170180"/>
                <wp:wrapNone/>
                <wp:docPr id="89" name="Ink 89"/>
                <wp:cNvGraphicFramePr/>
                <a:graphic xmlns:a="http://schemas.openxmlformats.org/drawingml/2006/main">
                  <a:graphicData uri="http://schemas.microsoft.com/office/word/2010/wordprocessingInk">
                    <w14:contentPart bwMode="auto" r:id="rId134">
                      <w14:nvContentPartPr>
                        <w14:cNvContentPartPr/>
                      </w14:nvContentPartPr>
                      <w14:xfrm>
                        <a:off x="0" y="0"/>
                        <a:ext cx="513360" cy="20520"/>
                      </w14:xfrm>
                    </w14:contentPart>
                  </a:graphicData>
                </a:graphic>
              </wp:anchor>
            </w:drawing>
          </mc:Choice>
          <mc:Fallback>
            <w:pict>
              <v:shape w14:anchorId="627D899A" id="Ink 89" o:spid="_x0000_s1026" type="#_x0000_t75" style="position:absolute;margin-left:253.15pt;margin-top:10.05pt;width:48.9pt;height:18.6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">
                <v:imagedata r:id="rId135" o:title=""/>
              </v:shape>
            </w:pict>
          </mc:Fallback>
        </mc:AlternateContent>
      </w:r>
      <w:r>
        <w:rPr>
          <w:noProof/>
        </w:rPr>
        <w:drawing>
          <wp:inline distT="0" distB="0" distL="0" distR="0" wp14:anchorId="59C116C7" wp14:editId="5F93B153">
            <wp:extent cx="6391275" cy="800100"/>
            <wp:effectExtent l="57150" t="57150" r="180975" b="11430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391275" cy="8001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12CBB52" w14:textId="77777777" w:rsidR="00397784" w:rsidRDefault="00397784" w:rsidP="00397784"/>
    <w:p w14:paraId="1C1B1075" w14:textId="77777777" w:rsidR="00397784" w:rsidRDefault="00397784" w:rsidP="00397784"/>
    <w:p w14:paraId="55531FE9" w14:textId="77777777" w:rsidR="00397784" w:rsidRDefault="00397784" w:rsidP="00397784">
      <w:r>
        <w:t>Change “asymmetric block ack [operation]” to “asymmetric BA” where shown (4 places):</w:t>
      </w:r>
    </w:p>
    <w:p w14:paraId="70FC0B74" w14:textId="77777777" w:rsidR="00397784" w:rsidRDefault="00397784" w:rsidP="00397784">
      <w:r>
        <w:rPr>
          <w:noProof/>
        </w:rPr>
        <mc:AlternateContent>
          <mc:Choice Requires="wpi">
            <w:drawing>
              <wp:anchor distT="0" distB="0" distL="114300" distR="114300" simplePos="0" relativeHeight="251708928" behindDoc="0" locked="0" layoutInCell="1" allowOverlap="1" wp14:anchorId="40069F9C" wp14:editId="5925F112">
                <wp:simplePos x="0" y="0"/>
                <wp:positionH relativeFrom="column">
                  <wp:posOffset>4516725</wp:posOffset>
                </wp:positionH>
                <wp:positionV relativeFrom="paragraph">
                  <wp:posOffset>1673825</wp:posOffset>
                </wp:positionV>
                <wp:extent cx="1100160" cy="30240"/>
                <wp:effectExtent l="95250" t="133350" r="100330" b="179705"/>
                <wp:wrapNone/>
                <wp:docPr id="95" name="Ink 95"/>
                <wp:cNvGraphicFramePr/>
                <a:graphic xmlns:a="http://schemas.openxmlformats.org/drawingml/2006/main">
                  <a:graphicData uri="http://schemas.microsoft.com/office/word/2010/wordprocessingInk">
                    <w14:contentPart bwMode="auto" r:id="rId137">
                      <w14:nvContentPartPr>
                        <w14:cNvContentPartPr/>
                      </w14:nvContentPartPr>
                      <w14:xfrm>
                        <a:off x="0" y="0"/>
                        <a:ext cx="1100160" cy="30240"/>
                      </w14:xfrm>
                    </w14:contentPart>
                  </a:graphicData>
                </a:graphic>
              </wp:anchor>
            </w:drawing>
          </mc:Choice>
          <mc:Fallback>
            <w:pict>
              <v:shape w14:anchorId="41782E66" id="Ink 95" o:spid="_x0000_s1026" type="#_x0000_t75" style="position:absolute;margin-left:351.4pt;margin-top:123.3pt;width:95.15pt;height:19.4pt;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">
                <v:imagedata r:id="rId138" o:title=""/>
              </v:shape>
            </w:pict>
          </mc:Fallback>
        </mc:AlternateContent>
      </w:r>
      <w:r>
        <w:rPr>
          <w:noProof/>
        </w:rPr>
        <mc:AlternateContent>
          <mc:Choice Requires="wpi">
            <w:drawing>
              <wp:anchor distT="0" distB="0" distL="114300" distR="114300" simplePos="0" relativeHeight="251707904" behindDoc="0" locked="0" layoutInCell="1" allowOverlap="1" wp14:anchorId="1F9E31BB" wp14:editId="12E6A5E2">
                <wp:simplePos x="0" y="0"/>
                <wp:positionH relativeFrom="column">
                  <wp:posOffset>4564245</wp:posOffset>
                </wp:positionH>
                <wp:positionV relativeFrom="paragraph">
                  <wp:posOffset>654665</wp:posOffset>
                </wp:positionV>
                <wp:extent cx="1780560" cy="96840"/>
                <wp:effectExtent l="95250" t="133350" r="0" b="170180"/>
                <wp:wrapNone/>
                <wp:docPr id="94" name="Ink 94"/>
                <wp:cNvGraphicFramePr/>
                <a:graphic xmlns:a="http://schemas.openxmlformats.org/drawingml/2006/main">
                  <a:graphicData uri="http://schemas.microsoft.com/office/word/2010/wordprocessingInk">
                    <w14:contentPart bwMode="auto" r:id="rId139">
                      <w14:nvContentPartPr>
                        <w14:cNvContentPartPr/>
                      </w14:nvContentPartPr>
                      <w14:xfrm>
                        <a:off x="0" y="0"/>
                        <a:ext cx="1780560" cy="96840"/>
                      </w14:xfrm>
                    </w14:contentPart>
                  </a:graphicData>
                </a:graphic>
              </wp:anchor>
            </w:drawing>
          </mc:Choice>
          <mc:Fallback>
            <w:pict>
              <v:shape w14:anchorId="044BD283" id="Ink 94" o:spid="_x0000_s1026" type="#_x0000_t75" style="position:absolute;margin-left:355.15pt;margin-top:43.05pt;width:148.7pt;height:24.65pt;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">
                <v:imagedata r:id="rId140" o:title=""/>
              </v:shape>
            </w:pict>
          </mc:Fallback>
        </mc:AlternateContent>
      </w:r>
      <w:r>
        <w:rPr>
          <w:noProof/>
        </w:rPr>
        <mc:AlternateContent>
          <mc:Choice Requires="wpi">
            <w:drawing>
              <wp:anchor distT="0" distB="0" distL="114300" distR="114300" simplePos="0" relativeHeight="251706880" behindDoc="0" locked="0" layoutInCell="1" allowOverlap="1" wp14:anchorId="35768580" wp14:editId="1EEC5465">
                <wp:simplePos x="0" y="0"/>
                <wp:positionH relativeFrom="column">
                  <wp:posOffset>3278325</wp:posOffset>
                </wp:positionH>
                <wp:positionV relativeFrom="paragraph">
                  <wp:posOffset>512105</wp:posOffset>
                </wp:positionV>
                <wp:extent cx="1838160" cy="96840"/>
                <wp:effectExtent l="57150" t="133350" r="143510" b="170180"/>
                <wp:wrapNone/>
                <wp:docPr id="93" name="Ink 93"/>
                <wp:cNvGraphicFramePr/>
                <a:graphic xmlns:a="http://schemas.openxmlformats.org/drawingml/2006/main">
                  <a:graphicData uri="http://schemas.microsoft.com/office/word/2010/wordprocessingInk">
                    <w14:contentPart bwMode="auto" r:id="rId141">
                      <w14:nvContentPartPr>
                        <w14:cNvContentPartPr/>
                      </w14:nvContentPartPr>
                      <w14:xfrm>
                        <a:off x="0" y="0"/>
                        <a:ext cx="1838160" cy="96840"/>
                      </w14:xfrm>
                    </w14:contentPart>
                  </a:graphicData>
                </a:graphic>
              </wp:anchor>
            </w:drawing>
          </mc:Choice>
          <mc:Fallback>
            <w:pict>
              <v:shape w14:anchorId="7A4F1D99" id="Ink 93" o:spid="_x0000_s1026" type="#_x0000_t75" style="position:absolute;margin-left:253.9pt;margin-top:31.8pt;width:153.25pt;height:24.65pt;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">
                <v:imagedata r:id="rId142" o:title=""/>
              </v:shape>
            </w:pict>
          </mc:Fallback>
        </mc:AlternateContent>
      </w:r>
      <w:r>
        <w:rPr>
          <w:noProof/>
        </w:rPr>
        <mc:AlternateContent>
          <mc:Choice Requires="wpi">
            <w:drawing>
              <wp:anchor distT="0" distB="0" distL="114300" distR="114300" simplePos="0" relativeHeight="251705856" behindDoc="0" locked="0" layoutInCell="1" allowOverlap="1" wp14:anchorId="6B6E78CF" wp14:editId="081DA067">
                <wp:simplePos x="0" y="0"/>
                <wp:positionH relativeFrom="column">
                  <wp:posOffset>3068805</wp:posOffset>
                </wp:positionH>
                <wp:positionV relativeFrom="paragraph">
                  <wp:posOffset>179465</wp:posOffset>
                </wp:positionV>
                <wp:extent cx="1666080" cy="80280"/>
                <wp:effectExtent l="95250" t="152400" r="0" b="167640"/>
                <wp:wrapNone/>
                <wp:docPr id="92" name="Ink 92"/>
                <wp:cNvGraphicFramePr/>
                <a:graphic xmlns:a="http://schemas.openxmlformats.org/drawingml/2006/main">
                  <a:graphicData uri="http://schemas.microsoft.com/office/word/2010/wordprocessingInk">
                    <w14:contentPart bwMode="auto" r:id="rId143">
                      <w14:nvContentPartPr>
                        <w14:cNvContentPartPr/>
                      </w14:nvContentPartPr>
                      <w14:xfrm>
                        <a:off x="0" y="0"/>
                        <a:ext cx="1666080" cy="80280"/>
                      </w14:xfrm>
                    </w14:contentPart>
                  </a:graphicData>
                </a:graphic>
              </wp:anchor>
            </w:drawing>
          </mc:Choice>
          <mc:Fallback>
            <w:pict>
              <v:shape w14:anchorId="2AF0606A" id="Ink 92" o:spid="_x0000_s1026" type="#_x0000_t75" style="position:absolute;margin-left:237.4pt;margin-top:5.65pt;width:139.7pt;height:23.3pt;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">
                <v:imagedata r:id="rId144" o:title=""/>
              </v:shape>
            </w:pict>
          </mc:Fallback>
        </mc:AlternateContent>
      </w:r>
      <w:r>
        <w:rPr>
          <w:noProof/>
        </w:rPr>
        <w:drawing>
          <wp:inline distT="0" distB="0" distL="0" distR="0" wp14:anchorId="739F44FD" wp14:editId="4026993E">
            <wp:extent cx="6400800" cy="2085975"/>
            <wp:effectExtent l="57150" t="57150" r="171450" b="1428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400800" cy="20859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0504ADE" w14:textId="77777777" w:rsidR="00397784" w:rsidRDefault="00397784" w:rsidP="00397784"/>
    <w:p w14:paraId="7354E583" w14:textId="77777777" w:rsidR="00397784" w:rsidRDefault="00397784" w:rsidP="00397784"/>
    <w:p w14:paraId="1AF5BBA4" w14:textId="77777777" w:rsidR="00397784" w:rsidRDefault="00397784" w:rsidP="00397784">
      <w:r>
        <w:t>Change “[Tt]he asymmetric Block ACK” -&gt; “asymmetric BA” in MIB (x2):</w:t>
      </w:r>
    </w:p>
    <w:p w14:paraId="602C4F87" w14:textId="77777777" w:rsidR="00397784" w:rsidRDefault="00397784" w:rsidP="00397784">
      <w:r>
        <w:rPr>
          <w:noProof/>
        </w:rPr>
        <w:lastRenderedPageBreak/>
        <mc:AlternateContent>
          <mc:Choice Requires="wpi">
            <w:drawing>
              <wp:anchor distT="0" distB="0" distL="114300" distR="114300" simplePos="0" relativeHeight="251702784" behindDoc="0" locked="0" layoutInCell="1" allowOverlap="1" wp14:anchorId="23D1B8C4" wp14:editId="3FA9F77E">
                <wp:simplePos x="0" y="0"/>
                <wp:positionH relativeFrom="column">
                  <wp:posOffset>1725645</wp:posOffset>
                </wp:positionH>
                <wp:positionV relativeFrom="paragraph">
                  <wp:posOffset>1588055</wp:posOffset>
                </wp:positionV>
                <wp:extent cx="1774800" cy="65880"/>
                <wp:effectExtent l="19050" t="133350" r="111760" b="182245"/>
                <wp:wrapNone/>
                <wp:docPr id="87" name="Ink 87"/>
                <wp:cNvGraphicFramePr/>
                <a:graphic xmlns:a="http://schemas.openxmlformats.org/drawingml/2006/main">
                  <a:graphicData uri="http://schemas.microsoft.com/office/word/2010/wordprocessingInk">
                    <w14:contentPart bwMode="auto" r:id="rId146">
                      <w14:nvContentPartPr>
                        <w14:cNvContentPartPr/>
                      </w14:nvContentPartPr>
                      <w14:xfrm>
                        <a:off x="0" y="0"/>
                        <a:ext cx="1774800" cy="65880"/>
                      </w14:xfrm>
                    </w14:contentPart>
                  </a:graphicData>
                </a:graphic>
              </wp:anchor>
            </w:drawing>
          </mc:Choice>
          <mc:Fallback>
            <w:pict>
              <v:shape w14:anchorId="52C20934" id="Ink 87" o:spid="_x0000_s1026" type="#_x0000_t75" style="position:absolute;margin-left:131.65pt;margin-top:116.5pt;width:148.25pt;height:22.3pt;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">
                <v:imagedata r:id="rId147" o:title=""/>
              </v:shape>
            </w:pict>
          </mc:Fallback>
        </mc:AlternateContent>
      </w:r>
      <w:r>
        <w:rPr>
          <w:noProof/>
        </w:rPr>
        <mc:AlternateContent>
          <mc:Choice Requires="wpi">
            <w:drawing>
              <wp:anchor distT="0" distB="0" distL="114300" distR="114300" simplePos="0" relativeHeight="251701760" behindDoc="0" locked="0" layoutInCell="1" allowOverlap="1" wp14:anchorId="768870C4" wp14:editId="6B5B00CB">
                <wp:simplePos x="0" y="0"/>
                <wp:positionH relativeFrom="column">
                  <wp:posOffset>4183365</wp:posOffset>
                </wp:positionH>
                <wp:positionV relativeFrom="paragraph">
                  <wp:posOffset>1427135</wp:posOffset>
                </wp:positionV>
                <wp:extent cx="1738440" cy="23400"/>
                <wp:effectExtent l="76200" t="133350" r="128905" b="167640"/>
                <wp:wrapNone/>
                <wp:docPr id="86" name="Ink 86"/>
                <wp:cNvGraphicFramePr/>
                <a:graphic xmlns:a="http://schemas.openxmlformats.org/drawingml/2006/main">
                  <a:graphicData uri="http://schemas.microsoft.com/office/word/2010/wordprocessingInk">
                    <w14:contentPart bwMode="auto" r:id="rId148">
                      <w14:nvContentPartPr>
                        <w14:cNvContentPartPr/>
                      </w14:nvContentPartPr>
                      <w14:xfrm>
                        <a:off x="0" y="0"/>
                        <a:ext cx="1738440" cy="23400"/>
                      </w14:xfrm>
                    </w14:contentPart>
                  </a:graphicData>
                </a:graphic>
              </wp:anchor>
            </w:drawing>
          </mc:Choice>
          <mc:Fallback>
            <w:pict>
              <v:shape w14:anchorId="0839012A" id="Ink 86" o:spid="_x0000_s1026" type="#_x0000_t75" style="position:absolute;margin-left:325.15pt;margin-top:103.85pt;width:145.4pt;height:18.85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">
                <v:imagedata r:id="rId149" o:title=""/>
              </v:shape>
            </w:pict>
          </mc:Fallback>
        </mc:AlternateContent>
      </w:r>
      <w:r>
        <w:rPr>
          <w:noProof/>
        </w:rPr>
        <w:drawing>
          <wp:inline distT="0" distB="0" distL="0" distR="0" wp14:anchorId="1D3A53AD" wp14:editId="61A8C4ED">
            <wp:extent cx="6400800" cy="1924050"/>
            <wp:effectExtent l="57150" t="57150" r="171450" b="133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00800" cy="1924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F3DCCA" w14:textId="77777777" w:rsidR="00397784" w:rsidRDefault="00397784" w:rsidP="00397784"/>
    <w:p w14:paraId="0C69F6B2" w14:textId="77777777" w:rsidR="00397784" w:rsidRPr="0033125C" w:rsidRDefault="00397784" w:rsidP="00397784">
      <w:pPr>
        <w:rPr>
          <w:u w:val="single"/>
        </w:rPr>
      </w:pPr>
      <w:r w:rsidRPr="00252C37">
        <w:rPr>
          <w:highlight w:val="green"/>
          <w:u w:val="single"/>
        </w:rPr>
        <w:t>Proposed Resolution:</w:t>
      </w:r>
    </w:p>
    <w:p w14:paraId="5829BED0" w14:textId="77777777" w:rsidR="00397784" w:rsidRDefault="00397784" w:rsidP="00397784"/>
    <w:p w14:paraId="548A1B96" w14:textId="77777777" w:rsidR="00397784" w:rsidRDefault="00397784" w:rsidP="00397784">
      <w:r>
        <w:t xml:space="preserve">Revised.  </w:t>
      </w:r>
    </w:p>
    <w:p w14:paraId="51512428" w14:textId="77777777" w:rsidR="00397784" w:rsidRDefault="00397784" w:rsidP="00397784"/>
    <w:p w14:paraId="30E4E421" w14:textId="77777777" w:rsidR="00397784" w:rsidRDefault="00397784" w:rsidP="00397784">
      <w:r>
        <w:t>Delete “operation” in 4.3.14.1, and shorten to “fragment BA”</w:t>
      </w:r>
      <w:proofErr w:type="gramStart"/>
      <w:r>
        <w:t>/”asymmetric</w:t>
      </w:r>
      <w:proofErr w:type="gramEnd"/>
      <w:r>
        <w:t xml:space="preserve"> BA”:</w:t>
      </w:r>
    </w:p>
    <w:p w14:paraId="58109869" w14:textId="77777777" w:rsidR="00397784" w:rsidRDefault="00397784" w:rsidP="00397784">
      <w:r>
        <w:rPr>
          <w:noProof/>
        </w:rPr>
        <mc:AlternateContent>
          <mc:Choice Requires="wpi">
            <w:drawing>
              <wp:anchor distT="0" distB="0" distL="114300" distR="114300" simplePos="0" relativeHeight="251728384" behindDoc="0" locked="0" layoutInCell="1" allowOverlap="1" wp14:anchorId="229790F7" wp14:editId="2BA1178B">
                <wp:simplePos x="0" y="0"/>
                <wp:positionH relativeFrom="column">
                  <wp:posOffset>4992645</wp:posOffset>
                </wp:positionH>
                <wp:positionV relativeFrom="paragraph">
                  <wp:posOffset>387505</wp:posOffset>
                </wp:positionV>
                <wp:extent cx="418320" cy="57960"/>
                <wp:effectExtent l="95250" t="133350" r="115570" b="170815"/>
                <wp:wrapNone/>
                <wp:docPr id="51" name="Ink 51"/>
                <wp:cNvGraphicFramePr/>
                <a:graphic xmlns:a="http://schemas.openxmlformats.org/drawingml/2006/main">
                  <a:graphicData uri="http://schemas.microsoft.com/office/word/2010/wordprocessingInk">
                    <w14:contentPart bwMode="auto" r:id="rId151">
                      <w14:nvContentPartPr>
                        <w14:cNvContentPartPr/>
                      </w14:nvContentPartPr>
                      <w14:xfrm>
                        <a:off x="0" y="0"/>
                        <a:ext cx="418320" cy="57960"/>
                      </w14:xfrm>
                    </w14:contentPart>
                  </a:graphicData>
                </a:graphic>
              </wp:anchor>
            </w:drawing>
          </mc:Choice>
          <mc:Fallback>
            <w:pict>
              <v:shape w14:anchorId="235D20A8" id="Ink 51" o:spid="_x0000_s1026" type="#_x0000_t75" style="position:absolute;margin-left:388.85pt;margin-top:22pt;width:41.45pt;height:21.55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">
                <v:imagedata r:id="rId109" o:title=""/>
              </v:shape>
            </w:pict>
          </mc:Fallback>
        </mc:AlternateContent>
      </w:r>
      <w:r>
        <w:rPr>
          <w:noProof/>
        </w:rPr>
        <mc:AlternateContent>
          <mc:Choice Requires="wpi">
            <w:drawing>
              <wp:anchor distT="0" distB="0" distL="114300" distR="114300" simplePos="0" relativeHeight="251727360" behindDoc="0" locked="0" layoutInCell="1" allowOverlap="1" wp14:anchorId="5E10F1BB" wp14:editId="4B1682A7">
                <wp:simplePos x="0" y="0"/>
                <wp:positionH relativeFrom="column">
                  <wp:posOffset>3325845</wp:posOffset>
                </wp:positionH>
                <wp:positionV relativeFrom="paragraph">
                  <wp:posOffset>356185</wp:posOffset>
                </wp:positionV>
                <wp:extent cx="437400" cy="24840"/>
                <wp:effectExtent l="76200" t="133350" r="115570" b="165735"/>
                <wp:wrapNone/>
                <wp:docPr id="96" name="Ink 96"/>
                <wp:cNvGraphicFramePr/>
                <a:graphic xmlns:a="http://schemas.openxmlformats.org/drawingml/2006/main">
                  <a:graphicData uri="http://schemas.microsoft.com/office/word/2010/wordprocessingInk">
                    <w14:contentPart bwMode="auto" r:id="rId152">
                      <w14:nvContentPartPr>
                        <w14:cNvContentPartPr/>
                      </w14:nvContentPartPr>
                      <w14:xfrm>
                        <a:off x="0" y="0"/>
                        <a:ext cx="437400" cy="24840"/>
                      </w14:xfrm>
                    </w14:contentPart>
                  </a:graphicData>
                </a:graphic>
              </wp:anchor>
            </w:drawing>
          </mc:Choice>
          <mc:Fallback>
            <w:pict>
              <v:shape w14:anchorId="40C3912E" id="Ink 96" o:spid="_x0000_s1026" type="#_x0000_t75" style="position:absolute;margin-left:257.65pt;margin-top:19.55pt;width:42.95pt;height:18.95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">
                <v:imagedata r:id="rId111" o:title=""/>
              </v:shape>
            </w:pict>
          </mc:Fallback>
        </mc:AlternateContent>
      </w:r>
      <w:r>
        <w:rPr>
          <w:noProof/>
        </w:rPr>
        <w:drawing>
          <wp:inline distT="0" distB="0" distL="0" distR="0" wp14:anchorId="399F13D7" wp14:editId="26C8EA69">
            <wp:extent cx="6400800" cy="657225"/>
            <wp:effectExtent l="57150" t="57150" r="171450" b="1238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00800" cy="657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B3C67E" w14:textId="77777777" w:rsidR="00397784" w:rsidRDefault="00397784" w:rsidP="00397784"/>
    <w:p w14:paraId="7ED29B26" w14:textId="77777777" w:rsidR="00397784" w:rsidRDefault="00397784" w:rsidP="00397784">
      <w:r>
        <w:t>Change “the fragment BA procedure” -&gt; “fragment BA” in Table 9-13, Table 9-535.  (2x in each table.)  For example:</w:t>
      </w:r>
    </w:p>
    <w:p w14:paraId="7096F6AA" w14:textId="77777777" w:rsidR="00397784" w:rsidRDefault="00397784" w:rsidP="00397784">
      <w:r>
        <w:rPr>
          <w:noProof/>
        </w:rPr>
        <mc:AlternateContent>
          <mc:Choice Requires="wpi">
            <w:drawing>
              <wp:anchor distT="0" distB="0" distL="114300" distR="114300" simplePos="0" relativeHeight="251730432" behindDoc="0" locked="0" layoutInCell="1" allowOverlap="1" wp14:anchorId="04D586AE" wp14:editId="0E9C6E19">
                <wp:simplePos x="0" y="0"/>
                <wp:positionH relativeFrom="column">
                  <wp:posOffset>3707085</wp:posOffset>
                </wp:positionH>
                <wp:positionV relativeFrom="paragraph">
                  <wp:posOffset>1874810</wp:posOffset>
                </wp:positionV>
                <wp:extent cx="465840" cy="360"/>
                <wp:effectExtent l="95250" t="152400" r="106045" b="152400"/>
                <wp:wrapNone/>
                <wp:docPr id="125" name="Ink 125"/>
                <wp:cNvGraphicFramePr/>
                <a:graphic xmlns:a="http://schemas.openxmlformats.org/drawingml/2006/main">
                  <a:graphicData uri="http://schemas.microsoft.com/office/word/2010/wordprocessingInk">
                    <w14:contentPart bwMode="auto" r:id="rId153">
                      <w14:nvContentPartPr>
                        <w14:cNvContentPartPr/>
                      </w14:nvContentPartPr>
                      <w14:xfrm>
                        <a:off x="0" y="0"/>
                        <a:ext cx="465840" cy="360"/>
                      </w14:xfrm>
                    </w14:contentPart>
                  </a:graphicData>
                </a:graphic>
              </wp:anchor>
            </w:drawing>
          </mc:Choice>
          <mc:Fallback>
            <w:pict>
              <v:shape w14:anchorId="5E810132" id="Ink 125" o:spid="_x0000_s1026" type="#_x0000_t75" style="position:absolute;margin-left:287.65pt;margin-top:139.1pt;width:45.2pt;height:17.05pt;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">
                <v:imagedata r:id="rId114" o:title=""/>
              </v:shape>
            </w:pict>
          </mc:Fallback>
        </mc:AlternateContent>
      </w:r>
      <w:r>
        <w:rPr>
          <w:noProof/>
        </w:rPr>
        <mc:AlternateContent>
          <mc:Choice Requires="wpi">
            <w:drawing>
              <wp:anchor distT="0" distB="0" distL="114300" distR="114300" simplePos="0" relativeHeight="251729408" behindDoc="0" locked="0" layoutInCell="1" allowOverlap="1" wp14:anchorId="223860FE" wp14:editId="67EDB4AE">
                <wp:simplePos x="0" y="0"/>
                <wp:positionH relativeFrom="column">
                  <wp:posOffset>4964205</wp:posOffset>
                </wp:positionH>
                <wp:positionV relativeFrom="paragraph">
                  <wp:posOffset>493850</wp:posOffset>
                </wp:positionV>
                <wp:extent cx="422280" cy="25200"/>
                <wp:effectExtent l="95250" t="133350" r="111125" b="165735"/>
                <wp:wrapNone/>
                <wp:docPr id="126" name="Ink 126"/>
                <wp:cNvGraphicFramePr/>
                <a:graphic xmlns:a="http://schemas.openxmlformats.org/drawingml/2006/main">
                  <a:graphicData uri="http://schemas.microsoft.com/office/word/2010/wordprocessingInk">
                    <w14:contentPart bwMode="auto" r:id="rId154">
                      <w14:nvContentPartPr>
                        <w14:cNvContentPartPr/>
                      </w14:nvContentPartPr>
                      <w14:xfrm>
                        <a:off x="0" y="0"/>
                        <a:ext cx="422280" cy="25200"/>
                      </w14:xfrm>
                    </w14:contentPart>
                  </a:graphicData>
                </a:graphic>
              </wp:anchor>
            </w:drawing>
          </mc:Choice>
          <mc:Fallback>
            <w:pict>
              <v:shape w14:anchorId="2A1D77C8" id="Ink 126" o:spid="_x0000_s1026" type="#_x0000_t75" style="position:absolute;margin-left:386.65pt;margin-top:30.4pt;width:41.75pt;height:19pt;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">
                <v:imagedata r:id="rId116" o:title=""/>
              </v:shape>
            </w:pict>
          </mc:Fallback>
        </mc:AlternateContent>
      </w:r>
      <w:r>
        <w:rPr>
          <w:noProof/>
        </w:rPr>
        <w:drawing>
          <wp:inline distT="0" distB="0" distL="0" distR="0" wp14:anchorId="25397132" wp14:editId="27B859EA">
            <wp:extent cx="6400800" cy="2276475"/>
            <wp:effectExtent l="57150" t="57150" r="171450" b="1428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00800" cy="22764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A81CD51" w14:textId="77777777" w:rsidR="00397784" w:rsidRDefault="00397784" w:rsidP="00397784"/>
    <w:p w14:paraId="10AE9C7B" w14:textId="77777777" w:rsidR="00397784" w:rsidRDefault="00397784" w:rsidP="00397784"/>
    <w:p w14:paraId="15B5DE6C" w14:textId="77777777" w:rsidR="00397784" w:rsidRDefault="00397784" w:rsidP="00397784">
      <w:r>
        <w:t>Change “fragment BA procedure” to “fragment BA” in Table 9-301, PICS (S1GM22.3).  For example:</w:t>
      </w:r>
    </w:p>
    <w:p w14:paraId="7D229080" w14:textId="77777777" w:rsidR="00397784" w:rsidRDefault="00397784" w:rsidP="00397784">
      <w:r>
        <w:rPr>
          <w:noProof/>
        </w:rPr>
        <w:drawing>
          <wp:inline distT="0" distB="0" distL="0" distR="0" wp14:anchorId="665E3C2C" wp14:editId="48375FD7">
            <wp:extent cx="6400800" cy="781050"/>
            <wp:effectExtent l="57150" t="57150" r="171450" b="11430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0E7257" w14:textId="77777777" w:rsidR="00397784" w:rsidRDefault="00397784" w:rsidP="00397784"/>
    <w:p w14:paraId="6F45468C" w14:textId="77777777" w:rsidR="00397784" w:rsidRDefault="00397784" w:rsidP="00397784"/>
    <w:p w14:paraId="4FB06BFC" w14:textId="77777777" w:rsidR="00397784" w:rsidRDefault="00397784" w:rsidP="00397784">
      <w:r>
        <w:lastRenderedPageBreak/>
        <w:t xml:space="preserve">Change “the fragment BA procedure” to “fragment BA” in NOTE 3 in </w:t>
      </w:r>
      <w:proofErr w:type="gramStart"/>
      <w:r>
        <w:t>10.2.6,:</w:t>
      </w:r>
      <w:proofErr w:type="gramEnd"/>
    </w:p>
    <w:p w14:paraId="3E2B7797" w14:textId="77777777" w:rsidR="00397784" w:rsidRDefault="00397784" w:rsidP="00397784">
      <w:r>
        <w:rPr>
          <w:noProof/>
        </w:rPr>
        <w:drawing>
          <wp:inline distT="0" distB="0" distL="0" distR="0" wp14:anchorId="0F649E9D" wp14:editId="2225A8E8">
            <wp:extent cx="6400800" cy="533400"/>
            <wp:effectExtent l="57150" t="57150" r="171450" b="11430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00800" cy="533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497BBEA" w14:textId="77777777" w:rsidR="00397784" w:rsidRDefault="00397784" w:rsidP="00397784"/>
    <w:p w14:paraId="6C10D499" w14:textId="77777777" w:rsidR="00397784" w:rsidRDefault="00397784" w:rsidP="00397784">
      <w:r>
        <w:t>Change “the fragment block ack option” -&gt; “fragment BA” in the MIB:</w:t>
      </w:r>
    </w:p>
    <w:p w14:paraId="5CB8F48E" w14:textId="77777777" w:rsidR="00397784" w:rsidRDefault="00397784" w:rsidP="00397784">
      <w:r>
        <w:rPr>
          <w:noProof/>
        </w:rPr>
        <w:drawing>
          <wp:inline distT="0" distB="0" distL="0" distR="0" wp14:anchorId="19CD84C8" wp14:editId="7C6B9E7B">
            <wp:extent cx="6400800" cy="609600"/>
            <wp:effectExtent l="57150" t="57150" r="171450" b="11430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E8AD8E8" w14:textId="77777777" w:rsidR="00397784" w:rsidRDefault="00397784" w:rsidP="00397784">
      <w:r>
        <w:t xml:space="preserve"> </w:t>
      </w:r>
    </w:p>
    <w:p w14:paraId="6FB016A4" w14:textId="77777777" w:rsidR="00397784" w:rsidRDefault="00397784" w:rsidP="00397784">
      <w:r>
        <w:t xml:space="preserve">Change “the asymmetric block ack operation” -&gt; “asymmetric BA”, and “asymmetric </w:t>
      </w:r>
      <w:proofErr w:type="spellStart"/>
      <w:r>
        <w:t>BlockAck</w:t>
      </w:r>
      <w:proofErr w:type="spellEnd"/>
      <w:r>
        <w:t xml:space="preserve"> operation” -&gt; “asymmetric BA”, in Table 9-54:</w:t>
      </w:r>
    </w:p>
    <w:p w14:paraId="51619407" w14:textId="77777777" w:rsidR="00397784" w:rsidRDefault="00397784" w:rsidP="00397784">
      <w:r>
        <w:rPr>
          <w:noProof/>
        </w:rPr>
        <mc:AlternateContent>
          <mc:Choice Requires="wpi">
            <w:drawing>
              <wp:anchor distT="0" distB="0" distL="114300" distR="114300" simplePos="0" relativeHeight="251732480" behindDoc="0" locked="0" layoutInCell="1" allowOverlap="1" wp14:anchorId="47ABCCDE" wp14:editId="24DF47FA">
                <wp:simplePos x="0" y="0"/>
                <wp:positionH relativeFrom="column">
                  <wp:posOffset>3906885</wp:posOffset>
                </wp:positionH>
                <wp:positionV relativeFrom="paragraph">
                  <wp:posOffset>610100</wp:posOffset>
                </wp:positionV>
                <wp:extent cx="1542240" cy="57600"/>
                <wp:effectExtent l="76200" t="133350" r="0" b="171450"/>
                <wp:wrapNone/>
                <wp:docPr id="136" name="Ink 136"/>
                <wp:cNvGraphicFramePr/>
                <a:graphic xmlns:a="http://schemas.openxmlformats.org/drawingml/2006/main">
                  <a:graphicData uri="http://schemas.microsoft.com/office/word/2010/wordprocessingInk">
                    <w14:contentPart bwMode="auto" r:id="rId155">
                      <w14:nvContentPartPr>
                        <w14:cNvContentPartPr/>
                      </w14:nvContentPartPr>
                      <w14:xfrm>
                        <a:off x="0" y="0"/>
                        <a:ext cx="1542240" cy="57600"/>
                      </w14:xfrm>
                    </w14:contentPart>
                  </a:graphicData>
                </a:graphic>
              </wp:anchor>
            </w:drawing>
          </mc:Choice>
          <mc:Fallback>
            <w:pict>
              <v:shape w14:anchorId="4A5AA9A9" id="Ink 136" o:spid="_x0000_s1026" type="#_x0000_t75" style="position:absolute;margin-left:303.4pt;margin-top:39.55pt;width:129.95pt;height:21.55pt;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">
                <v:imagedata r:id="rId127" o:title=""/>
              </v:shape>
            </w:pict>
          </mc:Fallback>
        </mc:AlternateContent>
      </w:r>
      <w:r>
        <w:rPr>
          <w:noProof/>
        </w:rPr>
        <mc:AlternateContent>
          <mc:Choice Requires="wpi">
            <w:drawing>
              <wp:anchor distT="0" distB="0" distL="114300" distR="114300" simplePos="0" relativeHeight="251731456" behindDoc="0" locked="0" layoutInCell="1" allowOverlap="1" wp14:anchorId="24D907CE" wp14:editId="350D3657">
                <wp:simplePos x="0" y="0"/>
                <wp:positionH relativeFrom="column">
                  <wp:posOffset>3659205</wp:posOffset>
                </wp:positionH>
                <wp:positionV relativeFrom="paragraph">
                  <wp:posOffset>229220</wp:posOffset>
                </wp:positionV>
                <wp:extent cx="1733400" cy="38160"/>
                <wp:effectExtent l="76200" t="152400" r="635" b="152400"/>
                <wp:wrapNone/>
                <wp:docPr id="140" name="Ink 140"/>
                <wp:cNvGraphicFramePr/>
                <a:graphic xmlns:a="http://schemas.openxmlformats.org/drawingml/2006/main">
                  <a:graphicData uri="http://schemas.microsoft.com/office/word/2010/wordprocessingInk">
                    <w14:contentPart bwMode="auto" r:id="rId156">
                      <w14:nvContentPartPr>
                        <w14:cNvContentPartPr/>
                      </w14:nvContentPartPr>
                      <w14:xfrm>
                        <a:off x="0" y="0"/>
                        <a:ext cx="1733400" cy="38160"/>
                      </w14:xfrm>
                    </w14:contentPart>
                  </a:graphicData>
                </a:graphic>
              </wp:anchor>
            </w:drawing>
          </mc:Choice>
          <mc:Fallback>
            <w:pict>
              <v:shape w14:anchorId="6C9A0C72" id="Ink 140" o:spid="_x0000_s1026" type="#_x0000_t75" style="position:absolute;margin-left:283.9pt;margin-top:9.55pt;width:145pt;height:20pt;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">
                <v:imagedata r:id="rId129" o:title=""/>
              </v:shape>
            </w:pict>
          </mc:Fallback>
        </mc:AlternateContent>
      </w:r>
      <w:r>
        <w:rPr>
          <w:noProof/>
        </w:rPr>
        <w:drawing>
          <wp:inline distT="0" distB="0" distL="0" distR="0" wp14:anchorId="56EA6C8A" wp14:editId="7A52C82A">
            <wp:extent cx="6400800" cy="1095375"/>
            <wp:effectExtent l="57150" t="57150" r="171450" b="1238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00800" cy="1095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778B386" w14:textId="77777777" w:rsidR="00397784" w:rsidRDefault="00397784" w:rsidP="00397784"/>
    <w:p w14:paraId="5C8BF37F" w14:textId="77777777" w:rsidR="00397784" w:rsidRDefault="00397784" w:rsidP="00397784"/>
    <w:p w14:paraId="0009247C" w14:textId="77777777" w:rsidR="00397784" w:rsidRDefault="00397784" w:rsidP="00397784">
      <w:r>
        <w:t>Change “Asymmetric Block Ack Operation” -&gt; “Asymmetric BA” and “asymmetric block ack operation” -&gt; “asymmetric block ack” in PICS (S1GM27)</w:t>
      </w:r>
    </w:p>
    <w:p w14:paraId="79C95840" w14:textId="77777777" w:rsidR="00397784" w:rsidRDefault="00397784" w:rsidP="00397784">
      <w:r>
        <w:rPr>
          <w:noProof/>
        </w:rPr>
        <w:drawing>
          <wp:inline distT="0" distB="0" distL="0" distR="0" wp14:anchorId="54D5F1E3" wp14:editId="2EAD6A68">
            <wp:extent cx="6400800" cy="1762125"/>
            <wp:effectExtent l="57150" t="57150" r="171450" b="1428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00800" cy="17621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C4B79BA" w14:textId="77777777" w:rsidR="00397784" w:rsidRDefault="00397784" w:rsidP="00397784"/>
    <w:p w14:paraId="36899A08" w14:textId="77777777" w:rsidR="00397784" w:rsidRDefault="00397784" w:rsidP="00397784"/>
    <w:p w14:paraId="57E6E6FE" w14:textId="77777777" w:rsidR="00397784" w:rsidRDefault="00397784" w:rsidP="00397784">
      <w:r>
        <w:t>Change “Asymmetric Block Ack” -&gt; “Asymmetric BA” in Table 9-301:</w:t>
      </w:r>
    </w:p>
    <w:p w14:paraId="5038800E" w14:textId="77777777" w:rsidR="00397784" w:rsidRDefault="00397784" w:rsidP="00397784">
      <w:r>
        <w:rPr>
          <w:noProof/>
        </w:rPr>
        <mc:AlternateContent>
          <mc:Choice Requires="wpi">
            <w:drawing>
              <wp:anchor distT="0" distB="0" distL="114300" distR="114300" simplePos="0" relativeHeight="251736576" behindDoc="0" locked="0" layoutInCell="1" allowOverlap="1" wp14:anchorId="4DD7E28F" wp14:editId="6E1B6C6D">
                <wp:simplePos x="0" y="0"/>
                <wp:positionH relativeFrom="column">
                  <wp:posOffset>1849485</wp:posOffset>
                </wp:positionH>
                <wp:positionV relativeFrom="paragraph">
                  <wp:posOffset>396910</wp:posOffset>
                </wp:positionV>
                <wp:extent cx="446760" cy="19800"/>
                <wp:effectExtent l="95250" t="133350" r="106045" b="170815"/>
                <wp:wrapNone/>
                <wp:docPr id="141" name="Ink 141"/>
                <wp:cNvGraphicFramePr/>
                <a:graphic xmlns:a="http://schemas.openxmlformats.org/drawingml/2006/main">
                  <a:graphicData uri="http://schemas.microsoft.com/office/word/2010/wordprocessingInk">
                    <w14:contentPart bwMode="auto" r:id="rId157">
                      <w14:nvContentPartPr>
                        <w14:cNvContentPartPr/>
                      </w14:nvContentPartPr>
                      <w14:xfrm>
                        <a:off x="0" y="0"/>
                        <a:ext cx="446760" cy="19800"/>
                      </w14:xfrm>
                    </w14:contentPart>
                  </a:graphicData>
                </a:graphic>
              </wp:anchor>
            </w:drawing>
          </mc:Choice>
          <mc:Fallback>
            <w:pict>
              <v:shape w14:anchorId="33D412CE" id="Ink 141" o:spid="_x0000_s1026" type="#_x0000_t75" style="position:absolute;margin-left:141.4pt;margin-top:22.75pt;width:43.7pt;height:18.55pt;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">
                <v:imagedata r:id="rId133" o:title=""/>
              </v:shape>
            </w:pict>
          </mc:Fallback>
        </mc:AlternateContent>
      </w:r>
      <w:r>
        <w:rPr>
          <w:noProof/>
        </w:rPr>
        <mc:AlternateContent>
          <mc:Choice Requires="wpi">
            <w:drawing>
              <wp:anchor distT="0" distB="0" distL="114300" distR="114300" simplePos="0" relativeHeight="251735552" behindDoc="0" locked="0" layoutInCell="1" allowOverlap="1" wp14:anchorId="2D1B81B1" wp14:editId="134B32F4">
                <wp:simplePos x="0" y="0"/>
                <wp:positionH relativeFrom="column">
                  <wp:posOffset>3268965</wp:posOffset>
                </wp:positionH>
                <wp:positionV relativeFrom="paragraph">
                  <wp:posOffset>235270</wp:posOffset>
                </wp:positionV>
                <wp:extent cx="513360" cy="20520"/>
                <wp:effectExtent l="76200" t="133350" r="115570" b="170180"/>
                <wp:wrapNone/>
                <wp:docPr id="142" name="Ink 142"/>
                <wp:cNvGraphicFramePr/>
                <a:graphic xmlns:a="http://schemas.openxmlformats.org/drawingml/2006/main">
                  <a:graphicData uri="http://schemas.microsoft.com/office/word/2010/wordprocessingInk">
                    <w14:contentPart bwMode="auto" r:id="rId158">
                      <w14:nvContentPartPr>
                        <w14:cNvContentPartPr/>
                      </w14:nvContentPartPr>
                      <w14:xfrm>
                        <a:off x="0" y="0"/>
                        <a:ext cx="513360" cy="20520"/>
                      </w14:xfrm>
                    </w14:contentPart>
                  </a:graphicData>
                </a:graphic>
              </wp:anchor>
            </w:drawing>
          </mc:Choice>
          <mc:Fallback>
            <w:pict>
              <v:shape w14:anchorId="2AB4A0AA" id="Ink 142" o:spid="_x0000_s1026" type="#_x0000_t75" style="position:absolute;margin-left:253.15pt;margin-top:10.05pt;width:48.9pt;height:18.6pt;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">
                <v:imagedata r:id="rId135" o:title=""/>
              </v:shape>
            </w:pict>
          </mc:Fallback>
        </mc:AlternateContent>
      </w:r>
      <w:r>
        <w:rPr>
          <w:noProof/>
        </w:rPr>
        <w:drawing>
          <wp:inline distT="0" distB="0" distL="0" distR="0" wp14:anchorId="46EE7157" wp14:editId="447EE102">
            <wp:extent cx="6391275" cy="800100"/>
            <wp:effectExtent l="57150" t="57150" r="180975" b="11430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391275" cy="8001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2957480" w14:textId="77777777" w:rsidR="00397784" w:rsidRDefault="00397784" w:rsidP="00397784"/>
    <w:p w14:paraId="5AA31D0D" w14:textId="77777777" w:rsidR="00397784" w:rsidRDefault="00397784" w:rsidP="00397784"/>
    <w:p w14:paraId="3E9E71A9" w14:textId="77777777" w:rsidR="00397784" w:rsidRDefault="00397784" w:rsidP="00397784">
      <w:r>
        <w:t>Change “asymmetric block ack [operation]” to “asymmetric BA” where shown (4 places):</w:t>
      </w:r>
    </w:p>
    <w:p w14:paraId="5F7B367C" w14:textId="77777777" w:rsidR="00397784" w:rsidRDefault="00397784" w:rsidP="00397784">
      <w:r>
        <w:rPr>
          <w:noProof/>
        </w:rPr>
        <w:lastRenderedPageBreak/>
        <mc:AlternateContent>
          <mc:Choice Requires="wpi">
            <w:drawing>
              <wp:anchor distT="0" distB="0" distL="114300" distR="114300" simplePos="0" relativeHeight="251740672" behindDoc="0" locked="0" layoutInCell="1" allowOverlap="1" wp14:anchorId="528AF1BA" wp14:editId="37684AE8">
                <wp:simplePos x="0" y="0"/>
                <wp:positionH relativeFrom="column">
                  <wp:posOffset>4516725</wp:posOffset>
                </wp:positionH>
                <wp:positionV relativeFrom="paragraph">
                  <wp:posOffset>1673825</wp:posOffset>
                </wp:positionV>
                <wp:extent cx="1100160" cy="30240"/>
                <wp:effectExtent l="95250" t="133350" r="100330" b="179705"/>
                <wp:wrapNone/>
                <wp:docPr id="143" name="Ink 143"/>
                <wp:cNvGraphicFramePr/>
                <a:graphic xmlns:a="http://schemas.openxmlformats.org/drawingml/2006/main">
                  <a:graphicData uri="http://schemas.microsoft.com/office/word/2010/wordprocessingInk">
                    <w14:contentPart bwMode="auto" r:id="rId159">
                      <w14:nvContentPartPr>
                        <w14:cNvContentPartPr/>
                      </w14:nvContentPartPr>
                      <w14:xfrm>
                        <a:off x="0" y="0"/>
                        <a:ext cx="1100160" cy="30240"/>
                      </w14:xfrm>
                    </w14:contentPart>
                  </a:graphicData>
                </a:graphic>
              </wp:anchor>
            </w:drawing>
          </mc:Choice>
          <mc:Fallback>
            <w:pict>
              <v:shape w14:anchorId="10BA158C" id="Ink 143" o:spid="_x0000_s1026" type="#_x0000_t75" style="position:absolute;margin-left:351.4pt;margin-top:123.3pt;width:95.15pt;height:19.4pt;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">
                <v:imagedata r:id="rId138" o:title=""/>
              </v:shape>
            </w:pict>
          </mc:Fallback>
        </mc:AlternateContent>
      </w:r>
      <w:r>
        <w:rPr>
          <w:noProof/>
        </w:rPr>
        <mc:AlternateContent>
          <mc:Choice Requires="wpi">
            <w:drawing>
              <wp:anchor distT="0" distB="0" distL="114300" distR="114300" simplePos="0" relativeHeight="251739648" behindDoc="0" locked="0" layoutInCell="1" allowOverlap="1" wp14:anchorId="370E740F" wp14:editId="40872BC1">
                <wp:simplePos x="0" y="0"/>
                <wp:positionH relativeFrom="column">
                  <wp:posOffset>4564245</wp:posOffset>
                </wp:positionH>
                <wp:positionV relativeFrom="paragraph">
                  <wp:posOffset>654665</wp:posOffset>
                </wp:positionV>
                <wp:extent cx="1780560" cy="96840"/>
                <wp:effectExtent l="95250" t="133350" r="0" b="170180"/>
                <wp:wrapNone/>
                <wp:docPr id="144" name="Ink 144"/>
                <wp:cNvGraphicFramePr/>
                <a:graphic xmlns:a="http://schemas.openxmlformats.org/drawingml/2006/main">
                  <a:graphicData uri="http://schemas.microsoft.com/office/word/2010/wordprocessingInk">
                    <w14:contentPart bwMode="auto" r:id="rId160">
                      <w14:nvContentPartPr>
                        <w14:cNvContentPartPr/>
                      </w14:nvContentPartPr>
                      <w14:xfrm>
                        <a:off x="0" y="0"/>
                        <a:ext cx="1780560" cy="96840"/>
                      </w14:xfrm>
                    </w14:contentPart>
                  </a:graphicData>
                </a:graphic>
              </wp:anchor>
            </w:drawing>
          </mc:Choice>
          <mc:Fallback>
            <w:pict>
              <v:shape w14:anchorId="23144927" id="Ink 144" o:spid="_x0000_s1026" type="#_x0000_t75" style="position:absolute;margin-left:355.15pt;margin-top:43.05pt;width:148.7pt;height:24.65pt;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">
                <v:imagedata r:id="rId140" o:title=""/>
              </v:shape>
            </w:pict>
          </mc:Fallback>
        </mc:AlternateContent>
      </w:r>
      <w:r>
        <w:rPr>
          <w:noProof/>
        </w:rPr>
        <mc:AlternateContent>
          <mc:Choice Requires="wpi">
            <w:drawing>
              <wp:anchor distT="0" distB="0" distL="114300" distR="114300" simplePos="0" relativeHeight="251738624" behindDoc="0" locked="0" layoutInCell="1" allowOverlap="1" wp14:anchorId="1CA66FD2" wp14:editId="381C8390">
                <wp:simplePos x="0" y="0"/>
                <wp:positionH relativeFrom="column">
                  <wp:posOffset>3278325</wp:posOffset>
                </wp:positionH>
                <wp:positionV relativeFrom="paragraph">
                  <wp:posOffset>512105</wp:posOffset>
                </wp:positionV>
                <wp:extent cx="1838160" cy="96840"/>
                <wp:effectExtent l="57150" t="133350" r="143510" b="170180"/>
                <wp:wrapNone/>
                <wp:docPr id="145" name="Ink 145"/>
                <wp:cNvGraphicFramePr/>
                <a:graphic xmlns:a="http://schemas.openxmlformats.org/drawingml/2006/main">
                  <a:graphicData uri="http://schemas.microsoft.com/office/word/2010/wordprocessingInk">
                    <w14:contentPart bwMode="auto" r:id="rId161">
                      <w14:nvContentPartPr>
                        <w14:cNvContentPartPr/>
                      </w14:nvContentPartPr>
                      <w14:xfrm>
                        <a:off x="0" y="0"/>
                        <a:ext cx="1838160" cy="96840"/>
                      </w14:xfrm>
                    </w14:contentPart>
                  </a:graphicData>
                </a:graphic>
              </wp:anchor>
            </w:drawing>
          </mc:Choice>
          <mc:Fallback>
            <w:pict>
              <v:shape w14:anchorId="78FB3679" id="Ink 145" o:spid="_x0000_s1026" type="#_x0000_t75" style="position:absolute;margin-left:253.9pt;margin-top:31.8pt;width:153.25pt;height:24.65pt;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">
                <v:imagedata r:id="rId142" o:title=""/>
              </v:shape>
            </w:pict>
          </mc:Fallback>
        </mc:AlternateContent>
      </w:r>
      <w:r>
        <w:rPr>
          <w:noProof/>
        </w:rPr>
        <mc:AlternateContent>
          <mc:Choice Requires="wpi">
            <w:drawing>
              <wp:anchor distT="0" distB="0" distL="114300" distR="114300" simplePos="0" relativeHeight="251737600" behindDoc="0" locked="0" layoutInCell="1" allowOverlap="1" wp14:anchorId="38EFEE99" wp14:editId="67A141C4">
                <wp:simplePos x="0" y="0"/>
                <wp:positionH relativeFrom="column">
                  <wp:posOffset>3068805</wp:posOffset>
                </wp:positionH>
                <wp:positionV relativeFrom="paragraph">
                  <wp:posOffset>179465</wp:posOffset>
                </wp:positionV>
                <wp:extent cx="1666080" cy="80280"/>
                <wp:effectExtent l="95250" t="152400" r="0" b="167640"/>
                <wp:wrapNone/>
                <wp:docPr id="146" name="Ink 146"/>
                <wp:cNvGraphicFramePr/>
                <a:graphic xmlns:a="http://schemas.openxmlformats.org/drawingml/2006/main">
                  <a:graphicData uri="http://schemas.microsoft.com/office/word/2010/wordprocessingInk">
                    <w14:contentPart bwMode="auto" r:id="rId162">
                      <w14:nvContentPartPr>
                        <w14:cNvContentPartPr/>
                      </w14:nvContentPartPr>
                      <w14:xfrm>
                        <a:off x="0" y="0"/>
                        <a:ext cx="1666080" cy="80280"/>
                      </w14:xfrm>
                    </w14:contentPart>
                  </a:graphicData>
                </a:graphic>
              </wp:anchor>
            </w:drawing>
          </mc:Choice>
          <mc:Fallback>
            <w:pict>
              <v:shape w14:anchorId="10E59C80" id="Ink 146" o:spid="_x0000_s1026" type="#_x0000_t75" style="position:absolute;margin-left:237.4pt;margin-top:5.65pt;width:139.7pt;height:23.3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">
                <v:imagedata r:id="rId144" o:title=""/>
              </v:shape>
            </w:pict>
          </mc:Fallback>
        </mc:AlternateContent>
      </w:r>
      <w:r>
        <w:rPr>
          <w:noProof/>
        </w:rPr>
        <w:drawing>
          <wp:inline distT="0" distB="0" distL="0" distR="0" wp14:anchorId="3064E268" wp14:editId="294E8055">
            <wp:extent cx="6400800" cy="2085975"/>
            <wp:effectExtent l="57150" t="57150" r="171450" b="1428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400800" cy="20859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E627F0" w14:textId="77777777" w:rsidR="00397784" w:rsidRDefault="00397784" w:rsidP="00397784"/>
    <w:p w14:paraId="5C96E373" w14:textId="77777777" w:rsidR="00397784" w:rsidRDefault="00397784" w:rsidP="00397784"/>
    <w:p w14:paraId="23A094A3" w14:textId="77777777" w:rsidR="00397784" w:rsidRDefault="00397784" w:rsidP="00397784">
      <w:r>
        <w:t>Change “[Tt]he asymmetric Block ACK” -&gt; “asymmetric BA” in MIB (x2):</w:t>
      </w:r>
    </w:p>
    <w:p w14:paraId="6272ED3B" w14:textId="77777777" w:rsidR="00397784" w:rsidRDefault="00397784" w:rsidP="00397784">
      <w:r>
        <w:rPr>
          <w:noProof/>
        </w:rPr>
        <mc:AlternateContent>
          <mc:Choice Requires="wpi">
            <w:drawing>
              <wp:anchor distT="0" distB="0" distL="114300" distR="114300" simplePos="0" relativeHeight="251734528" behindDoc="0" locked="0" layoutInCell="1" allowOverlap="1" wp14:anchorId="439DFA78" wp14:editId="1E9EB346">
                <wp:simplePos x="0" y="0"/>
                <wp:positionH relativeFrom="column">
                  <wp:posOffset>1725645</wp:posOffset>
                </wp:positionH>
                <wp:positionV relativeFrom="paragraph">
                  <wp:posOffset>1588055</wp:posOffset>
                </wp:positionV>
                <wp:extent cx="1774800" cy="65880"/>
                <wp:effectExtent l="19050" t="133350" r="111760" b="182245"/>
                <wp:wrapNone/>
                <wp:docPr id="147" name="Ink 147"/>
                <wp:cNvGraphicFramePr/>
                <a:graphic xmlns:a="http://schemas.openxmlformats.org/drawingml/2006/main">
                  <a:graphicData uri="http://schemas.microsoft.com/office/word/2010/wordprocessingInk">
                    <w14:contentPart bwMode="auto" r:id="rId163">
                      <w14:nvContentPartPr>
                        <w14:cNvContentPartPr/>
                      </w14:nvContentPartPr>
                      <w14:xfrm>
                        <a:off x="0" y="0"/>
                        <a:ext cx="1774800" cy="65880"/>
                      </w14:xfrm>
                    </w14:contentPart>
                  </a:graphicData>
                </a:graphic>
              </wp:anchor>
            </w:drawing>
          </mc:Choice>
          <mc:Fallback>
            <w:pict>
              <v:shape w14:anchorId="701005CD" id="Ink 147" o:spid="_x0000_s1026" type="#_x0000_t75" style="position:absolute;margin-left:131.65pt;margin-top:116.5pt;width:148.25pt;height:22.3pt;z-index:25173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">
                <v:imagedata r:id="rId147" o:title=""/>
              </v:shape>
            </w:pict>
          </mc:Fallback>
        </mc:AlternateContent>
      </w:r>
      <w:r>
        <w:rPr>
          <w:noProof/>
        </w:rPr>
        <mc:AlternateContent>
          <mc:Choice Requires="wpi">
            <w:drawing>
              <wp:anchor distT="0" distB="0" distL="114300" distR="114300" simplePos="0" relativeHeight="251733504" behindDoc="0" locked="0" layoutInCell="1" allowOverlap="1" wp14:anchorId="49504A90" wp14:editId="284950C1">
                <wp:simplePos x="0" y="0"/>
                <wp:positionH relativeFrom="column">
                  <wp:posOffset>4183365</wp:posOffset>
                </wp:positionH>
                <wp:positionV relativeFrom="paragraph">
                  <wp:posOffset>1427135</wp:posOffset>
                </wp:positionV>
                <wp:extent cx="1738440" cy="23400"/>
                <wp:effectExtent l="76200" t="133350" r="128905" b="167640"/>
                <wp:wrapNone/>
                <wp:docPr id="148" name="Ink 148"/>
                <wp:cNvGraphicFramePr/>
                <a:graphic xmlns:a="http://schemas.openxmlformats.org/drawingml/2006/main">
                  <a:graphicData uri="http://schemas.microsoft.com/office/word/2010/wordprocessingInk">
                    <w14:contentPart bwMode="auto" r:id="rId164">
                      <w14:nvContentPartPr>
                        <w14:cNvContentPartPr/>
                      </w14:nvContentPartPr>
                      <w14:xfrm>
                        <a:off x="0" y="0"/>
                        <a:ext cx="1738440" cy="23400"/>
                      </w14:xfrm>
                    </w14:contentPart>
                  </a:graphicData>
                </a:graphic>
              </wp:anchor>
            </w:drawing>
          </mc:Choice>
          <mc:Fallback>
            <w:pict>
              <v:shape w14:anchorId="1B37C2CE" id="Ink 148" o:spid="_x0000_s1026" type="#_x0000_t75" style="position:absolute;margin-left:325.15pt;margin-top:103.85pt;width:145.4pt;height:18.85pt;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">
                <v:imagedata r:id="rId149" o:title=""/>
              </v:shape>
            </w:pict>
          </mc:Fallback>
        </mc:AlternateContent>
      </w:r>
      <w:r>
        <w:rPr>
          <w:noProof/>
        </w:rPr>
        <w:drawing>
          <wp:inline distT="0" distB="0" distL="0" distR="0" wp14:anchorId="1FABB8CF" wp14:editId="19DD959F">
            <wp:extent cx="6400800" cy="1924050"/>
            <wp:effectExtent l="57150" t="57150" r="171450" b="1333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00800" cy="1924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E03DD3A" w14:textId="77777777" w:rsidR="00397784" w:rsidRDefault="00397784" w:rsidP="00397784"/>
    <w:p w14:paraId="254AF062"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5B8F8799" w14:textId="77777777" w:rsidTr="00BB6439">
        <w:trPr>
          <w:trHeight w:val="524"/>
        </w:trPr>
        <w:tc>
          <w:tcPr>
            <w:tcW w:w="738" w:type="dxa"/>
            <w:hideMark/>
          </w:tcPr>
          <w:p w14:paraId="46F4B23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467022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EC9DE1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15A0F5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0B6788"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4281753A" w14:textId="77777777" w:rsidTr="00BB6439">
        <w:trPr>
          <w:trHeight w:val="2805"/>
        </w:trPr>
        <w:tc>
          <w:tcPr>
            <w:tcW w:w="738" w:type="dxa"/>
            <w:hideMark/>
          </w:tcPr>
          <w:p w14:paraId="2C51E574"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2091</w:t>
            </w:r>
          </w:p>
        </w:tc>
        <w:tc>
          <w:tcPr>
            <w:tcW w:w="990" w:type="dxa"/>
            <w:hideMark/>
          </w:tcPr>
          <w:p w14:paraId="5CDC6A0E"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1474.</w:t>
            </w:r>
            <w:r>
              <w:rPr>
                <w:rFonts w:ascii="Arial" w:eastAsia="Times New Roman" w:hAnsi="Arial" w:cs="Arial"/>
                <w:sz w:val="20"/>
                <w:lang w:val="en-US"/>
              </w:rPr>
              <w:t>15</w:t>
            </w:r>
          </w:p>
        </w:tc>
        <w:tc>
          <w:tcPr>
            <w:tcW w:w="1080" w:type="dxa"/>
            <w:hideMark/>
          </w:tcPr>
          <w:p w14:paraId="0EDD8FE7"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9.5.2</w:t>
            </w:r>
          </w:p>
        </w:tc>
        <w:tc>
          <w:tcPr>
            <w:tcW w:w="3600" w:type="dxa"/>
            <w:hideMark/>
          </w:tcPr>
          <w:p w14:paraId="64E64B36"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 xml:space="preserve">Change (I think 3) instances of "unicast </w:t>
            </w:r>
            <w:proofErr w:type="spellStart"/>
            <w:r w:rsidRPr="00DC0730">
              <w:rPr>
                <w:rFonts w:ascii="Arial" w:eastAsia="Times New Roman" w:hAnsi="Arial" w:cs="Arial"/>
                <w:sz w:val="20"/>
                <w:lang w:val="en-US"/>
              </w:rPr>
              <w:t>adress</w:t>
            </w:r>
            <w:proofErr w:type="spellEnd"/>
            <w:r w:rsidRPr="00DC0730">
              <w:rPr>
                <w:rFonts w:ascii="Arial" w:eastAsia="Times New Roman" w:hAnsi="Arial" w:cs="Arial"/>
                <w:sz w:val="20"/>
                <w:lang w:val="en-US"/>
              </w:rPr>
              <w:t>" to "individual address".</w:t>
            </w:r>
          </w:p>
        </w:tc>
        <w:tc>
          <w:tcPr>
            <w:tcW w:w="3600" w:type="dxa"/>
            <w:hideMark/>
          </w:tcPr>
          <w:p w14:paraId="71E03C98"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As suggested, first one listed only.</w:t>
            </w:r>
            <w:r w:rsidRPr="00DC0730">
              <w:rPr>
                <w:rFonts w:ascii="Arial" w:eastAsia="Times New Roman" w:hAnsi="Arial" w:cs="Arial"/>
                <w:sz w:val="20"/>
                <w:lang w:val="en-US"/>
              </w:rPr>
              <w:br/>
            </w:r>
            <w:r w:rsidRPr="00DC0730">
              <w:rPr>
                <w:rFonts w:ascii="Arial" w:eastAsia="Times New Roman" w:hAnsi="Arial" w:cs="Arial"/>
                <w:sz w:val="20"/>
                <w:lang w:val="en-US"/>
              </w:rPr>
              <w:br/>
              <w:t>Additionally, after removing these last remaining references to "unicast address", remove "unicast address" from Section 3.4 (Abbreviations and acronyms) altogether (2 instances).</w:t>
            </w:r>
          </w:p>
        </w:tc>
      </w:tr>
    </w:tbl>
    <w:p w14:paraId="7B7AFC05" w14:textId="77777777" w:rsidR="00397784" w:rsidRDefault="00397784" w:rsidP="00397784"/>
    <w:p w14:paraId="382356BC" w14:textId="77777777" w:rsidR="00397784" w:rsidRDefault="00397784" w:rsidP="00397784">
      <w:r>
        <w:rPr>
          <w:u w:val="single"/>
        </w:rPr>
        <w:t>Discussion:</w:t>
      </w:r>
    </w:p>
    <w:p w14:paraId="3EC33B25" w14:textId="77777777" w:rsidR="00397784" w:rsidRDefault="00397784" w:rsidP="00397784"/>
    <w:p w14:paraId="62C0D3E7" w14:textId="77777777" w:rsidR="00397784" w:rsidRDefault="00397784" w:rsidP="00397784">
      <w:r>
        <w:t>There are the following occurrences of “unicast” in the draft, discussed below.</w:t>
      </w:r>
    </w:p>
    <w:p w14:paraId="1A8E407A" w14:textId="77777777" w:rsidR="00397784" w:rsidRDefault="00397784" w:rsidP="00397784"/>
    <w:p w14:paraId="5E4C4FF3" w14:textId="77777777" w:rsidR="00397784" w:rsidRDefault="00397784" w:rsidP="00397784">
      <w:r>
        <w:t>In Definitions (subclause 3.1):</w:t>
      </w:r>
    </w:p>
    <w:p w14:paraId="30A40FFE" w14:textId="77777777" w:rsidR="00397784" w:rsidRDefault="00397784" w:rsidP="00397784">
      <w:r>
        <w:rPr>
          <w:noProof/>
        </w:rPr>
        <w:drawing>
          <wp:inline distT="0" distB="0" distL="0" distR="0" wp14:anchorId="64C1C5FB" wp14:editId="78D52A7D">
            <wp:extent cx="6391275" cy="1038225"/>
            <wp:effectExtent l="57150" t="57150" r="180975" b="1238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391275" cy="1038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0660A3" w14:textId="77777777" w:rsidR="00397784" w:rsidRDefault="00397784" w:rsidP="00397784">
      <w:r>
        <w:rPr>
          <w:noProof/>
        </w:rPr>
        <w:drawing>
          <wp:inline distT="0" distB="0" distL="0" distR="0" wp14:anchorId="24CBE45D" wp14:editId="3D048D71">
            <wp:extent cx="6400800" cy="640080"/>
            <wp:effectExtent l="57150" t="57150" r="171450" b="1219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00800" cy="6400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B60D22" w14:textId="77777777" w:rsidR="00397784" w:rsidRDefault="00397784" w:rsidP="00397784">
      <w:r>
        <w:t>Since these are explaining that the reader’s understanding of “unicast address(ed)” is defined as “individual address(ed)” in the Standard, it seems appropriate to keep these occurrences.</w:t>
      </w:r>
    </w:p>
    <w:p w14:paraId="3F228281" w14:textId="77777777" w:rsidR="00397784" w:rsidRDefault="00397784" w:rsidP="00397784"/>
    <w:p w14:paraId="29F56EB3" w14:textId="77777777" w:rsidR="00397784" w:rsidRDefault="00397784" w:rsidP="00397784"/>
    <w:p w14:paraId="47A488B7" w14:textId="77777777" w:rsidR="00397784" w:rsidRDefault="00397784" w:rsidP="00397784">
      <w:r>
        <w:rPr>
          <w:noProof/>
        </w:rPr>
        <mc:AlternateContent>
          <mc:Choice Requires="wpi">
            <w:drawing>
              <wp:anchor distT="0" distB="0" distL="114300" distR="114300" simplePos="0" relativeHeight="251716096" behindDoc="0" locked="0" layoutInCell="1" allowOverlap="1" wp14:anchorId="72B2F0BA" wp14:editId="55CA171D">
                <wp:simplePos x="0" y="0"/>
                <wp:positionH relativeFrom="column">
                  <wp:posOffset>2450288</wp:posOffset>
                </wp:positionH>
                <wp:positionV relativeFrom="paragraph">
                  <wp:posOffset>662426</wp:posOffset>
                </wp:positionV>
                <wp:extent cx="357120" cy="11160"/>
                <wp:effectExtent l="95250" t="133350" r="119380" b="160655"/>
                <wp:wrapNone/>
                <wp:docPr id="114" name="Ink 114"/>
                <wp:cNvGraphicFramePr/>
                <a:graphic xmlns:a="http://schemas.openxmlformats.org/drawingml/2006/main">
                  <a:graphicData uri="http://schemas.microsoft.com/office/word/2010/wordprocessingInk">
                    <w14:contentPart bwMode="auto" r:id="rId167">
                      <w14:nvContentPartPr>
                        <w14:cNvContentPartPr/>
                      </w14:nvContentPartPr>
                      <w14:xfrm>
                        <a:off x="0" y="0"/>
                        <a:ext cx="357120" cy="11160"/>
                      </w14:xfrm>
                    </w14:contentPart>
                  </a:graphicData>
                </a:graphic>
              </wp:anchor>
            </w:drawing>
          </mc:Choice>
          <mc:Fallback>
            <w:pict>
              <v:shape w14:anchorId="2218BECD" id="Ink 114" o:spid="_x0000_s1026" type="#_x0000_t75" style="position:absolute;margin-left:188.7pt;margin-top:43.65pt;width:36.6pt;height:17.9pt;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">
                <v:imagedata r:id="rId168" o:title=""/>
              </v:shape>
            </w:pict>
          </mc:Fallback>
        </mc:AlternateContent>
      </w:r>
      <w:r>
        <w:rPr>
          <w:noProof/>
        </w:rPr>
        <mc:AlternateContent>
          <mc:Choice Requires="wpi">
            <w:drawing>
              <wp:anchor distT="0" distB="0" distL="114300" distR="114300" simplePos="0" relativeHeight="251715072" behindDoc="0" locked="0" layoutInCell="1" allowOverlap="1" wp14:anchorId="44E5A401" wp14:editId="38D1867E">
                <wp:simplePos x="0" y="0"/>
                <wp:positionH relativeFrom="column">
                  <wp:posOffset>536888</wp:posOffset>
                </wp:positionH>
                <wp:positionV relativeFrom="paragraph">
                  <wp:posOffset>662786</wp:posOffset>
                </wp:positionV>
                <wp:extent cx="359280" cy="27000"/>
                <wp:effectExtent l="76200" t="133350" r="117475" b="163830"/>
                <wp:wrapNone/>
                <wp:docPr id="113" name="Ink 113"/>
                <wp:cNvGraphicFramePr/>
                <a:graphic xmlns:a="http://schemas.openxmlformats.org/drawingml/2006/main">
                  <a:graphicData uri="http://schemas.microsoft.com/office/word/2010/wordprocessingInk">
                    <w14:contentPart bwMode="auto" r:id="rId169">
                      <w14:nvContentPartPr>
                        <w14:cNvContentPartPr/>
                      </w14:nvContentPartPr>
                      <w14:xfrm>
                        <a:off x="0" y="0"/>
                        <a:ext cx="359280" cy="27000"/>
                      </w14:xfrm>
                    </w14:contentPart>
                  </a:graphicData>
                </a:graphic>
              </wp:anchor>
            </w:drawing>
          </mc:Choice>
          <mc:Fallback>
            <w:pict>
              <v:shape w14:anchorId="607D2C2C" id="Ink 113" o:spid="_x0000_s1026" type="#_x0000_t75" style="position:absolute;margin-left:38pt;margin-top:43.7pt;width:36.8pt;height:19.15pt;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">
                <v:imagedata r:id="rId170" o:title=""/>
              </v:shape>
            </w:pict>
          </mc:Fallback>
        </mc:AlternateContent>
      </w:r>
      <w:r>
        <w:rPr>
          <w:noProof/>
        </w:rPr>
        <w:drawing>
          <wp:inline distT="0" distB="0" distL="0" distR="0" wp14:anchorId="5921583A" wp14:editId="6F429BB5">
            <wp:extent cx="6400800" cy="952500"/>
            <wp:effectExtent l="57150" t="57150" r="171450" b="11430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400800" cy="9525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1DBD75" w14:textId="77777777" w:rsidR="00397784" w:rsidRDefault="00397784" w:rsidP="00397784">
      <w:r>
        <w:t>Recommend these occurrences are changed to “individually addressed”.</w:t>
      </w:r>
    </w:p>
    <w:p w14:paraId="25F9F757" w14:textId="77777777" w:rsidR="00397784" w:rsidRDefault="00397784" w:rsidP="00397784"/>
    <w:p w14:paraId="0192832D" w14:textId="77777777" w:rsidR="00397784" w:rsidRDefault="00397784" w:rsidP="00397784"/>
    <w:p w14:paraId="6CBEFC28" w14:textId="77777777" w:rsidR="00397784" w:rsidRDefault="00397784" w:rsidP="00397784">
      <w:r>
        <w:t xml:space="preserve">In </w:t>
      </w:r>
      <w:r w:rsidRPr="005B4BA0">
        <w:t>4.3.28.2</w:t>
      </w:r>
      <w:r>
        <w:t>:</w:t>
      </w:r>
    </w:p>
    <w:p w14:paraId="75DC8E2E" w14:textId="77777777" w:rsidR="00397784" w:rsidRDefault="00397784" w:rsidP="00397784">
      <w:r>
        <w:rPr>
          <w:noProof/>
        </w:rPr>
        <w:drawing>
          <wp:inline distT="0" distB="0" distL="0" distR="0" wp14:anchorId="695C6B82" wp14:editId="199544B4">
            <wp:extent cx="6400800" cy="847725"/>
            <wp:effectExtent l="57150" t="57150" r="171450" b="1238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400800" cy="8477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94765A3" w14:textId="77777777" w:rsidR="00397784" w:rsidRDefault="00397784" w:rsidP="00397784">
      <w:r>
        <w:lastRenderedPageBreak/>
        <w:t>Recommend replacing “unicast MPDUs” with “individually addressed MPDUs”.</w:t>
      </w:r>
    </w:p>
    <w:p w14:paraId="3312D97C" w14:textId="77777777" w:rsidR="00397784" w:rsidRDefault="00397784" w:rsidP="00397784"/>
    <w:p w14:paraId="752E3785" w14:textId="77777777" w:rsidR="00397784" w:rsidRDefault="00397784" w:rsidP="00397784"/>
    <w:p w14:paraId="0914E27B" w14:textId="77777777" w:rsidR="00397784" w:rsidRDefault="00397784" w:rsidP="00397784">
      <w:r>
        <w:t>In the MLME-</w:t>
      </w:r>
      <w:proofErr w:type="spellStart"/>
      <w:r>
        <w:t>GAS.request</w:t>
      </w:r>
      <w:proofErr w:type="spellEnd"/>
      <w:r>
        <w:t xml:space="preserve"> primitive, and similarly in the MLME-</w:t>
      </w:r>
      <w:proofErr w:type="spellStart"/>
      <w:r>
        <w:t>GAS.response</w:t>
      </w:r>
      <w:proofErr w:type="spellEnd"/>
      <w:r>
        <w:t xml:space="preserve"> </w:t>
      </w:r>
      <w:proofErr w:type="spellStart"/>
      <w:r>
        <w:t>primitivie</w:t>
      </w:r>
      <w:proofErr w:type="spellEnd"/>
      <w:r>
        <w:t>:</w:t>
      </w:r>
    </w:p>
    <w:p w14:paraId="01413139" w14:textId="77777777" w:rsidR="00397784" w:rsidRDefault="00397784" w:rsidP="00397784">
      <w:r>
        <w:rPr>
          <w:noProof/>
        </w:rPr>
        <w:drawing>
          <wp:inline distT="0" distB="0" distL="0" distR="0" wp14:anchorId="0E796524" wp14:editId="6229CEF2">
            <wp:extent cx="6391275" cy="600075"/>
            <wp:effectExtent l="57150" t="57150" r="180975" b="1238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391275" cy="6000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D0A1573" w14:textId="77777777" w:rsidR="00397784" w:rsidRDefault="00397784" w:rsidP="00397784">
      <w:r>
        <w:t>Recommend changing these occurrences to “an individually addressed GAS frame”.</w:t>
      </w:r>
    </w:p>
    <w:p w14:paraId="46E5AA08" w14:textId="77777777" w:rsidR="00397784" w:rsidRDefault="00397784" w:rsidP="00397784"/>
    <w:p w14:paraId="73B8BE42" w14:textId="77777777" w:rsidR="00397784" w:rsidRDefault="00397784" w:rsidP="00397784"/>
    <w:p w14:paraId="1167E383" w14:textId="77777777" w:rsidR="00397784" w:rsidRDefault="00397784" w:rsidP="00397784">
      <w:r>
        <w:t>In 9.5.2 (</w:t>
      </w:r>
      <w:r w:rsidRPr="00766E28">
        <w:t>Dynamic Allocation Info field</w:t>
      </w:r>
      <w:r>
        <w:t>, within certain DMG frames):</w:t>
      </w:r>
    </w:p>
    <w:p w14:paraId="598FE40B" w14:textId="77777777" w:rsidR="00397784" w:rsidRDefault="00397784" w:rsidP="00397784">
      <w:r>
        <w:rPr>
          <w:noProof/>
        </w:rPr>
        <w:drawing>
          <wp:inline distT="0" distB="0" distL="0" distR="0" wp14:anchorId="78F514F1" wp14:editId="6D316B7E">
            <wp:extent cx="6400800" cy="428625"/>
            <wp:effectExtent l="57150" t="57150" r="171450" b="1238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400800" cy="428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2C5078" w14:textId="77777777" w:rsidR="00397784" w:rsidRDefault="00397784" w:rsidP="00397784">
      <w:r>
        <w:t>Recommend changing this to “an individual address”.</w:t>
      </w:r>
    </w:p>
    <w:p w14:paraId="3F17B03C" w14:textId="77777777" w:rsidR="00397784" w:rsidRDefault="00397784" w:rsidP="00397784"/>
    <w:p w14:paraId="0AD0C0D3" w14:textId="77777777" w:rsidR="00397784" w:rsidRDefault="00397784" w:rsidP="00397784"/>
    <w:p w14:paraId="0582040C" w14:textId="77777777" w:rsidR="00397784" w:rsidRDefault="00397784" w:rsidP="00397784">
      <w:r>
        <w:t>In 10.3.2.14.2 (Transmitter requirements for duplicate detection and recovery), there are 4 occurrences:</w:t>
      </w:r>
    </w:p>
    <w:p w14:paraId="67E1E5F9" w14:textId="77777777" w:rsidR="00397784" w:rsidRDefault="00397784" w:rsidP="00397784">
      <w:r>
        <w:rPr>
          <w:noProof/>
        </w:rPr>
        <mc:AlternateContent>
          <mc:Choice Requires="wpi">
            <w:drawing>
              <wp:anchor distT="0" distB="0" distL="114300" distR="114300" simplePos="0" relativeHeight="251713024" behindDoc="0" locked="0" layoutInCell="1" allowOverlap="1" wp14:anchorId="1BF5AA0D" wp14:editId="3A897024">
                <wp:simplePos x="0" y="0"/>
                <wp:positionH relativeFrom="column">
                  <wp:posOffset>2175248</wp:posOffset>
                </wp:positionH>
                <wp:positionV relativeFrom="paragraph">
                  <wp:posOffset>674923</wp:posOffset>
                </wp:positionV>
                <wp:extent cx="325440" cy="7560"/>
                <wp:effectExtent l="76200" t="152400" r="113030" b="164465"/>
                <wp:wrapNone/>
                <wp:docPr id="107" name="Ink 107"/>
                <wp:cNvGraphicFramePr/>
                <a:graphic xmlns:a="http://schemas.openxmlformats.org/drawingml/2006/main">
                  <a:graphicData uri="http://schemas.microsoft.com/office/word/2010/wordprocessingInk">
                    <w14:contentPart bwMode="auto" r:id="rId175">
                      <w14:nvContentPartPr>
                        <w14:cNvContentPartPr/>
                      </w14:nvContentPartPr>
                      <w14:xfrm>
                        <a:off x="0" y="0"/>
                        <a:ext cx="325440" cy="7560"/>
                      </w14:xfrm>
                    </w14:contentPart>
                  </a:graphicData>
                </a:graphic>
              </wp:anchor>
            </w:drawing>
          </mc:Choice>
          <mc:Fallback>
            <w:pict>
              <v:shape w14:anchorId="31BF84C3" id="Ink 107" o:spid="_x0000_s1026" type="#_x0000_t75" style="position:absolute;margin-left:167.05pt;margin-top:44.65pt;width:34.15pt;height:17.6pt;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">
                <v:imagedata r:id="rId176" o:title=""/>
              </v:shape>
            </w:pict>
          </mc:Fallback>
        </mc:AlternateContent>
      </w:r>
      <w:r>
        <w:rPr>
          <w:noProof/>
        </w:rPr>
        <mc:AlternateContent>
          <mc:Choice Requires="wpi">
            <w:drawing>
              <wp:anchor distT="0" distB="0" distL="114300" distR="114300" simplePos="0" relativeHeight="251712000" behindDoc="0" locked="0" layoutInCell="1" allowOverlap="1" wp14:anchorId="459FF07E" wp14:editId="23D9DC54">
                <wp:simplePos x="0" y="0"/>
                <wp:positionH relativeFrom="column">
                  <wp:posOffset>6060368</wp:posOffset>
                </wp:positionH>
                <wp:positionV relativeFrom="paragraph">
                  <wp:posOffset>404923</wp:posOffset>
                </wp:positionV>
                <wp:extent cx="290520" cy="6120"/>
                <wp:effectExtent l="76200" t="152400" r="128905" b="165735"/>
                <wp:wrapNone/>
                <wp:docPr id="106" name="Ink 106"/>
                <wp:cNvGraphicFramePr/>
                <a:graphic xmlns:a="http://schemas.openxmlformats.org/drawingml/2006/main">
                  <a:graphicData uri="http://schemas.microsoft.com/office/word/2010/wordprocessingInk">
                    <w14:contentPart bwMode="auto" r:id="rId177">
                      <w14:nvContentPartPr>
                        <w14:cNvContentPartPr/>
                      </w14:nvContentPartPr>
                      <w14:xfrm>
                        <a:off x="0" y="0"/>
                        <a:ext cx="290520" cy="6120"/>
                      </w14:xfrm>
                    </w14:contentPart>
                  </a:graphicData>
                </a:graphic>
              </wp:anchor>
            </w:drawing>
          </mc:Choice>
          <mc:Fallback>
            <w:pict>
              <v:shape w14:anchorId="5DEA3573" id="Ink 106" o:spid="_x0000_s1026" type="#_x0000_t75" style="position:absolute;margin-left:472.95pt;margin-top:23.85pt;width:31.4pt;height:16.55pt;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">
                <v:imagedata r:id="rId178" o:title=""/>
              </v:shape>
            </w:pict>
          </mc:Fallback>
        </mc:AlternateContent>
      </w:r>
      <w:r>
        <w:rPr>
          <w:noProof/>
        </w:rPr>
        <mc:AlternateContent>
          <mc:Choice Requires="wpi">
            <w:drawing>
              <wp:anchor distT="0" distB="0" distL="114300" distR="114300" simplePos="0" relativeHeight="251710976" behindDoc="0" locked="0" layoutInCell="1" allowOverlap="1" wp14:anchorId="77E65216" wp14:editId="59E81272">
                <wp:simplePos x="0" y="0"/>
                <wp:positionH relativeFrom="column">
                  <wp:posOffset>1593848</wp:posOffset>
                </wp:positionH>
                <wp:positionV relativeFrom="paragraph">
                  <wp:posOffset>394483</wp:posOffset>
                </wp:positionV>
                <wp:extent cx="311400" cy="32400"/>
                <wp:effectExtent l="95250" t="152400" r="107950" b="158115"/>
                <wp:wrapNone/>
                <wp:docPr id="105" name="Ink 105"/>
                <wp:cNvGraphicFramePr/>
                <a:graphic xmlns:a="http://schemas.openxmlformats.org/drawingml/2006/main">
                  <a:graphicData uri="http://schemas.microsoft.com/office/word/2010/wordprocessingInk">
                    <w14:contentPart bwMode="auto" r:id="rId179">
                      <w14:nvContentPartPr>
                        <w14:cNvContentPartPr/>
                      </w14:nvContentPartPr>
                      <w14:xfrm>
                        <a:off x="0" y="0"/>
                        <a:ext cx="311400" cy="32400"/>
                      </w14:xfrm>
                    </w14:contentPart>
                  </a:graphicData>
                </a:graphic>
              </wp:anchor>
            </w:drawing>
          </mc:Choice>
          <mc:Fallback>
            <w:pict>
              <v:shape w14:anchorId="60684A3B" id="Ink 105" o:spid="_x0000_s1026" type="#_x0000_t75" style="position:absolute;margin-left:121.25pt;margin-top:22.55pt;width:33pt;height:19.55pt;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">
                <v:imagedata r:id="rId180" o:title=""/>
              </v:shape>
            </w:pict>
          </mc:Fallback>
        </mc:AlternateContent>
      </w:r>
      <w:r>
        <w:rPr>
          <w:noProof/>
        </w:rPr>
        <mc:AlternateContent>
          <mc:Choice Requires="wpi">
            <w:drawing>
              <wp:anchor distT="0" distB="0" distL="114300" distR="114300" simplePos="0" relativeHeight="251709952" behindDoc="0" locked="0" layoutInCell="1" allowOverlap="1" wp14:anchorId="37189461" wp14:editId="45011578">
                <wp:simplePos x="0" y="0"/>
                <wp:positionH relativeFrom="column">
                  <wp:posOffset>1763048</wp:posOffset>
                </wp:positionH>
                <wp:positionV relativeFrom="paragraph">
                  <wp:posOffset>252283</wp:posOffset>
                </wp:positionV>
                <wp:extent cx="327600" cy="21960"/>
                <wp:effectExtent l="76200" t="133350" r="111125" b="168910"/>
                <wp:wrapNone/>
                <wp:docPr id="104" name="Ink 104"/>
                <wp:cNvGraphicFramePr/>
                <a:graphic xmlns:a="http://schemas.openxmlformats.org/drawingml/2006/main">
                  <a:graphicData uri="http://schemas.microsoft.com/office/word/2010/wordprocessingInk">
                    <w14:contentPart bwMode="auto" r:id="rId181">
                      <w14:nvContentPartPr>
                        <w14:cNvContentPartPr/>
                      </w14:nvContentPartPr>
                      <w14:xfrm>
                        <a:off x="0" y="0"/>
                        <a:ext cx="327600" cy="21960"/>
                      </w14:xfrm>
                    </w14:contentPart>
                  </a:graphicData>
                </a:graphic>
              </wp:anchor>
            </w:drawing>
          </mc:Choice>
          <mc:Fallback>
            <w:pict>
              <v:shape w14:anchorId="1E7CC281" id="Ink 104" o:spid="_x0000_s1026" type="#_x0000_t75" style="position:absolute;margin-left:134.55pt;margin-top:11.35pt;width:34.3pt;height:18.75pt;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">
                <v:imagedata r:id="rId182" o:title=""/>
              </v:shape>
            </w:pict>
          </mc:Fallback>
        </mc:AlternateContent>
      </w:r>
      <w:r>
        <w:rPr>
          <w:noProof/>
        </w:rPr>
        <w:drawing>
          <wp:inline distT="0" distB="0" distL="0" distR="0" wp14:anchorId="55A17A54" wp14:editId="2EDECB46">
            <wp:extent cx="6400800" cy="742950"/>
            <wp:effectExtent l="57150" t="57150" r="171450" b="1143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400800" cy="7429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0406256" w14:textId="77777777" w:rsidR="00397784" w:rsidRDefault="00397784" w:rsidP="00397784">
      <w:r>
        <w:t>Recommend changing this as shown:</w:t>
      </w:r>
    </w:p>
    <w:p w14:paraId="21097820" w14:textId="77777777" w:rsidR="00397784" w:rsidRPr="0099327C" w:rsidRDefault="00397784" w:rsidP="00397784">
      <w:pPr>
        <w:autoSpaceDE w:val="0"/>
        <w:autoSpaceDN w:val="0"/>
        <w:adjustRightInd w:val="0"/>
        <w:ind w:left="720"/>
        <w:rPr>
          <w:szCs w:val="22"/>
          <w:lang w:val="en-US" w:eastAsia="ja-JP"/>
        </w:rPr>
      </w:pPr>
      <w:r w:rsidRPr="0099327C">
        <w:rPr>
          <w:szCs w:val="22"/>
          <w:lang w:val="en-US" w:eastAsia="ja-JP"/>
        </w:rPr>
        <w:t xml:space="preserve">NOTE—Group addressed retransmissions of BUs use the same sequence number as the initial group addressed transmission of the BU.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retransmissions of a group addressed BU delivered via DMS use the same sequence number as the initial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transmission of the BU. When a BU is delivered both using group </w:t>
      </w:r>
      <w:r w:rsidRPr="0099327C">
        <w:rPr>
          <w:szCs w:val="22"/>
          <w:u w:val="single"/>
          <w:lang w:val="en-US" w:eastAsia="ja-JP"/>
        </w:rPr>
        <w:t xml:space="preserve">and individual </w:t>
      </w:r>
      <w:r w:rsidRPr="0099327C">
        <w:rPr>
          <w:szCs w:val="22"/>
          <w:lang w:val="en-US" w:eastAsia="ja-JP"/>
        </w:rPr>
        <w:t xml:space="preserve">addressing </w:t>
      </w:r>
      <w:r w:rsidRPr="0099327C">
        <w:rPr>
          <w:strike/>
          <w:szCs w:val="22"/>
          <w:lang w:val="en-US" w:eastAsia="ja-JP"/>
        </w:rPr>
        <w:t>and unicast</w:t>
      </w:r>
      <w:r w:rsidRPr="0099327C">
        <w:rPr>
          <w:szCs w:val="22"/>
          <w:lang w:val="en-US" w:eastAsia="ja-JP"/>
        </w:rPr>
        <w:t xml:space="preserve"> (e.g., when DMS is active but there are other associated STAs not using DMS), the sequence number might differ between the group </w:t>
      </w:r>
      <w:r w:rsidRPr="0099327C">
        <w:rPr>
          <w:szCs w:val="22"/>
          <w:u w:val="single"/>
          <w:lang w:val="en-US" w:eastAsia="ja-JP"/>
        </w:rPr>
        <w:t xml:space="preserve">and individually </w:t>
      </w:r>
      <w:r w:rsidRPr="0099327C">
        <w:rPr>
          <w:szCs w:val="22"/>
          <w:lang w:val="en-US" w:eastAsia="ja-JP"/>
        </w:rPr>
        <w:t xml:space="preserve">addressed </w:t>
      </w:r>
      <w:r w:rsidRPr="0099327C">
        <w:rPr>
          <w:strike/>
          <w:szCs w:val="22"/>
          <w:lang w:val="en-US" w:eastAsia="ja-JP"/>
        </w:rPr>
        <w:t xml:space="preserve">and unicast </w:t>
      </w:r>
      <w:r w:rsidRPr="0099327C">
        <w:rPr>
          <w:szCs w:val="22"/>
          <w:lang w:val="en-US" w:eastAsia="ja-JP"/>
        </w:rPr>
        <w:t>transmissions of the same BU.</w:t>
      </w:r>
    </w:p>
    <w:p w14:paraId="03523946" w14:textId="77777777" w:rsidR="00397784" w:rsidRDefault="00397784" w:rsidP="00397784"/>
    <w:p w14:paraId="046BD726" w14:textId="77777777" w:rsidR="00397784" w:rsidRDefault="00397784" w:rsidP="00397784"/>
    <w:p w14:paraId="3829806F" w14:textId="77777777" w:rsidR="00397784" w:rsidRDefault="00397784" w:rsidP="00397784">
      <w:r>
        <w:t>In 10.55.4 (Group addressed frame operation for S1G relay):</w:t>
      </w:r>
    </w:p>
    <w:p w14:paraId="2B30F291" w14:textId="77777777" w:rsidR="00397784" w:rsidRDefault="00397784" w:rsidP="00397784">
      <w:r>
        <w:rPr>
          <w:noProof/>
        </w:rPr>
        <mc:AlternateContent>
          <mc:Choice Requires="wpi">
            <w:drawing>
              <wp:anchor distT="0" distB="0" distL="114300" distR="114300" simplePos="0" relativeHeight="251714048" behindDoc="0" locked="0" layoutInCell="1" allowOverlap="1" wp14:anchorId="3428FF57" wp14:editId="23D88E50">
                <wp:simplePos x="0" y="0"/>
                <wp:positionH relativeFrom="column">
                  <wp:posOffset>1504208</wp:posOffset>
                </wp:positionH>
                <wp:positionV relativeFrom="paragraph">
                  <wp:posOffset>622853</wp:posOffset>
                </wp:positionV>
                <wp:extent cx="378720" cy="26280"/>
                <wp:effectExtent l="95250" t="133350" r="97790" b="164465"/>
                <wp:wrapNone/>
                <wp:docPr id="109" name="Ink 109"/>
                <wp:cNvGraphicFramePr/>
                <a:graphic xmlns:a="http://schemas.openxmlformats.org/drawingml/2006/main">
                  <a:graphicData uri="http://schemas.microsoft.com/office/word/2010/wordprocessingInk">
                    <w14:contentPart bwMode="auto" r:id="rId184">
                      <w14:nvContentPartPr>
                        <w14:cNvContentPartPr/>
                      </w14:nvContentPartPr>
                      <w14:xfrm>
                        <a:off x="0" y="0"/>
                        <a:ext cx="378720" cy="26280"/>
                      </w14:xfrm>
                    </w14:contentPart>
                  </a:graphicData>
                </a:graphic>
              </wp:anchor>
            </w:drawing>
          </mc:Choice>
          <mc:Fallback>
            <w:pict>
              <v:shape w14:anchorId="5A86556D" id="Ink 109" o:spid="_x0000_s1026" type="#_x0000_t75" style="position:absolute;margin-left:114.2pt;margin-top:40.65pt;width:38.3pt;height:18.8pt;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">
                <v:imagedata r:id="rId185" o:title=""/>
              </v:shape>
            </w:pict>
          </mc:Fallback>
        </mc:AlternateContent>
      </w:r>
      <w:r>
        <w:rPr>
          <w:noProof/>
        </w:rPr>
        <w:drawing>
          <wp:inline distT="0" distB="0" distL="0" distR="0" wp14:anchorId="45D86782" wp14:editId="1A07B4E7">
            <wp:extent cx="6400800" cy="893445"/>
            <wp:effectExtent l="57150" t="57150" r="171450" b="1162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400800" cy="8934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D65D7A" w14:textId="77777777" w:rsidR="00397784" w:rsidRDefault="00397784" w:rsidP="00397784">
      <w:r>
        <w:t>Recommend changing this to “an individually addressed transmission”.</w:t>
      </w:r>
    </w:p>
    <w:p w14:paraId="2DCCB8A9" w14:textId="77777777" w:rsidR="00397784" w:rsidRDefault="00397784" w:rsidP="00397784"/>
    <w:p w14:paraId="21D4ECBC" w14:textId="77777777" w:rsidR="00397784" w:rsidRDefault="00397784" w:rsidP="00397784"/>
    <w:p w14:paraId="008AAAC3" w14:textId="77777777" w:rsidR="00397784" w:rsidRDefault="00397784" w:rsidP="00397784">
      <w:r>
        <w:t>In 11.2.3.1:</w:t>
      </w:r>
    </w:p>
    <w:p w14:paraId="62C5B2BC" w14:textId="77777777" w:rsidR="00397784" w:rsidRDefault="00397784" w:rsidP="00397784">
      <w:r>
        <w:rPr>
          <w:noProof/>
        </w:rPr>
        <mc:AlternateContent>
          <mc:Choice Requires="wpi">
            <w:drawing>
              <wp:anchor distT="0" distB="0" distL="114300" distR="114300" simplePos="0" relativeHeight="251717120" behindDoc="0" locked="0" layoutInCell="1" allowOverlap="1" wp14:anchorId="34B3D11E" wp14:editId="716A4583">
                <wp:simplePos x="0" y="0"/>
                <wp:positionH relativeFrom="column">
                  <wp:posOffset>4352888</wp:posOffset>
                </wp:positionH>
                <wp:positionV relativeFrom="paragraph">
                  <wp:posOffset>150462</wp:posOffset>
                </wp:positionV>
                <wp:extent cx="359280" cy="21960"/>
                <wp:effectExtent l="76200" t="133350" r="117475" b="168910"/>
                <wp:wrapNone/>
                <wp:docPr id="115" name="Ink 115"/>
                <wp:cNvGraphicFramePr/>
                <a:graphic xmlns:a="http://schemas.openxmlformats.org/drawingml/2006/main">
                  <a:graphicData uri="http://schemas.microsoft.com/office/word/2010/wordprocessingInk">
                    <w14:contentPart bwMode="auto" r:id="rId187">
                      <w14:nvContentPartPr>
                        <w14:cNvContentPartPr/>
                      </w14:nvContentPartPr>
                      <w14:xfrm>
                        <a:off x="0" y="0"/>
                        <a:ext cx="359280" cy="21960"/>
                      </w14:xfrm>
                    </w14:contentPart>
                  </a:graphicData>
                </a:graphic>
              </wp:anchor>
            </w:drawing>
          </mc:Choice>
          <mc:Fallback>
            <w:pict>
              <v:shape w14:anchorId="03F051C6" id="Ink 115" o:spid="_x0000_s1026" type="#_x0000_t75" style="position:absolute;margin-left:338.5pt;margin-top:3.2pt;width:36.8pt;height:19.05pt;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">
                <v:imagedata r:id="rId188" o:title=""/>
              </v:shape>
            </w:pict>
          </mc:Fallback>
        </mc:AlternateContent>
      </w:r>
      <w:r>
        <w:rPr>
          <w:noProof/>
        </w:rPr>
        <w:drawing>
          <wp:inline distT="0" distB="0" distL="0" distR="0" wp14:anchorId="14F995B9" wp14:editId="45F199AC">
            <wp:extent cx="6400800" cy="618490"/>
            <wp:effectExtent l="57150" t="57150" r="171450" b="1054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400800" cy="618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566C378" w14:textId="77777777" w:rsidR="00397784" w:rsidRDefault="00397784" w:rsidP="00397784">
      <w:r>
        <w:t>Recommend changing this to “individually addressed frames”.</w:t>
      </w:r>
    </w:p>
    <w:p w14:paraId="6265AA7C" w14:textId="77777777" w:rsidR="00397784" w:rsidRDefault="00397784" w:rsidP="00397784"/>
    <w:p w14:paraId="714A335B" w14:textId="77777777" w:rsidR="00397784" w:rsidRDefault="00397784" w:rsidP="00397784"/>
    <w:p w14:paraId="46A121DE" w14:textId="77777777" w:rsidR="00397784" w:rsidRDefault="00397784" w:rsidP="00397784">
      <w:r>
        <w:t xml:space="preserve">In </w:t>
      </w:r>
      <w:r w:rsidRPr="00A253DA">
        <w:t xml:space="preserve">11.22.16.3.1 </w:t>
      </w:r>
      <w:r>
        <w:t>(in the comparison of DMS and GCR):</w:t>
      </w:r>
    </w:p>
    <w:p w14:paraId="2E9D2C93" w14:textId="77777777" w:rsidR="00397784" w:rsidRDefault="00397784" w:rsidP="00397784">
      <w:r>
        <w:rPr>
          <w:noProof/>
        </w:rPr>
        <mc:AlternateContent>
          <mc:Choice Requires="wpi">
            <w:drawing>
              <wp:anchor distT="0" distB="0" distL="114300" distR="114300" simplePos="0" relativeHeight="251718144" behindDoc="0" locked="0" layoutInCell="1" allowOverlap="1" wp14:anchorId="60A12F8D" wp14:editId="22AA2CC9">
                <wp:simplePos x="0" y="0"/>
                <wp:positionH relativeFrom="column">
                  <wp:posOffset>1699688</wp:posOffset>
                </wp:positionH>
                <wp:positionV relativeFrom="paragraph">
                  <wp:posOffset>659554</wp:posOffset>
                </wp:positionV>
                <wp:extent cx="1025280" cy="16200"/>
                <wp:effectExtent l="95250" t="133350" r="99060" b="174625"/>
                <wp:wrapNone/>
                <wp:docPr id="117" name="Ink 117"/>
                <wp:cNvGraphicFramePr/>
                <a:graphic xmlns:a="http://schemas.openxmlformats.org/drawingml/2006/main">
                  <a:graphicData uri="http://schemas.microsoft.com/office/word/2010/wordprocessingInk">
                    <w14:contentPart bwMode="auto" r:id="rId190">
                      <w14:nvContentPartPr>
                        <w14:cNvContentPartPr/>
                      </w14:nvContentPartPr>
                      <w14:xfrm>
                        <a:off x="0" y="0"/>
                        <a:ext cx="1025280" cy="16200"/>
                      </w14:xfrm>
                    </w14:contentPart>
                  </a:graphicData>
                </a:graphic>
              </wp:anchor>
            </w:drawing>
          </mc:Choice>
          <mc:Fallback>
            <w:pict>
              <v:shape w14:anchorId="56BD36E3" id="Ink 117" o:spid="_x0000_s1026" type="#_x0000_t75" style="position:absolute;margin-left:129.6pt;margin-top:43.65pt;width:89.25pt;height:17.95pt;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">
                <v:imagedata r:id="rId191" o:title=""/>
              </v:shape>
            </w:pict>
          </mc:Fallback>
        </mc:AlternateContent>
      </w:r>
      <w:r>
        <w:rPr>
          <w:noProof/>
        </w:rPr>
        <w:drawing>
          <wp:inline distT="0" distB="0" distL="0" distR="0" wp14:anchorId="7584D875" wp14:editId="0470FE9D">
            <wp:extent cx="6400800" cy="919480"/>
            <wp:effectExtent l="57150" t="57150" r="171450" b="1092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400800" cy="9194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EC3BE98" w14:textId="77777777" w:rsidR="00397784" w:rsidRDefault="00397784" w:rsidP="00397784">
      <w:r>
        <w:t xml:space="preserve">Recommend changing “multicast-to-unicast” to “group-to-individually addressed”.  This is consistent with the previous bullet </w:t>
      </w:r>
      <w:proofErr w:type="gramStart"/>
      <w:r>
        <w:t>and also</w:t>
      </w:r>
      <w:proofErr w:type="gramEnd"/>
      <w:r>
        <w:t xml:space="preserve"> how the DMS subclause describes DMS’ operation.</w:t>
      </w:r>
    </w:p>
    <w:p w14:paraId="1673BA18" w14:textId="77777777" w:rsidR="00397784" w:rsidRDefault="00397784" w:rsidP="00397784"/>
    <w:p w14:paraId="70B6DB45" w14:textId="77777777" w:rsidR="00397784" w:rsidRDefault="00397784" w:rsidP="00397784"/>
    <w:p w14:paraId="3206DAE1" w14:textId="77777777" w:rsidR="00397784" w:rsidRDefault="00397784" w:rsidP="00397784">
      <w:r>
        <w:t>In 11.23.3.1:</w:t>
      </w:r>
    </w:p>
    <w:p w14:paraId="4C07CA78" w14:textId="77777777" w:rsidR="00397784" w:rsidRDefault="00397784" w:rsidP="00397784">
      <w:r>
        <w:rPr>
          <w:noProof/>
        </w:rPr>
        <mc:AlternateContent>
          <mc:Choice Requires="wpi">
            <w:drawing>
              <wp:anchor distT="0" distB="0" distL="114300" distR="114300" simplePos="0" relativeHeight="251719168" behindDoc="0" locked="0" layoutInCell="1" allowOverlap="1" wp14:anchorId="7DE4751E" wp14:editId="406E06EB">
                <wp:simplePos x="0" y="0"/>
                <wp:positionH relativeFrom="column">
                  <wp:posOffset>2883728</wp:posOffset>
                </wp:positionH>
                <wp:positionV relativeFrom="paragraph">
                  <wp:posOffset>371709</wp:posOffset>
                </wp:positionV>
                <wp:extent cx="390960" cy="5760"/>
                <wp:effectExtent l="95250" t="152400" r="104775" b="165735"/>
                <wp:wrapNone/>
                <wp:docPr id="118" name="Ink 118"/>
                <wp:cNvGraphicFramePr/>
                <a:graphic xmlns:a="http://schemas.openxmlformats.org/drawingml/2006/main">
                  <a:graphicData uri="http://schemas.microsoft.com/office/word/2010/wordprocessingInk">
                    <w14:contentPart bwMode="auto" r:id="rId193">
                      <w14:nvContentPartPr>
                        <w14:cNvContentPartPr/>
                      </w14:nvContentPartPr>
                      <w14:xfrm>
                        <a:off x="0" y="0"/>
                        <a:ext cx="390960" cy="5760"/>
                      </w14:xfrm>
                    </w14:contentPart>
                  </a:graphicData>
                </a:graphic>
              </wp:anchor>
            </w:drawing>
          </mc:Choice>
          <mc:Fallback>
            <w:pict>
              <v:shape w14:anchorId="1D8846C1" id="Ink 118" o:spid="_x0000_s1026" type="#_x0000_t75" style="position:absolute;margin-left:222.8pt;margin-top:20.75pt;width:39.3pt;height:17.45pt;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">
                <v:imagedata r:id="rId194" o:title=""/>
              </v:shape>
            </w:pict>
          </mc:Fallback>
        </mc:AlternateContent>
      </w:r>
      <w:r>
        <w:rPr>
          <w:noProof/>
        </w:rPr>
        <w:drawing>
          <wp:inline distT="0" distB="0" distL="0" distR="0" wp14:anchorId="580C4B7F" wp14:editId="6AB93714">
            <wp:extent cx="6395720" cy="464820"/>
            <wp:effectExtent l="57150" t="57150" r="176530" b="1066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395720" cy="4648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EF4A8A" w14:textId="77777777" w:rsidR="00397784" w:rsidRDefault="00397784" w:rsidP="00397784">
      <w:r>
        <w:t>Recommend changing this to “an individually or group addressed GAS Query Response.”</w:t>
      </w:r>
    </w:p>
    <w:p w14:paraId="340B6E05" w14:textId="77777777" w:rsidR="00397784" w:rsidRDefault="00397784" w:rsidP="00397784"/>
    <w:p w14:paraId="35888025" w14:textId="77777777" w:rsidR="00397784" w:rsidRDefault="00397784" w:rsidP="00397784"/>
    <w:p w14:paraId="50A8EC79" w14:textId="77777777" w:rsidR="00397784" w:rsidRDefault="00397784" w:rsidP="00397784">
      <w:r>
        <w:rPr>
          <w:noProof/>
        </w:rPr>
        <mc:AlternateContent>
          <mc:Choice Requires="wpi">
            <w:drawing>
              <wp:anchor distT="0" distB="0" distL="114300" distR="114300" simplePos="0" relativeHeight="251720192" behindDoc="0" locked="0" layoutInCell="1" allowOverlap="1" wp14:anchorId="5E82E257" wp14:editId="5E3208E8">
                <wp:simplePos x="0" y="0"/>
                <wp:positionH relativeFrom="column">
                  <wp:posOffset>3528488</wp:posOffset>
                </wp:positionH>
                <wp:positionV relativeFrom="paragraph">
                  <wp:posOffset>685974</wp:posOffset>
                </wp:positionV>
                <wp:extent cx="348840" cy="23040"/>
                <wp:effectExtent l="95250" t="133350" r="108585" b="167640"/>
                <wp:wrapNone/>
                <wp:docPr id="119" name="Ink 119"/>
                <wp:cNvGraphicFramePr/>
                <a:graphic xmlns:a="http://schemas.openxmlformats.org/drawingml/2006/main">
                  <a:graphicData uri="http://schemas.microsoft.com/office/word/2010/wordprocessingInk">
                    <w14:contentPart bwMode="auto" r:id="rId196">
                      <w14:nvContentPartPr>
                        <w14:cNvContentPartPr/>
                      </w14:nvContentPartPr>
                      <w14:xfrm>
                        <a:off x="0" y="0"/>
                        <a:ext cx="348840" cy="23040"/>
                      </w14:xfrm>
                    </w14:contentPart>
                  </a:graphicData>
                </a:graphic>
              </wp:anchor>
            </w:drawing>
          </mc:Choice>
          <mc:Fallback>
            <w:pict>
              <v:shape w14:anchorId="0BFB4839" id="Ink 119" o:spid="_x0000_s1026" type="#_x0000_t75" style="position:absolute;margin-left:273.6pt;margin-top:45.65pt;width:35.95pt;height:18.55pt;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">
                <v:imagedata r:id="rId197" o:title=""/>
              </v:shape>
            </w:pict>
          </mc:Fallback>
        </mc:AlternateContent>
      </w:r>
      <w:r>
        <w:rPr>
          <w:noProof/>
        </w:rPr>
        <w:drawing>
          <wp:inline distT="0" distB="0" distL="0" distR="0" wp14:anchorId="408C9C4D" wp14:editId="6D54FEA7">
            <wp:extent cx="6405880" cy="941070"/>
            <wp:effectExtent l="57150" t="57150" r="166370" b="1066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405880" cy="941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B84C069" w14:textId="77777777" w:rsidR="00397784" w:rsidRDefault="00397784" w:rsidP="00397784">
      <w:r>
        <w:t>Recommend changing this to “incoming individually addressed MSDUs”.  Make the same change in a very similar occurrence at line 53 on the same page.</w:t>
      </w:r>
    </w:p>
    <w:p w14:paraId="2ED66FE9" w14:textId="77777777" w:rsidR="00397784" w:rsidRDefault="00397784" w:rsidP="00397784"/>
    <w:p w14:paraId="7390098B" w14:textId="77777777" w:rsidR="00397784" w:rsidRDefault="00397784" w:rsidP="00397784"/>
    <w:p w14:paraId="77CB19C5" w14:textId="77777777" w:rsidR="00397784" w:rsidRDefault="00397784" w:rsidP="00397784">
      <w:r>
        <w:t xml:space="preserve">In </w:t>
      </w:r>
      <w:r w:rsidRPr="00B34E44">
        <w:t xml:space="preserve">11.46.3.2 </w:t>
      </w:r>
      <w:r>
        <w:t>(FILS h</w:t>
      </w:r>
      <w:r w:rsidRPr="00B34E44">
        <w:t>igher layer protocol encapsulation</w:t>
      </w:r>
      <w:r>
        <w:t>):</w:t>
      </w:r>
    </w:p>
    <w:p w14:paraId="45A89992" w14:textId="77777777" w:rsidR="00397784" w:rsidRDefault="00397784" w:rsidP="00397784">
      <w:r>
        <w:rPr>
          <w:noProof/>
        </w:rPr>
        <mc:AlternateContent>
          <mc:Choice Requires="wpi">
            <w:drawing>
              <wp:anchor distT="0" distB="0" distL="114300" distR="114300" simplePos="0" relativeHeight="251723264" behindDoc="0" locked="0" layoutInCell="1" allowOverlap="1" wp14:anchorId="70BA2DD9" wp14:editId="317DCE4D">
                <wp:simplePos x="0" y="0"/>
                <wp:positionH relativeFrom="column">
                  <wp:posOffset>2740808</wp:posOffset>
                </wp:positionH>
                <wp:positionV relativeFrom="paragraph">
                  <wp:posOffset>1935945</wp:posOffset>
                </wp:positionV>
                <wp:extent cx="343800" cy="10440"/>
                <wp:effectExtent l="95250" t="133350" r="113665" b="161290"/>
                <wp:wrapNone/>
                <wp:docPr id="124" name="Ink 124"/>
                <wp:cNvGraphicFramePr/>
                <a:graphic xmlns:a="http://schemas.openxmlformats.org/drawingml/2006/main">
                  <a:graphicData uri="http://schemas.microsoft.com/office/word/2010/wordprocessingInk">
                    <w14:contentPart bwMode="auto" r:id="rId199">
                      <w14:nvContentPartPr>
                        <w14:cNvContentPartPr/>
                      </w14:nvContentPartPr>
                      <w14:xfrm>
                        <a:off x="0" y="0"/>
                        <a:ext cx="343800" cy="10440"/>
                      </w14:xfrm>
                    </w14:contentPart>
                  </a:graphicData>
                </a:graphic>
              </wp:anchor>
            </w:drawing>
          </mc:Choice>
          <mc:Fallback>
            <w:pict>
              <v:shape w14:anchorId="08B5F393" id="Ink 124" o:spid="_x0000_s1026" type="#_x0000_t75" style="position:absolute;margin-left:211.55pt;margin-top:143.95pt;width:35.55pt;height:17.8pt;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">
                <v:imagedata r:id="rId200" o:title=""/>
              </v:shape>
            </w:pict>
          </mc:Fallback>
        </mc:AlternateContent>
      </w:r>
      <w:r>
        <w:rPr>
          <w:noProof/>
        </w:rPr>
        <mc:AlternateContent>
          <mc:Choice Requires="wpi">
            <w:drawing>
              <wp:anchor distT="0" distB="0" distL="114300" distR="114300" simplePos="0" relativeHeight="251721216" behindDoc="0" locked="0" layoutInCell="1" allowOverlap="1" wp14:anchorId="42602C2D" wp14:editId="7E8B89C5">
                <wp:simplePos x="0" y="0"/>
                <wp:positionH relativeFrom="column">
                  <wp:posOffset>4263248</wp:posOffset>
                </wp:positionH>
                <wp:positionV relativeFrom="paragraph">
                  <wp:posOffset>1713322</wp:posOffset>
                </wp:positionV>
                <wp:extent cx="359280" cy="16560"/>
                <wp:effectExtent l="76200" t="133350" r="117475" b="173990"/>
                <wp:wrapNone/>
                <wp:docPr id="121" name="Ink 121"/>
                <wp:cNvGraphicFramePr/>
                <a:graphic xmlns:a="http://schemas.openxmlformats.org/drawingml/2006/main">
                  <a:graphicData uri="http://schemas.microsoft.com/office/word/2010/wordprocessingInk">
                    <w14:contentPart bwMode="auto" r:id="rId201">
                      <w14:nvContentPartPr>
                        <w14:cNvContentPartPr/>
                      </w14:nvContentPartPr>
                      <w14:xfrm>
                        <a:off x="0" y="0"/>
                        <a:ext cx="359280" cy="16560"/>
                      </w14:xfrm>
                    </w14:contentPart>
                  </a:graphicData>
                </a:graphic>
              </wp:anchor>
            </w:drawing>
          </mc:Choice>
          <mc:Fallback>
            <w:pict>
              <v:shape w14:anchorId="3657ADB6" id="Ink 121" o:spid="_x0000_s1026" type="#_x0000_t75" style="position:absolute;margin-left:331.45pt;margin-top:126.4pt;width:36.8pt;height:18.3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">
                <v:imagedata r:id="rId202" o:title=""/>
              </v:shape>
            </w:pict>
          </mc:Fallback>
        </mc:AlternateContent>
      </w:r>
      <w:r>
        <w:rPr>
          <w:noProof/>
        </w:rPr>
        <w:drawing>
          <wp:inline distT="0" distB="0" distL="0" distR="0" wp14:anchorId="4A313916" wp14:editId="5D67D7D5">
            <wp:extent cx="6395720" cy="1955800"/>
            <wp:effectExtent l="57150" t="57150" r="176530" b="13970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395720" cy="1955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0184B61" w14:textId="77777777" w:rsidR="00397784" w:rsidRDefault="00397784" w:rsidP="00397784">
      <w:r>
        <w:t>Recommend changing this to “an individual address” in both occurrences.</w:t>
      </w:r>
    </w:p>
    <w:p w14:paraId="6F10C42B" w14:textId="77777777" w:rsidR="00397784" w:rsidRDefault="00397784" w:rsidP="00397784"/>
    <w:p w14:paraId="7142903E" w14:textId="77777777" w:rsidR="00397784" w:rsidRDefault="00397784" w:rsidP="00397784"/>
    <w:p w14:paraId="21A486A6" w14:textId="77777777" w:rsidR="00397784" w:rsidRDefault="00397784" w:rsidP="00397784">
      <w:r>
        <w:t xml:space="preserve">In </w:t>
      </w:r>
      <w:r w:rsidRPr="00566F5D">
        <w:t xml:space="preserve">12.7.10.1 </w:t>
      </w:r>
      <w:r>
        <w:t>(RSNA state machine’s initialization state):</w:t>
      </w:r>
    </w:p>
    <w:p w14:paraId="3FCE45FA" w14:textId="77777777" w:rsidR="00397784" w:rsidRDefault="00397784" w:rsidP="00397784">
      <w:r>
        <w:rPr>
          <w:noProof/>
        </w:rPr>
        <w:lastRenderedPageBreak/>
        <mc:AlternateContent>
          <mc:Choice Requires="wpi">
            <w:drawing>
              <wp:anchor distT="0" distB="0" distL="114300" distR="114300" simplePos="0" relativeHeight="251722240" behindDoc="0" locked="0" layoutInCell="1" allowOverlap="1" wp14:anchorId="73CFF439" wp14:editId="0BD9137D">
                <wp:simplePos x="0" y="0"/>
                <wp:positionH relativeFrom="column">
                  <wp:posOffset>1747208</wp:posOffset>
                </wp:positionH>
                <wp:positionV relativeFrom="paragraph">
                  <wp:posOffset>1359267</wp:posOffset>
                </wp:positionV>
                <wp:extent cx="327600" cy="12960"/>
                <wp:effectExtent l="76200" t="133350" r="111125" b="158750"/>
                <wp:wrapNone/>
                <wp:docPr id="123" name="Ink 123"/>
                <wp:cNvGraphicFramePr/>
                <a:graphic xmlns:a="http://schemas.openxmlformats.org/drawingml/2006/main">
                  <a:graphicData uri="http://schemas.microsoft.com/office/word/2010/wordprocessingInk">
                    <w14:contentPart bwMode="auto" r:id="rId204">
                      <w14:nvContentPartPr>
                        <w14:cNvContentPartPr/>
                      </w14:nvContentPartPr>
                      <w14:xfrm>
                        <a:off x="0" y="0"/>
                        <a:ext cx="327600" cy="12960"/>
                      </w14:xfrm>
                    </w14:contentPart>
                  </a:graphicData>
                </a:graphic>
              </wp:anchor>
            </w:drawing>
          </mc:Choice>
          <mc:Fallback>
            <w:pict>
              <v:shape w14:anchorId="6D6D3D87" id="Ink 123" o:spid="_x0000_s1026" type="#_x0000_t75" style="position:absolute;margin-left:133.35pt;margin-top:98.55pt;width:34.3pt;height:18pt;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">
                <v:imagedata r:id="rId205" o:title=""/>
              </v:shape>
            </w:pict>
          </mc:Fallback>
        </mc:AlternateContent>
      </w:r>
      <w:r>
        <w:rPr>
          <w:noProof/>
        </w:rPr>
        <w:drawing>
          <wp:inline distT="0" distB="0" distL="0" distR="0" wp14:anchorId="21CD61BA" wp14:editId="5F2AE2B4">
            <wp:extent cx="6395720" cy="2568575"/>
            <wp:effectExtent l="57150" t="57150" r="176530" b="136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395720" cy="25685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5F6015" w14:textId="77777777" w:rsidR="00397784" w:rsidRDefault="00397784" w:rsidP="00397784">
      <w:r>
        <w:t>There does not appear to be any significance to the term “unicast cipher” other than the normal English usage, as “cipher(s) that apply to unicast [individually-addressed] communication”.  Recommend changing this to “If pairwise cipher is supported …”</w:t>
      </w:r>
    </w:p>
    <w:p w14:paraId="50F604C8" w14:textId="77777777" w:rsidR="00397784" w:rsidRDefault="00397784" w:rsidP="00397784"/>
    <w:p w14:paraId="09224FDD" w14:textId="77777777" w:rsidR="00397784" w:rsidRDefault="00397784" w:rsidP="00397784"/>
    <w:p w14:paraId="045E97A6" w14:textId="77777777" w:rsidR="00397784" w:rsidRDefault="00397784" w:rsidP="00397784">
      <w:r>
        <w:t>In the MIB and R.4.2.4, occurrences of “</w:t>
      </w:r>
      <w:r>
        <w:rPr>
          <w:rFonts w:ascii="CourierNewPSMT" w:hAnsi="CourierNewPSMT" w:cs="CourierNewPSMT"/>
          <w:sz w:val="18"/>
          <w:szCs w:val="18"/>
          <w:lang w:val="en-US" w:eastAsia="ja-JP"/>
        </w:rPr>
        <w:t>dot11NonAPStationUnicastCipherSuite</w:t>
      </w:r>
      <w:r>
        <w:t>”: due to the complexity and ‘ripple-effect’ of changing a MIB name, recommend leaving this unchanged.</w:t>
      </w:r>
    </w:p>
    <w:p w14:paraId="3BEC5DEC" w14:textId="77777777" w:rsidR="00397784" w:rsidRDefault="00397784" w:rsidP="00397784"/>
    <w:p w14:paraId="75DBFD6C" w14:textId="77777777" w:rsidR="00397784" w:rsidRDefault="00397784" w:rsidP="00397784"/>
    <w:p w14:paraId="13961E82" w14:textId="77777777" w:rsidR="00397784" w:rsidRDefault="00397784" w:rsidP="00397784">
      <w:r>
        <w:rPr>
          <w:noProof/>
        </w:rPr>
        <mc:AlternateContent>
          <mc:Choice Requires="wpi">
            <w:drawing>
              <wp:anchor distT="0" distB="0" distL="114300" distR="114300" simplePos="0" relativeHeight="251725312" behindDoc="0" locked="0" layoutInCell="1" allowOverlap="1" wp14:anchorId="0B47EDD5" wp14:editId="617BC112">
                <wp:simplePos x="0" y="0"/>
                <wp:positionH relativeFrom="column">
                  <wp:posOffset>991208</wp:posOffset>
                </wp:positionH>
                <wp:positionV relativeFrom="paragraph">
                  <wp:posOffset>542052</wp:posOffset>
                </wp:positionV>
                <wp:extent cx="353880" cy="11520"/>
                <wp:effectExtent l="95250" t="133350" r="122555" b="160020"/>
                <wp:wrapNone/>
                <wp:docPr id="130" name="Ink 130"/>
                <wp:cNvGraphicFramePr/>
                <a:graphic xmlns:a="http://schemas.openxmlformats.org/drawingml/2006/main">
                  <a:graphicData uri="http://schemas.microsoft.com/office/word/2010/wordprocessingInk">
                    <w14:contentPart bwMode="auto" r:id="rId207">
                      <w14:nvContentPartPr>
                        <w14:cNvContentPartPr/>
                      </w14:nvContentPartPr>
                      <w14:xfrm>
                        <a:off x="0" y="0"/>
                        <a:ext cx="353880" cy="11520"/>
                      </w14:xfrm>
                    </w14:contentPart>
                  </a:graphicData>
                </a:graphic>
              </wp:anchor>
            </w:drawing>
          </mc:Choice>
          <mc:Fallback>
            <w:pict>
              <v:shape w14:anchorId="28EDC9F9" id="Ink 130" o:spid="_x0000_s1026" type="#_x0000_t75" style="position:absolute;margin-left:73.8pt;margin-top:34.2pt;width:36.35pt;height:17.9pt;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">
                <v:imagedata r:id="rId208" o:title=""/>
              </v:shape>
            </w:pict>
          </mc:Fallback>
        </mc:AlternateContent>
      </w:r>
      <w:r>
        <w:rPr>
          <w:noProof/>
        </w:rPr>
        <mc:AlternateContent>
          <mc:Choice Requires="wpi">
            <w:drawing>
              <wp:anchor distT="0" distB="0" distL="114300" distR="114300" simplePos="0" relativeHeight="251724288" behindDoc="0" locked="0" layoutInCell="1" allowOverlap="1" wp14:anchorId="63AAAE52" wp14:editId="25EE7760">
                <wp:simplePos x="0" y="0"/>
                <wp:positionH relativeFrom="column">
                  <wp:posOffset>1979768</wp:posOffset>
                </wp:positionH>
                <wp:positionV relativeFrom="paragraph">
                  <wp:posOffset>204012</wp:posOffset>
                </wp:positionV>
                <wp:extent cx="448920" cy="22680"/>
                <wp:effectExtent l="95250" t="133350" r="104140" b="168275"/>
                <wp:wrapNone/>
                <wp:docPr id="129" name="Ink 129"/>
                <wp:cNvGraphicFramePr/>
                <a:graphic xmlns:a="http://schemas.openxmlformats.org/drawingml/2006/main">
                  <a:graphicData uri="http://schemas.microsoft.com/office/word/2010/wordprocessingInk">
                    <w14:contentPart bwMode="auto" r:id="rId209">
                      <w14:nvContentPartPr>
                        <w14:cNvContentPartPr/>
                      </w14:nvContentPartPr>
                      <w14:xfrm>
                        <a:off x="0" y="0"/>
                        <a:ext cx="448920" cy="22680"/>
                      </w14:xfrm>
                    </w14:contentPart>
                  </a:graphicData>
                </a:graphic>
              </wp:anchor>
            </w:drawing>
          </mc:Choice>
          <mc:Fallback>
            <w:pict>
              <v:shape w14:anchorId="5D910ECA" id="Ink 129" o:spid="_x0000_s1026" type="#_x0000_t75" style="position:absolute;margin-left:151.65pt;margin-top:7.55pt;width:43.85pt;height:18.8pt;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">
                <v:imagedata r:id="rId210" o:title=""/>
              </v:shape>
            </w:pict>
          </mc:Fallback>
        </mc:AlternateContent>
      </w:r>
      <w:r>
        <w:rPr>
          <w:noProof/>
        </w:rPr>
        <w:drawing>
          <wp:inline distT="0" distB="0" distL="0" distR="0" wp14:anchorId="486673D1" wp14:editId="1D75FFE1">
            <wp:extent cx="6395720" cy="882650"/>
            <wp:effectExtent l="57150" t="57150" r="176530" b="1079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395720" cy="8826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11D27E3" w14:textId="77777777" w:rsidR="00397784" w:rsidRDefault="00397784" w:rsidP="00397784">
      <w:r>
        <w:t>Recommend changing both occurrence to “individually-addressed”.</w:t>
      </w:r>
    </w:p>
    <w:p w14:paraId="568FEDF4" w14:textId="77777777" w:rsidR="00397784" w:rsidRDefault="00397784" w:rsidP="00397784"/>
    <w:p w14:paraId="6AA89636" w14:textId="77777777" w:rsidR="00397784" w:rsidRDefault="00397784" w:rsidP="00397784"/>
    <w:p w14:paraId="6097827D" w14:textId="77777777" w:rsidR="00397784" w:rsidRDefault="00397784" w:rsidP="00397784">
      <w:r>
        <w:rPr>
          <w:noProof/>
        </w:rPr>
        <mc:AlternateContent>
          <mc:Choice Requires="wpi">
            <w:drawing>
              <wp:anchor distT="0" distB="0" distL="114300" distR="114300" simplePos="0" relativeHeight="251726336" behindDoc="0" locked="0" layoutInCell="1" allowOverlap="1" wp14:anchorId="52E6243E" wp14:editId="62093FA1">
                <wp:simplePos x="0" y="0"/>
                <wp:positionH relativeFrom="column">
                  <wp:posOffset>1535888</wp:posOffset>
                </wp:positionH>
                <wp:positionV relativeFrom="paragraph">
                  <wp:posOffset>752157</wp:posOffset>
                </wp:positionV>
                <wp:extent cx="348480" cy="32040"/>
                <wp:effectExtent l="95250" t="133350" r="109220" b="177800"/>
                <wp:wrapNone/>
                <wp:docPr id="133" name="Ink 133"/>
                <wp:cNvGraphicFramePr/>
                <a:graphic xmlns:a="http://schemas.openxmlformats.org/drawingml/2006/main">
                  <a:graphicData uri="http://schemas.microsoft.com/office/word/2010/wordprocessingInk">
                    <w14:contentPart bwMode="auto" r:id="rId212">
                      <w14:nvContentPartPr>
                        <w14:cNvContentPartPr/>
                      </w14:nvContentPartPr>
                      <w14:xfrm>
                        <a:off x="0" y="0"/>
                        <a:ext cx="348480" cy="32040"/>
                      </w14:xfrm>
                    </w14:contentPart>
                  </a:graphicData>
                </a:graphic>
              </wp:anchor>
            </w:drawing>
          </mc:Choice>
          <mc:Fallback>
            <w:pict>
              <v:shape w14:anchorId="3F711E73" id="Ink 133" o:spid="_x0000_s1026" type="#_x0000_t75" style="position:absolute;margin-left:116.7pt;margin-top:50.7pt;width:35.95pt;height:19.5pt;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">
                <v:imagedata r:id="rId213" o:title=""/>
              </v:shape>
            </w:pict>
          </mc:Fallback>
        </mc:AlternateContent>
      </w:r>
      <w:r>
        <w:rPr>
          <w:noProof/>
        </w:rPr>
        <w:drawing>
          <wp:inline distT="0" distB="0" distL="0" distR="0" wp14:anchorId="17DAECEA" wp14:editId="44BF964A">
            <wp:extent cx="6400800" cy="1152525"/>
            <wp:effectExtent l="57150" t="57150" r="171450" b="1238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400800" cy="1152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F75CC54" w14:textId="77777777" w:rsidR="00397784" w:rsidRDefault="00397784" w:rsidP="00397784">
      <w:r>
        <w:t>Recommend changing to “pairwise communication”.</w:t>
      </w:r>
    </w:p>
    <w:p w14:paraId="552C80F7" w14:textId="77777777" w:rsidR="00397784" w:rsidRDefault="00397784" w:rsidP="00397784"/>
    <w:p w14:paraId="275C6464" w14:textId="77777777" w:rsidR="00397784" w:rsidRDefault="00397784" w:rsidP="00397784"/>
    <w:p w14:paraId="1E840FF2" w14:textId="77777777" w:rsidR="00397784" w:rsidRPr="000C372E" w:rsidRDefault="00397784" w:rsidP="00397784">
      <w:pPr>
        <w:rPr>
          <w:u w:val="single"/>
        </w:rPr>
      </w:pPr>
      <w:r w:rsidRPr="00EF77D2">
        <w:rPr>
          <w:highlight w:val="green"/>
          <w:u w:val="single"/>
        </w:rPr>
        <w:t>Proposed Resolution:</w:t>
      </w:r>
    </w:p>
    <w:p w14:paraId="4B64728E" w14:textId="77777777" w:rsidR="00397784" w:rsidRDefault="00397784" w:rsidP="00397784"/>
    <w:p w14:paraId="678BA1E7" w14:textId="77777777" w:rsidR="00397784" w:rsidRDefault="00397784" w:rsidP="00397784">
      <w:r>
        <w:t>Revised.</w:t>
      </w:r>
    </w:p>
    <w:p w14:paraId="72CEFF78" w14:textId="77777777" w:rsidR="00397784" w:rsidRDefault="00397784" w:rsidP="00397784"/>
    <w:p w14:paraId="0A2B95A9" w14:textId="77777777" w:rsidR="00397784" w:rsidRDefault="00397784" w:rsidP="00397784">
      <w:r>
        <w:t>Change two occurrences of “unicast” to “individually addressed” in 4.3.24.2:</w:t>
      </w:r>
    </w:p>
    <w:p w14:paraId="451919A2" w14:textId="77777777" w:rsidR="00397784" w:rsidRDefault="00397784" w:rsidP="00397784">
      <w:r>
        <w:rPr>
          <w:noProof/>
        </w:rPr>
        <w:lastRenderedPageBreak/>
        <mc:AlternateContent>
          <mc:Choice Requires="wpi">
            <w:drawing>
              <wp:anchor distT="0" distB="0" distL="114300" distR="114300" simplePos="0" relativeHeight="251747840" behindDoc="0" locked="0" layoutInCell="1" allowOverlap="1" wp14:anchorId="04F56117" wp14:editId="549A586A">
                <wp:simplePos x="0" y="0"/>
                <wp:positionH relativeFrom="column">
                  <wp:posOffset>2450288</wp:posOffset>
                </wp:positionH>
                <wp:positionV relativeFrom="paragraph">
                  <wp:posOffset>662426</wp:posOffset>
                </wp:positionV>
                <wp:extent cx="357120" cy="11160"/>
                <wp:effectExtent l="95250" t="133350" r="119380" b="160655"/>
                <wp:wrapNone/>
                <wp:docPr id="160" name="Ink 160"/>
                <wp:cNvGraphicFramePr/>
                <a:graphic xmlns:a="http://schemas.openxmlformats.org/drawingml/2006/main">
                  <a:graphicData uri="http://schemas.microsoft.com/office/word/2010/wordprocessingInk">
                    <w14:contentPart bwMode="auto" r:id="rId215">
                      <w14:nvContentPartPr>
                        <w14:cNvContentPartPr/>
                      </w14:nvContentPartPr>
                      <w14:xfrm>
                        <a:off x="0" y="0"/>
                        <a:ext cx="357120" cy="11160"/>
                      </w14:xfrm>
                    </w14:contentPart>
                  </a:graphicData>
                </a:graphic>
              </wp:anchor>
            </w:drawing>
          </mc:Choice>
          <mc:Fallback>
            <w:pict>
              <v:shape w14:anchorId="5A30425C" id="Ink 160" o:spid="_x0000_s1026" type="#_x0000_t75" style="position:absolute;margin-left:188.7pt;margin-top:43.65pt;width:36.6pt;height:17.9pt;z-index:25174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">
                <v:imagedata r:id="rId168" o:title=""/>
              </v:shape>
            </w:pict>
          </mc:Fallback>
        </mc:AlternateContent>
      </w:r>
      <w:r>
        <w:rPr>
          <w:noProof/>
        </w:rPr>
        <mc:AlternateContent>
          <mc:Choice Requires="wpi">
            <w:drawing>
              <wp:anchor distT="0" distB="0" distL="114300" distR="114300" simplePos="0" relativeHeight="251746816" behindDoc="0" locked="0" layoutInCell="1" allowOverlap="1" wp14:anchorId="403EC907" wp14:editId="43B2E84F">
                <wp:simplePos x="0" y="0"/>
                <wp:positionH relativeFrom="column">
                  <wp:posOffset>536888</wp:posOffset>
                </wp:positionH>
                <wp:positionV relativeFrom="paragraph">
                  <wp:posOffset>662786</wp:posOffset>
                </wp:positionV>
                <wp:extent cx="359280" cy="27000"/>
                <wp:effectExtent l="76200" t="133350" r="117475" b="163830"/>
                <wp:wrapNone/>
                <wp:docPr id="161" name="Ink 161"/>
                <wp:cNvGraphicFramePr/>
                <a:graphic xmlns:a="http://schemas.openxmlformats.org/drawingml/2006/main">
                  <a:graphicData uri="http://schemas.microsoft.com/office/word/2010/wordprocessingInk">
                    <w14:contentPart bwMode="auto" r:id="rId216">
                      <w14:nvContentPartPr>
                        <w14:cNvContentPartPr/>
                      </w14:nvContentPartPr>
                      <w14:xfrm>
                        <a:off x="0" y="0"/>
                        <a:ext cx="359280" cy="27000"/>
                      </w14:xfrm>
                    </w14:contentPart>
                  </a:graphicData>
                </a:graphic>
              </wp:anchor>
            </w:drawing>
          </mc:Choice>
          <mc:Fallback>
            <w:pict>
              <v:shape w14:anchorId="2C70E433" id="Ink 161" o:spid="_x0000_s1026" type="#_x0000_t75" style="position:absolute;margin-left:38pt;margin-top:43.7pt;width:36.8pt;height:19.15pt;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">
                <v:imagedata r:id="rId170" o:title=""/>
              </v:shape>
            </w:pict>
          </mc:Fallback>
        </mc:AlternateContent>
      </w:r>
      <w:r>
        <w:rPr>
          <w:noProof/>
        </w:rPr>
        <w:drawing>
          <wp:inline distT="0" distB="0" distL="0" distR="0" wp14:anchorId="41870593" wp14:editId="73EDC14D">
            <wp:extent cx="6400800" cy="952500"/>
            <wp:effectExtent l="57150" t="57150" r="171450" b="11430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400800" cy="9525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EF94041" w14:textId="77777777" w:rsidR="00397784" w:rsidRDefault="00397784" w:rsidP="00397784"/>
    <w:p w14:paraId="6B22E6BC" w14:textId="77777777" w:rsidR="00397784" w:rsidRDefault="00397784" w:rsidP="00397784"/>
    <w:p w14:paraId="34FAB482" w14:textId="77777777" w:rsidR="00397784" w:rsidRDefault="00397784" w:rsidP="00397784">
      <w:r>
        <w:t xml:space="preserve">In </w:t>
      </w:r>
      <w:r w:rsidRPr="005B4BA0">
        <w:t>4.3.28.2</w:t>
      </w:r>
      <w:r>
        <w:t>, replace “unicast MPDUs” with “individually addressed MPDUs”:</w:t>
      </w:r>
    </w:p>
    <w:p w14:paraId="10EB9C99" w14:textId="77777777" w:rsidR="00397784" w:rsidRDefault="00397784" w:rsidP="00397784">
      <w:r>
        <w:rPr>
          <w:noProof/>
        </w:rPr>
        <mc:AlternateContent>
          <mc:Choice Requires="wpi">
            <w:drawing>
              <wp:anchor distT="0" distB="0" distL="114300" distR="114300" simplePos="0" relativeHeight="251759104" behindDoc="0" locked="0" layoutInCell="1" allowOverlap="1" wp14:anchorId="031D8C34" wp14:editId="1F9869A7">
                <wp:simplePos x="0" y="0"/>
                <wp:positionH relativeFrom="column">
                  <wp:posOffset>2573460</wp:posOffset>
                </wp:positionH>
                <wp:positionV relativeFrom="paragraph">
                  <wp:posOffset>738090</wp:posOffset>
                </wp:positionV>
                <wp:extent cx="755280" cy="50040"/>
                <wp:effectExtent l="95250" t="133350" r="102235" b="160020"/>
                <wp:wrapNone/>
                <wp:docPr id="191" name="Ink 191"/>
                <wp:cNvGraphicFramePr/>
                <a:graphic xmlns:a="http://schemas.openxmlformats.org/drawingml/2006/main">
                  <a:graphicData uri="http://schemas.microsoft.com/office/word/2010/wordprocessingInk">
                    <w14:contentPart bwMode="auto" r:id="rId217">
                      <w14:nvContentPartPr>
                        <w14:cNvContentPartPr/>
                      </w14:nvContentPartPr>
                      <w14:xfrm>
                        <a:off x="0" y="0"/>
                        <a:ext cx="755280" cy="50040"/>
                      </w14:xfrm>
                    </w14:contentPart>
                  </a:graphicData>
                </a:graphic>
              </wp:anchor>
            </w:drawing>
          </mc:Choice>
          <mc:Fallback>
            <w:pict>
              <v:shape w14:anchorId="70F7B465" id="Ink 191" o:spid="_x0000_s1026" type="#_x0000_t75" style="position:absolute;margin-left:198.4pt;margin-top:49.6pt;width:67.95pt;height:20.95pt;z-index:25175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">
                <v:imagedata r:id="rId218" o:title=""/>
              </v:shape>
            </w:pict>
          </mc:Fallback>
        </mc:AlternateContent>
      </w:r>
      <w:r>
        <w:rPr>
          <w:noProof/>
        </w:rPr>
        <w:drawing>
          <wp:inline distT="0" distB="0" distL="0" distR="0" wp14:anchorId="3519FF71" wp14:editId="41695F61">
            <wp:extent cx="6400800" cy="847725"/>
            <wp:effectExtent l="57150" t="57150" r="171450" b="1238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400800" cy="8477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9E343FE" w14:textId="77777777" w:rsidR="00397784" w:rsidRDefault="00397784" w:rsidP="00397784"/>
    <w:p w14:paraId="5EB439C5" w14:textId="77777777" w:rsidR="00397784" w:rsidRDefault="00397784" w:rsidP="00397784"/>
    <w:p w14:paraId="431913E2" w14:textId="77777777" w:rsidR="00397784" w:rsidRDefault="00397784" w:rsidP="00397784">
      <w:r>
        <w:t>In the MLME-</w:t>
      </w:r>
      <w:proofErr w:type="spellStart"/>
      <w:r>
        <w:t>GAS.request</w:t>
      </w:r>
      <w:proofErr w:type="spellEnd"/>
      <w:r>
        <w:t xml:space="preserve"> primitive, and similarly in the MLME-</w:t>
      </w:r>
      <w:proofErr w:type="spellStart"/>
      <w:r>
        <w:t>GAS.response</w:t>
      </w:r>
      <w:proofErr w:type="spellEnd"/>
      <w:r>
        <w:t xml:space="preserve"> primitive, change occurrences of “a unicast GAS frame” to “an individually addressed GAS frame”:</w:t>
      </w:r>
    </w:p>
    <w:p w14:paraId="341C8C5C" w14:textId="77777777" w:rsidR="00397784" w:rsidRDefault="00397784" w:rsidP="00397784">
      <w:r>
        <w:rPr>
          <w:noProof/>
        </w:rPr>
        <mc:AlternateContent>
          <mc:Choice Requires="wpi">
            <w:drawing>
              <wp:anchor distT="0" distB="0" distL="114300" distR="114300" simplePos="0" relativeHeight="251761152" behindDoc="0" locked="0" layoutInCell="1" allowOverlap="1" wp14:anchorId="027CD11A" wp14:editId="096E8327">
                <wp:simplePos x="0" y="0"/>
                <wp:positionH relativeFrom="column">
                  <wp:posOffset>3906900</wp:posOffset>
                </wp:positionH>
                <wp:positionV relativeFrom="paragraph">
                  <wp:posOffset>458170</wp:posOffset>
                </wp:positionV>
                <wp:extent cx="856440" cy="360"/>
                <wp:effectExtent l="76200" t="152400" r="115570" b="152400"/>
                <wp:wrapNone/>
                <wp:docPr id="193" name="Ink 193"/>
                <wp:cNvGraphicFramePr/>
                <a:graphic xmlns:a="http://schemas.openxmlformats.org/drawingml/2006/main">
                  <a:graphicData uri="http://schemas.microsoft.com/office/word/2010/wordprocessingInk">
                    <w14:contentPart bwMode="auto" r:id="rId219">
                      <w14:nvContentPartPr>
                        <w14:cNvContentPartPr/>
                      </w14:nvContentPartPr>
                      <w14:xfrm>
                        <a:off x="0" y="0"/>
                        <a:ext cx="856440" cy="360"/>
                      </w14:xfrm>
                    </w14:contentPart>
                  </a:graphicData>
                </a:graphic>
              </wp:anchor>
            </w:drawing>
          </mc:Choice>
          <mc:Fallback>
            <w:pict>
              <v:shape w14:anchorId="1E1C7119" id="Ink 193" o:spid="_x0000_s1026" type="#_x0000_t75" style="position:absolute;margin-left:303.4pt;margin-top:27.6pt;width:75.95pt;height:17.05pt;z-index:25176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">
                <v:imagedata r:id="rId220" o:title=""/>
              </v:shape>
            </w:pict>
          </mc:Fallback>
        </mc:AlternateContent>
      </w:r>
      <w:r>
        <w:rPr>
          <w:noProof/>
        </w:rPr>
        <mc:AlternateContent>
          <mc:Choice Requires="wpi">
            <w:drawing>
              <wp:anchor distT="0" distB="0" distL="114300" distR="114300" simplePos="0" relativeHeight="251760128" behindDoc="0" locked="0" layoutInCell="1" allowOverlap="1" wp14:anchorId="6FAA2531" wp14:editId="6D61B835">
                <wp:simplePos x="0" y="0"/>
                <wp:positionH relativeFrom="column">
                  <wp:posOffset>6240420</wp:posOffset>
                </wp:positionH>
                <wp:positionV relativeFrom="paragraph">
                  <wp:posOffset>334330</wp:posOffset>
                </wp:positionV>
                <wp:extent cx="54720" cy="3960"/>
                <wp:effectExtent l="76200" t="152400" r="116840" b="167640"/>
                <wp:wrapNone/>
                <wp:docPr id="192" name="Ink 192"/>
                <wp:cNvGraphicFramePr/>
                <a:graphic xmlns:a="http://schemas.openxmlformats.org/drawingml/2006/main">
                  <a:graphicData uri="http://schemas.microsoft.com/office/word/2010/wordprocessingInk">
                    <w14:contentPart bwMode="auto" r:id="rId221">
                      <w14:nvContentPartPr>
                        <w14:cNvContentPartPr/>
                      </w14:nvContentPartPr>
                      <w14:xfrm>
                        <a:off x="0" y="0"/>
                        <a:ext cx="54720" cy="3960"/>
                      </w14:xfrm>
                    </w14:contentPart>
                  </a:graphicData>
                </a:graphic>
              </wp:anchor>
            </w:drawing>
          </mc:Choice>
          <mc:Fallback>
            <w:pict>
              <v:shape w14:anchorId="50455E67" id="Ink 192" o:spid="_x0000_s1026" type="#_x0000_t75" style="position:absolute;margin-left:487.1pt;margin-top:17.85pt;width:12.8pt;height:17.3pt;z-index:25176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">
                <v:imagedata r:id="rId222" o:title=""/>
              </v:shape>
            </w:pict>
          </mc:Fallback>
        </mc:AlternateContent>
      </w:r>
      <w:r>
        <w:rPr>
          <w:noProof/>
        </w:rPr>
        <w:drawing>
          <wp:inline distT="0" distB="0" distL="0" distR="0" wp14:anchorId="58E4BE11" wp14:editId="5A5C72E8">
            <wp:extent cx="6391275" cy="600075"/>
            <wp:effectExtent l="57150" t="57150" r="180975" b="1238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391275" cy="6000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41754C" w14:textId="77777777" w:rsidR="00397784" w:rsidRDefault="00397784" w:rsidP="00397784"/>
    <w:p w14:paraId="583DB036" w14:textId="77777777" w:rsidR="00397784" w:rsidRDefault="00397784" w:rsidP="00397784"/>
    <w:p w14:paraId="519DEC05" w14:textId="77777777" w:rsidR="00397784" w:rsidRDefault="00397784" w:rsidP="00397784">
      <w:r>
        <w:t>In 9.5.2, change “unicast address” to “an individual address”:</w:t>
      </w:r>
    </w:p>
    <w:p w14:paraId="327464F1" w14:textId="77777777" w:rsidR="00397784" w:rsidRDefault="00397784" w:rsidP="00397784">
      <w:r>
        <w:rPr>
          <w:noProof/>
        </w:rPr>
        <mc:AlternateContent>
          <mc:Choice Requires="wpi">
            <w:drawing>
              <wp:anchor distT="0" distB="0" distL="114300" distR="114300" simplePos="0" relativeHeight="251763200" behindDoc="0" locked="0" layoutInCell="1" allowOverlap="1" wp14:anchorId="27B11B3B" wp14:editId="506E5DF4">
                <wp:simplePos x="0" y="0"/>
                <wp:positionH relativeFrom="column">
                  <wp:posOffset>535140</wp:posOffset>
                </wp:positionH>
                <wp:positionV relativeFrom="paragraph">
                  <wp:posOffset>320060</wp:posOffset>
                </wp:positionV>
                <wp:extent cx="360720" cy="28800"/>
                <wp:effectExtent l="76200" t="133350" r="115570" b="180975"/>
                <wp:wrapNone/>
                <wp:docPr id="195" name="Ink 195"/>
                <wp:cNvGraphicFramePr/>
                <a:graphic xmlns:a="http://schemas.openxmlformats.org/drawingml/2006/main">
                  <a:graphicData uri="http://schemas.microsoft.com/office/word/2010/wordprocessingInk">
                    <w14:contentPart bwMode="auto" r:id="rId223">
                      <w14:nvContentPartPr>
                        <w14:cNvContentPartPr/>
                      </w14:nvContentPartPr>
                      <w14:xfrm>
                        <a:off x="0" y="0"/>
                        <a:ext cx="360720" cy="28800"/>
                      </w14:xfrm>
                    </w14:contentPart>
                  </a:graphicData>
                </a:graphic>
              </wp:anchor>
            </w:drawing>
          </mc:Choice>
          <mc:Fallback>
            <w:pict>
              <v:shape w14:anchorId="4191ED9D" id="Ink 195" o:spid="_x0000_s1026" type="#_x0000_t75" style="position:absolute;margin-left:37.9pt;margin-top:16.7pt;width:36.9pt;height:19.25pt;z-index:25176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">
                <v:imagedata r:id="rId224" o:title=""/>
              </v:shape>
            </w:pict>
          </mc:Fallback>
        </mc:AlternateContent>
      </w:r>
      <w:r>
        <w:rPr>
          <w:noProof/>
        </w:rPr>
        <mc:AlternateContent>
          <mc:Choice Requires="wpi">
            <w:drawing>
              <wp:anchor distT="0" distB="0" distL="114300" distR="114300" simplePos="0" relativeHeight="251762176" behindDoc="0" locked="0" layoutInCell="1" allowOverlap="1" wp14:anchorId="35174A55" wp14:editId="598B7FE9">
                <wp:simplePos x="0" y="0"/>
                <wp:positionH relativeFrom="column">
                  <wp:posOffset>6059340</wp:posOffset>
                </wp:positionH>
                <wp:positionV relativeFrom="paragraph">
                  <wp:posOffset>158420</wp:posOffset>
                </wp:positionV>
                <wp:extent cx="304920" cy="9720"/>
                <wp:effectExtent l="95250" t="133350" r="114300" b="161925"/>
                <wp:wrapNone/>
                <wp:docPr id="194" name="Ink 194"/>
                <wp:cNvGraphicFramePr/>
                <a:graphic xmlns:a="http://schemas.openxmlformats.org/drawingml/2006/main">
                  <a:graphicData uri="http://schemas.microsoft.com/office/word/2010/wordprocessingInk">
                    <w14:contentPart bwMode="auto" r:id="rId225">
                      <w14:nvContentPartPr>
                        <w14:cNvContentPartPr/>
                      </w14:nvContentPartPr>
                      <w14:xfrm>
                        <a:off x="0" y="0"/>
                        <a:ext cx="304920" cy="9720"/>
                      </w14:xfrm>
                    </w14:contentPart>
                  </a:graphicData>
                </a:graphic>
              </wp:anchor>
            </w:drawing>
          </mc:Choice>
          <mc:Fallback>
            <w:pict>
              <v:shape w14:anchorId="615FB927" id="Ink 194" o:spid="_x0000_s1026" type="#_x0000_t75" style="position:absolute;margin-left:472.85pt;margin-top:3.95pt;width:32.5pt;height:17.75pt;z-index:25176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">
                <v:imagedata r:id="rId226" o:title=""/>
              </v:shape>
            </w:pict>
          </mc:Fallback>
        </mc:AlternateContent>
      </w:r>
      <w:r>
        <w:rPr>
          <w:noProof/>
        </w:rPr>
        <w:drawing>
          <wp:inline distT="0" distB="0" distL="0" distR="0" wp14:anchorId="57B6F019" wp14:editId="2025E2D9">
            <wp:extent cx="6400800" cy="428625"/>
            <wp:effectExtent l="57150" t="57150" r="171450" b="1238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400800" cy="428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6514552" w14:textId="77777777" w:rsidR="00397784" w:rsidRDefault="00397784" w:rsidP="00397784"/>
    <w:p w14:paraId="66DD3779" w14:textId="77777777" w:rsidR="00397784" w:rsidRDefault="00397784" w:rsidP="00397784"/>
    <w:p w14:paraId="4FA6113F" w14:textId="77777777" w:rsidR="00397784" w:rsidRDefault="00397784" w:rsidP="00397784">
      <w:r>
        <w:t>In 10.3.2.14.2, there are 4 occurrences:</w:t>
      </w:r>
    </w:p>
    <w:p w14:paraId="30F07421" w14:textId="77777777" w:rsidR="00397784" w:rsidRDefault="00397784" w:rsidP="00397784">
      <w:r>
        <w:rPr>
          <w:noProof/>
        </w:rPr>
        <mc:AlternateContent>
          <mc:Choice Requires="wpi">
            <w:drawing>
              <wp:anchor distT="0" distB="0" distL="114300" distR="114300" simplePos="0" relativeHeight="251744768" behindDoc="0" locked="0" layoutInCell="1" allowOverlap="1" wp14:anchorId="687C6AA8" wp14:editId="0814A858">
                <wp:simplePos x="0" y="0"/>
                <wp:positionH relativeFrom="column">
                  <wp:posOffset>2175248</wp:posOffset>
                </wp:positionH>
                <wp:positionV relativeFrom="paragraph">
                  <wp:posOffset>674923</wp:posOffset>
                </wp:positionV>
                <wp:extent cx="325440" cy="7560"/>
                <wp:effectExtent l="76200" t="152400" r="113030" b="164465"/>
                <wp:wrapNone/>
                <wp:docPr id="162" name="Ink 162"/>
                <wp:cNvGraphicFramePr/>
                <a:graphic xmlns:a="http://schemas.openxmlformats.org/drawingml/2006/main">
                  <a:graphicData uri="http://schemas.microsoft.com/office/word/2010/wordprocessingInk">
                    <w14:contentPart bwMode="auto" r:id="rId227">
                      <w14:nvContentPartPr>
                        <w14:cNvContentPartPr/>
                      </w14:nvContentPartPr>
                      <w14:xfrm>
                        <a:off x="0" y="0"/>
                        <a:ext cx="325440" cy="7560"/>
                      </w14:xfrm>
                    </w14:contentPart>
                  </a:graphicData>
                </a:graphic>
              </wp:anchor>
            </w:drawing>
          </mc:Choice>
          <mc:Fallback>
            <w:pict>
              <v:shape w14:anchorId="1F2A35F1" id="Ink 162" o:spid="_x0000_s1026" type="#_x0000_t75" style="position:absolute;margin-left:167.05pt;margin-top:44.65pt;width:34.15pt;height:17.6pt;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">
                <v:imagedata r:id="rId176" o:title=""/>
              </v:shape>
            </w:pict>
          </mc:Fallback>
        </mc:AlternateContent>
      </w:r>
      <w:r>
        <w:rPr>
          <w:noProof/>
        </w:rPr>
        <mc:AlternateContent>
          <mc:Choice Requires="wpi">
            <w:drawing>
              <wp:anchor distT="0" distB="0" distL="114300" distR="114300" simplePos="0" relativeHeight="251743744" behindDoc="0" locked="0" layoutInCell="1" allowOverlap="1" wp14:anchorId="1B8AEE5F" wp14:editId="3BE7610B">
                <wp:simplePos x="0" y="0"/>
                <wp:positionH relativeFrom="column">
                  <wp:posOffset>6060368</wp:posOffset>
                </wp:positionH>
                <wp:positionV relativeFrom="paragraph">
                  <wp:posOffset>404923</wp:posOffset>
                </wp:positionV>
                <wp:extent cx="290520" cy="6120"/>
                <wp:effectExtent l="76200" t="152400" r="128905" b="165735"/>
                <wp:wrapNone/>
                <wp:docPr id="163" name="Ink 163"/>
                <wp:cNvGraphicFramePr/>
                <a:graphic xmlns:a="http://schemas.openxmlformats.org/drawingml/2006/main">
                  <a:graphicData uri="http://schemas.microsoft.com/office/word/2010/wordprocessingInk">
                    <w14:contentPart bwMode="auto" r:id="rId228">
                      <w14:nvContentPartPr>
                        <w14:cNvContentPartPr/>
                      </w14:nvContentPartPr>
                      <w14:xfrm>
                        <a:off x="0" y="0"/>
                        <a:ext cx="290520" cy="6120"/>
                      </w14:xfrm>
                    </w14:contentPart>
                  </a:graphicData>
                </a:graphic>
              </wp:anchor>
            </w:drawing>
          </mc:Choice>
          <mc:Fallback>
            <w:pict>
              <v:shape w14:anchorId="2BD2F05A" id="Ink 163" o:spid="_x0000_s1026" type="#_x0000_t75" style="position:absolute;margin-left:472.95pt;margin-top:23.85pt;width:31.4pt;height:16.55pt;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">
                <v:imagedata r:id="rId178" o:title=""/>
              </v:shape>
            </w:pict>
          </mc:Fallback>
        </mc:AlternateContent>
      </w:r>
      <w:r>
        <w:rPr>
          <w:noProof/>
        </w:rPr>
        <mc:AlternateContent>
          <mc:Choice Requires="wpi">
            <w:drawing>
              <wp:anchor distT="0" distB="0" distL="114300" distR="114300" simplePos="0" relativeHeight="251742720" behindDoc="0" locked="0" layoutInCell="1" allowOverlap="1" wp14:anchorId="3682B51E" wp14:editId="4F6B1CBC">
                <wp:simplePos x="0" y="0"/>
                <wp:positionH relativeFrom="column">
                  <wp:posOffset>1593848</wp:posOffset>
                </wp:positionH>
                <wp:positionV relativeFrom="paragraph">
                  <wp:posOffset>394483</wp:posOffset>
                </wp:positionV>
                <wp:extent cx="311400" cy="32400"/>
                <wp:effectExtent l="95250" t="152400" r="107950" b="158115"/>
                <wp:wrapNone/>
                <wp:docPr id="164" name="Ink 164"/>
                <wp:cNvGraphicFramePr/>
                <a:graphic xmlns:a="http://schemas.openxmlformats.org/drawingml/2006/main">
                  <a:graphicData uri="http://schemas.microsoft.com/office/word/2010/wordprocessingInk">
                    <w14:contentPart bwMode="auto" r:id="rId229">
                      <w14:nvContentPartPr>
                        <w14:cNvContentPartPr/>
                      </w14:nvContentPartPr>
                      <w14:xfrm>
                        <a:off x="0" y="0"/>
                        <a:ext cx="311400" cy="32400"/>
                      </w14:xfrm>
                    </w14:contentPart>
                  </a:graphicData>
                </a:graphic>
              </wp:anchor>
            </w:drawing>
          </mc:Choice>
          <mc:Fallback>
            <w:pict>
              <v:shape w14:anchorId="7E3687B5" id="Ink 164" o:spid="_x0000_s1026" type="#_x0000_t75" style="position:absolute;margin-left:121.25pt;margin-top:22.55pt;width:33pt;height:19.55pt;z-index:25174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">
                <v:imagedata r:id="rId180" o:title=""/>
              </v:shape>
            </w:pict>
          </mc:Fallback>
        </mc:AlternateContent>
      </w:r>
      <w:r>
        <w:rPr>
          <w:noProof/>
        </w:rPr>
        <mc:AlternateContent>
          <mc:Choice Requires="wpi">
            <w:drawing>
              <wp:anchor distT="0" distB="0" distL="114300" distR="114300" simplePos="0" relativeHeight="251741696" behindDoc="0" locked="0" layoutInCell="1" allowOverlap="1" wp14:anchorId="5B3A3428" wp14:editId="62EFD6E5">
                <wp:simplePos x="0" y="0"/>
                <wp:positionH relativeFrom="column">
                  <wp:posOffset>1763048</wp:posOffset>
                </wp:positionH>
                <wp:positionV relativeFrom="paragraph">
                  <wp:posOffset>252283</wp:posOffset>
                </wp:positionV>
                <wp:extent cx="327600" cy="21960"/>
                <wp:effectExtent l="76200" t="133350" r="111125" b="168910"/>
                <wp:wrapNone/>
                <wp:docPr id="165" name="Ink 165"/>
                <wp:cNvGraphicFramePr/>
                <a:graphic xmlns:a="http://schemas.openxmlformats.org/drawingml/2006/main">
                  <a:graphicData uri="http://schemas.microsoft.com/office/word/2010/wordprocessingInk">
                    <w14:contentPart bwMode="auto" r:id="rId230">
                      <w14:nvContentPartPr>
                        <w14:cNvContentPartPr/>
                      </w14:nvContentPartPr>
                      <w14:xfrm>
                        <a:off x="0" y="0"/>
                        <a:ext cx="327600" cy="21960"/>
                      </w14:xfrm>
                    </w14:contentPart>
                  </a:graphicData>
                </a:graphic>
              </wp:anchor>
            </w:drawing>
          </mc:Choice>
          <mc:Fallback>
            <w:pict>
              <v:shape w14:anchorId="146CE4EF" id="Ink 165" o:spid="_x0000_s1026" type="#_x0000_t75" style="position:absolute;margin-left:134.55pt;margin-top:11.35pt;width:34.3pt;height:18.75pt;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">
                <v:imagedata r:id="rId182" o:title=""/>
              </v:shape>
            </w:pict>
          </mc:Fallback>
        </mc:AlternateContent>
      </w:r>
      <w:r>
        <w:rPr>
          <w:noProof/>
        </w:rPr>
        <w:drawing>
          <wp:inline distT="0" distB="0" distL="0" distR="0" wp14:anchorId="2613EC67" wp14:editId="656103C2">
            <wp:extent cx="6400800" cy="742950"/>
            <wp:effectExtent l="57150" t="57150" r="171450" b="11430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400800" cy="7429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3A3F274" w14:textId="77777777" w:rsidR="00397784" w:rsidRDefault="00397784" w:rsidP="00397784">
      <w:r>
        <w:t>Change this as shown:</w:t>
      </w:r>
    </w:p>
    <w:p w14:paraId="1399052A" w14:textId="77777777" w:rsidR="00397784" w:rsidRPr="0099327C" w:rsidRDefault="00397784" w:rsidP="00397784">
      <w:pPr>
        <w:autoSpaceDE w:val="0"/>
        <w:autoSpaceDN w:val="0"/>
        <w:adjustRightInd w:val="0"/>
        <w:ind w:left="720"/>
        <w:rPr>
          <w:szCs w:val="22"/>
          <w:lang w:val="en-US" w:eastAsia="ja-JP"/>
        </w:rPr>
      </w:pPr>
      <w:r w:rsidRPr="0099327C">
        <w:rPr>
          <w:szCs w:val="22"/>
          <w:lang w:val="en-US" w:eastAsia="ja-JP"/>
        </w:rPr>
        <w:t xml:space="preserve">NOTE—Group addressed retransmissions of BUs use the same sequence number as the initial group addressed transmission of the BU.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retransmissions of a group addressed BU delivered via DMS use the same sequence number as the initial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transmission of the BU. When a BU is delivered both using group </w:t>
      </w:r>
      <w:r w:rsidRPr="0099327C">
        <w:rPr>
          <w:szCs w:val="22"/>
          <w:u w:val="single"/>
          <w:lang w:val="en-US" w:eastAsia="ja-JP"/>
        </w:rPr>
        <w:t xml:space="preserve">and individual </w:t>
      </w:r>
      <w:r w:rsidRPr="0099327C">
        <w:rPr>
          <w:szCs w:val="22"/>
          <w:lang w:val="en-US" w:eastAsia="ja-JP"/>
        </w:rPr>
        <w:t xml:space="preserve">addressing </w:t>
      </w:r>
      <w:r w:rsidRPr="0099327C">
        <w:rPr>
          <w:strike/>
          <w:szCs w:val="22"/>
          <w:lang w:val="en-US" w:eastAsia="ja-JP"/>
        </w:rPr>
        <w:t>and unicast</w:t>
      </w:r>
      <w:r w:rsidRPr="0099327C">
        <w:rPr>
          <w:szCs w:val="22"/>
          <w:lang w:val="en-US" w:eastAsia="ja-JP"/>
        </w:rPr>
        <w:t xml:space="preserve"> (e.g., when DMS is active but there are other associated STAs not using DMS), the sequence number might differ between the group </w:t>
      </w:r>
      <w:r w:rsidRPr="0099327C">
        <w:rPr>
          <w:szCs w:val="22"/>
          <w:u w:val="single"/>
          <w:lang w:val="en-US" w:eastAsia="ja-JP"/>
        </w:rPr>
        <w:t xml:space="preserve">and individually </w:t>
      </w:r>
      <w:r w:rsidRPr="0099327C">
        <w:rPr>
          <w:szCs w:val="22"/>
          <w:lang w:val="en-US" w:eastAsia="ja-JP"/>
        </w:rPr>
        <w:t xml:space="preserve">addressed </w:t>
      </w:r>
      <w:r w:rsidRPr="0099327C">
        <w:rPr>
          <w:strike/>
          <w:szCs w:val="22"/>
          <w:lang w:val="en-US" w:eastAsia="ja-JP"/>
        </w:rPr>
        <w:t xml:space="preserve">and unicast </w:t>
      </w:r>
      <w:r w:rsidRPr="0099327C">
        <w:rPr>
          <w:szCs w:val="22"/>
          <w:lang w:val="en-US" w:eastAsia="ja-JP"/>
        </w:rPr>
        <w:t>transmissions of the same BU.</w:t>
      </w:r>
    </w:p>
    <w:p w14:paraId="7067D87F" w14:textId="77777777" w:rsidR="00397784" w:rsidRDefault="00397784" w:rsidP="00397784"/>
    <w:p w14:paraId="5AE981D6" w14:textId="77777777" w:rsidR="00397784" w:rsidRDefault="00397784" w:rsidP="00397784"/>
    <w:p w14:paraId="4B26D8C4" w14:textId="77777777" w:rsidR="00397784" w:rsidRDefault="00397784" w:rsidP="00397784">
      <w:r>
        <w:t>In 10.55.4, change “a unicast transmission”</w:t>
      </w:r>
      <w:r w:rsidRPr="00EF77D2">
        <w:t xml:space="preserve"> </w:t>
      </w:r>
      <w:r>
        <w:t>to “an individually addressed transmission”:</w:t>
      </w:r>
    </w:p>
    <w:p w14:paraId="2C56B1DE" w14:textId="77777777" w:rsidR="00397784" w:rsidRDefault="00397784" w:rsidP="00397784">
      <w:r>
        <w:rPr>
          <w:noProof/>
        </w:rPr>
        <w:lastRenderedPageBreak/>
        <mc:AlternateContent>
          <mc:Choice Requires="wpi">
            <w:drawing>
              <wp:anchor distT="0" distB="0" distL="114300" distR="114300" simplePos="0" relativeHeight="251745792" behindDoc="0" locked="0" layoutInCell="1" allowOverlap="1" wp14:anchorId="55DA093C" wp14:editId="28A121E2">
                <wp:simplePos x="0" y="0"/>
                <wp:positionH relativeFrom="column">
                  <wp:posOffset>1504208</wp:posOffset>
                </wp:positionH>
                <wp:positionV relativeFrom="paragraph">
                  <wp:posOffset>622853</wp:posOffset>
                </wp:positionV>
                <wp:extent cx="378720" cy="26280"/>
                <wp:effectExtent l="95250" t="133350" r="97790" b="164465"/>
                <wp:wrapNone/>
                <wp:docPr id="166" name="Ink 166"/>
                <wp:cNvGraphicFramePr/>
                <a:graphic xmlns:a="http://schemas.openxmlformats.org/drawingml/2006/main">
                  <a:graphicData uri="http://schemas.microsoft.com/office/word/2010/wordprocessingInk">
                    <w14:contentPart bwMode="auto" r:id="rId231">
                      <w14:nvContentPartPr>
                        <w14:cNvContentPartPr/>
                      </w14:nvContentPartPr>
                      <w14:xfrm>
                        <a:off x="0" y="0"/>
                        <a:ext cx="378720" cy="26280"/>
                      </w14:xfrm>
                    </w14:contentPart>
                  </a:graphicData>
                </a:graphic>
              </wp:anchor>
            </w:drawing>
          </mc:Choice>
          <mc:Fallback>
            <w:pict>
              <v:shape w14:anchorId="4C775AED" id="Ink 166" o:spid="_x0000_s1026" type="#_x0000_t75" style="position:absolute;margin-left:114.2pt;margin-top:40.65pt;width:38.3pt;height:18.8pt;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">
                <v:imagedata r:id="rId185" o:title=""/>
              </v:shape>
            </w:pict>
          </mc:Fallback>
        </mc:AlternateContent>
      </w:r>
      <w:r>
        <w:rPr>
          <w:noProof/>
        </w:rPr>
        <w:drawing>
          <wp:inline distT="0" distB="0" distL="0" distR="0" wp14:anchorId="489DA1D5" wp14:editId="62565433">
            <wp:extent cx="6400800" cy="893445"/>
            <wp:effectExtent l="57150" t="57150" r="171450" b="11620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400800" cy="8934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F26340" w14:textId="77777777" w:rsidR="00397784" w:rsidRDefault="00397784" w:rsidP="00397784"/>
    <w:p w14:paraId="31D63A4F" w14:textId="77777777" w:rsidR="00397784" w:rsidRDefault="00397784" w:rsidP="00397784"/>
    <w:p w14:paraId="0287BB0D" w14:textId="77777777" w:rsidR="00397784" w:rsidRDefault="00397784" w:rsidP="00397784">
      <w:r>
        <w:t xml:space="preserve">In 11.2.3.1, change “unicast frames” to </w:t>
      </w:r>
      <w:proofErr w:type="spellStart"/>
      <w:r>
        <w:t>to</w:t>
      </w:r>
      <w:proofErr w:type="spellEnd"/>
      <w:r>
        <w:t xml:space="preserve"> “individually addressed frames”:</w:t>
      </w:r>
    </w:p>
    <w:p w14:paraId="2C1F86BD" w14:textId="77777777" w:rsidR="00397784" w:rsidRDefault="00397784" w:rsidP="00397784">
      <w:r>
        <w:rPr>
          <w:noProof/>
        </w:rPr>
        <mc:AlternateContent>
          <mc:Choice Requires="wpi">
            <w:drawing>
              <wp:anchor distT="0" distB="0" distL="114300" distR="114300" simplePos="0" relativeHeight="251748864" behindDoc="0" locked="0" layoutInCell="1" allowOverlap="1" wp14:anchorId="24E910FB" wp14:editId="1C3D289B">
                <wp:simplePos x="0" y="0"/>
                <wp:positionH relativeFrom="column">
                  <wp:posOffset>4352888</wp:posOffset>
                </wp:positionH>
                <wp:positionV relativeFrom="paragraph">
                  <wp:posOffset>150462</wp:posOffset>
                </wp:positionV>
                <wp:extent cx="359280" cy="21960"/>
                <wp:effectExtent l="76200" t="133350" r="117475" b="168910"/>
                <wp:wrapNone/>
                <wp:docPr id="167" name="Ink 167"/>
                <wp:cNvGraphicFramePr/>
                <a:graphic xmlns:a="http://schemas.openxmlformats.org/drawingml/2006/main">
                  <a:graphicData uri="http://schemas.microsoft.com/office/word/2010/wordprocessingInk">
                    <w14:contentPart bwMode="auto" r:id="rId232">
                      <w14:nvContentPartPr>
                        <w14:cNvContentPartPr/>
                      </w14:nvContentPartPr>
                      <w14:xfrm>
                        <a:off x="0" y="0"/>
                        <a:ext cx="359280" cy="21960"/>
                      </w14:xfrm>
                    </w14:contentPart>
                  </a:graphicData>
                </a:graphic>
              </wp:anchor>
            </w:drawing>
          </mc:Choice>
          <mc:Fallback>
            <w:pict>
              <v:shape w14:anchorId="34CE7A2B" id="Ink 167" o:spid="_x0000_s1026" type="#_x0000_t75" style="position:absolute;margin-left:338.5pt;margin-top:3.2pt;width:36.8pt;height:19.05pt;z-index:25174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">
                <v:imagedata r:id="rId188" o:title=""/>
              </v:shape>
            </w:pict>
          </mc:Fallback>
        </mc:AlternateContent>
      </w:r>
      <w:r>
        <w:rPr>
          <w:noProof/>
        </w:rPr>
        <w:drawing>
          <wp:inline distT="0" distB="0" distL="0" distR="0" wp14:anchorId="714B775B" wp14:editId="772ECEF9">
            <wp:extent cx="6400800" cy="618490"/>
            <wp:effectExtent l="57150" t="57150" r="171450" b="1054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400800" cy="618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080D029" w14:textId="77777777" w:rsidR="00397784" w:rsidRDefault="00397784" w:rsidP="00397784"/>
    <w:p w14:paraId="78BE9B05" w14:textId="77777777" w:rsidR="00397784" w:rsidRDefault="00397784" w:rsidP="00397784"/>
    <w:p w14:paraId="434DFEC2" w14:textId="77777777" w:rsidR="00397784" w:rsidRDefault="00397784" w:rsidP="00397784">
      <w:r>
        <w:t xml:space="preserve">In </w:t>
      </w:r>
      <w:r w:rsidRPr="00A253DA">
        <w:t>11.22.16.3.1</w:t>
      </w:r>
      <w:r>
        <w:t>, change “multicast-to-unicast” to “group-to-individually addressed”:</w:t>
      </w:r>
    </w:p>
    <w:p w14:paraId="223340B4" w14:textId="77777777" w:rsidR="00397784" w:rsidRDefault="00397784" w:rsidP="00397784">
      <w:r>
        <w:rPr>
          <w:noProof/>
        </w:rPr>
        <mc:AlternateContent>
          <mc:Choice Requires="wpi">
            <w:drawing>
              <wp:anchor distT="0" distB="0" distL="114300" distR="114300" simplePos="0" relativeHeight="251749888" behindDoc="0" locked="0" layoutInCell="1" allowOverlap="1" wp14:anchorId="59C71C78" wp14:editId="469C04BB">
                <wp:simplePos x="0" y="0"/>
                <wp:positionH relativeFrom="column">
                  <wp:posOffset>1699688</wp:posOffset>
                </wp:positionH>
                <wp:positionV relativeFrom="paragraph">
                  <wp:posOffset>659554</wp:posOffset>
                </wp:positionV>
                <wp:extent cx="1025280" cy="16200"/>
                <wp:effectExtent l="95250" t="133350" r="99060" b="174625"/>
                <wp:wrapNone/>
                <wp:docPr id="168" name="Ink 168"/>
                <wp:cNvGraphicFramePr/>
                <a:graphic xmlns:a="http://schemas.openxmlformats.org/drawingml/2006/main">
                  <a:graphicData uri="http://schemas.microsoft.com/office/word/2010/wordprocessingInk">
                    <w14:contentPart bwMode="auto" r:id="rId233">
                      <w14:nvContentPartPr>
                        <w14:cNvContentPartPr/>
                      </w14:nvContentPartPr>
                      <w14:xfrm>
                        <a:off x="0" y="0"/>
                        <a:ext cx="1025280" cy="16200"/>
                      </w14:xfrm>
                    </w14:contentPart>
                  </a:graphicData>
                </a:graphic>
              </wp:anchor>
            </w:drawing>
          </mc:Choice>
          <mc:Fallback>
            <w:pict>
              <v:shape w14:anchorId="1757E8F9" id="Ink 168" o:spid="_x0000_s1026" type="#_x0000_t75" style="position:absolute;margin-left:129.6pt;margin-top:43.65pt;width:89.25pt;height:17.95pt;z-index:25174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">
                <v:imagedata r:id="rId191" o:title=""/>
              </v:shape>
            </w:pict>
          </mc:Fallback>
        </mc:AlternateContent>
      </w:r>
      <w:r>
        <w:rPr>
          <w:noProof/>
        </w:rPr>
        <w:drawing>
          <wp:inline distT="0" distB="0" distL="0" distR="0" wp14:anchorId="6A6E4B4E" wp14:editId="244BD338">
            <wp:extent cx="6400800" cy="919480"/>
            <wp:effectExtent l="57150" t="57150" r="171450" b="10922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400800" cy="9194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3460645" w14:textId="77777777" w:rsidR="00397784" w:rsidRDefault="00397784" w:rsidP="00397784"/>
    <w:p w14:paraId="506B467A" w14:textId="77777777" w:rsidR="00397784" w:rsidRDefault="00397784" w:rsidP="00397784"/>
    <w:p w14:paraId="3E7BA61D" w14:textId="77777777" w:rsidR="00397784" w:rsidRDefault="00397784" w:rsidP="00397784">
      <w:r>
        <w:t>In 11.23.3.1, change “a unicast or group addressed GAS Query Response” to “an individually or group addressed GAS Query Response.”:</w:t>
      </w:r>
    </w:p>
    <w:p w14:paraId="28A080AD" w14:textId="77777777" w:rsidR="00397784" w:rsidRDefault="00397784" w:rsidP="00397784">
      <w:r>
        <w:rPr>
          <w:noProof/>
        </w:rPr>
        <mc:AlternateContent>
          <mc:Choice Requires="wpi">
            <w:drawing>
              <wp:anchor distT="0" distB="0" distL="114300" distR="114300" simplePos="0" relativeHeight="251750912" behindDoc="0" locked="0" layoutInCell="1" allowOverlap="1" wp14:anchorId="0BF2C3B1" wp14:editId="7B4A278D">
                <wp:simplePos x="0" y="0"/>
                <wp:positionH relativeFrom="column">
                  <wp:posOffset>2883728</wp:posOffset>
                </wp:positionH>
                <wp:positionV relativeFrom="paragraph">
                  <wp:posOffset>371709</wp:posOffset>
                </wp:positionV>
                <wp:extent cx="390960" cy="5760"/>
                <wp:effectExtent l="95250" t="152400" r="104775" b="165735"/>
                <wp:wrapNone/>
                <wp:docPr id="169" name="Ink 169"/>
                <wp:cNvGraphicFramePr/>
                <a:graphic xmlns:a="http://schemas.openxmlformats.org/drawingml/2006/main">
                  <a:graphicData uri="http://schemas.microsoft.com/office/word/2010/wordprocessingInk">
                    <w14:contentPart bwMode="auto" r:id="rId234">
                      <w14:nvContentPartPr>
                        <w14:cNvContentPartPr/>
                      </w14:nvContentPartPr>
                      <w14:xfrm>
                        <a:off x="0" y="0"/>
                        <a:ext cx="390960" cy="5760"/>
                      </w14:xfrm>
                    </w14:contentPart>
                  </a:graphicData>
                </a:graphic>
              </wp:anchor>
            </w:drawing>
          </mc:Choice>
          <mc:Fallback>
            <w:pict>
              <v:shape w14:anchorId="2A7A64C6" id="Ink 169" o:spid="_x0000_s1026" type="#_x0000_t75" style="position:absolute;margin-left:222.8pt;margin-top:20.75pt;width:39.3pt;height:17.45pt;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">
                <v:imagedata r:id="rId194" o:title=""/>
              </v:shape>
            </w:pict>
          </mc:Fallback>
        </mc:AlternateContent>
      </w:r>
      <w:r>
        <w:rPr>
          <w:noProof/>
        </w:rPr>
        <w:drawing>
          <wp:inline distT="0" distB="0" distL="0" distR="0" wp14:anchorId="66DC4CA6" wp14:editId="2C756308">
            <wp:extent cx="6395720" cy="464820"/>
            <wp:effectExtent l="57150" t="57150" r="176530" b="10668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395720" cy="4648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0753408" w14:textId="77777777" w:rsidR="00397784" w:rsidRDefault="00397784" w:rsidP="00397784"/>
    <w:p w14:paraId="1B59DFD0" w14:textId="77777777" w:rsidR="00397784" w:rsidRDefault="00397784" w:rsidP="00397784"/>
    <w:p w14:paraId="61EBFE49" w14:textId="77777777" w:rsidR="00397784" w:rsidRDefault="00397784" w:rsidP="00397784">
      <w:r>
        <w:t>In 11.26.2, change “incoming unicast addressed MSDUs” to “incoming individually addressed MSDUs”. Make the same change in a very similar occurrence at line 53 on the same page.</w:t>
      </w:r>
    </w:p>
    <w:p w14:paraId="35871A8D" w14:textId="77777777" w:rsidR="00397784" w:rsidRDefault="00397784" w:rsidP="00397784">
      <w:r>
        <w:rPr>
          <w:noProof/>
        </w:rPr>
        <mc:AlternateContent>
          <mc:Choice Requires="wpi">
            <w:drawing>
              <wp:anchor distT="0" distB="0" distL="114300" distR="114300" simplePos="0" relativeHeight="251751936" behindDoc="0" locked="0" layoutInCell="1" allowOverlap="1" wp14:anchorId="2E6504DF" wp14:editId="7478A61E">
                <wp:simplePos x="0" y="0"/>
                <wp:positionH relativeFrom="column">
                  <wp:posOffset>3528488</wp:posOffset>
                </wp:positionH>
                <wp:positionV relativeFrom="paragraph">
                  <wp:posOffset>685974</wp:posOffset>
                </wp:positionV>
                <wp:extent cx="348840" cy="23040"/>
                <wp:effectExtent l="95250" t="133350" r="108585" b="167640"/>
                <wp:wrapNone/>
                <wp:docPr id="170" name="Ink 170"/>
                <wp:cNvGraphicFramePr/>
                <a:graphic xmlns:a="http://schemas.openxmlformats.org/drawingml/2006/main">
                  <a:graphicData uri="http://schemas.microsoft.com/office/word/2010/wordprocessingInk">
                    <w14:contentPart bwMode="auto" r:id="rId235">
                      <w14:nvContentPartPr>
                        <w14:cNvContentPartPr/>
                      </w14:nvContentPartPr>
                      <w14:xfrm>
                        <a:off x="0" y="0"/>
                        <a:ext cx="348840" cy="23040"/>
                      </w14:xfrm>
                    </w14:contentPart>
                  </a:graphicData>
                </a:graphic>
              </wp:anchor>
            </w:drawing>
          </mc:Choice>
          <mc:Fallback>
            <w:pict>
              <v:shape w14:anchorId="1EEF93F8" id="Ink 170" o:spid="_x0000_s1026" type="#_x0000_t75" style="position:absolute;margin-left:273.6pt;margin-top:45.65pt;width:35.95pt;height:18.55pt;z-index:25175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">
                <v:imagedata r:id="rId197" o:title=""/>
              </v:shape>
            </w:pict>
          </mc:Fallback>
        </mc:AlternateContent>
      </w:r>
      <w:r>
        <w:rPr>
          <w:noProof/>
        </w:rPr>
        <w:drawing>
          <wp:inline distT="0" distB="0" distL="0" distR="0" wp14:anchorId="5389B533" wp14:editId="64F9395F">
            <wp:extent cx="6405880" cy="941070"/>
            <wp:effectExtent l="57150" t="57150" r="166370" b="10668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405880" cy="941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B125982" w14:textId="77777777" w:rsidR="00397784" w:rsidRDefault="00397784" w:rsidP="00397784"/>
    <w:p w14:paraId="2A00923D" w14:textId="77777777" w:rsidR="00397784" w:rsidRDefault="00397784" w:rsidP="00397784"/>
    <w:p w14:paraId="72F708F8" w14:textId="77777777" w:rsidR="00397784" w:rsidRDefault="00397784" w:rsidP="00397784">
      <w:r>
        <w:t xml:space="preserve">In </w:t>
      </w:r>
      <w:r w:rsidRPr="00B34E44">
        <w:t xml:space="preserve">11.46.3.2 </w:t>
      </w:r>
      <w:r>
        <w:t>(FILS h</w:t>
      </w:r>
      <w:r w:rsidRPr="00B34E44">
        <w:t>igher layer protocol encapsulation</w:t>
      </w:r>
      <w:r>
        <w:t>), change “a unicast address” to “an individual address” in both occurrences:</w:t>
      </w:r>
    </w:p>
    <w:p w14:paraId="0A2017FF" w14:textId="77777777" w:rsidR="00397784" w:rsidRDefault="00397784" w:rsidP="00397784">
      <w:r>
        <w:rPr>
          <w:noProof/>
        </w:rPr>
        <w:lastRenderedPageBreak/>
        <mc:AlternateContent>
          <mc:Choice Requires="wpi">
            <w:drawing>
              <wp:anchor distT="0" distB="0" distL="114300" distR="114300" simplePos="0" relativeHeight="251755008" behindDoc="0" locked="0" layoutInCell="1" allowOverlap="1" wp14:anchorId="481AD52B" wp14:editId="48709C6D">
                <wp:simplePos x="0" y="0"/>
                <wp:positionH relativeFrom="column">
                  <wp:posOffset>2740808</wp:posOffset>
                </wp:positionH>
                <wp:positionV relativeFrom="paragraph">
                  <wp:posOffset>1935945</wp:posOffset>
                </wp:positionV>
                <wp:extent cx="343800" cy="10440"/>
                <wp:effectExtent l="95250" t="133350" r="113665" b="161290"/>
                <wp:wrapNone/>
                <wp:docPr id="171" name="Ink 171"/>
                <wp:cNvGraphicFramePr/>
                <a:graphic xmlns:a="http://schemas.openxmlformats.org/drawingml/2006/main">
                  <a:graphicData uri="http://schemas.microsoft.com/office/word/2010/wordprocessingInk">
                    <w14:contentPart bwMode="auto" r:id="rId236">
                      <w14:nvContentPartPr>
                        <w14:cNvContentPartPr/>
                      </w14:nvContentPartPr>
                      <w14:xfrm>
                        <a:off x="0" y="0"/>
                        <a:ext cx="343800" cy="10440"/>
                      </w14:xfrm>
                    </w14:contentPart>
                  </a:graphicData>
                </a:graphic>
              </wp:anchor>
            </w:drawing>
          </mc:Choice>
          <mc:Fallback>
            <w:pict>
              <v:shape w14:anchorId="3B54ECD6" id="Ink 171" o:spid="_x0000_s1026" type="#_x0000_t75" style="position:absolute;margin-left:211.55pt;margin-top:143.95pt;width:35.55pt;height:17.8pt;z-index:25175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">
                <v:imagedata r:id="rId200" o:title=""/>
              </v:shape>
            </w:pict>
          </mc:Fallback>
        </mc:AlternateContent>
      </w:r>
      <w:r>
        <w:rPr>
          <w:noProof/>
        </w:rPr>
        <mc:AlternateContent>
          <mc:Choice Requires="wpi">
            <w:drawing>
              <wp:anchor distT="0" distB="0" distL="114300" distR="114300" simplePos="0" relativeHeight="251752960" behindDoc="0" locked="0" layoutInCell="1" allowOverlap="1" wp14:anchorId="232DD838" wp14:editId="30CC8EEC">
                <wp:simplePos x="0" y="0"/>
                <wp:positionH relativeFrom="column">
                  <wp:posOffset>4263248</wp:posOffset>
                </wp:positionH>
                <wp:positionV relativeFrom="paragraph">
                  <wp:posOffset>1713322</wp:posOffset>
                </wp:positionV>
                <wp:extent cx="359280" cy="16560"/>
                <wp:effectExtent l="76200" t="133350" r="117475" b="173990"/>
                <wp:wrapNone/>
                <wp:docPr id="172" name="Ink 172"/>
                <wp:cNvGraphicFramePr/>
                <a:graphic xmlns:a="http://schemas.openxmlformats.org/drawingml/2006/main">
                  <a:graphicData uri="http://schemas.microsoft.com/office/word/2010/wordprocessingInk">
                    <w14:contentPart bwMode="auto" r:id="rId237">
                      <w14:nvContentPartPr>
                        <w14:cNvContentPartPr/>
                      </w14:nvContentPartPr>
                      <w14:xfrm>
                        <a:off x="0" y="0"/>
                        <a:ext cx="359280" cy="16560"/>
                      </w14:xfrm>
                    </w14:contentPart>
                  </a:graphicData>
                </a:graphic>
              </wp:anchor>
            </w:drawing>
          </mc:Choice>
          <mc:Fallback>
            <w:pict>
              <v:shape w14:anchorId="7205EA6B" id="Ink 172" o:spid="_x0000_s1026" type="#_x0000_t75" style="position:absolute;margin-left:331.45pt;margin-top:126.4pt;width:36.8pt;height:18.3pt;z-index:25175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">
                <v:imagedata r:id="rId202" o:title=""/>
              </v:shape>
            </w:pict>
          </mc:Fallback>
        </mc:AlternateContent>
      </w:r>
      <w:r>
        <w:rPr>
          <w:noProof/>
        </w:rPr>
        <w:drawing>
          <wp:inline distT="0" distB="0" distL="0" distR="0" wp14:anchorId="3293BE84" wp14:editId="69008C11">
            <wp:extent cx="6395720" cy="1955800"/>
            <wp:effectExtent l="57150" t="57150" r="176530" b="13970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395720" cy="1955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453588" w14:textId="77777777" w:rsidR="00397784" w:rsidRDefault="00397784" w:rsidP="00397784"/>
    <w:p w14:paraId="5623561B" w14:textId="77777777" w:rsidR="00397784" w:rsidRDefault="00397784" w:rsidP="00397784"/>
    <w:p w14:paraId="24AB3063" w14:textId="77777777" w:rsidR="00397784" w:rsidRDefault="00397784" w:rsidP="00397784">
      <w:r>
        <w:t xml:space="preserve">In </w:t>
      </w:r>
      <w:r w:rsidRPr="00566F5D">
        <w:t>12.7.10.1</w:t>
      </w:r>
      <w:r>
        <w:t>, in the RSNA state machine’s initialization state, change “If Unicast cipher” to “If Pairwise cipher”:</w:t>
      </w:r>
    </w:p>
    <w:p w14:paraId="566C12FD" w14:textId="77777777" w:rsidR="00397784" w:rsidRDefault="00397784" w:rsidP="00397784">
      <w:r>
        <w:rPr>
          <w:noProof/>
        </w:rPr>
        <mc:AlternateContent>
          <mc:Choice Requires="wpi">
            <w:drawing>
              <wp:anchor distT="0" distB="0" distL="114300" distR="114300" simplePos="0" relativeHeight="251753984" behindDoc="0" locked="0" layoutInCell="1" allowOverlap="1" wp14:anchorId="550A5844" wp14:editId="08E91EB8">
                <wp:simplePos x="0" y="0"/>
                <wp:positionH relativeFrom="column">
                  <wp:posOffset>1747208</wp:posOffset>
                </wp:positionH>
                <wp:positionV relativeFrom="paragraph">
                  <wp:posOffset>1359267</wp:posOffset>
                </wp:positionV>
                <wp:extent cx="327600" cy="12960"/>
                <wp:effectExtent l="76200" t="133350" r="111125" b="158750"/>
                <wp:wrapNone/>
                <wp:docPr id="173" name="Ink 173"/>
                <wp:cNvGraphicFramePr/>
                <a:graphic xmlns:a="http://schemas.openxmlformats.org/drawingml/2006/main">
                  <a:graphicData uri="http://schemas.microsoft.com/office/word/2010/wordprocessingInk">
                    <w14:contentPart bwMode="auto" r:id="rId238">
                      <w14:nvContentPartPr>
                        <w14:cNvContentPartPr/>
                      </w14:nvContentPartPr>
                      <w14:xfrm>
                        <a:off x="0" y="0"/>
                        <a:ext cx="327600" cy="12960"/>
                      </w14:xfrm>
                    </w14:contentPart>
                  </a:graphicData>
                </a:graphic>
              </wp:anchor>
            </w:drawing>
          </mc:Choice>
          <mc:Fallback>
            <w:pict>
              <v:shape w14:anchorId="14573AA1" id="Ink 173" o:spid="_x0000_s1026" type="#_x0000_t75" style="position:absolute;margin-left:133.35pt;margin-top:98.55pt;width:34.3pt;height:18pt;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">
                <v:imagedata r:id="rId205" o:title=""/>
              </v:shape>
            </w:pict>
          </mc:Fallback>
        </mc:AlternateContent>
      </w:r>
      <w:r>
        <w:rPr>
          <w:noProof/>
        </w:rPr>
        <w:drawing>
          <wp:inline distT="0" distB="0" distL="0" distR="0" wp14:anchorId="724C2F8A" wp14:editId="6FC8B1E6">
            <wp:extent cx="6395720" cy="2568575"/>
            <wp:effectExtent l="57150" t="57150" r="176530" b="136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395720" cy="25685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B2169A0" w14:textId="77777777" w:rsidR="00397784" w:rsidRDefault="00397784" w:rsidP="00397784"/>
    <w:p w14:paraId="1BDDE051" w14:textId="77777777" w:rsidR="00397784" w:rsidRDefault="00397784" w:rsidP="00397784"/>
    <w:p w14:paraId="29F337F4" w14:textId="77777777" w:rsidR="00397784" w:rsidRDefault="00397784" w:rsidP="00397784">
      <w:r>
        <w:t>In J.9.2, change both occurrences of “unicast” to “individually addressed”:</w:t>
      </w:r>
    </w:p>
    <w:p w14:paraId="72B64BC7" w14:textId="77777777" w:rsidR="00397784" w:rsidRDefault="00397784" w:rsidP="00397784">
      <w:r>
        <w:rPr>
          <w:noProof/>
        </w:rPr>
        <mc:AlternateContent>
          <mc:Choice Requires="wpi">
            <w:drawing>
              <wp:anchor distT="0" distB="0" distL="114300" distR="114300" simplePos="0" relativeHeight="251757056" behindDoc="0" locked="0" layoutInCell="1" allowOverlap="1" wp14:anchorId="015DACA2" wp14:editId="01B481DF">
                <wp:simplePos x="0" y="0"/>
                <wp:positionH relativeFrom="column">
                  <wp:posOffset>991208</wp:posOffset>
                </wp:positionH>
                <wp:positionV relativeFrom="paragraph">
                  <wp:posOffset>542052</wp:posOffset>
                </wp:positionV>
                <wp:extent cx="353880" cy="11520"/>
                <wp:effectExtent l="95250" t="133350" r="122555" b="160020"/>
                <wp:wrapNone/>
                <wp:docPr id="174" name="Ink 174"/>
                <wp:cNvGraphicFramePr/>
                <a:graphic xmlns:a="http://schemas.openxmlformats.org/drawingml/2006/main">
                  <a:graphicData uri="http://schemas.microsoft.com/office/word/2010/wordprocessingInk">
                    <w14:contentPart bwMode="auto" r:id="rId239">
                      <w14:nvContentPartPr>
                        <w14:cNvContentPartPr/>
                      </w14:nvContentPartPr>
                      <w14:xfrm>
                        <a:off x="0" y="0"/>
                        <a:ext cx="353880" cy="11520"/>
                      </w14:xfrm>
                    </w14:contentPart>
                  </a:graphicData>
                </a:graphic>
              </wp:anchor>
            </w:drawing>
          </mc:Choice>
          <mc:Fallback>
            <w:pict>
              <v:shape w14:anchorId="3C0ED0DE" id="Ink 174" o:spid="_x0000_s1026" type="#_x0000_t75" style="position:absolute;margin-left:73.8pt;margin-top:34.2pt;width:36.35pt;height:17.9pt;z-index:25175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">
                <v:imagedata r:id="rId208" o:title=""/>
              </v:shape>
            </w:pict>
          </mc:Fallback>
        </mc:AlternateContent>
      </w:r>
      <w:r>
        <w:rPr>
          <w:noProof/>
        </w:rPr>
        <mc:AlternateContent>
          <mc:Choice Requires="wpi">
            <w:drawing>
              <wp:anchor distT="0" distB="0" distL="114300" distR="114300" simplePos="0" relativeHeight="251756032" behindDoc="0" locked="0" layoutInCell="1" allowOverlap="1" wp14:anchorId="04E6F247" wp14:editId="2AE9377D">
                <wp:simplePos x="0" y="0"/>
                <wp:positionH relativeFrom="column">
                  <wp:posOffset>1979768</wp:posOffset>
                </wp:positionH>
                <wp:positionV relativeFrom="paragraph">
                  <wp:posOffset>204012</wp:posOffset>
                </wp:positionV>
                <wp:extent cx="448920" cy="22680"/>
                <wp:effectExtent l="95250" t="133350" r="104140" b="168275"/>
                <wp:wrapNone/>
                <wp:docPr id="175" name="Ink 175"/>
                <wp:cNvGraphicFramePr/>
                <a:graphic xmlns:a="http://schemas.openxmlformats.org/drawingml/2006/main">
                  <a:graphicData uri="http://schemas.microsoft.com/office/word/2010/wordprocessingInk">
                    <w14:contentPart bwMode="auto" r:id="rId240">
                      <w14:nvContentPartPr>
                        <w14:cNvContentPartPr/>
                      </w14:nvContentPartPr>
                      <w14:xfrm>
                        <a:off x="0" y="0"/>
                        <a:ext cx="448920" cy="22680"/>
                      </w14:xfrm>
                    </w14:contentPart>
                  </a:graphicData>
                </a:graphic>
              </wp:anchor>
            </w:drawing>
          </mc:Choice>
          <mc:Fallback>
            <w:pict>
              <v:shape w14:anchorId="24566C7C" id="Ink 175" o:spid="_x0000_s1026" type="#_x0000_t75" style="position:absolute;margin-left:151.65pt;margin-top:7.55pt;width:43.85pt;height:18.8pt;z-index:25175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">
                <v:imagedata r:id="rId210" o:title=""/>
              </v:shape>
            </w:pict>
          </mc:Fallback>
        </mc:AlternateContent>
      </w:r>
      <w:r>
        <w:rPr>
          <w:noProof/>
        </w:rPr>
        <w:drawing>
          <wp:inline distT="0" distB="0" distL="0" distR="0" wp14:anchorId="50028F9F" wp14:editId="0D4CA600">
            <wp:extent cx="6395720" cy="882650"/>
            <wp:effectExtent l="57150" t="57150" r="176530" b="1079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395720" cy="8826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85FDB7" w14:textId="77777777" w:rsidR="00397784" w:rsidRDefault="00397784" w:rsidP="00397784"/>
    <w:p w14:paraId="6D632906" w14:textId="77777777" w:rsidR="00397784" w:rsidRDefault="00397784" w:rsidP="00397784"/>
    <w:p w14:paraId="1029B954" w14:textId="77777777" w:rsidR="00397784" w:rsidRDefault="00397784" w:rsidP="00397784">
      <w:r>
        <w:t>In R.4.2.4, change “unicast communications” to “pairwise communications”.</w:t>
      </w:r>
    </w:p>
    <w:p w14:paraId="2BB77F98" w14:textId="77777777" w:rsidR="00397784" w:rsidRDefault="00397784" w:rsidP="00397784">
      <w:r>
        <w:rPr>
          <w:noProof/>
        </w:rPr>
        <w:lastRenderedPageBreak/>
        <mc:AlternateContent>
          <mc:Choice Requires="wpi">
            <w:drawing>
              <wp:anchor distT="0" distB="0" distL="114300" distR="114300" simplePos="0" relativeHeight="251758080" behindDoc="0" locked="0" layoutInCell="1" allowOverlap="1" wp14:anchorId="5088FC4E" wp14:editId="32441FEB">
                <wp:simplePos x="0" y="0"/>
                <wp:positionH relativeFrom="column">
                  <wp:posOffset>1535888</wp:posOffset>
                </wp:positionH>
                <wp:positionV relativeFrom="paragraph">
                  <wp:posOffset>752157</wp:posOffset>
                </wp:positionV>
                <wp:extent cx="348480" cy="32040"/>
                <wp:effectExtent l="95250" t="133350" r="109220" b="177800"/>
                <wp:wrapNone/>
                <wp:docPr id="176" name="Ink 176"/>
                <wp:cNvGraphicFramePr/>
                <a:graphic xmlns:a="http://schemas.openxmlformats.org/drawingml/2006/main">
                  <a:graphicData uri="http://schemas.microsoft.com/office/word/2010/wordprocessingInk">
                    <w14:contentPart bwMode="auto" r:id="rId241">
                      <w14:nvContentPartPr>
                        <w14:cNvContentPartPr/>
                      </w14:nvContentPartPr>
                      <w14:xfrm>
                        <a:off x="0" y="0"/>
                        <a:ext cx="348480" cy="32040"/>
                      </w14:xfrm>
                    </w14:contentPart>
                  </a:graphicData>
                </a:graphic>
              </wp:anchor>
            </w:drawing>
          </mc:Choice>
          <mc:Fallback>
            <w:pict>
              <v:shape w14:anchorId="35A27A47" id="Ink 176" o:spid="_x0000_s1026" type="#_x0000_t75" style="position:absolute;margin-left:116.7pt;margin-top:50.7pt;width:35.95pt;height:19.5pt;z-index:25175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">
                <v:imagedata r:id="rId213" o:title=""/>
              </v:shape>
            </w:pict>
          </mc:Fallback>
        </mc:AlternateContent>
      </w:r>
      <w:r>
        <w:rPr>
          <w:noProof/>
        </w:rPr>
        <w:drawing>
          <wp:inline distT="0" distB="0" distL="0" distR="0" wp14:anchorId="7A893D34" wp14:editId="7DFDF4FD">
            <wp:extent cx="6400800" cy="1152525"/>
            <wp:effectExtent l="57150" t="57150" r="171450" b="1238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400800" cy="1152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9A6A6E9" w14:textId="77777777" w:rsidR="00397784" w:rsidRDefault="00397784" w:rsidP="00397784"/>
    <w:p w14:paraId="7A7DD40C" w14:textId="495E176E" w:rsidR="00BD40C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0566D69B" w14:textId="77777777" w:rsidTr="00D77D56">
        <w:trPr>
          <w:trHeight w:val="524"/>
        </w:trPr>
        <w:tc>
          <w:tcPr>
            <w:tcW w:w="738" w:type="dxa"/>
            <w:hideMark/>
          </w:tcPr>
          <w:p w14:paraId="01550CDD"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6DB285E"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0A86CD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863B551"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42FB607"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02D57772" w14:textId="77777777" w:rsidTr="00D77D56">
        <w:trPr>
          <w:trHeight w:val="765"/>
        </w:trPr>
        <w:tc>
          <w:tcPr>
            <w:tcW w:w="738" w:type="dxa"/>
            <w:hideMark/>
          </w:tcPr>
          <w:p w14:paraId="5543A44A"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2480</w:t>
            </w:r>
          </w:p>
        </w:tc>
        <w:tc>
          <w:tcPr>
            <w:tcW w:w="990" w:type="dxa"/>
            <w:hideMark/>
          </w:tcPr>
          <w:p w14:paraId="1F029CA0"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966.</w:t>
            </w:r>
            <w:r>
              <w:rPr>
                <w:rFonts w:ascii="Arial" w:eastAsia="Times New Roman" w:hAnsi="Arial" w:cs="Arial"/>
                <w:sz w:val="20"/>
                <w:lang w:val="en-US"/>
              </w:rPr>
              <w:t>32</w:t>
            </w:r>
          </w:p>
        </w:tc>
        <w:tc>
          <w:tcPr>
            <w:tcW w:w="1080" w:type="dxa"/>
            <w:hideMark/>
          </w:tcPr>
          <w:p w14:paraId="423F75A0"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9.4.2.1</w:t>
            </w:r>
          </w:p>
        </w:tc>
        <w:tc>
          <w:tcPr>
            <w:tcW w:w="3600" w:type="dxa"/>
            <w:hideMark/>
          </w:tcPr>
          <w:p w14:paraId="17904A41"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Missing elements 77, 218, 219, 227</w:t>
            </w:r>
          </w:p>
        </w:tc>
        <w:tc>
          <w:tcPr>
            <w:tcW w:w="3600" w:type="dxa"/>
            <w:hideMark/>
          </w:tcPr>
          <w:p w14:paraId="157D4BE6"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 xml:space="preserve">Add a row for each of these, showing them </w:t>
            </w:r>
            <w:proofErr w:type="spellStart"/>
            <w:r w:rsidRPr="00DC0730">
              <w:rPr>
                <w:rFonts w:ascii="Arial" w:eastAsia="Times New Roman" w:hAnsi="Arial" w:cs="Arial"/>
                <w:sz w:val="20"/>
                <w:lang w:val="en-US"/>
              </w:rPr>
              <w:t>explictly</w:t>
            </w:r>
            <w:proofErr w:type="spellEnd"/>
            <w:r w:rsidRPr="00DC0730">
              <w:rPr>
                <w:rFonts w:ascii="Arial" w:eastAsia="Times New Roman" w:hAnsi="Arial" w:cs="Arial"/>
                <w:sz w:val="20"/>
                <w:lang w:val="en-US"/>
              </w:rPr>
              <w:t xml:space="preserve"> as reserved</w:t>
            </w:r>
          </w:p>
        </w:tc>
      </w:tr>
    </w:tbl>
    <w:p w14:paraId="52540F6E" w14:textId="77777777" w:rsidR="002040C1" w:rsidRDefault="002040C1" w:rsidP="002040C1"/>
    <w:p w14:paraId="7DE0BF95" w14:textId="77777777" w:rsidR="002040C1" w:rsidRDefault="002040C1" w:rsidP="002040C1">
      <w:r>
        <w:rPr>
          <w:u w:val="single"/>
        </w:rPr>
        <w:t>Discussion:</w:t>
      </w:r>
    </w:p>
    <w:p w14:paraId="3222B90E" w14:textId="77777777" w:rsidR="002040C1" w:rsidRDefault="002040C1" w:rsidP="002040C1"/>
    <w:p w14:paraId="792226B9" w14:textId="77777777" w:rsidR="002040C1" w:rsidRDefault="002040C1" w:rsidP="002040C1">
      <w:r>
        <w:t>The referenced entries in Table 9-94, in Draft 2.2 are in context:</w:t>
      </w:r>
    </w:p>
    <w:p w14:paraId="2E3482D7" w14:textId="77777777" w:rsidR="002040C1" w:rsidRDefault="002040C1" w:rsidP="002040C1"/>
    <w:p w14:paraId="2F8C40DB" w14:textId="77777777" w:rsidR="002040C1" w:rsidRDefault="002040C1" w:rsidP="002040C1">
      <w:r>
        <w:rPr>
          <w:noProof/>
        </w:rPr>
        <w:drawing>
          <wp:inline distT="0" distB="0" distL="0" distR="0" wp14:anchorId="7BF3DBE9" wp14:editId="554871D4">
            <wp:extent cx="6400800" cy="803275"/>
            <wp:effectExtent l="57150" t="57150" r="171450" b="1111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400800" cy="8032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A0E7BA" w14:textId="77777777" w:rsidR="002040C1" w:rsidRDefault="002040C1" w:rsidP="002040C1">
      <w:r>
        <w:rPr>
          <w:noProof/>
        </w:rPr>
        <w:drawing>
          <wp:inline distT="0" distB="0" distL="0" distR="0" wp14:anchorId="5743B957" wp14:editId="5C2A2AF3">
            <wp:extent cx="6400800" cy="1378585"/>
            <wp:effectExtent l="57150" t="57150" r="171450" b="10731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400800" cy="13785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E6A010" w14:textId="77777777" w:rsidR="002040C1" w:rsidRDefault="002040C1" w:rsidP="002040C1">
      <w:r>
        <w:rPr>
          <w:noProof/>
        </w:rPr>
        <w:drawing>
          <wp:inline distT="0" distB="0" distL="0" distR="0" wp14:anchorId="58BE9F24" wp14:editId="23EC1361">
            <wp:extent cx="6400800" cy="838200"/>
            <wp:effectExtent l="57150" t="57150" r="171450" b="11430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400800" cy="8382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976951" w14:textId="77777777" w:rsidR="002040C1" w:rsidRDefault="002040C1" w:rsidP="002040C1"/>
    <w:p w14:paraId="36B02AA8" w14:textId="77777777" w:rsidR="002040C1" w:rsidRDefault="002040C1" w:rsidP="002040C1">
      <w:r>
        <w:t>Entries for 218 and 219 were added with CID 2214.  Element numbers 77 and 227 are indeed missing.</w:t>
      </w:r>
    </w:p>
    <w:p w14:paraId="1F614DE5" w14:textId="77777777" w:rsidR="002040C1" w:rsidRDefault="002040C1" w:rsidP="002040C1"/>
    <w:p w14:paraId="72F5FC04" w14:textId="77777777" w:rsidR="002040C1" w:rsidRPr="003114A9" w:rsidRDefault="002040C1" w:rsidP="002040C1">
      <w:pPr>
        <w:rPr>
          <w:u w:val="single"/>
        </w:rPr>
      </w:pPr>
      <w:r w:rsidRPr="00E57B1E">
        <w:rPr>
          <w:highlight w:val="green"/>
          <w:u w:val="single"/>
        </w:rPr>
        <w:t>Proposed Resolution:</w:t>
      </w:r>
    </w:p>
    <w:p w14:paraId="61D21DA3" w14:textId="77777777" w:rsidR="002040C1" w:rsidRDefault="002040C1" w:rsidP="002040C1"/>
    <w:p w14:paraId="54C7DD8A" w14:textId="77777777" w:rsidR="002040C1" w:rsidRDefault="002040C1" w:rsidP="002040C1">
      <w:r>
        <w:t>Revised.</w:t>
      </w:r>
    </w:p>
    <w:p w14:paraId="128AE37B" w14:textId="77777777" w:rsidR="002040C1" w:rsidRDefault="002040C1" w:rsidP="002040C1"/>
    <w:p w14:paraId="7545B22F" w14:textId="77777777" w:rsidR="002040C1" w:rsidRDefault="002040C1" w:rsidP="002040C1">
      <w:r>
        <w:t>Add a row in the Element IDs table for entries 77 and 227, with “Element” column of “Reserved” and “Element ID extension”, “Extensible” and “Fragmentable” columns left blank.</w:t>
      </w:r>
    </w:p>
    <w:p w14:paraId="0DD1A060" w14:textId="77777777" w:rsidR="002040C1" w:rsidRDefault="002040C1" w:rsidP="002040C1"/>
    <w:p w14:paraId="3E023A8C" w14:textId="77777777" w:rsidR="002040C1" w:rsidRDefault="002040C1" w:rsidP="002040C1">
      <w:r>
        <w:t>Note to commenter, entries for 218 and 219 were added as a result of resolution for CID 2214.</w:t>
      </w:r>
    </w:p>
    <w:p w14:paraId="768CE51F"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27F5F3CD" w14:textId="77777777" w:rsidTr="00D77D56">
        <w:trPr>
          <w:trHeight w:val="524"/>
        </w:trPr>
        <w:tc>
          <w:tcPr>
            <w:tcW w:w="738" w:type="dxa"/>
            <w:hideMark/>
          </w:tcPr>
          <w:p w14:paraId="163ED56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38E26C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F72E0B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5236AF9"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ACBCFF6"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1D714E1A" w14:textId="77777777" w:rsidTr="00D77D56">
        <w:trPr>
          <w:trHeight w:val="1530"/>
        </w:trPr>
        <w:tc>
          <w:tcPr>
            <w:tcW w:w="738" w:type="dxa"/>
            <w:hideMark/>
          </w:tcPr>
          <w:p w14:paraId="2196B473"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2009</w:t>
            </w:r>
          </w:p>
        </w:tc>
        <w:tc>
          <w:tcPr>
            <w:tcW w:w="990" w:type="dxa"/>
            <w:hideMark/>
          </w:tcPr>
          <w:p w14:paraId="2D95635D"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2130.</w:t>
            </w:r>
            <w:r>
              <w:rPr>
                <w:rFonts w:ascii="Arial" w:eastAsia="Times New Roman" w:hAnsi="Arial" w:cs="Arial"/>
                <w:sz w:val="20"/>
                <w:lang w:val="en-US"/>
              </w:rPr>
              <w:t>51</w:t>
            </w:r>
          </w:p>
        </w:tc>
        <w:tc>
          <w:tcPr>
            <w:tcW w:w="1080" w:type="dxa"/>
            <w:hideMark/>
          </w:tcPr>
          <w:p w14:paraId="5711BA7B"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5E2BD666"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There are too many double negations in this paragraph making it hard to follow - e.g., "shall not respond... is not a mesh STA and none of following are met..."</w:t>
            </w:r>
          </w:p>
        </w:tc>
        <w:tc>
          <w:tcPr>
            <w:tcW w:w="3600" w:type="dxa"/>
            <w:hideMark/>
          </w:tcPr>
          <w:p w14:paraId="52CCFF77"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Reorganize the paragraph to remove double negations</w:t>
            </w:r>
          </w:p>
        </w:tc>
      </w:tr>
    </w:tbl>
    <w:p w14:paraId="1ECDF511" w14:textId="77777777" w:rsidR="002040C1" w:rsidRDefault="002040C1" w:rsidP="002040C1"/>
    <w:p w14:paraId="5E3F5ACD" w14:textId="77777777" w:rsidR="002040C1" w:rsidRDefault="002040C1" w:rsidP="002040C1">
      <w:pPr>
        <w:rPr>
          <w:u w:val="single"/>
        </w:rPr>
      </w:pPr>
      <w:r>
        <w:rPr>
          <w:u w:val="single"/>
        </w:rPr>
        <w:t>Discussion:</w:t>
      </w:r>
    </w:p>
    <w:p w14:paraId="3F8B4B35" w14:textId="77777777" w:rsidR="002040C1" w:rsidRDefault="002040C1" w:rsidP="002040C1">
      <w:pPr>
        <w:rPr>
          <w:u w:val="single"/>
        </w:rPr>
      </w:pPr>
    </w:p>
    <w:p w14:paraId="5DD0F6D6" w14:textId="77777777" w:rsidR="002040C1" w:rsidRDefault="002040C1" w:rsidP="002040C1">
      <w:pPr>
        <w:rPr>
          <w:u w:val="single"/>
        </w:rPr>
      </w:pPr>
      <w:r>
        <w:rPr>
          <w:noProof/>
          <w:u w:val="single"/>
        </w:rPr>
        <w:drawing>
          <wp:inline distT="0" distB="0" distL="0" distR="0" wp14:anchorId="32B027E9" wp14:editId="2AF7EDE9">
            <wp:extent cx="6160436" cy="65913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162061" cy="6593039"/>
                    </a:xfrm>
                    <a:prstGeom prst="rect">
                      <a:avLst/>
                    </a:prstGeom>
                    <a:noFill/>
                    <a:ln>
                      <a:noFill/>
                    </a:ln>
                  </pic:spPr>
                </pic:pic>
              </a:graphicData>
            </a:graphic>
          </wp:inline>
        </w:drawing>
      </w:r>
    </w:p>
    <w:p w14:paraId="349A4DA1" w14:textId="77777777" w:rsidR="002040C1" w:rsidRDefault="002040C1" w:rsidP="002040C1">
      <w:pPr>
        <w:rPr>
          <w:u w:val="single"/>
        </w:rPr>
      </w:pPr>
    </w:p>
    <w:p w14:paraId="1EA0E3D2" w14:textId="77777777" w:rsidR="002040C1" w:rsidRDefault="002040C1" w:rsidP="002040C1">
      <w:r w:rsidRPr="00BB6439">
        <w:lastRenderedPageBreak/>
        <w:t xml:space="preserve">Agree with the commenter that this is expressed in very negative language, from the </w:t>
      </w:r>
      <w:r>
        <w:t xml:space="preserve">first statement (“shall not respond if”) to then list </w:t>
      </w:r>
      <w:proofErr w:type="gramStart"/>
      <w:r>
        <w:t>a number of</w:t>
      </w:r>
      <w:proofErr w:type="gramEnd"/>
      <w:r>
        <w:t xml:space="preserve"> items such as “does not match”, “is not a mesh STA and none of the following”.  It would be more understandable to state things in a positive/affirmative manner.</w:t>
      </w:r>
    </w:p>
    <w:p w14:paraId="1D50A9F6" w14:textId="77777777" w:rsidR="002040C1" w:rsidRDefault="002040C1" w:rsidP="002040C1"/>
    <w:p w14:paraId="3A94FE76" w14:textId="77777777" w:rsidR="002040C1" w:rsidRDefault="002040C1" w:rsidP="002040C1">
      <w:r>
        <w:t>However, that said:</w:t>
      </w:r>
    </w:p>
    <w:p w14:paraId="00F2C246" w14:textId="77777777" w:rsidR="002040C1" w:rsidRPr="00CE4F5F" w:rsidRDefault="002040C1" w:rsidP="002040C1">
      <w:pPr>
        <w:pStyle w:val="ListParagraph"/>
        <w:numPr>
          <w:ilvl w:val="0"/>
          <w:numId w:val="37"/>
        </w:numPr>
      </w:pPr>
      <w:r>
        <w:t xml:space="preserve">To remove the fundamental double-negative we would need to reverse the whole thing to “A STA </w:t>
      </w:r>
      <w:proofErr w:type="spellStart"/>
      <w:r>
        <w:t>shall|may</w:t>
      </w:r>
      <w:proofErr w:type="spellEnd"/>
      <w:r>
        <w:t xml:space="preserve"> respond if …”  Saying it _shall_ respond is clearly too strong; there are lots of reasons (including implementation-specific choices) why it might not respond, and we can’t require it).  But, saying it _may_ respond seems weak, and doesn’t convey the intention of these requirements.  We lose the idea that it “shall not” respond in the cases that would not be listed.  It is sort of implied, in that we gave it permission to respond in only the listed cases, but “may” is not so exclusive in interpretation.  “May only” is discouraged by the Style Guide, which recommends using a negative shall instead. </w:t>
      </w:r>
      <w:r w:rsidRPr="00CE4F5F">
        <w:rPr>
          <w:rFonts w:ascii="Segoe UI Emoji" w:hAnsi="Segoe UI Emoji" w:cs="Segoe UI Emoji"/>
        </w:rPr>
        <w:t>😊</w:t>
      </w:r>
    </w:p>
    <w:p w14:paraId="7C139CE4" w14:textId="77777777" w:rsidR="002040C1" w:rsidRDefault="002040C1" w:rsidP="002040C1">
      <w:pPr>
        <w:pStyle w:val="ListParagraph"/>
        <w:numPr>
          <w:ilvl w:val="0"/>
          <w:numId w:val="37"/>
        </w:numPr>
      </w:pPr>
      <w:r>
        <w:t xml:space="preserve">There are other reasons sprinkled throughout the clause/spec for why a STA shall not respond.  So, to make this permissive (“A STA may respond if”) would be in potential conflict with something else that says, no, it </w:t>
      </w:r>
      <w:proofErr w:type="gramStart"/>
      <w:r>
        <w:t>actually may</w:t>
      </w:r>
      <w:proofErr w:type="gramEnd"/>
      <w:r>
        <w:t xml:space="preserve"> (shall) not respond, because of such-and-such.  By leaving this as a negative shall, and thus listing the exclusion reasons why it shall not, we can still have other reasons why it shall not elsewhere, and they are not in conflict.</w:t>
      </w:r>
    </w:p>
    <w:p w14:paraId="1776D024" w14:textId="77777777" w:rsidR="002040C1" w:rsidRDefault="002040C1" w:rsidP="002040C1"/>
    <w:p w14:paraId="441BB717" w14:textId="77777777" w:rsidR="002040C1" w:rsidRDefault="002040C1" w:rsidP="002040C1">
      <w:r w:rsidRPr="00FA10B0">
        <w:rPr>
          <w:highlight w:val="green"/>
          <w:u w:val="single"/>
        </w:rPr>
        <w:t>Proposed Resolution:</w:t>
      </w:r>
    </w:p>
    <w:p w14:paraId="764BC82A" w14:textId="77777777" w:rsidR="002040C1" w:rsidRDefault="002040C1" w:rsidP="002040C1"/>
    <w:p w14:paraId="544AF927" w14:textId="77777777" w:rsidR="002040C1" w:rsidRPr="00CE4F5F" w:rsidRDefault="002040C1" w:rsidP="002040C1">
      <w:r>
        <w:t>Rejected.  The negative style of this subclause is necessary (even if harder to read) to create clear “shall” (or “shall not”) requirements, and not a “may” statement which is less clear about specific requirements.  Further, listing specific rules for why the STA shall not respond, here, avoids any confusion with requirements elsewhere in the draft that have additional reasons that a STA shall not respond.</w:t>
      </w:r>
    </w:p>
    <w:p w14:paraId="5B453DC9" w14:textId="77777777" w:rsidR="002040C1" w:rsidRPr="00BB6439" w:rsidRDefault="002040C1" w:rsidP="002040C1"/>
    <w:p w14:paraId="0A602216" w14:textId="77777777" w:rsidR="002040C1" w:rsidRPr="00BB6439" w:rsidRDefault="002040C1" w:rsidP="002040C1">
      <w:r w:rsidRPr="00BB6439">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23435732" w14:textId="77777777" w:rsidTr="00D77D56">
        <w:trPr>
          <w:trHeight w:val="524"/>
        </w:trPr>
        <w:tc>
          <w:tcPr>
            <w:tcW w:w="738" w:type="dxa"/>
            <w:hideMark/>
          </w:tcPr>
          <w:p w14:paraId="2508663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E45CC48"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6BAB581"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3D1FD6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9F3A66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234EA9A2" w14:textId="77777777" w:rsidTr="00D77D56">
        <w:trPr>
          <w:trHeight w:val="1530"/>
        </w:trPr>
        <w:tc>
          <w:tcPr>
            <w:tcW w:w="738" w:type="dxa"/>
            <w:hideMark/>
          </w:tcPr>
          <w:p w14:paraId="6974DF38"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2188</w:t>
            </w:r>
          </w:p>
        </w:tc>
        <w:tc>
          <w:tcPr>
            <w:tcW w:w="990" w:type="dxa"/>
            <w:hideMark/>
          </w:tcPr>
          <w:p w14:paraId="43A4612D"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1217.</w:t>
            </w:r>
            <w:r>
              <w:rPr>
                <w:rFonts w:ascii="Arial" w:eastAsia="Times New Roman" w:hAnsi="Arial" w:cs="Arial"/>
                <w:sz w:val="20"/>
                <w:lang w:val="en-US"/>
              </w:rPr>
              <w:t>6</w:t>
            </w:r>
            <w:r w:rsidRPr="00DC0730">
              <w:rPr>
                <w:rFonts w:ascii="Arial" w:eastAsia="Times New Roman" w:hAnsi="Arial" w:cs="Arial"/>
                <w:sz w:val="20"/>
                <w:lang w:val="en-US"/>
              </w:rPr>
              <w:t>0</w:t>
            </w:r>
          </w:p>
        </w:tc>
        <w:tc>
          <w:tcPr>
            <w:tcW w:w="1080" w:type="dxa"/>
            <w:hideMark/>
          </w:tcPr>
          <w:p w14:paraId="1430E287"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9.4.2.79</w:t>
            </w:r>
          </w:p>
        </w:tc>
        <w:tc>
          <w:tcPr>
            <w:tcW w:w="3600" w:type="dxa"/>
            <w:hideMark/>
          </w:tcPr>
          <w:p w14:paraId="326F0D17"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Table 9-222 - TFS Action Code field values: table call for "the STA is to be sent" - this is poor wording - it should say the "AP will transmit"</w:t>
            </w:r>
          </w:p>
        </w:tc>
        <w:tc>
          <w:tcPr>
            <w:tcW w:w="3600" w:type="dxa"/>
            <w:hideMark/>
          </w:tcPr>
          <w:p w14:paraId="6956001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Replace the "STA is to be sent" with "AP will transmit"</w:t>
            </w:r>
          </w:p>
        </w:tc>
      </w:tr>
    </w:tbl>
    <w:p w14:paraId="1BCE6A92" w14:textId="77777777" w:rsidR="002040C1" w:rsidRDefault="002040C1" w:rsidP="002040C1"/>
    <w:p w14:paraId="58DB17CA" w14:textId="77777777" w:rsidR="002040C1" w:rsidRDefault="002040C1" w:rsidP="002040C1">
      <w:r>
        <w:rPr>
          <w:u w:val="single"/>
        </w:rPr>
        <w:t>Discussion</w:t>
      </w:r>
      <w:r>
        <w:t>:</w:t>
      </w:r>
    </w:p>
    <w:p w14:paraId="682C756D" w14:textId="77777777" w:rsidR="002040C1" w:rsidRDefault="002040C1" w:rsidP="002040C1"/>
    <w:p w14:paraId="0CA1B6A9" w14:textId="77777777" w:rsidR="002040C1" w:rsidRDefault="002040C1" w:rsidP="002040C1">
      <w:r>
        <w:t>This wording is within the table explaining the bits in a TFS Request.</w:t>
      </w:r>
    </w:p>
    <w:p w14:paraId="32E91FA0" w14:textId="77777777" w:rsidR="002040C1" w:rsidRDefault="002040C1" w:rsidP="002040C1"/>
    <w:p w14:paraId="346F19BD" w14:textId="77777777" w:rsidR="002040C1" w:rsidRDefault="002040C1" w:rsidP="002040C1">
      <w:r>
        <w:rPr>
          <w:noProof/>
        </w:rPr>
        <w:drawing>
          <wp:inline distT="0" distB="0" distL="0" distR="0" wp14:anchorId="046EDC70" wp14:editId="2C0B7188">
            <wp:extent cx="6400800" cy="2343150"/>
            <wp:effectExtent l="57150" t="57150" r="171450" b="1333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400800" cy="23431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53B2E9F" w14:textId="77777777" w:rsidR="002040C1" w:rsidRDefault="002040C1" w:rsidP="002040C1"/>
    <w:p w14:paraId="6A783DC2" w14:textId="77777777" w:rsidR="002040C1" w:rsidRDefault="002040C1" w:rsidP="002040C1">
      <w:r>
        <w:t xml:space="preserve">As this is only a request from the non-AP STA, it is also confusing to say the “AP will” transmit the frame, until the negotiation for such behaviour has completed.  Suggest it might be slightly </w:t>
      </w:r>
      <w:proofErr w:type="gramStart"/>
      <w:r>
        <w:t>more clear</w:t>
      </w:r>
      <w:proofErr w:type="gramEnd"/>
      <w:r>
        <w:t xml:space="preserve"> to say that this is a request.</w:t>
      </w:r>
    </w:p>
    <w:p w14:paraId="21E63DEE" w14:textId="77777777" w:rsidR="002040C1" w:rsidRDefault="002040C1" w:rsidP="002040C1"/>
    <w:p w14:paraId="18E29001" w14:textId="77777777" w:rsidR="002040C1" w:rsidRDefault="002040C1" w:rsidP="002040C1">
      <w:r w:rsidRPr="00FA10B0">
        <w:rPr>
          <w:highlight w:val="green"/>
          <w:u w:val="single"/>
        </w:rPr>
        <w:t>Proposed Resolution:</w:t>
      </w:r>
    </w:p>
    <w:p w14:paraId="46BB4736" w14:textId="77777777" w:rsidR="002040C1" w:rsidRDefault="002040C1" w:rsidP="002040C1"/>
    <w:p w14:paraId="19A7BC16" w14:textId="77777777" w:rsidR="002040C1" w:rsidRDefault="002040C1" w:rsidP="002040C1">
      <w:r>
        <w:t>Revised.</w:t>
      </w:r>
    </w:p>
    <w:p w14:paraId="52E746D2" w14:textId="77777777" w:rsidR="002040C1" w:rsidRDefault="002040C1" w:rsidP="002040C1"/>
    <w:p w14:paraId="0D94D44A" w14:textId="77777777" w:rsidR="002040C1" w:rsidRPr="00837A22" w:rsidRDefault="002040C1" w:rsidP="002040C1">
      <w:r>
        <w:t>Change “is to be sent” to “requests to be sent”</w:t>
      </w:r>
    </w:p>
    <w:p w14:paraId="21A0C0E0"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1766D36E" w14:textId="77777777" w:rsidTr="00D77D56">
        <w:trPr>
          <w:trHeight w:val="524"/>
        </w:trPr>
        <w:tc>
          <w:tcPr>
            <w:tcW w:w="738" w:type="dxa"/>
            <w:hideMark/>
          </w:tcPr>
          <w:p w14:paraId="2F140860"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E920ACA"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3B4BEE6"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80C5D6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D67850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55223B11" w14:textId="77777777" w:rsidTr="00D77D56">
        <w:trPr>
          <w:trHeight w:val="1530"/>
        </w:trPr>
        <w:tc>
          <w:tcPr>
            <w:tcW w:w="738" w:type="dxa"/>
            <w:hideMark/>
          </w:tcPr>
          <w:p w14:paraId="5EC9E8CB"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2250</w:t>
            </w:r>
          </w:p>
        </w:tc>
        <w:tc>
          <w:tcPr>
            <w:tcW w:w="990" w:type="dxa"/>
            <w:hideMark/>
          </w:tcPr>
          <w:p w14:paraId="02F498AE"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2204.</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7C91F205"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11.3.5.4</w:t>
            </w:r>
          </w:p>
        </w:tc>
        <w:tc>
          <w:tcPr>
            <w:tcW w:w="3600" w:type="dxa"/>
            <w:hideMark/>
          </w:tcPr>
          <w:p w14:paraId="05FEAD7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At (D0.1 numbering) P1774L9, this should be clear that it is for reassociation to the same AP, for these to be not affected.</w:t>
            </w:r>
          </w:p>
        </w:tc>
        <w:tc>
          <w:tcPr>
            <w:tcW w:w="3600" w:type="dxa"/>
            <w:hideMark/>
          </w:tcPr>
          <w:p w14:paraId="1651A48C"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To the start of the sentence, add, "If the reassociation is to the same AP, "</w:t>
            </w:r>
          </w:p>
        </w:tc>
      </w:tr>
    </w:tbl>
    <w:p w14:paraId="1D40DB76" w14:textId="77777777" w:rsidR="002040C1" w:rsidRDefault="002040C1" w:rsidP="002040C1"/>
    <w:p w14:paraId="5C300100" w14:textId="77777777" w:rsidR="002040C1" w:rsidRDefault="002040C1" w:rsidP="002040C1">
      <w:pPr>
        <w:rPr>
          <w:u w:val="single"/>
        </w:rPr>
      </w:pPr>
      <w:r w:rsidRPr="00BB25D7">
        <w:rPr>
          <w:u w:val="single"/>
        </w:rPr>
        <w:t>Discussion:</w:t>
      </w:r>
    </w:p>
    <w:p w14:paraId="38A3539D" w14:textId="77777777" w:rsidR="002040C1" w:rsidRDefault="002040C1" w:rsidP="002040C1">
      <w:pPr>
        <w:rPr>
          <w:u w:val="single"/>
        </w:rPr>
      </w:pPr>
    </w:p>
    <w:p w14:paraId="6CCB761D" w14:textId="77777777" w:rsidR="002040C1" w:rsidRPr="00981B20" w:rsidRDefault="002040C1" w:rsidP="002040C1">
      <w:r w:rsidRPr="00981B20">
        <w:t xml:space="preserve">The current </w:t>
      </w:r>
      <w:proofErr w:type="gramStart"/>
      <w:r w:rsidRPr="00981B20">
        <w:t>cite</w:t>
      </w:r>
      <w:proofErr w:type="gramEnd"/>
      <w:r w:rsidRPr="00981B20">
        <w:t xml:space="preserve"> </w:t>
      </w:r>
      <w:r>
        <w:t>(in D2.0) is P2204.40, as indicated.  It’s unclear why the comment noted the page/line reference as it was in D0.1.  So, ignoring that…</w:t>
      </w:r>
    </w:p>
    <w:p w14:paraId="547F2CB2" w14:textId="77777777" w:rsidR="002040C1" w:rsidRDefault="002040C1" w:rsidP="002040C1"/>
    <w:p w14:paraId="2DE293BD" w14:textId="77777777" w:rsidR="002040C1" w:rsidRDefault="002040C1" w:rsidP="002040C1">
      <w:r>
        <w:rPr>
          <w:noProof/>
        </w:rPr>
        <w:drawing>
          <wp:inline distT="0" distB="0" distL="0" distR="0" wp14:anchorId="4E0F34C3" wp14:editId="38680C2F">
            <wp:extent cx="6400800" cy="1035050"/>
            <wp:effectExtent l="57150" t="57150" r="171450" b="10795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400800" cy="1035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4A82CA" w14:textId="77777777" w:rsidR="002040C1" w:rsidRDefault="002040C1" w:rsidP="002040C1">
      <w:r>
        <w:t>. . .</w:t>
      </w:r>
    </w:p>
    <w:p w14:paraId="0D886404" w14:textId="77777777" w:rsidR="002040C1" w:rsidRDefault="002040C1" w:rsidP="002040C1">
      <w:r>
        <w:rPr>
          <w:noProof/>
        </w:rPr>
        <w:drawing>
          <wp:inline distT="0" distB="0" distL="0" distR="0" wp14:anchorId="0AA83DC5" wp14:editId="7356681C">
            <wp:extent cx="6400800" cy="810895"/>
            <wp:effectExtent l="57150" t="57150" r="171450" b="12255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400800" cy="8108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4719EC2" w14:textId="77777777" w:rsidR="002040C1" w:rsidRDefault="002040C1" w:rsidP="002040C1"/>
    <w:p w14:paraId="55E43FE2" w14:textId="77777777" w:rsidR="002040C1" w:rsidRDefault="002040C1" w:rsidP="002040C1">
      <w:r>
        <w:t xml:space="preserve">The comment is on the second snippet above.  </w:t>
      </w:r>
      <w:proofErr w:type="gramStart"/>
      <w:r>
        <w:t>It can be seen that the</w:t>
      </w:r>
      <w:proofErr w:type="gramEnd"/>
      <w:r>
        <w:t xml:space="preserve"> first snippet introduces these lists with a clear statement that this applies when the reassociation is to the same AP.  </w:t>
      </w:r>
      <w:proofErr w:type="gramStart"/>
      <w:r>
        <w:t>But,</w:t>
      </w:r>
      <w:proofErr w:type="gramEnd"/>
      <w:r>
        <w:t xml:space="preserve"> that is not repeated in the snippet that starts the second list.</w:t>
      </w:r>
    </w:p>
    <w:p w14:paraId="30739EEA" w14:textId="77777777" w:rsidR="002040C1" w:rsidRDefault="002040C1" w:rsidP="002040C1"/>
    <w:p w14:paraId="5EA43A5E" w14:textId="77777777" w:rsidR="002040C1" w:rsidRDefault="002040C1" w:rsidP="002040C1">
      <w:r>
        <w:t>One option is to repeat the entire same language about the addresses matching.  Another option is to just repeat the “to the same AP”, but this might not be understood, and the similarity to language further above is far enough away to not be obvious.</w:t>
      </w:r>
    </w:p>
    <w:p w14:paraId="5D600D4D" w14:textId="77777777" w:rsidR="002040C1" w:rsidRDefault="002040C1" w:rsidP="002040C1"/>
    <w:p w14:paraId="48EB250E" w14:textId="77777777" w:rsidR="002040C1" w:rsidRDefault="002040C1" w:rsidP="002040C1">
      <w:r w:rsidRPr="00EC5EBB">
        <w:rPr>
          <w:highlight w:val="green"/>
          <w:u w:val="single"/>
        </w:rPr>
        <w:t>Proposed Resolution:</w:t>
      </w:r>
    </w:p>
    <w:p w14:paraId="7FF95B01" w14:textId="77777777" w:rsidR="002040C1" w:rsidRDefault="002040C1" w:rsidP="002040C1"/>
    <w:p w14:paraId="1C253C29" w14:textId="77777777" w:rsidR="002040C1" w:rsidRDefault="002040C1" w:rsidP="002040C1">
      <w:r>
        <w:t>Revised.</w:t>
      </w:r>
    </w:p>
    <w:p w14:paraId="5B81C20A" w14:textId="77777777" w:rsidR="002040C1" w:rsidRDefault="002040C1" w:rsidP="002040C1"/>
    <w:p w14:paraId="1BFDEEF9" w14:textId="77777777" w:rsidR="002040C1" w:rsidRPr="00981B20" w:rsidRDefault="002040C1" w:rsidP="002040C1">
      <w:r>
        <w:t>Add to the start of the cited sentence, add, “If the reassociation is to the same AP (as described above), …”</w:t>
      </w:r>
    </w:p>
    <w:p w14:paraId="77C58B2A" w14:textId="77777777" w:rsidR="002040C1" w:rsidRDefault="002040C1" w:rsidP="002040C1"/>
    <w:p w14:paraId="7078B9C0" w14:textId="77777777" w:rsidR="002040C1" w:rsidRPr="002C07A5" w:rsidRDefault="002040C1" w:rsidP="002040C1"/>
    <w:p w14:paraId="627ADF60"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4F583E08" w14:textId="77777777" w:rsidTr="00D77D56">
        <w:trPr>
          <w:trHeight w:val="524"/>
        </w:trPr>
        <w:tc>
          <w:tcPr>
            <w:tcW w:w="738" w:type="dxa"/>
            <w:hideMark/>
          </w:tcPr>
          <w:p w14:paraId="1ED863F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E80628E"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E51E1A3"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64A146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2FD0290"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5FFFB106" w14:textId="77777777" w:rsidTr="00D77D56">
        <w:trPr>
          <w:trHeight w:val="1785"/>
        </w:trPr>
        <w:tc>
          <w:tcPr>
            <w:tcW w:w="738" w:type="dxa"/>
            <w:hideMark/>
          </w:tcPr>
          <w:p w14:paraId="07508C15"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2252</w:t>
            </w:r>
          </w:p>
        </w:tc>
        <w:tc>
          <w:tcPr>
            <w:tcW w:w="990" w:type="dxa"/>
            <w:hideMark/>
          </w:tcPr>
          <w:p w14:paraId="381AA692"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1794.</w:t>
            </w:r>
            <w:r>
              <w:rPr>
                <w:rFonts w:ascii="Arial" w:eastAsia="Times New Roman" w:hAnsi="Arial" w:cs="Arial"/>
                <w:sz w:val="20"/>
                <w:lang w:val="en-US"/>
              </w:rPr>
              <w:t>47</w:t>
            </w:r>
          </w:p>
        </w:tc>
        <w:tc>
          <w:tcPr>
            <w:tcW w:w="1080" w:type="dxa"/>
            <w:hideMark/>
          </w:tcPr>
          <w:p w14:paraId="7174F791"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10.23.5</w:t>
            </w:r>
          </w:p>
        </w:tc>
        <w:tc>
          <w:tcPr>
            <w:tcW w:w="3600" w:type="dxa"/>
            <w:hideMark/>
          </w:tcPr>
          <w:p w14:paraId="2F4A6F4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Wording in 10.22.5 is a bit confusing saying that 3us is the "ceiling" for the example BSS.</w:t>
            </w:r>
          </w:p>
        </w:tc>
        <w:tc>
          <w:tcPr>
            <w:tcW w:w="3600" w:type="dxa"/>
            <w:hideMark/>
          </w:tcPr>
          <w:p w14:paraId="559C15DD"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Change "3 ╬╝s would be the ceiling for BSS maximum one-way distance" to "3 ╬╝s would be the maximum round-trip delay for a BSS with maximum coverage distance"</w:t>
            </w:r>
          </w:p>
        </w:tc>
      </w:tr>
    </w:tbl>
    <w:p w14:paraId="6F37290A" w14:textId="77777777" w:rsidR="002040C1" w:rsidRDefault="002040C1" w:rsidP="002040C1"/>
    <w:p w14:paraId="322E5A1F" w14:textId="77777777" w:rsidR="002040C1" w:rsidRDefault="002040C1" w:rsidP="002040C1">
      <w:r>
        <w:rPr>
          <w:u w:val="single"/>
        </w:rPr>
        <w:t>Discussion:</w:t>
      </w:r>
    </w:p>
    <w:p w14:paraId="374429E9" w14:textId="77777777" w:rsidR="002040C1" w:rsidRDefault="002040C1" w:rsidP="002040C1"/>
    <w:p w14:paraId="4D089088" w14:textId="77777777" w:rsidR="002040C1" w:rsidRDefault="002040C1" w:rsidP="002040C1">
      <w:r>
        <w:rPr>
          <w:noProof/>
        </w:rPr>
        <w:drawing>
          <wp:inline distT="0" distB="0" distL="0" distR="0" wp14:anchorId="54E4E731" wp14:editId="6C8627BA">
            <wp:extent cx="6400800" cy="1781175"/>
            <wp:effectExtent l="57150" t="57150" r="171450" b="14287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400800" cy="17811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C9D96C8" w14:textId="77777777" w:rsidR="002040C1" w:rsidRDefault="002040C1" w:rsidP="002040C1"/>
    <w:p w14:paraId="24AE6DA5" w14:textId="77777777" w:rsidR="002040C1" w:rsidRDefault="002040C1" w:rsidP="002040C1">
      <w:r>
        <w:t>Agree with the commenter, the phrasing “ceiling for … maximum” is confusing.</w:t>
      </w:r>
    </w:p>
    <w:p w14:paraId="52B11780" w14:textId="77777777" w:rsidR="002040C1" w:rsidRDefault="002040C1" w:rsidP="002040C1"/>
    <w:p w14:paraId="6EDF6B0E" w14:textId="77777777" w:rsidR="002040C1" w:rsidRDefault="002040C1" w:rsidP="002040C1">
      <w:r>
        <w:t>What is trying to be conveyed here is to consider the maximum extent of an example BSS, and then to note that within such a BSS, the round-trip time has a maximum delay for a signal that needs to reach that extent of the coverage and return.  The proposed wording does seem a bit more clear</w:t>
      </w:r>
    </w:p>
    <w:p w14:paraId="0C1AE4F6" w14:textId="77777777" w:rsidR="002040C1" w:rsidRDefault="002040C1" w:rsidP="002040C1"/>
    <w:p w14:paraId="7ECE61FE" w14:textId="77777777" w:rsidR="002040C1" w:rsidRDefault="002040C1" w:rsidP="002040C1">
      <w:r w:rsidRPr="00B23DA8">
        <w:rPr>
          <w:highlight w:val="green"/>
        </w:rPr>
        <w:t>Proposed Resolution:</w:t>
      </w:r>
    </w:p>
    <w:p w14:paraId="4E92490E" w14:textId="77777777" w:rsidR="002040C1" w:rsidRDefault="002040C1" w:rsidP="002040C1"/>
    <w:p w14:paraId="5D097A9F" w14:textId="77777777" w:rsidR="002040C1" w:rsidRPr="00D14B04" w:rsidRDefault="002040C1" w:rsidP="002040C1">
      <w:r>
        <w:t>Accepted.</w:t>
      </w:r>
    </w:p>
    <w:p w14:paraId="4FB20C1D"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4FB6C1D7" w14:textId="77777777" w:rsidTr="00D77D56">
        <w:trPr>
          <w:trHeight w:val="524"/>
        </w:trPr>
        <w:tc>
          <w:tcPr>
            <w:tcW w:w="738" w:type="dxa"/>
            <w:hideMark/>
          </w:tcPr>
          <w:p w14:paraId="7C87930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8200287"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F0DDB77"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1A9701F"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C3F33E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465FD16E" w14:textId="77777777" w:rsidTr="00D77D56">
        <w:trPr>
          <w:trHeight w:val="1785"/>
        </w:trPr>
        <w:tc>
          <w:tcPr>
            <w:tcW w:w="738" w:type="dxa"/>
            <w:hideMark/>
          </w:tcPr>
          <w:p w14:paraId="31373371"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2275</w:t>
            </w:r>
          </w:p>
        </w:tc>
        <w:tc>
          <w:tcPr>
            <w:tcW w:w="990" w:type="dxa"/>
            <w:hideMark/>
          </w:tcPr>
          <w:p w14:paraId="2DBD43D4"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2203.</w:t>
            </w:r>
            <w:r>
              <w:rPr>
                <w:rFonts w:ascii="Arial" w:eastAsia="Times New Roman" w:hAnsi="Arial" w:cs="Arial"/>
                <w:sz w:val="20"/>
                <w:lang w:val="en-US"/>
              </w:rPr>
              <w:t>14</w:t>
            </w:r>
          </w:p>
        </w:tc>
        <w:tc>
          <w:tcPr>
            <w:tcW w:w="1080" w:type="dxa"/>
            <w:hideMark/>
          </w:tcPr>
          <w:p w14:paraId="50DFE452"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3847027E"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 xml:space="preserve">CID 1588 was mostly done - the fixes in 9.4.1.8 are good.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we still need something in 11.3.5.3 that says these rules about AID assignment are used for different device/BSS types.</w:t>
            </w:r>
          </w:p>
        </w:tc>
        <w:tc>
          <w:tcPr>
            <w:tcW w:w="3600" w:type="dxa"/>
            <w:hideMark/>
          </w:tcPr>
          <w:p w14:paraId="17377A6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Add a numbered item, "3) In either case, the AID(s) are allocated from the ranges described in 9.4.1.8.  Same thing in 11.3.5.5 item (k).</w:t>
            </w:r>
          </w:p>
        </w:tc>
      </w:tr>
    </w:tbl>
    <w:p w14:paraId="64F24725" w14:textId="77777777" w:rsidR="002040C1" w:rsidRDefault="002040C1" w:rsidP="002040C1"/>
    <w:p w14:paraId="3DA03CA5" w14:textId="77777777" w:rsidR="002040C1" w:rsidRDefault="002040C1" w:rsidP="002040C1"/>
    <w:p w14:paraId="4743567D" w14:textId="77777777" w:rsidR="002040C1" w:rsidRDefault="002040C1" w:rsidP="002040C1">
      <w:r>
        <w:rPr>
          <w:u w:val="single"/>
        </w:rPr>
        <w:t>Discussion:</w:t>
      </w:r>
    </w:p>
    <w:p w14:paraId="7D59DD5C" w14:textId="77777777" w:rsidR="002040C1" w:rsidRDefault="002040C1" w:rsidP="002040C1"/>
    <w:p w14:paraId="7B8E1E76" w14:textId="77777777" w:rsidR="002040C1" w:rsidRDefault="002040C1" w:rsidP="002040C1">
      <w:r>
        <w:t>CID 1588 was:</w:t>
      </w:r>
    </w:p>
    <w:p w14:paraId="16338171" w14:textId="77777777" w:rsidR="002040C1" w:rsidRDefault="002040C1" w:rsidP="002040C1"/>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DC0730" w14:paraId="5B7ED171" w14:textId="77777777" w:rsidTr="00D77D56">
        <w:trPr>
          <w:trHeight w:val="1785"/>
        </w:trPr>
        <w:tc>
          <w:tcPr>
            <w:tcW w:w="738" w:type="dxa"/>
            <w:hideMark/>
          </w:tcPr>
          <w:p w14:paraId="50F9872B" w14:textId="77777777" w:rsidR="002040C1" w:rsidRPr="00DC0730" w:rsidRDefault="002040C1" w:rsidP="00D77D56">
            <w:pPr>
              <w:jc w:val="right"/>
              <w:rPr>
                <w:rFonts w:ascii="Arial" w:eastAsia="Times New Roman" w:hAnsi="Arial" w:cs="Arial"/>
                <w:sz w:val="20"/>
                <w:lang w:val="en-US"/>
              </w:rPr>
            </w:pPr>
            <w:r>
              <w:rPr>
                <w:rFonts w:ascii="Arial" w:eastAsia="Times New Roman" w:hAnsi="Arial" w:cs="Arial"/>
                <w:sz w:val="20"/>
                <w:lang w:val="en-US"/>
              </w:rPr>
              <w:t>1588</w:t>
            </w:r>
          </w:p>
        </w:tc>
        <w:tc>
          <w:tcPr>
            <w:tcW w:w="990" w:type="dxa"/>
            <w:hideMark/>
          </w:tcPr>
          <w:p w14:paraId="0FC36287" w14:textId="77777777" w:rsidR="002040C1" w:rsidRPr="00DC0730" w:rsidRDefault="002040C1" w:rsidP="00D77D56">
            <w:pPr>
              <w:jc w:val="right"/>
              <w:rPr>
                <w:rFonts w:ascii="Arial" w:eastAsia="Times New Roman" w:hAnsi="Arial" w:cs="Arial"/>
                <w:sz w:val="20"/>
                <w:lang w:val="en-US"/>
              </w:rPr>
            </w:pPr>
            <w:r>
              <w:rPr>
                <w:rFonts w:ascii="Arial" w:eastAsia="Times New Roman" w:hAnsi="Arial" w:cs="Arial"/>
                <w:sz w:val="20"/>
                <w:lang w:val="en-US"/>
              </w:rPr>
              <w:t>842.06</w:t>
            </w:r>
          </w:p>
        </w:tc>
        <w:tc>
          <w:tcPr>
            <w:tcW w:w="1080" w:type="dxa"/>
            <w:hideMark/>
          </w:tcPr>
          <w:p w14:paraId="55A789B7" w14:textId="77777777" w:rsidR="002040C1" w:rsidRPr="00DC0730" w:rsidRDefault="002040C1" w:rsidP="00D77D56">
            <w:pPr>
              <w:rPr>
                <w:rFonts w:ascii="Arial" w:eastAsia="Times New Roman" w:hAnsi="Arial" w:cs="Arial"/>
                <w:sz w:val="20"/>
                <w:lang w:val="en-US"/>
              </w:rPr>
            </w:pPr>
            <w:r>
              <w:rPr>
                <w:rFonts w:ascii="Arial" w:eastAsia="Times New Roman" w:hAnsi="Arial" w:cs="Arial"/>
                <w:sz w:val="20"/>
                <w:lang w:val="en-US"/>
              </w:rPr>
              <w:t>9.4.1.8</w:t>
            </w:r>
          </w:p>
        </w:tc>
        <w:tc>
          <w:tcPr>
            <w:tcW w:w="3600" w:type="dxa"/>
            <w:hideMark/>
          </w:tcPr>
          <w:p w14:paraId="175B25EC" w14:textId="77777777" w:rsidR="002040C1" w:rsidRPr="00DC0730" w:rsidRDefault="002040C1" w:rsidP="00D77D56">
            <w:pPr>
              <w:rPr>
                <w:rFonts w:ascii="Arial" w:eastAsia="Times New Roman" w:hAnsi="Arial" w:cs="Arial"/>
                <w:sz w:val="20"/>
                <w:lang w:val="en-US"/>
              </w:rPr>
            </w:pPr>
            <w:r w:rsidRPr="00F436EF">
              <w:rPr>
                <w:rFonts w:ascii="Arial" w:eastAsia="Times New Roman" w:hAnsi="Arial" w:cs="Arial"/>
                <w:sz w:val="20"/>
                <w:lang w:val="en-US"/>
              </w:rPr>
              <w:t>"An AID value is assigned by a mesh STA ..."  is behavioral stuff, that shouldn't be in clause 9.  It's already covered in 14.3.1.  Move the non-DMG STA, S1G STA and DMG STA paragraphs, too, probably to 11.3.5.3(k) and 11.3.5.5(k).</w:t>
            </w:r>
          </w:p>
        </w:tc>
        <w:tc>
          <w:tcPr>
            <w:tcW w:w="3600" w:type="dxa"/>
            <w:hideMark/>
          </w:tcPr>
          <w:p w14:paraId="1ECA8C8D" w14:textId="77777777" w:rsidR="002040C1" w:rsidRPr="00DC0730" w:rsidRDefault="002040C1" w:rsidP="00D77D56">
            <w:pPr>
              <w:rPr>
                <w:rFonts w:ascii="Arial" w:eastAsia="Times New Roman" w:hAnsi="Arial" w:cs="Arial"/>
                <w:sz w:val="20"/>
                <w:lang w:val="en-US"/>
              </w:rPr>
            </w:pPr>
            <w:r w:rsidRPr="00F436EF">
              <w:rPr>
                <w:rFonts w:ascii="Arial" w:eastAsia="Times New Roman" w:hAnsi="Arial" w:cs="Arial"/>
                <w:sz w:val="20"/>
                <w:lang w:val="en-US"/>
              </w:rPr>
              <w:t>Change the two sentences about mesh AIDs to, "In mesh BSS operation, the AID field is a value that represents the 16-bit ID of a neighbor peer mesh STA, assigned during mesh peering."  Move the text in the two paragraphs after Figure 9-84, to be duplicated in 11.3.5.3(k) and 11.3.5.5(k).</w:t>
            </w:r>
          </w:p>
        </w:tc>
      </w:tr>
    </w:tbl>
    <w:p w14:paraId="2B35BC2F" w14:textId="77777777" w:rsidR="002040C1" w:rsidRDefault="002040C1" w:rsidP="002040C1"/>
    <w:p w14:paraId="478132A3" w14:textId="77777777" w:rsidR="002040C1" w:rsidRDefault="002040C1" w:rsidP="002040C1">
      <w:r>
        <w:t>Resolved as:</w:t>
      </w:r>
      <w:r>
        <w:br/>
      </w:r>
    </w:p>
    <w:p w14:paraId="42806FB5" w14:textId="77777777" w:rsidR="002040C1" w:rsidRDefault="002040C1" w:rsidP="002040C1">
      <w:pPr>
        <w:ind w:left="720"/>
      </w:pPr>
      <w:r>
        <w:t xml:space="preserve">REVISED (EDITOR: 2018-05-07 15:35:54Z) - </w:t>
      </w:r>
    </w:p>
    <w:p w14:paraId="544A3A16" w14:textId="77777777" w:rsidR="002040C1" w:rsidRDefault="002040C1" w:rsidP="002040C1">
      <w:pPr>
        <w:ind w:left="720"/>
      </w:pPr>
    </w:p>
    <w:p w14:paraId="3EA334D6" w14:textId="77777777" w:rsidR="002040C1" w:rsidRDefault="002040C1" w:rsidP="002040C1">
      <w:pPr>
        <w:ind w:left="720"/>
      </w:pPr>
      <w:r>
        <w:t xml:space="preserve">Change the two sentences about mesh AIDs to, "In mesh BSS operation, the AID field is a value that represents the 16-bit ID of a </w:t>
      </w:r>
      <w:proofErr w:type="spellStart"/>
      <w:r>
        <w:t>neighbor</w:t>
      </w:r>
      <w:proofErr w:type="spellEnd"/>
      <w:r>
        <w:t xml:space="preserve"> peer mesh STA, assigned during mesh peering."  </w:t>
      </w:r>
    </w:p>
    <w:p w14:paraId="162EBD3A" w14:textId="77777777" w:rsidR="002040C1" w:rsidRDefault="002040C1" w:rsidP="002040C1">
      <w:pPr>
        <w:ind w:left="720"/>
      </w:pPr>
    </w:p>
    <w:p w14:paraId="1A1E187D" w14:textId="77777777" w:rsidR="002040C1" w:rsidRDefault="002040C1" w:rsidP="002040C1">
      <w:pPr>
        <w:ind w:left="720"/>
      </w:pPr>
      <w:r>
        <w:t xml:space="preserve">Change </w:t>
      </w:r>
    </w:p>
    <w:p w14:paraId="0F9E32A7" w14:textId="77777777" w:rsidR="002040C1" w:rsidRDefault="002040C1" w:rsidP="002040C1">
      <w:pPr>
        <w:ind w:left="720"/>
      </w:pPr>
      <w:r>
        <w:t>“A non-DMG and non-S1G STA assigns the value of the AID in the range of 1 to 2007; the 5 MSBs of the AID field are reserved. An S1G STA assigns the value of the AID in the range of 1 to 8191; the 3 MSBs of the AID field are reserved.</w:t>
      </w:r>
    </w:p>
    <w:p w14:paraId="4309EFD5" w14:textId="77777777" w:rsidR="002040C1" w:rsidRDefault="002040C1" w:rsidP="002040C1">
      <w:pPr>
        <w:ind w:left="720"/>
      </w:pPr>
      <w:r>
        <w:t>A DMG STA assigns the value of the AID field in the range 1 to 254. The value 255 is reserved as the</w:t>
      </w:r>
    </w:p>
    <w:p w14:paraId="6F429CF0" w14:textId="77777777" w:rsidR="002040C1" w:rsidRDefault="002040C1" w:rsidP="002040C1">
      <w:pPr>
        <w:ind w:left="720"/>
      </w:pPr>
      <w:r>
        <w:t>broadcast AID, and the value 0 corresponds to the AP or PCP. The 8 MSBs of the AID field are reserved.”</w:t>
      </w:r>
    </w:p>
    <w:p w14:paraId="698B85DE" w14:textId="77777777" w:rsidR="002040C1" w:rsidRDefault="002040C1" w:rsidP="002040C1">
      <w:pPr>
        <w:ind w:left="720"/>
      </w:pPr>
    </w:p>
    <w:p w14:paraId="289B7808" w14:textId="77777777" w:rsidR="002040C1" w:rsidRDefault="002040C1" w:rsidP="002040C1">
      <w:pPr>
        <w:ind w:left="720"/>
      </w:pPr>
      <w:proofErr w:type="gramStart"/>
      <w:r>
        <w:t>To :</w:t>
      </w:r>
      <w:proofErr w:type="gramEnd"/>
    </w:p>
    <w:p w14:paraId="6F589156" w14:textId="77777777" w:rsidR="002040C1" w:rsidRDefault="002040C1" w:rsidP="002040C1">
      <w:pPr>
        <w:ind w:left="720"/>
      </w:pPr>
      <w:r>
        <w:t xml:space="preserve">“The value of the AID field for a non-DMG and non-S1G STA is in the range of 1 to 2007, and the 5 MSBs of the AID field are reserved. </w:t>
      </w:r>
    </w:p>
    <w:p w14:paraId="33CC868E" w14:textId="77777777" w:rsidR="002040C1" w:rsidRDefault="002040C1" w:rsidP="002040C1">
      <w:pPr>
        <w:ind w:left="720"/>
      </w:pPr>
      <w:r>
        <w:t>The value of the AID field for an S1G STA is in the range of 1 to 8191, and the 3 MSBs of the AID field are reserved.</w:t>
      </w:r>
    </w:p>
    <w:p w14:paraId="4852C83B" w14:textId="77777777" w:rsidR="002040C1" w:rsidRDefault="002040C1" w:rsidP="002040C1">
      <w:pPr>
        <w:ind w:left="720"/>
      </w:pPr>
      <w:r>
        <w:t>The value of the AID field for A DMG STA is in the range 1 to 254. The value 255 is reserved as the</w:t>
      </w:r>
    </w:p>
    <w:p w14:paraId="2AD866B0" w14:textId="77777777" w:rsidR="002040C1" w:rsidRDefault="002040C1" w:rsidP="002040C1">
      <w:pPr>
        <w:ind w:left="720"/>
      </w:pPr>
      <w:r>
        <w:t>broadcast AID, and the value 0 corresponds to the AP or PCP. The 8 MSBs of the AID field are reserved.”</w:t>
      </w:r>
    </w:p>
    <w:p w14:paraId="4AE82CF4" w14:textId="77777777" w:rsidR="002040C1" w:rsidRDefault="002040C1" w:rsidP="002040C1"/>
    <w:p w14:paraId="48115D43" w14:textId="77777777" w:rsidR="002040C1" w:rsidRDefault="002040C1" w:rsidP="002040C1">
      <w:r>
        <w:t>The commenter seems to be referencing text that mentions the allocation of AID(s) but does not reference the clause 9 discussion about the ranges for these AIDs:</w:t>
      </w:r>
    </w:p>
    <w:p w14:paraId="5D33BE43" w14:textId="77777777" w:rsidR="002040C1" w:rsidRDefault="002040C1" w:rsidP="002040C1">
      <w:r>
        <w:rPr>
          <w:noProof/>
        </w:rPr>
        <w:lastRenderedPageBreak/>
        <w:drawing>
          <wp:inline distT="0" distB="0" distL="0" distR="0" wp14:anchorId="71AEFE1B" wp14:editId="6157559B">
            <wp:extent cx="6107430" cy="2001520"/>
            <wp:effectExtent l="57150" t="57150" r="179070" b="13208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107430" cy="20015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516F1E6" w14:textId="77777777" w:rsidR="002040C1" w:rsidRDefault="002040C1" w:rsidP="002040C1"/>
    <w:p w14:paraId="7C4ACB0F" w14:textId="77777777" w:rsidR="002040C1" w:rsidRDefault="002040C1" w:rsidP="002040C1">
      <w:r>
        <w:t xml:space="preserve">However, such an explicit reference to 9.4.1.8 is not used in other parts of clause 11 that discuss AID allocation, either (except for some special discussion in the Mesh clause).  There is no clear reason why this </w:t>
      </w:r>
      <w:proofErr w:type="gramStart"/>
      <w:r>
        <w:t>particular AID</w:t>
      </w:r>
      <w:proofErr w:type="gramEnd"/>
      <w:r>
        <w:t xml:space="preserve"> assignment (for MMSL clusters) needs such an explicit reference, rather than assuming the general rules apply in this case as they would in any other case.</w:t>
      </w:r>
    </w:p>
    <w:p w14:paraId="5C5CFBBA" w14:textId="77777777" w:rsidR="002040C1" w:rsidRDefault="002040C1" w:rsidP="002040C1"/>
    <w:p w14:paraId="76320361" w14:textId="77777777" w:rsidR="002040C1" w:rsidRDefault="002040C1" w:rsidP="002040C1">
      <w:r w:rsidRPr="00646687">
        <w:rPr>
          <w:highlight w:val="green"/>
          <w:u w:val="single"/>
        </w:rPr>
        <w:t>Proposed Resolution:</w:t>
      </w:r>
    </w:p>
    <w:p w14:paraId="77B8A742" w14:textId="77777777" w:rsidR="002040C1" w:rsidRDefault="002040C1" w:rsidP="002040C1"/>
    <w:p w14:paraId="01F5751C" w14:textId="77777777" w:rsidR="002040C1" w:rsidRPr="00785E71" w:rsidRDefault="002040C1" w:rsidP="002040C1">
      <w:r>
        <w:t xml:space="preserve">Rejected.  The commenter fails to identify why this </w:t>
      </w:r>
      <w:proofErr w:type="gramStart"/>
      <w:r>
        <w:t>particular scenario</w:t>
      </w:r>
      <w:proofErr w:type="gramEnd"/>
      <w:r>
        <w:t xml:space="preserve"> needs more explicit reference to the clause 9 rules than any other scenario in clause 11.</w:t>
      </w:r>
    </w:p>
    <w:p w14:paraId="409A5677"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21A69FE5" w14:textId="77777777" w:rsidTr="00D77D56">
        <w:trPr>
          <w:trHeight w:val="524"/>
        </w:trPr>
        <w:tc>
          <w:tcPr>
            <w:tcW w:w="738" w:type="dxa"/>
            <w:hideMark/>
          </w:tcPr>
          <w:p w14:paraId="7948B890"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5DD6851"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9F7DCF1"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4E3EA95"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6AB3895"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1E3995D1" w14:textId="77777777" w:rsidTr="00D77D56">
        <w:trPr>
          <w:trHeight w:val="1530"/>
        </w:trPr>
        <w:tc>
          <w:tcPr>
            <w:tcW w:w="738" w:type="dxa"/>
            <w:hideMark/>
          </w:tcPr>
          <w:p w14:paraId="1050E019"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2230</w:t>
            </w:r>
          </w:p>
        </w:tc>
        <w:tc>
          <w:tcPr>
            <w:tcW w:w="990" w:type="dxa"/>
            <w:hideMark/>
          </w:tcPr>
          <w:p w14:paraId="09B1D2A3"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1235.</w:t>
            </w:r>
            <w:r>
              <w:rPr>
                <w:rFonts w:ascii="Arial" w:eastAsia="Times New Roman" w:hAnsi="Arial" w:cs="Arial"/>
                <w:sz w:val="20"/>
                <w:lang w:val="en-US"/>
              </w:rPr>
              <w:t>44</w:t>
            </w:r>
          </w:p>
        </w:tc>
        <w:tc>
          <w:tcPr>
            <w:tcW w:w="1080" w:type="dxa"/>
            <w:hideMark/>
          </w:tcPr>
          <w:p w14:paraId="05EA697F"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9.4.2.91</w:t>
            </w:r>
          </w:p>
        </w:tc>
        <w:tc>
          <w:tcPr>
            <w:tcW w:w="3600" w:type="dxa"/>
            <w:hideMark/>
          </w:tcPr>
          <w:p w14:paraId="0CDDDC0C"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In 9.4.2.92, (at the end) "A STA uses this field to indicate" should be "A STA may use this field to indicate" because this field is optional.</w:t>
            </w:r>
          </w:p>
        </w:tc>
        <w:tc>
          <w:tcPr>
            <w:tcW w:w="3600" w:type="dxa"/>
            <w:hideMark/>
          </w:tcPr>
          <w:p w14:paraId="364F6099"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Change "uses" to "may use" per the comment.</w:t>
            </w:r>
          </w:p>
        </w:tc>
      </w:tr>
    </w:tbl>
    <w:p w14:paraId="22352A4D" w14:textId="77777777" w:rsidR="00315B2C" w:rsidRDefault="00315B2C" w:rsidP="00315B2C">
      <w:pPr>
        <w:rPr>
          <w:u w:val="single"/>
        </w:rPr>
      </w:pPr>
    </w:p>
    <w:p w14:paraId="6CA4885D" w14:textId="77777777" w:rsidR="00315B2C" w:rsidRDefault="00315B2C" w:rsidP="00315B2C">
      <w:r>
        <w:rPr>
          <w:u w:val="single"/>
        </w:rPr>
        <w:t>Discussion:</w:t>
      </w:r>
    </w:p>
    <w:p w14:paraId="7F10410E" w14:textId="77777777" w:rsidR="00315B2C" w:rsidRDefault="00315B2C" w:rsidP="00315B2C"/>
    <w:p w14:paraId="2D9CBE3B" w14:textId="77777777" w:rsidR="00315B2C" w:rsidRDefault="00315B2C" w:rsidP="00315B2C">
      <w:r>
        <w:rPr>
          <w:noProof/>
        </w:rPr>
        <w:drawing>
          <wp:inline distT="0" distB="0" distL="0" distR="0" wp14:anchorId="0005397B" wp14:editId="637AE159">
            <wp:extent cx="6400800" cy="767715"/>
            <wp:effectExtent l="57150" t="57150" r="171450" b="1085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400800" cy="76771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13AB8EB" w14:textId="77777777" w:rsidR="00315B2C" w:rsidRDefault="00315B2C" w:rsidP="00315B2C"/>
    <w:p w14:paraId="74D50741" w14:textId="77777777" w:rsidR="00315B2C" w:rsidRDefault="00315B2C" w:rsidP="00315B2C">
      <w:r>
        <w:t xml:space="preserve">As seen above in the frame format definition, this field is indeed </w:t>
      </w:r>
      <w:proofErr w:type="spellStart"/>
      <w:r>
        <w:t>optiona</w:t>
      </w:r>
      <w:proofErr w:type="spellEnd"/>
      <w:r>
        <w:t>:</w:t>
      </w:r>
    </w:p>
    <w:p w14:paraId="2B843A6E" w14:textId="77777777" w:rsidR="00315B2C" w:rsidRDefault="00315B2C" w:rsidP="00315B2C"/>
    <w:p w14:paraId="0AC26482" w14:textId="77777777" w:rsidR="00315B2C" w:rsidRDefault="00315B2C" w:rsidP="00315B2C">
      <w:r>
        <w:rPr>
          <w:noProof/>
        </w:rPr>
        <w:drawing>
          <wp:inline distT="0" distB="0" distL="0" distR="0" wp14:anchorId="7C23FFFA" wp14:editId="0C201010">
            <wp:extent cx="6400800" cy="1207770"/>
            <wp:effectExtent l="57150" t="57150" r="171450" b="10668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400800" cy="12077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E967AD5" w14:textId="77777777" w:rsidR="00315B2C" w:rsidRDefault="00315B2C" w:rsidP="00315B2C"/>
    <w:p w14:paraId="4DF332A4" w14:textId="77777777" w:rsidR="00315B2C" w:rsidRDefault="00315B2C" w:rsidP="00315B2C">
      <w:r w:rsidRPr="00C31519">
        <w:rPr>
          <w:highlight w:val="green"/>
          <w:u w:val="single"/>
        </w:rPr>
        <w:t>Proposed Resolution:</w:t>
      </w:r>
    </w:p>
    <w:p w14:paraId="05EAA1B0" w14:textId="77777777" w:rsidR="00315B2C" w:rsidRDefault="00315B2C" w:rsidP="00315B2C"/>
    <w:p w14:paraId="154983D4" w14:textId="77777777" w:rsidR="00315B2C" w:rsidRPr="004E61BD" w:rsidRDefault="00315B2C" w:rsidP="00315B2C">
      <w:r>
        <w:t>Accepted.</w:t>
      </w:r>
    </w:p>
    <w:p w14:paraId="405319E8" w14:textId="77777777" w:rsidR="00315B2C" w:rsidRDefault="00315B2C" w:rsidP="00315B2C">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394600C3" w14:textId="77777777" w:rsidTr="00D77D56">
        <w:trPr>
          <w:trHeight w:val="524"/>
        </w:trPr>
        <w:tc>
          <w:tcPr>
            <w:tcW w:w="738" w:type="dxa"/>
            <w:hideMark/>
          </w:tcPr>
          <w:p w14:paraId="4F15B478"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EB93B9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330853E"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77496DB"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ECC28C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31F8A564" w14:textId="77777777" w:rsidTr="00D77D56">
        <w:trPr>
          <w:trHeight w:val="2550"/>
        </w:trPr>
        <w:tc>
          <w:tcPr>
            <w:tcW w:w="738" w:type="dxa"/>
            <w:hideMark/>
          </w:tcPr>
          <w:p w14:paraId="4D980CD5"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2235</w:t>
            </w:r>
          </w:p>
        </w:tc>
        <w:tc>
          <w:tcPr>
            <w:tcW w:w="990" w:type="dxa"/>
            <w:hideMark/>
          </w:tcPr>
          <w:p w14:paraId="5D3138F8"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1683.</w:t>
            </w:r>
            <w:r>
              <w:rPr>
                <w:rFonts w:ascii="Arial" w:eastAsia="Times New Roman" w:hAnsi="Arial" w:cs="Arial"/>
                <w:sz w:val="20"/>
                <w:lang w:val="en-US"/>
              </w:rPr>
              <w:t>65</w:t>
            </w:r>
          </w:p>
        </w:tc>
        <w:tc>
          <w:tcPr>
            <w:tcW w:w="1080" w:type="dxa"/>
            <w:hideMark/>
          </w:tcPr>
          <w:p w14:paraId="44636A05"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34E7192F"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 xml:space="preserve">10.2.1 (for non-DMG STA) lists PCF, HCF and MCF as using DCF.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there is no mention similar to the bullets that DCF is provided in all these STA types.  It seems like a non-QoS, non-mesh STA can only use PCF.  (This is clarified in 10.2.2, but still ...)</w:t>
            </w:r>
          </w:p>
        </w:tc>
        <w:tc>
          <w:tcPr>
            <w:tcW w:w="3600" w:type="dxa"/>
            <w:hideMark/>
          </w:tcPr>
          <w:p w14:paraId="20BDF1F9"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At the end of the first bullet, add "The MAC also provides direct access to the DCF service."</w:t>
            </w:r>
          </w:p>
        </w:tc>
      </w:tr>
    </w:tbl>
    <w:p w14:paraId="2AEDAF31" w14:textId="77777777" w:rsidR="00315B2C" w:rsidRDefault="00315B2C" w:rsidP="00315B2C"/>
    <w:p w14:paraId="7B66B7AD" w14:textId="77777777" w:rsidR="00315B2C" w:rsidRDefault="00315B2C" w:rsidP="00315B2C">
      <w:pPr>
        <w:rPr>
          <w:u w:val="single"/>
        </w:rPr>
      </w:pPr>
      <w:r>
        <w:rPr>
          <w:u w:val="single"/>
        </w:rPr>
        <w:t>Discussion:</w:t>
      </w:r>
    </w:p>
    <w:p w14:paraId="2EA14FA0" w14:textId="77777777" w:rsidR="00315B2C" w:rsidRPr="00CB5174" w:rsidRDefault="00315B2C" w:rsidP="00315B2C"/>
    <w:p w14:paraId="7D7876A0" w14:textId="77777777" w:rsidR="00315B2C" w:rsidRPr="00CB5174" w:rsidRDefault="00315B2C" w:rsidP="00315B2C">
      <w:r w:rsidRPr="00CB5174">
        <w:rPr>
          <w:noProof/>
        </w:rPr>
        <w:drawing>
          <wp:inline distT="0" distB="0" distL="0" distR="0" wp14:anchorId="4514DB34" wp14:editId="4C2A25DE">
            <wp:extent cx="6400800" cy="5279390"/>
            <wp:effectExtent l="57150" t="57150" r="171450" b="14986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400800" cy="52793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r w:rsidRPr="00CB5174">
        <w:rPr>
          <w:noProof/>
        </w:rPr>
        <w:drawing>
          <wp:inline distT="0" distB="0" distL="0" distR="0" wp14:anchorId="07FB9689" wp14:editId="59CAB3ED">
            <wp:extent cx="6400800" cy="534670"/>
            <wp:effectExtent l="57150" t="57150" r="171450" b="11303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400800" cy="5346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16BDF99" w14:textId="77777777" w:rsidR="00315B2C" w:rsidRDefault="00315B2C" w:rsidP="00315B2C">
      <w:r>
        <w:lastRenderedPageBreak/>
        <w:t>The commenter is correct.</w:t>
      </w:r>
    </w:p>
    <w:p w14:paraId="726DB3A4" w14:textId="77777777" w:rsidR="00315B2C" w:rsidRDefault="00315B2C" w:rsidP="00315B2C"/>
    <w:p w14:paraId="75918A38" w14:textId="77777777" w:rsidR="00315B2C" w:rsidRDefault="00315B2C" w:rsidP="00315B2C">
      <w:r w:rsidRPr="00C31519">
        <w:rPr>
          <w:highlight w:val="green"/>
          <w:u w:val="single"/>
        </w:rPr>
        <w:t>Proposed Resolution:</w:t>
      </w:r>
    </w:p>
    <w:p w14:paraId="6B70790F" w14:textId="77777777" w:rsidR="00315B2C" w:rsidRDefault="00315B2C" w:rsidP="00315B2C"/>
    <w:p w14:paraId="54E111E2" w14:textId="77777777" w:rsidR="00315B2C" w:rsidRPr="00CB5174" w:rsidRDefault="00315B2C" w:rsidP="00315B2C">
      <w:r>
        <w:t>Accepted.</w:t>
      </w:r>
    </w:p>
    <w:p w14:paraId="5977F86C" w14:textId="77777777" w:rsidR="00315B2C" w:rsidRDefault="00315B2C" w:rsidP="00315B2C">
      <w:r w:rsidRPr="00CB5174">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50D45BF0" w14:textId="77777777" w:rsidTr="00D77D56">
        <w:trPr>
          <w:trHeight w:val="524"/>
        </w:trPr>
        <w:tc>
          <w:tcPr>
            <w:tcW w:w="738" w:type="dxa"/>
            <w:hideMark/>
          </w:tcPr>
          <w:p w14:paraId="6A822198"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D4FC6A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8857107"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24DEA64"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225D7C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093E1D86" w14:textId="77777777" w:rsidTr="00D77D56">
        <w:trPr>
          <w:trHeight w:val="6375"/>
        </w:trPr>
        <w:tc>
          <w:tcPr>
            <w:tcW w:w="738" w:type="dxa"/>
            <w:hideMark/>
          </w:tcPr>
          <w:p w14:paraId="7DD7F42E"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2239</w:t>
            </w:r>
          </w:p>
        </w:tc>
        <w:tc>
          <w:tcPr>
            <w:tcW w:w="990" w:type="dxa"/>
            <w:hideMark/>
          </w:tcPr>
          <w:p w14:paraId="60BF7B6D"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1095.</w:t>
            </w:r>
            <w:r>
              <w:rPr>
                <w:rFonts w:ascii="Arial" w:eastAsia="Times New Roman" w:hAnsi="Arial" w:cs="Arial"/>
                <w:sz w:val="20"/>
                <w:lang w:val="en-US"/>
              </w:rPr>
              <w:t>59</w:t>
            </w:r>
          </w:p>
        </w:tc>
        <w:tc>
          <w:tcPr>
            <w:tcW w:w="1080" w:type="dxa"/>
            <w:hideMark/>
          </w:tcPr>
          <w:p w14:paraId="2CEEE209"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9.4.2.26</w:t>
            </w:r>
          </w:p>
        </w:tc>
        <w:tc>
          <w:tcPr>
            <w:tcW w:w="3600" w:type="dxa"/>
            <w:hideMark/>
          </w:tcPr>
          <w:p w14:paraId="63623A26"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 xml:space="preserve">9.4.2.27 (Extended Capabilities element), the length of the Extended Capabilities field is a variable n.  </w:t>
            </w:r>
            <w:proofErr w:type="spellStart"/>
            <w:r w:rsidRPr="00DC0730">
              <w:rPr>
                <w:rFonts w:ascii="Arial" w:eastAsia="Times New Roman" w:hAnsi="Arial" w:cs="Arial"/>
                <w:sz w:val="20"/>
                <w:lang w:val="en-US"/>
              </w:rPr>
              <w:t>Presumbaly</w:t>
            </w:r>
            <w:proofErr w:type="spellEnd"/>
            <w:r w:rsidRPr="00DC0730">
              <w:rPr>
                <w:rFonts w:ascii="Arial" w:eastAsia="Times New Roman" w:hAnsi="Arial" w:cs="Arial"/>
                <w:sz w:val="20"/>
                <w:lang w:val="en-US"/>
              </w:rPr>
              <w:t xml:space="preserve"> this is not a fixed length for backward compatibility with older implementations that had less bits to indicate.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this isn't really made clear anywhere, and at this point (this </w:t>
            </w:r>
            <w:proofErr w:type="spellStart"/>
            <w:r w:rsidRPr="00DC0730">
              <w:rPr>
                <w:rFonts w:ascii="Arial" w:eastAsia="Times New Roman" w:hAnsi="Arial" w:cs="Arial"/>
                <w:sz w:val="20"/>
                <w:lang w:val="en-US"/>
              </w:rPr>
              <w:t>reviion</w:t>
            </w:r>
            <w:proofErr w:type="spellEnd"/>
            <w:r w:rsidRPr="00DC0730">
              <w:rPr>
                <w:rFonts w:ascii="Arial" w:eastAsia="Times New Roman" w:hAnsi="Arial" w:cs="Arial"/>
                <w:sz w:val="20"/>
                <w:lang w:val="en-US"/>
              </w:rPr>
              <w:t xml:space="preserve"> of the Standard), we could say it is 0 to 11 octets although more might exist in a received element (from a future device).  Or, perhaps just say "variable" in the figure and explain all this in the text?  Second, Table 9-153 implies that there are "n" bits, not "n" octets, so that's in conflict.</w:t>
            </w:r>
          </w:p>
        </w:tc>
        <w:tc>
          <w:tcPr>
            <w:tcW w:w="3600" w:type="dxa"/>
            <w:hideMark/>
          </w:tcPr>
          <w:p w14:paraId="4A5DBD90"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Change the "Octets" count to "variable' in Figure 9-291.</w:t>
            </w:r>
            <w:r w:rsidRPr="00DC0730">
              <w:rPr>
                <w:rFonts w:ascii="Arial" w:eastAsia="Times New Roman" w:hAnsi="Arial" w:cs="Arial"/>
                <w:sz w:val="20"/>
                <w:lang w:val="en-US"/>
              </w:rPr>
              <w:br/>
            </w:r>
            <w:r w:rsidRPr="00DC0730">
              <w:rPr>
                <w:rFonts w:ascii="Arial" w:eastAsia="Times New Roman" w:hAnsi="Arial" w:cs="Arial"/>
                <w:sz w:val="20"/>
                <w:lang w:val="en-US"/>
              </w:rPr>
              <w:br/>
              <w:t>In the third paragraph, replace the sentence, "The length of the Extended Capabilities field is a variable n" with "The length of the Extended Capabilities field is variable.  In the current version of this Standard, the length is 11 octets, however older implementations may send less octets and the rest of the Extended Capabilities field bits are assumed to be zero.  Similarly, future implementations may send more octets, and the extra octets are ignored upon reception by a current or older implementation."</w:t>
            </w:r>
            <w:r w:rsidRPr="00DC0730">
              <w:rPr>
                <w:rFonts w:ascii="Arial" w:eastAsia="Times New Roman" w:hAnsi="Arial" w:cs="Arial"/>
                <w:sz w:val="20"/>
                <w:lang w:val="en-US"/>
              </w:rPr>
              <w:br/>
            </w:r>
            <w:r w:rsidRPr="00DC0730">
              <w:rPr>
                <w:rFonts w:ascii="Arial" w:eastAsia="Times New Roman" w:hAnsi="Arial" w:cs="Arial"/>
                <w:sz w:val="20"/>
                <w:lang w:val="en-US"/>
              </w:rPr>
              <w:br/>
              <w:t>In Table 9-153, change "n" in the last row to 87.</w:t>
            </w:r>
          </w:p>
        </w:tc>
      </w:tr>
    </w:tbl>
    <w:p w14:paraId="2EFF59D9" w14:textId="77777777" w:rsidR="00315B2C" w:rsidRDefault="00315B2C" w:rsidP="00315B2C"/>
    <w:p w14:paraId="1526AE34" w14:textId="77777777" w:rsidR="00315B2C" w:rsidRDefault="00315B2C" w:rsidP="00315B2C">
      <w:pPr>
        <w:rPr>
          <w:u w:val="single"/>
        </w:rPr>
      </w:pPr>
      <w:r>
        <w:rPr>
          <w:u w:val="single"/>
        </w:rPr>
        <w:t>Discussion:</w:t>
      </w:r>
    </w:p>
    <w:p w14:paraId="07F5C89A" w14:textId="77777777" w:rsidR="00315B2C" w:rsidRPr="0032600F" w:rsidRDefault="00315B2C" w:rsidP="00315B2C"/>
    <w:p w14:paraId="7B1D68E6" w14:textId="77777777" w:rsidR="00315B2C" w:rsidRPr="0032600F" w:rsidRDefault="00315B2C" w:rsidP="00315B2C">
      <w:r w:rsidRPr="0032600F">
        <w:rPr>
          <w:noProof/>
        </w:rPr>
        <w:drawing>
          <wp:inline distT="0" distB="0" distL="0" distR="0" wp14:anchorId="506560BD" wp14:editId="5C3D241A">
            <wp:extent cx="6400800" cy="1038225"/>
            <wp:effectExtent l="57150" t="57150" r="171450" b="1238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400800" cy="1038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r>
        <w:rPr>
          <w:noProof/>
        </w:rPr>
        <w:drawing>
          <wp:inline distT="0" distB="0" distL="0" distR="0" wp14:anchorId="309ED36F" wp14:editId="582228EE">
            <wp:extent cx="6400800" cy="690245"/>
            <wp:effectExtent l="57150" t="57150" r="171450" b="10985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400800" cy="6902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4E3F29" w14:textId="77777777" w:rsidR="00315B2C" w:rsidRDefault="00315B2C" w:rsidP="00315B2C"/>
    <w:p w14:paraId="7ED9C841" w14:textId="77777777" w:rsidR="00315B2C" w:rsidRDefault="00315B2C" w:rsidP="00315B2C">
      <w:r>
        <w:t xml:space="preserve">The commenter is correct that Figure 9-291 indicates the Extended Capabilities field is </w:t>
      </w:r>
      <w:r>
        <w:rPr>
          <w:i/>
        </w:rPr>
        <w:t>n</w:t>
      </w:r>
      <w:r>
        <w:t xml:space="preserve"> octets long.  Likewise, Table 9-153 indicates each bit position, from 0 to </w:t>
      </w:r>
      <w:r>
        <w:rPr>
          <w:i/>
        </w:rPr>
        <w:t>n</w:t>
      </w:r>
      <w:r>
        <w:t>:</w:t>
      </w:r>
    </w:p>
    <w:p w14:paraId="03E466F2" w14:textId="77777777" w:rsidR="00315B2C" w:rsidRDefault="00315B2C" w:rsidP="00315B2C">
      <w:r>
        <w:rPr>
          <w:noProof/>
        </w:rPr>
        <w:drawing>
          <wp:inline distT="0" distB="0" distL="0" distR="0" wp14:anchorId="318929F9" wp14:editId="761C046E">
            <wp:extent cx="6391910" cy="957580"/>
            <wp:effectExtent l="57150" t="57150" r="180340" b="1092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391910" cy="9575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4DF2CE" w14:textId="77777777" w:rsidR="00315B2C" w:rsidRDefault="00315B2C" w:rsidP="00315B2C">
      <w:r>
        <w:lastRenderedPageBreak/>
        <w:t xml:space="preserve">. . . </w:t>
      </w:r>
    </w:p>
    <w:p w14:paraId="0568BF14" w14:textId="77777777" w:rsidR="00315B2C" w:rsidRDefault="00315B2C" w:rsidP="00315B2C">
      <w:r>
        <w:rPr>
          <w:noProof/>
        </w:rPr>
        <w:drawing>
          <wp:inline distT="0" distB="0" distL="0" distR="0" wp14:anchorId="2BE2DB09" wp14:editId="38F9B17A">
            <wp:extent cx="6400800" cy="655320"/>
            <wp:effectExtent l="57150" t="57150" r="171450" b="10668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400800" cy="6553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7707A8" w14:textId="77777777" w:rsidR="00315B2C" w:rsidRDefault="00315B2C" w:rsidP="00315B2C"/>
    <w:p w14:paraId="576D8402" w14:textId="77777777" w:rsidR="00315B2C" w:rsidRDefault="00315B2C" w:rsidP="00315B2C">
      <w:r>
        <w:t xml:space="preserve">So, at a minimum, Figure 9-291 needs to be corrected.  A logical approach seems to be to just say “Variable” as </w:t>
      </w:r>
      <w:proofErr w:type="gramStart"/>
      <w:r>
        <w:t>suggested, and</w:t>
      </w:r>
      <w:proofErr w:type="gramEnd"/>
      <w:r>
        <w:t xml:space="preserve"> clarify in the text.</w:t>
      </w:r>
    </w:p>
    <w:p w14:paraId="1F6E219C" w14:textId="77777777" w:rsidR="00315B2C" w:rsidRDefault="00315B2C" w:rsidP="00315B2C"/>
    <w:p w14:paraId="5F0C3230" w14:textId="77777777" w:rsidR="00315B2C" w:rsidRPr="0032600F" w:rsidRDefault="00315B2C" w:rsidP="00315B2C">
      <w:pPr>
        <w:rPr>
          <w:u w:val="single"/>
        </w:rPr>
      </w:pPr>
      <w:r w:rsidRPr="0002699A">
        <w:rPr>
          <w:highlight w:val="green"/>
          <w:u w:val="single"/>
        </w:rPr>
        <w:t>Proposed Resolution:</w:t>
      </w:r>
    </w:p>
    <w:p w14:paraId="71EE5771" w14:textId="77777777" w:rsidR="00315B2C" w:rsidRDefault="00315B2C" w:rsidP="00315B2C"/>
    <w:p w14:paraId="5F9D7B7E" w14:textId="77777777" w:rsidR="00315B2C" w:rsidRDefault="00315B2C" w:rsidP="00315B2C">
      <w:r>
        <w:t>Revised.</w:t>
      </w:r>
    </w:p>
    <w:p w14:paraId="37976AEA" w14:textId="77777777" w:rsidR="00315B2C" w:rsidRDefault="00315B2C" w:rsidP="00315B2C"/>
    <w:p w14:paraId="46ED5A31" w14:textId="77777777" w:rsidR="00315B2C" w:rsidRPr="0032600F" w:rsidRDefault="00315B2C" w:rsidP="00315B2C">
      <w:r w:rsidRPr="00DC0730">
        <w:rPr>
          <w:rFonts w:ascii="Arial" w:eastAsia="Times New Roman" w:hAnsi="Arial" w:cs="Arial"/>
          <w:sz w:val="20"/>
          <w:lang w:val="en-US"/>
        </w:rPr>
        <w:t xml:space="preserve">Change </w:t>
      </w:r>
      <w:r>
        <w:rPr>
          <w:rFonts w:ascii="Arial" w:eastAsia="Times New Roman" w:hAnsi="Arial" w:cs="Arial"/>
          <w:sz w:val="20"/>
          <w:lang w:val="en-US"/>
        </w:rPr>
        <w:t>“n”</w:t>
      </w:r>
      <w:r w:rsidRPr="00DC0730">
        <w:rPr>
          <w:rFonts w:ascii="Arial" w:eastAsia="Times New Roman" w:hAnsi="Arial" w:cs="Arial"/>
          <w:sz w:val="20"/>
          <w:lang w:val="en-US"/>
        </w:rPr>
        <w:t xml:space="preserve"> to "variable' in Figure 9-291.</w:t>
      </w:r>
      <w:r w:rsidRPr="00DC0730">
        <w:rPr>
          <w:rFonts w:ascii="Arial" w:eastAsia="Times New Roman" w:hAnsi="Arial" w:cs="Arial"/>
          <w:sz w:val="20"/>
          <w:lang w:val="en-US"/>
        </w:rPr>
        <w:br/>
      </w:r>
      <w:r w:rsidRPr="00DC0730">
        <w:rPr>
          <w:rFonts w:ascii="Arial" w:eastAsia="Times New Roman" w:hAnsi="Arial" w:cs="Arial"/>
          <w:sz w:val="20"/>
          <w:lang w:val="en-US"/>
        </w:rPr>
        <w:br/>
        <w:t xml:space="preserve">In the third paragraph, replace the sentence, "The length of the Extended Capabilities field is a variable n" with "The length of the Extended Capabilities field is variable.  </w:t>
      </w:r>
      <w:r>
        <w:rPr>
          <w:rFonts w:ascii="Arial" w:eastAsia="Times New Roman" w:hAnsi="Arial" w:cs="Arial"/>
          <w:sz w:val="20"/>
          <w:lang w:val="en-US"/>
        </w:rPr>
        <w:t xml:space="preserve">If fewer bits are received in an Extended Capabilities field than shown in Table 9-153, the </w:t>
      </w:r>
      <w:r w:rsidRPr="00DC0730">
        <w:rPr>
          <w:rFonts w:ascii="Arial" w:eastAsia="Times New Roman" w:hAnsi="Arial" w:cs="Arial"/>
          <w:sz w:val="20"/>
          <w:lang w:val="en-US"/>
        </w:rPr>
        <w:t>rest of the Extended Capabilities field bits are assumed to be zero</w:t>
      </w:r>
      <w:r>
        <w:rPr>
          <w:rFonts w:ascii="Arial" w:eastAsia="Times New Roman" w:hAnsi="Arial" w:cs="Arial"/>
          <w:sz w:val="20"/>
          <w:lang w:val="en-US"/>
        </w:rPr>
        <w:t>.</w:t>
      </w:r>
      <w:r w:rsidRPr="00DC0730">
        <w:rPr>
          <w:rFonts w:ascii="Arial" w:eastAsia="Times New Roman" w:hAnsi="Arial" w:cs="Arial"/>
          <w:sz w:val="20"/>
          <w:lang w:val="en-US"/>
        </w:rPr>
        <w:t>"</w:t>
      </w:r>
      <w:r w:rsidRPr="00DC0730">
        <w:rPr>
          <w:rFonts w:ascii="Arial" w:eastAsia="Times New Roman" w:hAnsi="Arial" w:cs="Arial"/>
          <w:sz w:val="20"/>
          <w:lang w:val="en-US"/>
        </w:rPr>
        <w:br/>
      </w:r>
      <w:r w:rsidRPr="00DC0730">
        <w:rPr>
          <w:rFonts w:ascii="Arial" w:eastAsia="Times New Roman" w:hAnsi="Arial" w:cs="Arial"/>
          <w:sz w:val="20"/>
          <w:lang w:val="en-US"/>
        </w:rPr>
        <w:br/>
        <w:t>In Table 9-153, change "n" in the last row to 87.</w:t>
      </w:r>
    </w:p>
    <w:p w14:paraId="095418B8" w14:textId="77777777" w:rsidR="008A0A8E" w:rsidRDefault="00315B2C" w:rsidP="00315B2C">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0A8E" w:rsidRPr="007837C2" w14:paraId="17054827" w14:textId="77777777" w:rsidTr="00D77D56">
        <w:trPr>
          <w:trHeight w:val="524"/>
        </w:trPr>
        <w:tc>
          <w:tcPr>
            <w:tcW w:w="738" w:type="dxa"/>
            <w:hideMark/>
          </w:tcPr>
          <w:p w14:paraId="7A44F22E"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20BB669"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661C2F8"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F81825A"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672A3DE"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0A8E" w:rsidRPr="00DC0730" w14:paraId="325435D5" w14:textId="77777777" w:rsidTr="00D77D56">
        <w:trPr>
          <w:trHeight w:val="4335"/>
        </w:trPr>
        <w:tc>
          <w:tcPr>
            <w:tcW w:w="738" w:type="dxa"/>
            <w:hideMark/>
          </w:tcPr>
          <w:p w14:paraId="40ADC51A" w14:textId="77777777" w:rsidR="008A0A8E" w:rsidRPr="00DC0730" w:rsidRDefault="008A0A8E" w:rsidP="00D77D56">
            <w:pPr>
              <w:jc w:val="right"/>
              <w:rPr>
                <w:rFonts w:ascii="Arial" w:eastAsia="Times New Roman" w:hAnsi="Arial" w:cs="Arial"/>
                <w:sz w:val="20"/>
                <w:lang w:val="en-US"/>
              </w:rPr>
            </w:pPr>
            <w:r w:rsidRPr="00DC0730">
              <w:rPr>
                <w:rFonts w:ascii="Arial" w:eastAsia="Times New Roman" w:hAnsi="Arial" w:cs="Arial"/>
                <w:sz w:val="20"/>
                <w:lang w:val="en-US"/>
              </w:rPr>
              <w:t>2618</w:t>
            </w:r>
          </w:p>
        </w:tc>
        <w:tc>
          <w:tcPr>
            <w:tcW w:w="990" w:type="dxa"/>
            <w:hideMark/>
          </w:tcPr>
          <w:p w14:paraId="656F547A" w14:textId="77777777" w:rsidR="008A0A8E" w:rsidRPr="00DC0730" w:rsidRDefault="008A0A8E" w:rsidP="00D77D56">
            <w:pPr>
              <w:jc w:val="right"/>
              <w:rPr>
                <w:rFonts w:ascii="Arial" w:eastAsia="Times New Roman" w:hAnsi="Arial" w:cs="Arial"/>
                <w:sz w:val="20"/>
                <w:lang w:val="en-US"/>
              </w:rPr>
            </w:pPr>
            <w:r w:rsidRPr="00DC0730">
              <w:rPr>
                <w:rFonts w:ascii="Arial" w:eastAsia="Times New Roman" w:hAnsi="Arial" w:cs="Arial"/>
                <w:sz w:val="20"/>
                <w:lang w:val="en-US"/>
              </w:rPr>
              <w:t>2351.</w:t>
            </w:r>
            <w:r>
              <w:rPr>
                <w:rFonts w:ascii="Arial" w:eastAsia="Times New Roman" w:hAnsi="Arial" w:cs="Arial"/>
                <w:sz w:val="20"/>
                <w:lang w:val="en-US"/>
              </w:rPr>
              <w:t>42</w:t>
            </w:r>
          </w:p>
        </w:tc>
        <w:tc>
          <w:tcPr>
            <w:tcW w:w="1080" w:type="dxa"/>
            <w:hideMark/>
          </w:tcPr>
          <w:p w14:paraId="7B08CAF2" w14:textId="77777777" w:rsidR="008A0A8E" w:rsidRPr="00DC0730" w:rsidRDefault="008A0A8E" w:rsidP="00D77D56">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1B5EA512" w14:textId="77777777" w:rsidR="008A0A8E" w:rsidRPr="00DC0730" w:rsidRDefault="008A0A8E" w:rsidP="00D77D56">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18EF6075" w14:textId="77777777" w:rsidR="008A0A8E" w:rsidRPr="00DC0730" w:rsidRDefault="008A0A8E" w:rsidP="00D77D56">
            <w:pPr>
              <w:rPr>
                <w:rFonts w:ascii="Arial" w:eastAsia="Times New Roman" w:hAnsi="Arial" w:cs="Arial"/>
                <w:sz w:val="20"/>
                <w:lang w:val="en-US"/>
              </w:rPr>
            </w:pPr>
            <w:r w:rsidRPr="00DC0730">
              <w:rPr>
                <w:rFonts w:ascii="Arial" w:eastAsia="Times New Roman" w:hAnsi="Arial" w:cs="Arial"/>
                <w:sz w:val="20"/>
                <w:lang w:val="en-US"/>
              </w:rPr>
              <w:t>In the referenced subclause, delete "A STA that implements BSS</w:t>
            </w:r>
            <w:r w:rsidRPr="00DC0730">
              <w:rPr>
                <w:rFonts w:ascii="Arial" w:eastAsia="Times New Roman" w:hAnsi="Arial" w:cs="Arial"/>
                <w:sz w:val="20"/>
                <w:lang w:val="en-US"/>
              </w:rPr>
              <w:br/>
            </w:r>
            <w:proofErr w:type="gramStart"/>
            <w:r w:rsidRPr="00DC0730">
              <w:rPr>
                <w:rFonts w:ascii="Arial" w:eastAsia="Times New Roman" w:hAnsi="Arial" w:cs="Arial"/>
                <w:sz w:val="20"/>
                <w:lang w:val="en-US"/>
              </w:rPr>
              <w:t>transition  management</w:t>
            </w:r>
            <w:proofErr w:type="gramEnd"/>
            <w:r w:rsidRPr="00DC0730">
              <w:rPr>
                <w:rFonts w:ascii="Arial" w:eastAsia="Times New Roman" w:hAnsi="Arial" w:cs="Arial"/>
                <w:sz w:val="20"/>
                <w:lang w:val="en-US"/>
              </w:rPr>
              <w:t xml:space="preserve">  has  dot11BSSTransitionImplemented  equal  to  true.  When</w:t>
            </w:r>
            <w:r w:rsidRPr="00DC0730">
              <w:rPr>
                <w:rFonts w:ascii="Arial" w:eastAsia="Times New Roman" w:hAnsi="Arial" w:cs="Arial"/>
                <w:sz w:val="20"/>
                <w:lang w:val="en-US"/>
              </w:rPr>
              <w:br/>
              <w:t>dot11</w:t>
            </w:r>
            <w:proofErr w:type="gramStart"/>
            <w:r w:rsidRPr="00DC0730">
              <w:rPr>
                <w:rFonts w:ascii="Arial" w:eastAsia="Times New Roman" w:hAnsi="Arial" w:cs="Arial"/>
                <w:sz w:val="20"/>
                <w:lang w:val="en-US"/>
              </w:rPr>
              <w:t>BSSTransitionImplemented  is</w:t>
            </w:r>
            <w:proofErr w:type="gramEnd"/>
            <w:r w:rsidRPr="00DC0730">
              <w:rPr>
                <w:rFonts w:ascii="Arial" w:eastAsia="Times New Roman" w:hAnsi="Arial" w:cs="Arial"/>
                <w:sz w:val="20"/>
                <w:lang w:val="en-US"/>
              </w:rPr>
              <w:t xml:space="preserve">  true,  dot11WirelessManagementImplemented  shall  be  true."  In C.3. delete the OBJECT-TYPE for dot11BSSTransitionImplemented and its inclusion in Dot11WirelessMgmtOptionsEntry</w:t>
            </w:r>
          </w:p>
        </w:tc>
      </w:tr>
    </w:tbl>
    <w:p w14:paraId="63A1F13C" w14:textId="3769EBE7" w:rsidR="008A0A8E" w:rsidRDefault="008A0A8E" w:rsidP="008A0A8E"/>
    <w:p w14:paraId="56B0883A" w14:textId="77777777" w:rsidR="008A0A8E" w:rsidRDefault="008A0A8E" w:rsidP="008A0A8E">
      <w:r>
        <w:rPr>
          <w:u w:val="single"/>
        </w:rPr>
        <w:t>Discussion:</w:t>
      </w:r>
    </w:p>
    <w:p w14:paraId="4D66F575" w14:textId="77777777" w:rsidR="008A0A8E" w:rsidRDefault="008A0A8E" w:rsidP="008A0A8E"/>
    <w:p w14:paraId="01E361EC" w14:textId="77777777" w:rsidR="008A0A8E" w:rsidRDefault="008A0A8E" w:rsidP="008A0A8E">
      <w:r>
        <w:rPr>
          <w:noProof/>
        </w:rPr>
        <w:drawing>
          <wp:inline distT="0" distB="0" distL="0" distR="0" wp14:anchorId="077B7FAC" wp14:editId="27DD9579">
            <wp:extent cx="6391910" cy="888365"/>
            <wp:effectExtent l="57150" t="57150" r="180340" b="1212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391910" cy="8883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B305B1A" w14:textId="77777777" w:rsidR="008A0A8E" w:rsidRDefault="008A0A8E" w:rsidP="008A0A8E"/>
    <w:p w14:paraId="5923A90C" w14:textId="77777777" w:rsidR="008A0A8E" w:rsidRDefault="008A0A8E" w:rsidP="008A0A8E">
      <w:r>
        <w:t xml:space="preserve">Per (relatively) recent agreement about MIB attribute definitions, there is rarely value in having both &lt;xxx&gt;Implemented and &lt;xxx&gt;Activated.  In this </w:t>
      </w:r>
      <w:proofErr w:type="gramStart"/>
      <w:r>
        <w:t>particular case</w:t>
      </w:r>
      <w:proofErr w:type="gramEnd"/>
      <w:r>
        <w:t>, there is no reference to dot11BSSTransitionImplemented outside the MIB, so this seems to be an example that can easily be simplified.</w:t>
      </w:r>
    </w:p>
    <w:p w14:paraId="48190F76" w14:textId="77777777" w:rsidR="008A0A8E" w:rsidRDefault="008A0A8E" w:rsidP="008A0A8E"/>
    <w:p w14:paraId="0472F1D2" w14:textId="77777777" w:rsidR="008A0A8E" w:rsidRDefault="008A0A8E" w:rsidP="008A0A8E">
      <w:r w:rsidRPr="008A0A8E">
        <w:rPr>
          <w:highlight w:val="green"/>
          <w:u w:val="single"/>
        </w:rPr>
        <w:t>Proposed Resolution:</w:t>
      </w:r>
    </w:p>
    <w:p w14:paraId="48B3B17F" w14:textId="77777777" w:rsidR="008A0A8E" w:rsidRDefault="008A0A8E" w:rsidP="008A0A8E"/>
    <w:p w14:paraId="30AD356C" w14:textId="77777777" w:rsidR="008A0A8E" w:rsidRDefault="008A0A8E" w:rsidP="008A0A8E">
      <w:r>
        <w:t>Revised.</w:t>
      </w:r>
    </w:p>
    <w:p w14:paraId="7FE7335E" w14:textId="77777777" w:rsidR="008A0A8E" w:rsidRDefault="008A0A8E" w:rsidP="008A0A8E"/>
    <w:p w14:paraId="63AA93C2" w14:textId="77777777" w:rsidR="008A0A8E" w:rsidRDefault="008A0A8E" w:rsidP="008A0A8E">
      <w:r>
        <w:t>At the cited location, delete "A STA that implements BSS transition management has dot11BSSTransitionImplemented equal to true."</w:t>
      </w:r>
    </w:p>
    <w:p w14:paraId="21F367FF" w14:textId="77777777" w:rsidR="008A0A8E" w:rsidRDefault="008A0A8E" w:rsidP="008A0A8E"/>
    <w:p w14:paraId="11E97868" w14:textId="77777777" w:rsidR="008A0A8E" w:rsidRDefault="008A0A8E" w:rsidP="008A0A8E">
      <w:r>
        <w:t xml:space="preserve">At the cited location, change </w:t>
      </w:r>
    </w:p>
    <w:p w14:paraId="44BCEE4B" w14:textId="77777777" w:rsidR="008A0A8E" w:rsidRDefault="008A0A8E" w:rsidP="008A0A8E">
      <w:r>
        <w:t>"When dot11BSSTransitionImplemented is true, dot11WirelessManagementImplemented shall be true."</w:t>
      </w:r>
    </w:p>
    <w:p w14:paraId="1F0E9C26" w14:textId="77777777" w:rsidR="008A0A8E" w:rsidRDefault="008A0A8E" w:rsidP="008A0A8E">
      <w:r>
        <w:t>to</w:t>
      </w:r>
    </w:p>
    <w:p w14:paraId="0E891CAC" w14:textId="77777777" w:rsidR="008A0A8E" w:rsidRDefault="008A0A8E" w:rsidP="008A0A8E">
      <w:r>
        <w:t>"When dot11BSSTransitionActivated is true, dot11WirelessManagementImplemented shall be true."</w:t>
      </w:r>
    </w:p>
    <w:p w14:paraId="3D1DB52C" w14:textId="77777777" w:rsidR="008A0A8E" w:rsidRDefault="008A0A8E" w:rsidP="008A0A8E"/>
    <w:p w14:paraId="37BC25C9" w14:textId="77777777" w:rsidR="008A0A8E" w:rsidRDefault="008A0A8E" w:rsidP="008A0A8E">
      <w:r>
        <w:t>Deprecate dot11BSSTransitionImplemented in the MIB:</w:t>
      </w:r>
    </w:p>
    <w:p w14:paraId="480270D4" w14:textId="77777777" w:rsidR="008A0A8E" w:rsidRDefault="008A0A8E" w:rsidP="008A0A8E">
      <w:pPr>
        <w:pStyle w:val="ListParagraph"/>
        <w:numPr>
          <w:ilvl w:val="0"/>
          <w:numId w:val="37"/>
        </w:numPr>
      </w:pPr>
      <w:r>
        <w:t>Change its STATUS to "Deprecated".</w:t>
      </w:r>
    </w:p>
    <w:p w14:paraId="20AF4292" w14:textId="77777777" w:rsidR="008A0A8E" w:rsidRDefault="008A0A8E" w:rsidP="008A0A8E">
      <w:pPr>
        <w:pStyle w:val="ListParagraph"/>
        <w:numPr>
          <w:ilvl w:val="0"/>
          <w:numId w:val="37"/>
        </w:numPr>
      </w:pPr>
      <w:r>
        <w:t xml:space="preserve">Insert a new first line in the DESCRIPTION: "Deprecated as unnecessary; dot11BSSTransitionActivated is used instead". </w:t>
      </w:r>
    </w:p>
    <w:p w14:paraId="7E998E70" w14:textId="77777777" w:rsidR="008A0A8E" w:rsidRDefault="008A0A8E" w:rsidP="008A0A8E">
      <w:pPr>
        <w:pStyle w:val="ListParagraph"/>
        <w:numPr>
          <w:ilvl w:val="0"/>
          <w:numId w:val="37"/>
        </w:numPr>
      </w:pPr>
      <w:r>
        <w:t>For any reference to the variable in any GROUPs, re-instate this reference:</w:t>
      </w:r>
    </w:p>
    <w:p w14:paraId="63FA4FC1" w14:textId="77777777" w:rsidR="008A0A8E" w:rsidRDefault="008A0A8E" w:rsidP="008A0A8E">
      <w:pPr>
        <w:pStyle w:val="ListParagraph"/>
        <w:numPr>
          <w:ilvl w:val="1"/>
          <w:numId w:val="37"/>
        </w:numPr>
      </w:pPr>
      <w:r>
        <w:t xml:space="preserve">Change the group's STATUS to "Deprecated". </w:t>
      </w:r>
    </w:p>
    <w:p w14:paraId="14D27CB4" w14:textId="77777777" w:rsidR="008A0A8E" w:rsidRDefault="008A0A8E" w:rsidP="008A0A8E">
      <w:pPr>
        <w:pStyle w:val="ListParagraph"/>
        <w:numPr>
          <w:ilvl w:val="1"/>
          <w:numId w:val="37"/>
        </w:numPr>
      </w:pPr>
      <w:r>
        <w:t xml:space="preserve">In the DESCRIPTION, insert a new first line: "Superseded by YYYY." (Note that "YYYY" is the new GROUP name.) </w:t>
      </w:r>
    </w:p>
    <w:p w14:paraId="6A06B3D8" w14:textId="77777777" w:rsidR="008A0A8E" w:rsidRDefault="008A0A8E" w:rsidP="008A0A8E">
      <w:pPr>
        <w:pStyle w:val="ListParagraph"/>
        <w:numPr>
          <w:ilvl w:val="1"/>
          <w:numId w:val="37"/>
        </w:numPr>
      </w:pPr>
      <w:r>
        <w:lastRenderedPageBreak/>
        <w:t>Make a copy of the group, set its STATUS to "Current" and increment (or add) a number after the name of the group name (e.g. dot11SMTbase11 -&gt; dot11SMTbase12).</w:t>
      </w:r>
    </w:p>
    <w:p w14:paraId="1E2E56FD" w14:textId="77777777" w:rsidR="008A0A8E" w:rsidRDefault="008A0A8E" w:rsidP="008A0A8E">
      <w:pPr>
        <w:pStyle w:val="ListParagraph"/>
        <w:numPr>
          <w:ilvl w:val="1"/>
          <w:numId w:val="37"/>
        </w:numPr>
      </w:pPr>
      <w:r>
        <w:t>Remove dot11BSSTransitionImplemented in the new group.</w:t>
      </w:r>
    </w:p>
    <w:p w14:paraId="72CBE280" w14:textId="77777777" w:rsidR="008A0A8E" w:rsidRDefault="008A0A8E" w:rsidP="008A0A8E">
      <w:pPr>
        <w:pStyle w:val="ListParagraph"/>
        <w:numPr>
          <w:ilvl w:val="1"/>
          <w:numId w:val="37"/>
        </w:numPr>
      </w:pPr>
      <w:r>
        <w:t>For each reference to the group from a compliance statement, update it to refer to the new group.</w:t>
      </w:r>
    </w:p>
    <w:p w14:paraId="12BD4A5B" w14:textId="77777777" w:rsidR="008A0A8E" w:rsidRDefault="008A0A8E" w:rsidP="008A0A8E"/>
    <w:p w14:paraId="1CEAC2D3" w14:textId="77777777" w:rsidR="000B2A39" w:rsidRDefault="008A0A8E" w:rsidP="008A0A8E">
      <w:pPr>
        <w:rPr>
          <w:u w:val="single"/>
        </w:rPr>
      </w:pPr>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B2A39" w:rsidRPr="007837C2" w14:paraId="300B9B17" w14:textId="77777777" w:rsidTr="00FB727F">
        <w:trPr>
          <w:trHeight w:val="524"/>
        </w:trPr>
        <w:tc>
          <w:tcPr>
            <w:tcW w:w="738" w:type="dxa"/>
            <w:hideMark/>
          </w:tcPr>
          <w:p w14:paraId="7540DF15"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4BB1EF1"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99ED633"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D8C236A"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4377EE4"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B2A39" w:rsidRPr="00DC0730" w14:paraId="340320DE" w14:textId="77777777" w:rsidTr="00FB727F">
        <w:trPr>
          <w:trHeight w:val="2550"/>
        </w:trPr>
        <w:tc>
          <w:tcPr>
            <w:tcW w:w="738" w:type="dxa"/>
            <w:hideMark/>
          </w:tcPr>
          <w:p w14:paraId="484985EA" w14:textId="77777777" w:rsidR="000B2A39" w:rsidRPr="00DC0730" w:rsidRDefault="000B2A39" w:rsidP="00FB727F">
            <w:pPr>
              <w:jc w:val="right"/>
              <w:rPr>
                <w:rFonts w:ascii="Arial" w:eastAsia="Times New Roman" w:hAnsi="Arial" w:cs="Arial"/>
                <w:sz w:val="20"/>
                <w:lang w:val="en-US"/>
              </w:rPr>
            </w:pPr>
            <w:r w:rsidRPr="00DC0730">
              <w:rPr>
                <w:rFonts w:ascii="Arial" w:eastAsia="Times New Roman" w:hAnsi="Arial" w:cs="Arial"/>
                <w:sz w:val="20"/>
                <w:lang w:val="en-US"/>
              </w:rPr>
              <w:t>2242</w:t>
            </w:r>
          </w:p>
        </w:tc>
        <w:tc>
          <w:tcPr>
            <w:tcW w:w="990" w:type="dxa"/>
            <w:hideMark/>
          </w:tcPr>
          <w:p w14:paraId="47A34390" w14:textId="77777777" w:rsidR="000B2A39" w:rsidRPr="00DC0730" w:rsidRDefault="000B2A39" w:rsidP="00FB727F">
            <w:pPr>
              <w:jc w:val="right"/>
              <w:rPr>
                <w:rFonts w:ascii="Arial" w:eastAsia="Times New Roman" w:hAnsi="Arial" w:cs="Arial"/>
                <w:sz w:val="20"/>
                <w:lang w:val="en-US"/>
              </w:rPr>
            </w:pPr>
            <w:r w:rsidRPr="00DC0730">
              <w:rPr>
                <w:rFonts w:ascii="Arial" w:eastAsia="Times New Roman" w:hAnsi="Arial" w:cs="Arial"/>
                <w:sz w:val="20"/>
                <w:lang w:val="en-US"/>
              </w:rPr>
              <w:t>2311.</w:t>
            </w:r>
            <w:r>
              <w:rPr>
                <w:rFonts w:ascii="Arial" w:eastAsia="Times New Roman" w:hAnsi="Arial" w:cs="Arial"/>
                <w:sz w:val="20"/>
                <w:lang w:val="en-US"/>
              </w:rPr>
              <w:t>47</w:t>
            </w:r>
          </w:p>
        </w:tc>
        <w:tc>
          <w:tcPr>
            <w:tcW w:w="1080" w:type="dxa"/>
            <w:hideMark/>
          </w:tcPr>
          <w:p w14:paraId="5D63D82F"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11.15.12</w:t>
            </w:r>
          </w:p>
        </w:tc>
        <w:tc>
          <w:tcPr>
            <w:tcW w:w="3600" w:type="dxa"/>
            <w:hideMark/>
          </w:tcPr>
          <w:p w14:paraId="5A6959FD"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This sentence doesn't parse correctly.</w:t>
            </w:r>
          </w:p>
        </w:tc>
        <w:tc>
          <w:tcPr>
            <w:tcW w:w="3600" w:type="dxa"/>
            <w:hideMark/>
          </w:tcPr>
          <w:p w14:paraId="16AE33BA"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 xml:space="preserve">Change "The STA sets the Forty MHz Intolerant field of the 20/40 BSS Coexistence element based on A STA's </w:t>
            </w:r>
            <w:proofErr w:type="spellStart"/>
            <w:r w:rsidRPr="00DC0730">
              <w:rPr>
                <w:rFonts w:ascii="Arial" w:eastAsia="Times New Roman" w:hAnsi="Arial" w:cs="Arial"/>
                <w:sz w:val="20"/>
                <w:lang w:val="en-US"/>
              </w:rPr>
              <w:t>FortyMHzIntolerant</w:t>
            </w:r>
            <w:proofErr w:type="spellEnd"/>
            <w:r w:rsidRPr="00DC0730">
              <w:rPr>
                <w:rFonts w:ascii="Arial" w:eastAsia="Times New Roman" w:hAnsi="Arial" w:cs="Arial"/>
                <w:sz w:val="20"/>
                <w:lang w:val="en-US"/>
              </w:rPr>
              <w:t>" to "The STA sets the Forty MHz Intolerant field of the 20/40 BSS Coexistence element per the rules listed in 11.15.11."</w:t>
            </w:r>
          </w:p>
        </w:tc>
      </w:tr>
    </w:tbl>
    <w:p w14:paraId="7710A442" w14:textId="77777777" w:rsidR="000B2A39" w:rsidRDefault="000B2A39" w:rsidP="000B2A39"/>
    <w:p w14:paraId="547A8058" w14:textId="77777777" w:rsidR="000B2A39" w:rsidRDefault="000B2A39" w:rsidP="000B2A39">
      <w:r>
        <w:rPr>
          <w:u w:val="single"/>
        </w:rPr>
        <w:t>Discussion:</w:t>
      </w:r>
    </w:p>
    <w:p w14:paraId="7A9AA048" w14:textId="77777777" w:rsidR="000B2A39" w:rsidRDefault="000B2A39" w:rsidP="000B2A39"/>
    <w:p w14:paraId="1903F513" w14:textId="77777777" w:rsidR="000B2A39" w:rsidRDefault="000B2A39" w:rsidP="000B2A39">
      <w:r>
        <w:rPr>
          <w:noProof/>
        </w:rPr>
        <w:drawing>
          <wp:inline distT="0" distB="0" distL="0" distR="0" wp14:anchorId="58338298" wp14:editId="4B25F788">
            <wp:extent cx="6400800" cy="2415540"/>
            <wp:effectExtent l="57150" t="57150" r="171450" b="13716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400800" cy="24155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7DDAAC0" w14:textId="77777777" w:rsidR="000B2A39" w:rsidRDefault="000B2A39" w:rsidP="000B2A39"/>
    <w:p w14:paraId="1DEC6137" w14:textId="77777777" w:rsidR="000B2A39" w:rsidRDefault="000B2A39" w:rsidP="000B2A39">
      <w:r>
        <w:t>The sentence does have some grammar issues.  Subclause 11.15.11 does make the intention clear:</w:t>
      </w:r>
    </w:p>
    <w:p w14:paraId="105A502D" w14:textId="77777777" w:rsidR="000B2A39" w:rsidRDefault="000B2A39" w:rsidP="000B2A39">
      <w:r>
        <w:rPr>
          <w:noProof/>
        </w:rPr>
        <w:drawing>
          <wp:inline distT="0" distB="0" distL="0" distR="0" wp14:anchorId="0A95EEFB" wp14:editId="34FDCD1B">
            <wp:extent cx="6400800" cy="704850"/>
            <wp:effectExtent l="57150" t="57150" r="171450" b="11430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400800" cy="7048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3C295FA" w14:textId="77777777" w:rsidR="000B2A39" w:rsidRDefault="000B2A39" w:rsidP="000B2A39"/>
    <w:p w14:paraId="0B008A8A" w14:textId="77777777" w:rsidR="000B2A39" w:rsidRDefault="000B2A39" w:rsidP="000B2A39">
      <w:r>
        <w:t>One possible solution is to change “A STA” to “the STA’s” and change “</w:t>
      </w:r>
      <w:proofErr w:type="spellStart"/>
      <w:r>
        <w:t>FortyMHzIntolerant</w:t>
      </w:r>
      <w:proofErr w:type="spellEnd"/>
      <w:r>
        <w:t>” to “dot11FortyMHzIntolerant”.  That would make the grammar and logic correct, although it still leaves what exactly “based on” means, without referencing 11.15.11, and by referencing 11.15.11 all the information is now provided (and would therefore be redundant, which is a maintenance concern).  So, the suggestion to remove the technical details from here (11.15.12) and just reference 11.15.11 seems like a good idea.</w:t>
      </w:r>
    </w:p>
    <w:p w14:paraId="2ECF8735" w14:textId="77777777" w:rsidR="000B2A39" w:rsidRDefault="000B2A39" w:rsidP="000B2A39"/>
    <w:p w14:paraId="6A82C322" w14:textId="77777777" w:rsidR="000B2A39" w:rsidRDefault="000B2A39" w:rsidP="000B2A39">
      <w:r w:rsidRPr="00F104BC">
        <w:rPr>
          <w:highlight w:val="green"/>
          <w:u w:val="single"/>
        </w:rPr>
        <w:t>Proposed Resolution:</w:t>
      </w:r>
    </w:p>
    <w:p w14:paraId="3584E91C" w14:textId="77777777" w:rsidR="000B2A39" w:rsidRDefault="000B2A39" w:rsidP="000B2A39"/>
    <w:p w14:paraId="46EFB761" w14:textId="77777777" w:rsidR="000B2A39" w:rsidRDefault="000B2A39" w:rsidP="000B2A39">
      <w:pPr>
        <w:rPr>
          <w:u w:val="single"/>
        </w:rPr>
      </w:pPr>
      <w:r>
        <w:rPr>
          <w:rFonts w:ascii="Arial" w:eastAsia="Times New Roman" w:hAnsi="Arial" w:cs="Arial"/>
          <w:sz w:val="20"/>
          <w:lang w:val="en-US"/>
        </w:rPr>
        <w:t xml:space="preserve">Revised.  </w:t>
      </w:r>
      <w:r w:rsidRPr="00DC0730">
        <w:rPr>
          <w:rFonts w:ascii="Arial" w:eastAsia="Times New Roman" w:hAnsi="Arial" w:cs="Arial"/>
          <w:sz w:val="20"/>
          <w:lang w:val="en-US"/>
        </w:rPr>
        <w:t xml:space="preserve">Change "The STA sets the Forty MHz Intolerant field of the 20/40 BSS Coexistence element based on A STA's </w:t>
      </w:r>
      <w:proofErr w:type="spellStart"/>
      <w:r w:rsidRPr="00DC0730">
        <w:rPr>
          <w:rFonts w:ascii="Arial" w:eastAsia="Times New Roman" w:hAnsi="Arial" w:cs="Arial"/>
          <w:sz w:val="20"/>
          <w:lang w:val="en-US"/>
        </w:rPr>
        <w:t>FortyMHzIntolerant</w:t>
      </w:r>
      <w:proofErr w:type="spellEnd"/>
      <w:r>
        <w:rPr>
          <w:rFonts w:ascii="Arial" w:eastAsia="Times New Roman" w:hAnsi="Arial" w:cs="Arial"/>
          <w:sz w:val="20"/>
          <w:lang w:val="en-US"/>
        </w:rPr>
        <w:t xml:space="preserve"> (see 11.15.11).</w:t>
      </w:r>
      <w:r w:rsidRPr="00DC0730">
        <w:rPr>
          <w:rFonts w:ascii="Arial" w:eastAsia="Times New Roman" w:hAnsi="Arial" w:cs="Arial"/>
          <w:sz w:val="20"/>
          <w:lang w:val="en-US"/>
        </w:rPr>
        <w:t>" to "The STA sets the Forty MHz Intolerant field of the 20/40 BSS Coexistence element per the rules listed in 11.15.11."</w:t>
      </w:r>
      <w:r>
        <w:rPr>
          <w:rFonts w:ascii="Arial" w:eastAsia="Times New Roman" w:hAnsi="Arial" w:cs="Arial"/>
          <w:sz w:val="20"/>
          <w:lang w:val="en-US"/>
        </w:rPr>
        <w:t>.</w:t>
      </w:r>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B2A39" w:rsidRPr="007837C2" w14:paraId="18192F13" w14:textId="77777777" w:rsidTr="00FB727F">
        <w:trPr>
          <w:trHeight w:val="524"/>
        </w:trPr>
        <w:tc>
          <w:tcPr>
            <w:tcW w:w="738" w:type="dxa"/>
            <w:hideMark/>
          </w:tcPr>
          <w:p w14:paraId="755AE6C4"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B53E7F0"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CF5AA0C"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7894941"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8CC139D"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B2A39" w:rsidRPr="00DC0730" w14:paraId="443C99FF" w14:textId="77777777" w:rsidTr="00FB727F">
        <w:trPr>
          <w:trHeight w:val="1785"/>
        </w:trPr>
        <w:tc>
          <w:tcPr>
            <w:tcW w:w="738" w:type="dxa"/>
            <w:hideMark/>
          </w:tcPr>
          <w:p w14:paraId="192FB8DB" w14:textId="77777777" w:rsidR="000B2A39" w:rsidRPr="00DC0730" w:rsidRDefault="000B2A39" w:rsidP="00FB727F">
            <w:pPr>
              <w:jc w:val="right"/>
              <w:rPr>
                <w:rFonts w:ascii="Arial" w:eastAsia="Times New Roman" w:hAnsi="Arial" w:cs="Arial"/>
                <w:sz w:val="20"/>
                <w:lang w:val="en-US"/>
              </w:rPr>
            </w:pPr>
            <w:r w:rsidRPr="00DC0730">
              <w:rPr>
                <w:rFonts w:ascii="Arial" w:eastAsia="Times New Roman" w:hAnsi="Arial" w:cs="Arial"/>
                <w:sz w:val="20"/>
                <w:lang w:val="en-US"/>
              </w:rPr>
              <w:t>2472</w:t>
            </w:r>
          </w:p>
        </w:tc>
        <w:tc>
          <w:tcPr>
            <w:tcW w:w="990" w:type="dxa"/>
            <w:hideMark/>
          </w:tcPr>
          <w:p w14:paraId="56D371F0" w14:textId="77777777" w:rsidR="000B2A39" w:rsidRPr="00DC0730" w:rsidRDefault="000B2A39" w:rsidP="00FB727F">
            <w:pPr>
              <w:jc w:val="right"/>
              <w:rPr>
                <w:rFonts w:ascii="Arial" w:eastAsia="Times New Roman" w:hAnsi="Arial" w:cs="Arial"/>
                <w:sz w:val="20"/>
                <w:lang w:val="en-US"/>
              </w:rPr>
            </w:pPr>
            <w:r w:rsidRPr="00DC0730">
              <w:rPr>
                <w:rFonts w:ascii="Arial" w:eastAsia="Times New Roman" w:hAnsi="Arial" w:cs="Arial"/>
                <w:sz w:val="20"/>
                <w:lang w:val="en-US"/>
              </w:rPr>
              <w:t>998.</w:t>
            </w:r>
            <w:r>
              <w:rPr>
                <w:rFonts w:ascii="Arial" w:eastAsia="Times New Roman" w:hAnsi="Arial" w:cs="Arial"/>
                <w:sz w:val="20"/>
                <w:lang w:val="en-US"/>
              </w:rPr>
              <w:t>13</w:t>
            </w:r>
          </w:p>
        </w:tc>
        <w:tc>
          <w:tcPr>
            <w:tcW w:w="1080" w:type="dxa"/>
            <w:hideMark/>
          </w:tcPr>
          <w:p w14:paraId="08C6EFDD"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9.4.2.18</w:t>
            </w:r>
          </w:p>
        </w:tc>
        <w:tc>
          <w:tcPr>
            <w:tcW w:w="3600" w:type="dxa"/>
            <w:hideMark/>
          </w:tcPr>
          <w:p w14:paraId="52ECA56F"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"A value of 1</w:t>
            </w:r>
            <w:r w:rsidRPr="00DC0730">
              <w:rPr>
                <w:rFonts w:ascii="Arial" w:eastAsia="Times New Roman" w:hAnsi="Arial" w:cs="Arial"/>
                <w:sz w:val="20"/>
                <w:lang w:val="en-US"/>
              </w:rPr>
              <w:br/>
              <w:t>indicates that the switch occurs immediately before the next TBTT. " -- don't include statements of the obvious from immediately preceding sentence</w:t>
            </w:r>
          </w:p>
        </w:tc>
        <w:tc>
          <w:tcPr>
            <w:tcW w:w="3600" w:type="dxa"/>
            <w:hideMark/>
          </w:tcPr>
          <w:p w14:paraId="5B937D59"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 and in 9.4.2.52.  In 9.4.2.22 delete "A value of 1 indicates the quiet interval starts during the beacon interval starting at the next TBTT."</w:t>
            </w:r>
          </w:p>
        </w:tc>
      </w:tr>
    </w:tbl>
    <w:p w14:paraId="63EC9D3B" w14:textId="77777777" w:rsidR="000B2A39" w:rsidRDefault="000B2A39" w:rsidP="000B2A39">
      <w:pPr>
        <w:rPr>
          <w:u w:val="single"/>
        </w:rPr>
      </w:pPr>
    </w:p>
    <w:p w14:paraId="0758D939" w14:textId="77777777" w:rsidR="000B2A39" w:rsidRPr="00894D81" w:rsidRDefault="000B2A39" w:rsidP="000B2A39">
      <w:pPr>
        <w:rPr>
          <w:u w:val="single"/>
        </w:rPr>
      </w:pPr>
      <w:r w:rsidRPr="00894D81">
        <w:rPr>
          <w:u w:val="single"/>
        </w:rPr>
        <w:t>Discussion:</w:t>
      </w:r>
    </w:p>
    <w:p w14:paraId="76920BB0" w14:textId="77777777" w:rsidR="000B2A39" w:rsidRDefault="000B2A39" w:rsidP="000B2A39"/>
    <w:p w14:paraId="5BD750AD" w14:textId="77777777" w:rsidR="000B2A39" w:rsidRDefault="000B2A39" w:rsidP="000B2A39">
      <w:r w:rsidRPr="000B2A39">
        <w:t>&lt;Updated based on comments received on Aug 6 teleconference.&gt;</w:t>
      </w:r>
    </w:p>
    <w:p w14:paraId="6E3EF2DB" w14:textId="77777777" w:rsidR="000B2A39" w:rsidRDefault="000B2A39" w:rsidP="000B2A39"/>
    <w:p w14:paraId="7FF7BEFB" w14:textId="77777777" w:rsidR="000B2A39" w:rsidRDefault="000B2A39" w:rsidP="000B2A39">
      <w:r>
        <w:t>The cited text (in 9.4.2.18) is:</w:t>
      </w:r>
    </w:p>
    <w:p w14:paraId="5E669419" w14:textId="77777777" w:rsidR="000B2A39" w:rsidRDefault="000B2A39" w:rsidP="000B2A39"/>
    <w:p w14:paraId="204C7919" w14:textId="77777777" w:rsidR="000B2A39" w:rsidRDefault="000B2A39" w:rsidP="000B2A39">
      <w:r>
        <w:rPr>
          <w:noProof/>
        </w:rPr>
        <w:drawing>
          <wp:inline distT="0" distB="0" distL="0" distR="0" wp14:anchorId="07B247F3" wp14:editId="5D7EDF29">
            <wp:extent cx="6400800" cy="695325"/>
            <wp:effectExtent l="57150" t="57150" r="171450" b="1238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0CE6AC8" w14:textId="77777777" w:rsidR="000B2A39" w:rsidRDefault="000B2A39" w:rsidP="000B2A39"/>
    <w:p w14:paraId="79E3450F" w14:textId="77777777" w:rsidR="000B2A39" w:rsidRDefault="000B2A39" w:rsidP="000B2A39">
      <w:r>
        <w:t>The commenter claims that the value of 1 is obvious, in this context.  Here’s the logic:</w:t>
      </w:r>
    </w:p>
    <w:p w14:paraId="1EDD3874" w14:textId="77777777" w:rsidR="000B2A39" w:rsidRDefault="000B2A39" w:rsidP="000B2A39">
      <w:pPr>
        <w:pStyle w:val="ListParagraph"/>
        <w:numPr>
          <w:ilvl w:val="0"/>
          <w:numId w:val="37"/>
        </w:numPr>
      </w:pPr>
      <w:r>
        <w:t>The count is the “number of TBTTs until the STA ... switches to the new channel”.</w:t>
      </w:r>
    </w:p>
    <w:p w14:paraId="27CB721D" w14:textId="77777777" w:rsidR="000B2A39" w:rsidRDefault="000B2A39" w:rsidP="000B2A39">
      <w:pPr>
        <w:pStyle w:val="ListParagraph"/>
        <w:numPr>
          <w:ilvl w:val="0"/>
          <w:numId w:val="37"/>
        </w:numPr>
      </w:pPr>
      <w:r>
        <w:t>So, if the value is 1, that implies there is 1 TBTT “until” the STA switches channels.</w:t>
      </w:r>
    </w:p>
    <w:p w14:paraId="42E59050" w14:textId="77777777" w:rsidR="000B2A39" w:rsidRDefault="000B2A39" w:rsidP="000B2A39">
      <w:pPr>
        <w:pStyle w:val="ListParagraph"/>
        <w:numPr>
          <w:ilvl w:val="0"/>
          <w:numId w:val="37"/>
        </w:numPr>
      </w:pPr>
      <w:r>
        <w:t xml:space="preserve">It has been argued that “until” means that the channel switch happens _at_ the next TBTT, in this case.  </w:t>
      </w:r>
    </w:p>
    <w:p w14:paraId="7BDE155D" w14:textId="77777777" w:rsidR="000B2A39" w:rsidRDefault="000B2A39" w:rsidP="000B2A39">
      <w:pPr>
        <w:pStyle w:val="ListParagraph"/>
        <w:numPr>
          <w:ilvl w:val="0"/>
          <w:numId w:val="37"/>
        </w:numPr>
      </w:pPr>
      <w:r>
        <w:t xml:space="preserve">However, if an AP switches channels _at_ the TBTT, it will have to delay the Beacon transmission while waiting for </w:t>
      </w:r>
      <w:r w:rsidRPr="005D460E">
        <w:t>dot11ChannelSwitchTime</w:t>
      </w:r>
      <w:r>
        <w:t xml:space="preserve"> plus an equivalent of a “</w:t>
      </w:r>
      <w:proofErr w:type="spellStart"/>
      <w:r>
        <w:t>ProbeDelay</w:t>
      </w:r>
      <w:proofErr w:type="spellEnd"/>
      <w:r>
        <w:t xml:space="preserve">”.  (Note that </w:t>
      </w:r>
      <w:proofErr w:type="spellStart"/>
      <w:r>
        <w:t>ProbeDelay</w:t>
      </w:r>
      <w:proofErr w:type="spellEnd"/>
      <w:r>
        <w:t xml:space="preserve"> is only defined for non-AP STAs, which perform an active scanning procedure. But the concept of waiting this same </w:t>
      </w:r>
      <w:proofErr w:type="gramStart"/>
      <w:r>
        <w:t>period of time</w:t>
      </w:r>
      <w:proofErr w:type="gramEnd"/>
      <w:r>
        <w:t xml:space="preserve"> before transmitting a Beacon on a new channel seems to be the parallel concept, to the wait before transmitting a Probe Request on a new channel.)  Based on this, it has also been argued that the channel switch should happen “immediately before” the next TBTT, to allow for these delays before the next TBTT, so the Beacon can be transmitted roughly on time.</w:t>
      </w:r>
    </w:p>
    <w:p w14:paraId="11E69BDB" w14:textId="77777777" w:rsidR="000B2A39" w:rsidRDefault="000B2A39" w:rsidP="000B2A39">
      <w:pPr>
        <w:pStyle w:val="ListParagraph"/>
        <w:numPr>
          <w:ilvl w:val="0"/>
          <w:numId w:val="37"/>
        </w:numPr>
      </w:pPr>
      <w:r>
        <w:t>Due to this ambiguity, the example of stating explicitly that ‘1’ means the switch happens just before the next TBTT/Beacon seems a useful clarification.</w:t>
      </w:r>
    </w:p>
    <w:p w14:paraId="56F5D8D4" w14:textId="77777777" w:rsidR="000B2A39" w:rsidRDefault="000B2A39" w:rsidP="000B2A39">
      <w:pPr>
        <w:pStyle w:val="ListParagraph"/>
        <w:numPr>
          <w:ilvl w:val="0"/>
          <w:numId w:val="37"/>
        </w:numPr>
      </w:pPr>
      <w:r>
        <w:t>Presumably, the same logic applies to any other number larger than 1.  For example, if the value is 3, then the switch occurs just before the 3</w:t>
      </w:r>
      <w:r w:rsidRPr="00894D81">
        <w:rPr>
          <w:vertAlign w:val="superscript"/>
        </w:rPr>
        <w:t>rd</w:t>
      </w:r>
      <w:r>
        <w:t xml:space="preserve"> TBTT in the future.</w:t>
      </w:r>
    </w:p>
    <w:p w14:paraId="308C26AA" w14:textId="77777777" w:rsidR="000B2A39" w:rsidRDefault="000B2A39" w:rsidP="000B2A39">
      <w:pPr>
        <w:pStyle w:val="ListParagraph"/>
        <w:numPr>
          <w:ilvl w:val="0"/>
          <w:numId w:val="37"/>
        </w:numPr>
      </w:pPr>
      <w:r>
        <w:t xml:space="preserve">Perhaps it would be better to replace “until” with “just before”, something </w:t>
      </w:r>
      <w:proofErr w:type="gramStart"/>
      <w:r>
        <w:t>similar to</w:t>
      </w:r>
      <w:proofErr w:type="gramEnd"/>
      <w:r>
        <w:t>:</w:t>
      </w:r>
    </w:p>
    <w:p w14:paraId="0BB425F2" w14:textId="77777777" w:rsidR="000B2A39" w:rsidRDefault="000B2A39" w:rsidP="000B2A39">
      <w:pPr>
        <w:pStyle w:val="ListParagraph"/>
        <w:numPr>
          <w:ilvl w:val="1"/>
          <w:numId w:val="37"/>
        </w:numPr>
      </w:pPr>
      <w:r>
        <w:t>“the number of TBTTs, just before which the STA … switches to the new channel”</w:t>
      </w:r>
    </w:p>
    <w:p w14:paraId="192074C1" w14:textId="77777777" w:rsidR="000B2A39" w:rsidRDefault="000B2A39" w:rsidP="000B2A39">
      <w:pPr>
        <w:ind w:left="720"/>
      </w:pPr>
      <w:r>
        <w:t>… but there has been no support for this change, due to the disagreement about what “until” is intended to mean.</w:t>
      </w:r>
    </w:p>
    <w:p w14:paraId="0D2BE0AA" w14:textId="77777777" w:rsidR="000B2A39" w:rsidRDefault="000B2A39" w:rsidP="000B2A39">
      <w:pPr>
        <w:pStyle w:val="ListParagraph"/>
        <w:numPr>
          <w:ilvl w:val="0"/>
          <w:numId w:val="37"/>
        </w:numPr>
      </w:pPr>
      <w:r>
        <w:t>The example of what 0 means is clearly non-obvious, and the commenter does not suggest removing that example, so that is easily agreed to remain.</w:t>
      </w:r>
    </w:p>
    <w:p w14:paraId="67569759" w14:textId="77777777" w:rsidR="000B2A39" w:rsidRDefault="000B2A39" w:rsidP="000B2A39">
      <w:r>
        <w:t>From all the above, given no consensus on what “until” means, it seems the example is necessary to provide as much clarity as possible about the intent.  Thus, the proposal is to leave this example, as is.</w:t>
      </w:r>
    </w:p>
    <w:p w14:paraId="7FF91702" w14:textId="77777777" w:rsidR="000B2A39" w:rsidRDefault="000B2A39" w:rsidP="000B2A39"/>
    <w:p w14:paraId="11F4943A" w14:textId="77777777" w:rsidR="000B2A39" w:rsidRDefault="000B2A39" w:rsidP="000B2A39">
      <w:r>
        <w:t xml:space="preserve">The same applies to </w:t>
      </w:r>
      <w:r w:rsidRPr="00F25335">
        <w:t>9.4.2.52</w:t>
      </w:r>
      <w:r>
        <w:t>, which currently has nearly identical wording.</w:t>
      </w:r>
    </w:p>
    <w:p w14:paraId="6EE72925" w14:textId="77777777" w:rsidR="000B2A39" w:rsidRDefault="000B2A39" w:rsidP="000B2A39"/>
    <w:p w14:paraId="3522537F" w14:textId="77777777" w:rsidR="000B2A39" w:rsidRDefault="000B2A39" w:rsidP="000B2A39">
      <w:r>
        <w:t>The text in the other location (9.4.2.22) is:</w:t>
      </w:r>
    </w:p>
    <w:p w14:paraId="00EA0E13" w14:textId="77777777" w:rsidR="000B2A39" w:rsidRDefault="000B2A39" w:rsidP="000B2A39"/>
    <w:p w14:paraId="2E2AA7B3" w14:textId="77777777" w:rsidR="000B2A39" w:rsidRDefault="000B2A39" w:rsidP="000B2A39">
      <w:r>
        <w:rPr>
          <w:noProof/>
        </w:rPr>
        <w:lastRenderedPageBreak/>
        <w:drawing>
          <wp:inline distT="0" distB="0" distL="0" distR="0" wp14:anchorId="67441656" wp14:editId="3A19D768">
            <wp:extent cx="6400800" cy="603250"/>
            <wp:effectExtent l="57150" t="57150" r="171450" b="1206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400800" cy="6032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5704BBB" w14:textId="77777777" w:rsidR="000B2A39" w:rsidRDefault="000B2A39" w:rsidP="000B2A39"/>
    <w:p w14:paraId="301611C6" w14:textId="77777777" w:rsidR="000B2A39" w:rsidRDefault="000B2A39" w:rsidP="000B2A39">
      <w:r>
        <w:t>This case is different.  There is no ambiguity of what “until the beacon interval during which the next quiet interval starts” means.  Thus, in this case, agree with the commenter it is unnecessary to have the example for the case where the value is 1.</w:t>
      </w:r>
    </w:p>
    <w:p w14:paraId="59B4AA00" w14:textId="77777777" w:rsidR="000B2A39" w:rsidRDefault="000B2A39" w:rsidP="000B2A39"/>
    <w:p w14:paraId="02EAB060" w14:textId="77777777" w:rsidR="000B2A39" w:rsidRDefault="000B2A39" w:rsidP="000B2A39">
      <w:r w:rsidRPr="00496B0A">
        <w:rPr>
          <w:highlight w:val="green"/>
          <w:u w:val="single"/>
        </w:rPr>
        <w:t>Proposed Resolution:</w:t>
      </w:r>
    </w:p>
    <w:p w14:paraId="007CF559" w14:textId="77777777" w:rsidR="000B2A39" w:rsidRDefault="000B2A39" w:rsidP="000B2A39"/>
    <w:p w14:paraId="54DCF9BA" w14:textId="77777777" w:rsidR="000B2A39" w:rsidRDefault="000B2A39" w:rsidP="000B2A39">
      <w:r>
        <w:t>Revised.  The language “number of TBTTs until” is not obvious to indicate “just before” or “just after” that number of TBTTs happens.  The example in 9.4.2.18 clarifies this.  Similarly, the example in 9.4.2.52 deals with the same ambiguity.  However, the text in 9.4.2.22 is clear and unambiguous without such an example, so the description of the behaviour when the Quiet Count field is set to 1 is unnecessary.</w:t>
      </w:r>
    </w:p>
    <w:p w14:paraId="3C652D5B" w14:textId="77777777" w:rsidR="000B2A39" w:rsidRDefault="000B2A39" w:rsidP="000B2A39"/>
    <w:p w14:paraId="1089CC29" w14:textId="77777777" w:rsidR="000B2A39" w:rsidRPr="00894D81" w:rsidRDefault="000B2A39" w:rsidP="000B2A39">
      <w:proofErr w:type="spellStart"/>
      <w:r>
        <w:t>REVmd</w:t>
      </w:r>
      <w:proofErr w:type="spellEnd"/>
      <w:r>
        <w:t xml:space="preserve"> Editor: Delete the sentence “A value of 1 indicates the quiet interval starts during the beacon interval starting at the next TBTT.” from 9.4.2.22.</w:t>
      </w:r>
    </w:p>
    <w:p w14:paraId="1169FB0B" w14:textId="77777777" w:rsidR="000B2A39" w:rsidRDefault="000B2A39" w:rsidP="000B2A39"/>
    <w:p w14:paraId="29D086AD" w14:textId="77777777" w:rsidR="000B2A39" w:rsidRPr="00D74A0A" w:rsidRDefault="000B2A39" w:rsidP="000B2A39">
      <w:r w:rsidRPr="00D74A0A">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B2A39" w:rsidRPr="007837C2" w14:paraId="78FDA85A" w14:textId="77777777" w:rsidTr="00FB727F">
        <w:trPr>
          <w:trHeight w:val="524"/>
        </w:trPr>
        <w:tc>
          <w:tcPr>
            <w:tcW w:w="738" w:type="dxa"/>
            <w:hideMark/>
          </w:tcPr>
          <w:p w14:paraId="3FCB5EBC"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7FE1B80"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A71E918"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F0837A1"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94AE344"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B2A39" w:rsidRPr="00DC0730" w14:paraId="129661B3" w14:textId="77777777" w:rsidTr="00FB727F">
        <w:trPr>
          <w:trHeight w:val="1020"/>
        </w:trPr>
        <w:tc>
          <w:tcPr>
            <w:tcW w:w="738" w:type="dxa"/>
          </w:tcPr>
          <w:p w14:paraId="3630802E" w14:textId="77777777" w:rsidR="000B2A39" w:rsidRPr="00DC0730" w:rsidRDefault="000B2A39" w:rsidP="00FB727F">
            <w:pPr>
              <w:jc w:val="right"/>
              <w:rPr>
                <w:rFonts w:ascii="Arial" w:eastAsia="Times New Roman" w:hAnsi="Arial" w:cs="Arial"/>
                <w:sz w:val="20"/>
                <w:lang w:val="en-US"/>
              </w:rPr>
            </w:pPr>
            <w:r>
              <w:rPr>
                <w:rFonts w:ascii="Arial" w:eastAsia="Times New Roman" w:hAnsi="Arial" w:cs="Arial"/>
                <w:sz w:val="20"/>
                <w:lang w:val="en-US"/>
              </w:rPr>
              <w:t>2224</w:t>
            </w:r>
          </w:p>
        </w:tc>
        <w:tc>
          <w:tcPr>
            <w:tcW w:w="990" w:type="dxa"/>
          </w:tcPr>
          <w:p w14:paraId="7DB2255F" w14:textId="77777777" w:rsidR="000B2A39" w:rsidRPr="00DC0730" w:rsidRDefault="000B2A39" w:rsidP="00FB727F">
            <w:pPr>
              <w:jc w:val="right"/>
              <w:rPr>
                <w:rFonts w:ascii="Arial" w:eastAsia="Times New Roman" w:hAnsi="Arial" w:cs="Arial"/>
                <w:sz w:val="20"/>
                <w:lang w:val="en-US"/>
              </w:rPr>
            </w:pPr>
            <w:r>
              <w:rPr>
                <w:rFonts w:ascii="Arial" w:eastAsia="Times New Roman" w:hAnsi="Arial" w:cs="Arial"/>
                <w:sz w:val="20"/>
                <w:lang w:val="en-US"/>
              </w:rPr>
              <w:t>168.36</w:t>
            </w:r>
          </w:p>
        </w:tc>
        <w:tc>
          <w:tcPr>
            <w:tcW w:w="1080" w:type="dxa"/>
          </w:tcPr>
          <w:p w14:paraId="3650A459" w14:textId="77777777" w:rsidR="000B2A39" w:rsidRPr="00DC0730" w:rsidRDefault="000B2A39" w:rsidP="00FB727F">
            <w:pPr>
              <w:rPr>
                <w:rFonts w:ascii="Arial" w:eastAsia="Times New Roman" w:hAnsi="Arial" w:cs="Arial"/>
                <w:sz w:val="20"/>
                <w:lang w:val="en-US"/>
              </w:rPr>
            </w:pPr>
            <w:r>
              <w:rPr>
                <w:rFonts w:ascii="Arial" w:eastAsia="Times New Roman" w:hAnsi="Arial" w:cs="Arial"/>
                <w:sz w:val="20"/>
                <w:lang w:val="en-US"/>
              </w:rPr>
              <w:t>3.1</w:t>
            </w:r>
          </w:p>
        </w:tc>
        <w:tc>
          <w:tcPr>
            <w:tcW w:w="3600" w:type="dxa"/>
          </w:tcPr>
          <w:p w14:paraId="4EBDC778" w14:textId="77777777" w:rsidR="000B2A39" w:rsidRPr="00DC0730" w:rsidRDefault="000B2A39" w:rsidP="00FB727F">
            <w:pPr>
              <w:rPr>
                <w:rFonts w:ascii="Arial" w:eastAsia="Times New Roman" w:hAnsi="Arial" w:cs="Arial"/>
                <w:sz w:val="20"/>
                <w:lang w:val="en-US"/>
              </w:rPr>
            </w:pPr>
            <w:r w:rsidRPr="00D2281F">
              <w:rPr>
                <w:rFonts w:ascii="Arial" w:eastAsia="Times New Roman" w:hAnsi="Arial" w:cs="Arial"/>
                <w:sz w:val="20"/>
                <w:lang w:val="en-US"/>
              </w:rPr>
              <w:t>The definition of "TCLAS" has some wording problems.  Clarify it.</w:t>
            </w:r>
          </w:p>
        </w:tc>
        <w:tc>
          <w:tcPr>
            <w:tcW w:w="3600" w:type="dxa"/>
          </w:tcPr>
          <w:p w14:paraId="619A17F7" w14:textId="77777777" w:rsidR="000B2A39" w:rsidRPr="00D2281F" w:rsidRDefault="000B2A39" w:rsidP="00FB727F">
            <w:pPr>
              <w:rPr>
                <w:rFonts w:ascii="Arial" w:eastAsia="Times New Roman" w:hAnsi="Arial" w:cs="Arial"/>
                <w:sz w:val="20"/>
                <w:lang w:val="en-US"/>
              </w:rPr>
            </w:pPr>
            <w:r w:rsidRPr="00D2281F">
              <w:rPr>
                <w:rFonts w:ascii="Arial" w:eastAsia="Times New Roman" w:hAnsi="Arial" w:cs="Arial"/>
                <w:sz w:val="20"/>
                <w:lang w:val="en-US"/>
              </w:rPr>
              <w:t>Replace</w:t>
            </w:r>
          </w:p>
          <w:p w14:paraId="6F96429B" w14:textId="77777777" w:rsidR="000B2A39" w:rsidRPr="00D2281F" w:rsidRDefault="000B2A39" w:rsidP="00FB727F">
            <w:pPr>
              <w:rPr>
                <w:rFonts w:ascii="Arial" w:eastAsia="Times New Roman" w:hAnsi="Arial" w:cs="Arial"/>
                <w:sz w:val="20"/>
                <w:lang w:val="en-US"/>
              </w:rPr>
            </w:pPr>
            <w:r w:rsidRPr="00D2281F">
              <w:rPr>
                <w:rFonts w:ascii="Arial" w:eastAsia="Times New Roman" w:hAnsi="Arial" w:cs="Arial"/>
                <w:sz w:val="20"/>
                <w:lang w:val="en-US"/>
              </w:rPr>
              <w:t>"The specification of certain parameter values to identify a protocol data unit (PDU) or a medium access control (MAC) service data unit (MSDU). The classification process is performed above the MAC service access point (MAC SAP), within the MLME, or within the MAC, based on the type of classification."</w:t>
            </w:r>
          </w:p>
          <w:p w14:paraId="72863961" w14:textId="77777777" w:rsidR="000B2A39" w:rsidRPr="00D2281F" w:rsidRDefault="000B2A39" w:rsidP="00FB727F">
            <w:pPr>
              <w:rPr>
                <w:rFonts w:ascii="Arial" w:eastAsia="Times New Roman" w:hAnsi="Arial" w:cs="Arial"/>
                <w:sz w:val="20"/>
                <w:lang w:val="en-US"/>
              </w:rPr>
            </w:pPr>
            <w:r w:rsidRPr="00D2281F">
              <w:rPr>
                <w:rFonts w:ascii="Arial" w:eastAsia="Times New Roman" w:hAnsi="Arial" w:cs="Arial"/>
                <w:sz w:val="20"/>
                <w:lang w:val="en-US"/>
              </w:rPr>
              <w:t>with</w:t>
            </w:r>
          </w:p>
          <w:p w14:paraId="22542EDC" w14:textId="77777777" w:rsidR="000B2A39" w:rsidRPr="00DC0730" w:rsidRDefault="000B2A39" w:rsidP="00FB727F">
            <w:pPr>
              <w:rPr>
                <w:rFonts w:ascii="Arial" w:eastAsia="Times New Roman" w:hAnsi="Arial" w:cs="Arial"/>
                <w:sz w:val="20"/>
                <w:lang w:val="en-US"/>
              </w:rPr>
            </w:pPr>
            <w:r w:rsidRPr="00D2281F">
              <w:rPr>
                <w:rFonts w:ascii="Arial" w:eastAsia="Times New Roman" w:hAnsi="Arial" w:cs="Arial"/>
                <w:sz w:val="20"/>
                <w:lang w:val="en-US"/>
              </w:rPr>
              <w:t>"The specification of one of several types of matching filter to classify protocol data units (PDUs) or medium access control (MAC) service data units (MSDUs) as belonging to a particular traffic stream (TS).  Depending on the type of classification, the filter is applied within the MLME above the MAC, or within the MAC itself."</w:t>
            </w:r>
          </w:p>
        </w:tc>
      </w:tr>
    </w:tbl>
    <w:p w14:paraId="2E2ED736" w14:textId="77777777" w:rsidR="000B2A39" w:rsidRPr="00067CE1" w:rsidRDefault="000B2A39" w:rsidP="000B2A39"/>
    <w:p w14:paraId="5602FB85" w14:textId="77777777" w:rsidR="000B2A39" w:rsidRDefault="000B2A39" w:rsidP="000B2A39">
      <w:pPr>
        <w:rPr>
          <w:u w:val="single"/>
        </w:rPr>
      </w:pPr>
      <w:r>
        <w:rPr>
          <w:u w:val="single"/>
        </w:rPr>
        <w:t>Discussion:</w:t>
      </w:r>
    </w:p>
    <w:p w14:paraId="4B781367" w14:textId="77777777" w:rsidR="000B2A39" w:rsidRPr="00067CE1" w:rsidRDefault="000B2A39" w:rsidP="000B2A39"/>
    <w:p w14:paraId="588D3A72" w14:textId="77777777" w:rsidR="000B2A39" w:rsidRPr="00067CE1" w:rsidRDefault="000B2A39" w:rsidP="000B2A39">
      <w:r w:rsidRPr="00067CE1">
        <w:rPr>
          <w:noProof/>
        </w:rPr>
        <w:drawing>
          <wp:inline distT="0" distB="0" distL="0" distR="0" wp14:anchorId="0C69756B" wp14:editId="44CA4C08">
            <wp:extent cx="6395720" cy="761365"/>
            <wp:effectExtent l="57150" t="57150" r="176530" b="11493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395720" cy="7613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D081410" w14:textId="77777777" w:rsidR="000B2A39" w:rsidRPr="00067CE1" w:rsidRDefault="000B2A39" w:rsidP="000B2A39"/>
    <w:p w14:paraId="79F66BD2" w14:textId="77777777" w:rsidR="000B2A39" w:rsidRDefault="000B2A39" w:rsidP="000B2A39">
      <w:r>
        <w:t>It is not understandable from this how “parameter values” (parameters to what?) can be used “to identity a PDU or MSDU.”  The proposed new wording states this more clearly that the TCLAS is a specification of a filter for matching against such PDUs or MSDUs, to identify them, and further clarifies that the result of this identification is to associate the PDU/MSDU with a TS.  This seems to be an improvement to the first sentence.</w:t>
      </w:r>
    </w:p>
    <w:p w14:paraId="7D935876" w14:textId="77777777" w:rsidR="000B2A39" w:rsidRDefault="000B2A39" w:rsidP="000B2A39"/>
    <w:p w14:paraId="18B5ACC4" w14:textId="77777777" w:rsidR="000B2A39" w:rsidRDefault="000B2A39" w:rsidP="000B2A39">
      <w:r>
        <w:t>The second sentence re-write does three things:</w:t>
      </w:r>
    </w:p>
    <w:p w14:paraId="0CB1A576" w14:textId="77777777" w:rsidR="000B2A39" w:rsidRDefault="000B2A39" w:rsidP="000B2A39">
      <w:pPr>
        <w:pStyle w:val="ListParagraph"/>
        <w:numPr>
          <w:ilvl w:val="0"/>
          <w:numId w:val="37"/>
        </w:numPr>
      </w:pPr>
      <w:r>
        <w:t xml:space="preserve">Editorially, reverse the order of the clause specifying the basis for the different styles of processing, which is arguably </w:t>
      </w:r>
      <w:proofErr w:type="gramStart"/>
      <w:r>
        <w:t>more clear</w:t>
      </w:r>
      <w:proofErr w:type="gramEnd"/>
      <w:r>
        <w:t>, but only marginally and could be argued either way.</w:t>
      </w:r>
    </w:p>
    <w:p w14:paraId="16255392" w14:textId="77777777" w:rsidR="000B2A39" w:rsidRDefault="000B2A39" w:rsidP="000B2A39">
      <w:pPr>
        <w:pStyle w:val="ListParagraph"/>
        <w:numPr>
          <w:ilvl w:val="0"/>
          <w:numId w:val="37"/>
        </w:numPr>
      </w:pPr>
      <w:r>
        <w:t>Change the concept from “classification process” to “</w:t>
      </w:r>
      <w:proofErr w:type="spellStart"/>
      <w:r>
        <w:t>appl</w:t>
      </w:r>
      <w:proofErr w:type="spellEnd"/>
      <w:r>
        <w:t>[</w:t>
      </w:r>
      <w:proofErr w:type="spellStart"/>
      <w:r>
        <w:t>ying</w:t>
      </w:r>
      <w:proofErr w:type="spellEnd"/>
      <w:r>
        <w:t>] the filter”, which aligns the second sentence with the newly worded first sentence, so that seems useful to do, along with the first sentence change, above.</w:t>
      </w:r>
    </w:p>
    <w:p w14:paraId="3103C841" w14:textId="77777777" w:rsidR="000B2A39" w:rsidRDefault="000B2A39" w:rsidP="000B2A39">
      <w:pPr>
        <w:pStyle w:val="ListParagraph"/>
        <w:numPr>
          <w:ilvl w:val="0"/>
          <w:numId w:val="37"/>
        </w:numPr>
      </w:pPr>
      <w:r>
        <w:t>It also clarifies the wording that the filter/classification processing is done “</w:t>
      </w:r>
      <w:r w:rsidRPr="000313D4">
        <w:t>above the MAC service access point (MAC SAP), within the MLME</w:t>
      </w:r>
      <w:r>
        <w:t>” to state that this is a single concept (in the MLME which is above the MAC SAP), not a list of two separate possibilities (above the MAC SAP in some unstated location, and as a separate concept, within the MLME).  Any discussion of behaviour happing “above the MAC SAP” and not within any 802.11 entity is, by definition, outside the scope of 802.11 behaviour.  Since the MAC SAP includes a “priority” parameter with each MSDU, there is no reason to discuss or standardize any such behaviour happening “above the MAC SAP” or use TCLAS structures/concepts to do so.  The behaviour within 802.11 scope is happening either within the MLME or within the MAC below the MAC SAP.  The new wording for the second sentence lays out these two possibilities more clearly.</w:t>
      </w:r>
    </w:p>
    <w:p w14:paraId="792632A3" w14:textId="77777777" w:rsidR="000B2A39" w:rsidRDefault="000B2A39" w:rsidP="000B2A39"/>
    <w:p w14:paraId="49718CED" w14:textId="77777777" w:rsidR="000B2A39" w:rsidRDefault="000B2A39" w:rsidP="000B2A39">
      <w:r w:rsidRPr="00496B0A">
        <w:rPr>
          <w:highlight w:val="green"/>
          <w:u w:val="single"/>
        </w:rPr>
        <w:t>Proposed Resolution:</w:t>
      </w:r>
    </w:p>
    <w:p w14:paraId="243847BA" w14:textId="77777777" w:rsidR="000B2A39" w:rsidRDefault="000B2A39" w:rsidP="000B2A39"/>
    <w:p w14:paraId="1E246611" w14:textId="77777777" w:rsidR="000B2A39" w:rsidRPr="007E2A2B" w:rsidRDefault="000B2A39" w:rsidP="000B2A39">
      <w:r>
        <w:lastRenderedPageBreak/>
        <w:t>Accepted.  Note to the Editor: Please expand the acronym for “MLME”.</w:t>
      </w:r>
    </w:p>
    <w:p w14:paraId="1D8C376F" w14:textId="77777777" w:rsidR="00905E8D" w:rsidRDefault="000B2A39" w:rsidP="000B2A39">
      <w:pPr>
        <w:rPr>
          <w:u w:val="single"/>
        </w:rPr>
      </w:pPr>
      <w:r w:rsidRPr="00067CE1">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05E8D" w:rsidRPr="007837C2" w14:paraId="0FA8BA82" w14:textId="77777777" w:rsidTr="00FB727F">
        <w:trPr>
          <w:trHeight w:val="524"/>
        </w:trPr>
        <w:tc>
          <w:tcPr>
            <w:tcW w:w="738" w:type="dxa"/>
            <w:hideMark/>
          </w:tcPr>
          <w:p w14:paraId="27374EA1"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FD03DE6"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2E35800"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6B3E1BA"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DE75B5C"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05E8D" w:rsidRPr="00DC0730" w14:paraId="27DF51A7" w14:textId="77777777" w:rsidTr="00FB727F">
        <w:trPr>
          <w:trHeight w:val="1020"/>
        </w:trPr>
        <w:tc>
          <w:tcPr>
            <w:tcW w:w="738" w:type="dxa"/>
            <w:hideMark/>
          </w:tcPr>
          <w:p w14:paraId="5707B7C9"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2005</w:t>
            </w:r>
          </w:p>
        </w:tc>
        <w:tc>
          <w:tcPr>
            <w:tcW w:w="990" w:type="dxa"/>
            <w:hideMark/>
          </w:tcPr>
          <w:p w14:paraId="5E227A73"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1129.0</w:t>
            </w:r>
            <w:r>
              <w:rPr>
                <w:rFonts w:ascii="Arial" w:eastAsia="Times New Roman" w:hAnsi="Arial" w:cs="Arial"/>
                <w:sz w:val="20"/>
                <w:lang w:val="en-US"/>
              </w:rPr>
              <w:t>6</w:t>
            </w:r>
          </w:p>
        </w:tc>
        <w:tc>
          <w:tcPr>
            <w:tcW w:w="1080" w:type="dxa"/>
            <w:hideMark/>
          </w:tcPr>
          <w:p w14:paraId="6BC08536"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9.4.2.36</w:t>
            </w:r>
          </w:p>
        </w:tc>
        <w:tc>
          <w:tcPr>
            <w:tcW w:w="3600" w:type="dxa"/>
            <w:hideMark/>
          </w:tcPr>
          <w:p w14:paraId="53C356FC"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Delayed Block Ack and Immediate Block Ack were removed from Capabilities Information field (see 9.4.1.4)</w:t>
            </w:r>
          </w:p>
        </w:tc>
        <w:tc>
          <w:tcPr>
            <w:tcW w:w="3600" w:type="dxa"/>
            <w:hideMark/>
          </w:tcPr>
          <w:p w14:paraId="07ECF0D2"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Figure 9-335 should be updated to not show Delayed Block Ack and Immediate Block Ack subfields</w:t>
            </w:r>
          </w:p>
        </w:tc>
      </w:tr>
    </w:tbl>
    <w:p w14:paraId="3D4C3156" w14:textId="77777777" w:rsidR="00905E8D" w:rsidRDefault="00905E8D" w:rsidP="00905E8D"/>
    <w:p w14:paraId="2F0D7687" w14:textId="77777777" w:rsidR="00905E8D" w:rsidRPr="007E2A2B" w:rsidRDefault="00905E8D" w:rsidP="00905E8D">
      <w:pPr>
        <w:rPr>
          <w:u w:val="single"/>
        </w:rPr>
      </w:pPr>
      <w:r w:rsidRPr="007E2A2B">
        <w:rPr>
          <w:u w:val="single"/>
        </w:rPr>
        <w:t>Discussion:</w:t>
      </w:r>
    </w:p>
    <w:p w14:paraId="3288DB0E" w14:textId="77777777" w:rsidR="00905E8D" w:rsidRDefault="00905E8D" w:rsidP="00905E8D"/>
    <w:p w14:paraId="474882E6" w14:textId="77777777" w:rsidR="00905E8D" w:rsidRDefault="00905E8D" w:rsidP="00905E8D">
      <w:r>
        <w:rPr>
          <w:noProof/>
        </w:rPr>
        <w:drawing>
          <wp:inline distT="0" distB="0" distL="0" distR="0" wp14:anchorId="2AC605D6" wp14:editId="09DAB82A">
            <wp:extent cx="6400800" cy="415290"/>
            <wp:effectExtent l="57150" t="57150" r="171450" b="1181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400800" cy="4152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3D29117" w14:textId="77777777" w:rsidR="00905E8D" w:rsidRDefault="00905E8D" w:rsidP="00905E8D">
      <w:r>
        <w:rPr>
          <w:noProof/>
        </w:rPr>
        <w:drawing>
          <wp:inline distT="0" distB="0" distL="0" distR="0" wp14:anchorId="26D7D96F" wp14:editId="41BD3750">
            <wp:extent cx="6391275" cy="1819275"/>
            <wp:effectExtent l="57150" t="57150" r="180975" b="14287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391275" cy="18192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14E98A" w14:textId="77777777" w:rsidR="00905E8D" w:rsidRDefault="00905E8D" w:rsidP="00905E8D"/>
    <w:p w14:paraId="3D4FFFDE" w14:textId="77777777" w:rsidR="00905E8D" w:rsidRDefault="00905E8D" w:rsidP="00905E8D">
      <w:r>
        <w:t xml:space="preserve">As stated explicitly, the bit fields within the Capabilities subfield (of a BSSID Information field, itself contained within a </w:t>
      </w:r>
      <w:proofErr w:type="spellStart"/>
      <w:r>
        <w:t>Neighbor</w:t>
      </w:r>
      <w:proofErr w:type="spellEnd"/>
      <w:r>
        <w:t xml:space="preserve"> Report element) are semantically equivalent to the bits within a Capability Information field as described in 9.4.1.4.</w:t>
      </w:r>
    </w:p>
    <w:p w14:paraId="4117ABFC" w14:textId="77777777" w:rsidR="00905E8D" w:rsidRDefault="00905E8D" w:rsidP="00905E8D"/>
    <w:p w14:paraId="442DBCD6" w14:textId="77777777" w:rsidR="00905E8D" w:rsidRDefault="00905E8D" w:rsidP="00905E8D">
      <w:r>
        <w:t>In 9.4.1.4, bits 14 and 15, which used to be “Delayed Block Ack” and “Immediate Block Ack” respectively (for non-DMG STAs) are now reserved as part of removing those concepts from the draft, as seen here:</w:t>
      </w:r>
    </w:p>
    <w:p w14:paraId="29B232DD" w14:textId="77777777" w:rsidR="00905E8D" w:rsidRDefault="00905E8D" w:rsidP="00905E8D"/>
    <w:p w14:paraId="345608F3" w14:textId="77777777" w:rsidR="00905E8D" w:rsidRDefault="00905E8D" w:rsidP="00905E8D">
      <w:r>
        <w:rPr>
          <w:noProof/>
        </w:rPr>
        <w:lastRenderedPageBreak/>
        <w:drawing>
          <wp:inline distT="0" distB="0" distL="0" distR="0" wp14:anchorId="12FFD68D" wp14:editId="7BD69491">
            <wp:extent cx="6400800" cy="3543935"/>
            <wp:effectExtent l="57150" t="57150" r="171450" b="13271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400800" cy="35439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3A222C0" w14:textId="77777777" w:rsidR="00905E8D" w:rsidRDefault="00905E8D" w:rsidP="00905E8D"/>
    <w:p w14:paraId="5E1BFCBC" w14:textId="77777777" w:rsidR="00905E8D" w:rsidRDefault="00905E8D" w:rsidP="00905E8D">
      <w:r>
        <w:t>For DMG STAs, there never was a concept of these capabilities, and that remains the case in the latest draft.</w:t>
      </w:r>
    </w:p>
    <w:p w14:paraId="72BBA218" w14:textId="77777777" w:rsidR="00905E8D" w:rsidRDefault="00905E8D" w:rsidP="00905E8D"/>
    <w:p w14:paraId="23465ED8" w14:textId="77777777" w:rsidR="00905E8D" w:rsidRDefault="00905E8D" w:rsidP="00905E8D">
      <w:r>
        <w:t>Thus, agree with the commenter that these bits are no longer used or have any meaning, and should be marked Reserved.</w:t>
      </w:r>
    </w:p>
    <w:p w14:paraId="5DB13C24" w14:textId="77777777" w:rsidR="00905E8D" w:rsidRDefault="00905E8D" w:rsidP="00905E8D"/>
    <w:p w14:paraId="735D0957" w14:textId="77777777" w:rsidR="00905E8D" w:rsidRDefault="00905E8D" w:rsidP="00905E8D">
      <w:r w:rsidRPr="005F0E46">
        <w:rPr>
          <w:highlight w:val="green"/>
          <w:u w:val="single"/>
        </w:rPr>
        <w:t>Proposed Resolution:</w:t>
      </w:r>
    </w:p>
    <w:p w14:paraId="533C4DC2" w14:textId="77777777" w:rsidR="00905E8D" w:rsidRDefault="00905E8D" w:rsidP="00905E8D"/>
    <w:p w14:paraId="4B7FEEC2" w14:textId="77777777" w:rsidR="00905E8D" w:rsidRDefault="00905E8D" w:rsidP="00905E8D">
      <w:r>
        <w:t xml:space="preserve">Revised.  In </w:t>
      </w:r>
      <w:r w:rsidRPr="000F6D95">
        <w:t>Figure 9-335</w:t>
      </w:r>
      <w:r>
        <w:t>, replace subfield names</w:t>
      </w:r>
      <w:r w:rsidRPr="000F6D95">
        <w:t xml:space="preserve"> </w:t>
      </w:r>
      <w:r>
        <w:t>“</w:t>
      </w:r>
      <w:r w:rsidRPr="000F6D95">
        <w:t>Delayed Block Ack</w:t>
      </w:r>
      <w:r>
        <w:t>”</w:t>
      </w:r>
      <w:r w:rsidRPr="000F6D95">
        <w:t xml:space="preserve"> and </w:t>
      </w:r>
      <w:r>
        <w:t>“</w:t>
      </w:r>
      <w:r w:rsidRPr="000F6D95">
        <w:t>Immediate Block Ack</w:t>
      </w:r>
      <w:r>
        <w:t>”</w:t>
      </w:r>
      <w:r w:rsidRPr="000F6D95">
        <w:t xml:space="preserve"> </w:t>
      </w:r>
      <w:r>
        <w:t>with “Reserved”.  Note to Editor, “Delayed Block Ack” has already been changed in 11-19/639r1 for CID 2289.</w:t>
      </w:r>
    </w:p>
    <w:p w14:paraId="05F755CE" w14:textId="77777777" w:rsidR="00905E8D" w:rsidRPr="000F6D95" w:rsidRDefault="00905E8D" w:rsidP="00905E8D"/>
    <w:p w14:paraId="7CA384B1" w14:textId="77777777" w:rsidR="00905E8D" w:rsidRDefault="00905E8D" w:rsidP="00905E8D">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05E8D" w:rsidRPr="007837C2" w14:paraId="661A1DA1" w14:textId="77777777" w:rsidTr="00FB727F">
        <w:trPr>
          <w:trHeight w:val="524"/>
        </w:trPr>
        <w:tc>
          <w:tcPr>
            <w:tcW w:w="738" w:type="dxa"/>
            <w:hideMark/>
          </w:tcPr>
          <w:p w14:paraId="282677BC"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6CC1D78"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F936AF2"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57AA467"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D01B8C5"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05E8D" w:rsidRPr="00DC0730" w14:paraId="368F9C24" w14:textId="77777777" w:rsidTr="00FB727F">
        <w:trPr>
          <w:trHeight w:val="1020"/>
        </w:trPr>
        <w:tc>
          <w:tcPr>
            <w:tcW w:w="738" w:type="dxa"/>
            <w:hideMark/>
          </w:tcPr>
          <w:p w14:paraId="12EF8EF2"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2603</w:t>
            </w:r>
          </w:p>
        </w:tc>
        <w:tc>
          <w:tcPr>
            <w:tcW w:w="990" w:type="dxa"/>
            <w:hideMark/>
          </w:tcPr>
          <w:p w14:paraId="0B4B8B25"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2212.</w:t>
            </w:r>
            <w:r>
              <w:rPr>
                <w:rFonts w:ascii="Arial" w:eastAsia="Times New Roman" w:hAnsi="Arial" w:cs="Arial"/>
                <w:sz w:val="20"/>
                <w:lang w:val="en-US"/>
              </w:rPr>
              <w:t>52</w:t>
            </w:r>
          </w:p>
        </w:tc>
        <w:tc>
          <w:tcPr>
            <w:tcW w:w="1080" w:type="dxa"/>
            <w:hideMark/>
          </w:tcPr>
          <w:p w14:paraId="6C25CAE1"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11.3.9.3</w:t>
            </w:r>
          </w:p>
        </w:tc>
        <w:tc>
          <w:tcPr>
            <w:tcW w:w="3600" w:type="dxa"/>
            <w:hideMark/>
          </w:tcPr>
          <w:p w14:paraId="00E4FBAC" w14:textId="77777777" w:rsidR="00905E8D" w:rsidRPr="00DC0730" w:rsidRDefault="00905E8D" w:rsidP="00FB727F">
            <w:pPr>
              <w:rPr>
                <w:rFonts w:ascii="Arial" w:eastAsia="Times New Roman" w:hAnsi="Arial" w:cs="Arial"/>
                <w:sz w:val="20"/>
                <w:lang w:val="en-US"/>
              </w:rPr>
            </w:pPr>
            <w:bookmarkStart w:id="5" w:name="_Hlk17230058"/>
            <w:r w:rsidRPr="00DC0730">
              <w:rPr>
                <w:rFonts w:ascii="Arial" w:eastAsia="Times New Roman" w:hAnsi="Arial" w:cs="Arial"/>
                <w:sz w:val="20"/>
                <w:lang w:val="en-US"/>
              </w:rPr>
              <w:t xml:space="preserve">"beacon interval units" </w:t>
            </w:r>
            <w:bookmarkEnd w:id="5"/>
            <w:r w:rsidRPr="00DC0730">
              <w:rPr>
                <w:rFonts w:ascii="Arial" w:eastAsia="Times New Roman" w:hAnsi="Arial" w:cs="Arial"/>
                <w:sz w:val="20"/>
                <w:lang w:val="en-US"/>
              </w:rPr>
              <w:t>is confusing, because it might be understood as the units for a BI, namely Tus</w:t>
            </w:r>
          </w:p>
        </w:tc>
        <w:tc>
          <w:tcPr>
            <w:tcW w:w="3600" w:type="dxa"/>
            <w:hideMark/>
          </w:tcPr>
          <w:p w14:paraId="6B97B88B"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Reword as "units of a beacon interval" (3x)</w:t>
            </w:r>
          </w:p>
        </w:tc>
      </w:tr>
    </w:tbl>
    <w:p w14:paraId="3E65E8D2" w14:textId="77777777" w:rsidR="00905E8D" w:rsidRDefault="00905E8D" w:rsidP="00905E8D"/>
    <w:p w14:paraId="66A18EA9" w14:textId="77777777" w:rsidR="00905E8D" w:rsidRDefault="00905E8D" w:rsidP="00905E8D">
      <w:pPr>
        <w:rPr>
          <w:u w:val="single"/>
        </w:rPr>
      </w:pPr>
      <w:r>
        <w:rPr>
          <w:u w:val="single"/>
        </w:rPr>
        <w:t>Discussion:</w:t>
      </w:r>
    </w:p>
    <w:p w14:paraId="5EEAE972" w14:textId="77777777" w:rsidR="00905E8D" w:rsidRPr="00A04586" w:rsidRDefault="00905E8D" w:rsidP="00905E8D"/>
    <w:p w14:paraId="750AA482" w14:textId="77777777" w:rsidR="00905E8D" w:rsidRDefault="00905E8D" w:rsidP="00905E8D">
      <w:r w:rsidRPr="00A04586">
        <w:t>The correct cite appears to be P2213 lines 3, 5 and 8, as these are the only occurrences of this phrase</w:t>
      </w:r>
      <w:r>
        <w:t>:</w:t>
      </w:r>
    </w:p>
    <w:p w14:paraId="34561739" w14:textId="77777777" w:rsidR="00905E8D" w:rsidRDefault="00905E8D" w:rsidP="00905E8D"/>
    <w:p w14:paraId="65C5B341" w14:textId="77777777" w:rsidR="00905E8D" w:rsidRDefault="00905E8D" w:rsidP="00905E8D">
      <w:r>
        <w:rPr>
          <w:noProof/>
        </w:rPr>
        <w:drawing>
          <wp:inline distT="0" distB="0" distL="0" distR="0" wp14:anchorId="720E8B77" wp14:editId="330939C2">
            <wp:extent cx="6404610" cy="1042670"/>
            <wp:effectExtent l="57150" t="57150" r="167640" b="11938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404610" cy="10426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7AC4BD" w14:textId="77777777" w:rsidR="00905E8D" w:rsidRPr="00A04586" w:rsidRDefault="00905E8D" w:rsidP="00905E8D">
      <w:r>
        <w:rPr>
          <w:noProof/>
        </w:rPr>
        <w:drawing>
          <wp:inline distT="0" distB="0" distL="0" distR="0" wp14:anchorId="03F9A61D" wp14:editId="1B6669D3">
            <wp:extent cx="6400800" cy="1161415"/>
            <wp:effectExtent l="57150" t="57150" r="171450" b="11493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400800" cy="116141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CDA77BA" w14:textId="77777777" w:rsidR="00905E8D" w:rsidRDefault="00905E8D" w:rsidP="00905E8D"/>
    <w:p w14:paraId="242FF828" w14:textId="77777777" w:rsidR="00905E8D" w:rsidRDefault="00905E8D" w:rsidP="00905E8D">
      <w:r>
        <w:t xml:space="preserve">Based on the default values given in the next sentences, </w:t>
      </w:r>
      <w:proofErr w:type="gramStart"/>
      <w:r>
        <w:t>it is clear that the</w:t>
      </w:r>
      <w:proofErr w:type="gramEnd"/>
      <w:r>
        <w:t xml:space="preserve"> intention here is that these values are in units of beacon intervals.</w:t>
      </w:r>
    </w:p>
    <w:p w14:paraId="5F4FEB59" w14:textId="77777777" w:rsidR="00905E8D" w:rsidRDefault="00905E8D" w:rsidP="00905E8D"/>
    <w:p w14:paraId="1804A6DA" w14:textId="77777777" w:rsidR="00905E8D" w:rsidRDefault="00905E8D" w:rsidP="00905E8D">
      <w:r>
        <w:t>While the acronym “BI” has been removed (reworded to avoid) in D2.0, we assume the commenter meant that “beacon interval units” could be confused for “the same units as used for a beacon interval”, which is TUs.  Thus, agree that the rewording is accurate, and could help avoid confusion.</w:t>
      </w:r>
    </w:p>
    <w:p w14:paraId="0581B3CB" w14:textId="77777777" w:rsidR="00905E8D" w:rsidRDefault="00905E8D" w:rsidP="00905E8D"/>
    <w:p w14:paraId="5BDB27DE" w14:textId="77777777" w:rsidR="00905E8D" w:rsidRDefault="00905E8D" w:rsidP="00905E8D">
      <w:r>
        <w:t xml:space="preserve">Lastly, with respect to how “units of” is described elsewhere in the Draft, in those cases where the units </w:t>
      </w:r>
      <w:proofErr w:type="gramStart"/>
      <w:r>
        <w:t>is</w:t>
      </w:r>
      <w:proofErr w:type="gramEnd"/>
      <w:r>
        <w:t xml:space="preserve"> a noun/noun phrase (and not an abbreviation or acronym), the noun/noun phrase is used in the plural: “</w:t>
      </w:r>
      <w:r w:rsidRPr="006853DF">
        <w:t>units of microseconds</w:t>
      </w:r>
      <w:r>
        <w:t>”, “</w:t>
      </w:r>
      <w:r w:rsidRPr="006853DF">
        <w:t>units of octets</w:t>
      </w:r>
      <w:r>
        <w:t>”, “</w:t>
      </w:r>
      <w:r w:rsidRPr="006853DF">
        <w:t>units of TUs</w:t>
      </w:r>
      <w:r>
        <w:t>”, etc.</w:t>
      </w:r>
    </w:p>
    <w:p w14:paraId="0195678A" w14:textId="77777777" w:rsidR="00905E8D" w:rsidRDefault="00905E8D" w:rsidP="00905E8D"/>
    <w:p w14:paraId="5BB1BE39" w14:textId="77777777" w:rsidR="00905E8D" w:rsidRDefault="00905E8D" w:rsidP="00905E8D">
      <w:r w:rsidRPr="001B7A94">
        <w:rPr>
          <w:highlight w:val="green"/>
          <w:u w:val="single"/>
        </w:rPr>
        <w:t>Proposed Resolution:</w:t>
      </w:r>
    </w:p>
    <w:p w14:paraId="4CDB672D" w14:textId="77777777" w:rsidR="00905E8D" w:rsidRDefault="00905E8D" w:rsidP="00905E8D"/>
    <w:p w14:paraId="1811FFD1" w14:textId="77777777" w:rsidR="00905E8D" w:rsidRPr="00A04586" w:rsidRDefault="00905E8D" w:rsidP="00905E8D">
      <w:r>
        <w:t>Revised.  At P2213, lines 3, 5 and, 8, replace “</w:t>
      </w:r>
      <w:r w:rsidRPr="006853DF">
        <w:t>beacon interval units</w:t>
      </w:r>
      <w:r>
        <w:t>” with “units of beacon intervals”.</w:t>
      </w:r>
    </w:p>
    <w:p w14:paraId="058FBFEF" w14:textId="77777777" w:rsidR="00905E8D" w:rsidRPr="00A04586" w:rsidRDefault="00905E8D" w:rsidP="00905E8D">
      <w:r w:rsidRPr="00A04586">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05E8D" w:rsidRPr="007837C2" w14:paraId="7BF12B01" w14:textId="77777777" w:rsidTr="00FB727F">
        <w:trPr>
          <w:trHeight w:val="524"/>
        </w:trPr>
        <w:tc>
          <w:tcPr>
            <w:tcW w:w="738" w:type="dxa"/>
            <w:hideMark/>
          </w:tcPr>
          <w:p w14:paraId="76C2E07A"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D2AB26A"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A0B5D5B"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1094587"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BBCFADF"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05E8D" w:rsidRPr="00DC0730" w14:paraId="5D699A0C" w14:textId="77777777" w:rsidTr="00FB727F">
        <w:trPr>
          <w:trHeight w:val="2295"/>
        </w:trPr>
        <w:tc>
          <w:tcPr>
            <w:tcW w:w="738" w:type="dxa"/>
            <w:hideMark/>
          </w:tcPr>
          <w:p w14:paraId="6E0BC38A"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2279</w:t>
            </w:r>
          </w:p>
        </w:tc>
        <w:tc>
          <w:tcPr>
            <w:tcW w:w="990" w:type="dxa"/>
            <w:hideMark/>
          </w:tcPr>
          <w:p w14:paraId="545980D7"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1739.</w:t>
            </w:r>
            <w:r>
              <w:rPr>
                <w:rFonts w:ascii="Arial" w:eastAsia="Times New Roman" w:hAnsi="Arial" w:cs="Arial"/>
                <w:sz w:val="20"/>
                <w:lang w:val="en-US"/>
              </w:rPr>
              <w:t>45</w:t>
            </w:r>
          </w:p>
        </w:tc>
        <w:tc>
          <w:tcPr>
            <w:tcW w:w="1080" w:type="dxa"/>
            <w:hideMark/>
          </w:tcPr>
          <w:p w14:paraId="08B08DC1"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10.4</w:t>
            </w:r>
          </w:p>
        </w:tc>
        <w:tc>
          <w:tcPr>
            <w:tcW w:w="3600" w:type="dxa"/>
            <w:hideMark/>
          </w:tcPr>
          <w:p w14:paraId="783AC9D3"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10.4 ("MPDU fragmentation") 4th paragraph references 9.2.3 as the requirement for support for various MSDU sizes.  That would probably be better as a reference to 9.2.4.7, since that's where MSDU size limits are discussed.</w:t>
            </w:r>
          </w:p>
        </w:tc>
        <w:tc>
          <w:tcPr>
            <w:tcW w:w="3600" w:type="dxa"/>
            <w:hideMark/>
          </w:tcPr>
          <w:p w14:paraId="025DA402"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Change the reference to 9.2.3 to be reference to 9.2.4.7.</w:t>
            </w:r>
          </w:p>
        </w:tc>
      </w:tr>
    </w:tbl>
    <w:p w14:paraId="3747967A" w14:textId="77777777" w:rsidR="00905E8D" w:rsidRDefault="00905E8D" w:rsidP="00905E8D"/>
    <w:p w14:paraId="5064A82D" w14:textId="77777777" w:rsidR="00905E8D" w:rsidRDefault="00905E8D" w:rsidP="00905E8D">
      <w:r>
        <w:rPr>
          <w:u w:val="single"/>
        </w:rPr>
        <w:t>Discussion:</w:t>
      </w:r>
    </w:p>
    <w:p w14:paraId="4094A8BB" w14:textId="77777777" w:rsidR="00905E8D" w:rsidRDefault="00905E8D" w:rsidP="00905E8D"/>
    <w:p w14:paraId="2219D45E" w14:textId="77777777" w:rsidR="00905E8D" w:rsidRPr="00086E15" w:rsidRDefault="00905E8D" w:rsidP="00905E8D">
      <w:r>
        <w:rPr>
          <w:noProof/>
        </w:rPr>
        <w:drawing>
          <wp:inline distT="0" distB="0" distL="0" distR="0" wp14:anchorId="42F67B79" wp14:editId="04EBB72A">
            <wp:extent cx="6400800" cy="514350"/>
            <wp:effectExtent l="57150" t="57150" r="171450" b="11430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400800" cy="5143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3F4EA19" w14:textId="77777777" w:rsidR="00905E8D" w:rsidRDefault="00905E8D" w:rsidP="00905E8D"/>
    <w:p w14:paraId="75C593A6" w14:textId="77777777" w:rsidR="00905E8D" w:rsidRDefault="00905E8D" w:rsidP="00905E8D">
      <w:r>
        <w:t>As noted, subclause 9.2.3 describes the general frame format (i.e., the fixed order of FC, Duration/ID, Address 1, and so on).  This subclause does mention:</w:t>
      </w:r>
    </w:p>
    <w:p w14:paraId="37BE4DF4" w14:textId="77777777" w:rsidR="00905E8D" w:rsidRDefault="00905E8D" w:rsidP="00905E8D">
      <w:r>
        <w:rPr>
          <w:noProof/>
        </w:rPr>
        <w:drawing>
          <wp:inline distT="0" distB="0" distL="0" distR="0" wp14:anchorId="61DE7071" wp14:editId="2D8C8302">
            <wp:extent cx="6400800" cy="420370"/>
            <wp:effectExtent l="57150" t="57150" r="171450" b="11303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400800" cy="4203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C14CDB" w14:textId="77777777" w:rsidR="00905E8D" w:rsidRDefault="00905E8D" w:rsidP="00905E8D">
      <w:r>
        <w:t>It seems unnecessary to refer the reader to 9.2.3, only to hope they find the reference there to 9.2.4.7.1 where the maximum frame sizes are discussed.  Rather a direct reference to 9.2.4.7.1 seems nicer to the reader.</w:t>
      </w:r>
    </w:p>
    <w:p w14:paraId="04AE1E6A" w14:textId="77777777" w:rsidR="00905E8D" w:rsidRDefault="00905E8D" w:rsidP="00905E8D"/>
    <w:p w14:paraId="26D18C78" w14:textId="77777777" w:rsidR="00905E8D" w:rsidRDefault="00905E8D" w:rsidP="00905E8D">
      <w:r>
        <w:t>In 9.2.4.7.1, it is explicitly stated that the maximum length of the frame body is affected by other aspects, including the presence of security encapsulation and the presence of Mesh Control fields, and those are described in following subclauses of 9.2.4.7.  Thus, an understanding of all of 9.2.4.7 is best, to completely understand the constraints on frame body size, and therefore MPDU size.</w:t>
      </w:r>
    </w:p>
    <w:p w14:paraId="5006A7C4" w14:textId="77777777" w:rsidR="00905E8D" w:rsidRDefault="00905E8D" w:rsidP="00905E8D"/>
    <w:p w14:paraId="2A5EF1AE" w14:textId="77777777" w:rsidR="00905E8D" w:rsidRDefault="00905E8D" w:rsidP="00905E8D">
      <w:r w:rsidRPr="00C36EF5">
        <w:rPr>
          <w:highlight w:val="green"/>
          <w:u w:val="single"/>
        </w:rPr>
        <w:t>Proposed Resolution:</w:t>
      </w:r>
    </w:p>
    <w:p w14:paraId="176A7422" w14:textId="77777777" w:rsidR="00905E8D" w:rsidRDefault="00905E8D" w:rsidP="00905E8D"/>
    <w:p w14:paraId="69F6009C" w14:textId="77777777" w:rsidR="00905E8D" w:rsidRPr="00AA4364" w:rsidRDefault="00905E8D" w:rsidP="00905E8D">
      <w:r>
        <w:t>Accepted.</w:t>
      </w:r>
    </w:p>
    <w:p w14:paraId="50C202D1" w14:textId="77777777" w:rsidR="000C1613" w:rsidRDefault="00905E8D" w:rsidP="00905E8D">
      <w:pPr>
        <w:rPr>
          <w:u w:val="single"/>
        </w:rPr>
      </w:pPr>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C1613" w:rsidRPr="007837C2" w14:paraId="466249A5" w14:textId="77777777" w:rsidTr="00FB727F">
        <w:trPr>
          <w:trHeight w:val="524"/>
        </w:trPr>
        <w:tc>
          <w:tcPr>
            <w:tcW w:w="738" w:type="dxa"/>
            <w:hideMark/>
          </w:tcPr>
          <w:p w14:paraId="3DF2E89D"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D29CF6"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CDC5F9B"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D4CC022"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473B7E2"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C1613" w:rsidRPr="00DC0730" w14:paraId="05924096" w14:textId="77777777" w:rsidTr="00FB727F">
        <w:trPr>
          <w:trHeight w:val="2805"/>
        </w:trPr>
        <w:tc>
          <w:tcPr>
            <w:tcW w:w="738" w:type="dxa"/>
            <w:hideMark/>
          </w:tcPr>
          <w:p w14:paraId="43B01209"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2287</w:t>
            </w:r>
          </w:p>
        </w:tc>
        <w:tc>
          <w:tcPr>
            <w:tcW w:w="990" w:type="dxa"/>
            <w:hideMark/>
          </w:tcPr>
          <w:p w14:paraId="54B0CDF7"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1902.</w:t>
            </w:r>
            <w:r>
              <w:rPr>
                <w:rFonts w:ascii="Arial" w:eastAsia="Times New Roman" w:hAnsi="Arial" w:cs="Arial"/>
                <w:sz w:val="20"/>
                <w:lang w:val="en-US"/>
              </w:rPr>
              <w:t>12</w:t>
            </w:r>
          </w:p>
        </w:tc>
        <w:tc>
          <w:tcPr>
            <w:tcW w:w="1080" w:type="dxa"/>
            <w:hideMark/>
          </w:tcPr>
          <w:p w14:paraId="1DDA6FBF"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10.37.5.2</w:t>
            </w:r>
          </w:p>
        </w:tc>
        <w:tc>
          <w:tcPr>
            <w:tcW w:w="3600" w:type="dxa"/>
            <w:hideMark/>
          </w:tcPr>
          <w:p w14:paraId="5FFDC541"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 xml:space="preserve">Mixes of "AID subfield" and "AID field" in this subclause.  Also, there is no "AID subfield", only an "AID12 subfield" or an "AID13 subfield".  Since this is a VHT subclause, it must be specifying a non-S1G STA, and therefore the STA Info field has </w:t>
            </w:r>
            <w:proofErr w:type="gramStart"/>
            <w:r w:rsidRPr="00DC0730">
              <w:rPr>
                <w:rFonts w:ascii="Arial" w:eastAsia="Times New Roman" w:hAnsi="Arial" w:cs="Arial"/>
                <w:sz w:val="20"/>
                <w:lang w:val="en-US"/>
              </w:rPr>
              <w:t>a</w:t>
            </w:r>
            <w:proofErr w:type="gramEnd"/>
            <w:r w:rsidRPr="00DC0730">
              <w:rPr>
                <w:rFonts w:ascii="Arial" w:eastAsia="Times New Roman" w:hAnsi="Arial" w:cs="Arial"/>
                <w:sz w:val="20"/>
                <w:lang w:val="en-US"/>
              </w:rPr>
              <w:t xml:space="preserve"> AID12 subfield (and not an AID13 subfield).</w:t>
            </w:r>
          </w:p>
        </w:tc>
        <w:tc>
          <w:tcPr>
            <w:tcW w:w="3600" w:type="dxa"/>
            <w:hideMark/>
          </w:tcPr>
          <w:p w14:paraId="25854AC5"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Change "AID field" to "AID12 subfield" at P1924.62 and P1925.3.  Replace "AID subfield" with "AID12 subfield" throughout this subclause.</w:t>
            </w:r>
          </w:p>
        </w:tc>
      </w:tr>
    </w:tbl>
    <w:p w14:paraId="56C465E0" w14:textId="77777777" w:rsidR="000C1613" w:rsidRDefault="000C1613" w:rsidP="000C1613"/>
    <w:p w14:paraId="478522BC" w14:textId="77777777" w:rsidR="000C1613" w:rsidRDefault="000C1613" w:rsidP="000C1613">
      <w:r>
        <w:rPr>
          <w:u w:val="single"/>
        </w:rPr>
        <w:t>Discussion:</w:t>
      </w:r>
    </w:p>
    <w:p w14:paraId="59925066" w14:textId="77777777" w:rsidR="000C1613" w:rsidRDefault="000C1613" w:rsidP="000C1613"/>
    <w:p w14:paraId="5D234B8B" w14:textId="77777777" w:rsidR="000C1613" w:rsidRDefault="000C1613" w:rsidP="000C1613">
      <w:r>
        <w:t>(Note: references to P1924 and P1925 in the comment are sensible (and within 10.37.5.2), the reference to P1902.12 appears to be in error.)</w:t>
      </w:r>
    </w:p>
    <w:p w14:paraId="2E160251" w14:textId="77777777" w:rsidR="000C1613" w:rsidRDefault="000C1613" w:rsidP="000C1613"/>
    <w:p w14:paraId="1D63A9B5" w14:textId="77777777" w:rsidR="000C1613" w:rsidRDefault="000C1613" w:rsidP="000C1613">
      <w:r>
        <w:rPr>
          <w:noProof/>
        </w:rPr>
        <w:drawing>
          <wp:inline distT="0" distB="0" distL="0" distR="0" wp14:anchorId="24E787EA" wp14:editId="6155DBC5">
            <wp:extent cx="6400800" cy="607695"/>
            <wp:effectExtent l="57150" t="57150" r="171450" b="11620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400800" cy="6076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37234C9" w14:textId="77777777" w:rsidR="000C1613" w:rsidRPr="002F6285" w:rsidRDefault="000C1613" w:rsidP="000C1613">
      <w:r>
        <w:rPr>
          <w:noProof/>
        </w:rPr>
        <w:drawing>
          <wp:inline distT="0" distB="0" distL="0" distR="0" wp14:anchorId="35DD0483" wp14:editId="7B02D74C">
            <wp:extent cx="6404610" cy="570230"/>
            <wp:effectExtent l="57150" t="57150" r="167640" b="1155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404610" cy="57023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F5FC70F" w14:textId="77777777" w:rsidR="000C1613" w:rsidRDefault="000C1613" w:rsidP="000C1613"/>
    <w:p w14:paraId="38643B3A" w14:textId="77777777" w:rsidR="000C1613" w:rsidRDefault="000C1613" w:rsidP="000C1613">
      <w:r>
        <w:t>The referenced frame (VHT NDP Announcement) format is defined in 9.3.1.19, as:</w:t>
      </w:r>
    </w:p>
    <w:p w14:paraId="7841036C" w14:textId="77777777" w:rsidR="000C1613" w:rsidRDefault="000C1613" w:rsidP="000C1613">
      <w:r>
        <w:rPr>
          <w:noProof/>
        </w:rPr>
        <w:drawing>
          <wp:inline distT="0" distB="0" distL="0" distR="0" wp14:anchorId="370A8A47" wp14:editId="2A678F73">
            <wp:extent cx="6394450" cy="1271270"/>
            <wp:effectExtent l="57150" t="57150" r="177800" b="11938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394450" cy="12712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12D40E4" w14:textId="77777777" w:rsidR="000C1613" w:rsidRDefault="000C1613" w:rsidP="000C1613"/>
    <w:p w14:paraId="701F5200" w14:textId="77777777" w:rsidR="000C1613" w:rsidRDefault="000C1613" w:rsidP="000C1613">
      <w:r>
        <w:t>Since subclause 10.37.5.2 is “</w:t>
      </w:r>
      <w:r w:rsidRPr="00B635C0">
        <w:t>Rules for VHT sounding protocol sequences</w:t>
      </w:r>
      <w:r>
        <w:t>”, it does seem that this is the non-S1G case. Therefore, the “STA Info 1 … n” fields in this frame are defined per:</w:t>
      </w:r>
    </w:p>
    <w:p w14:paraId="7C99CED8" w14:textId="77777777" w:rsidR="000C1613" w:rsidRDefault="000C1613" w:rsidP="000C1613"/>
    <w:p w14:paraId="33A1369F" w14:textId="77777777" w:rsidR="000C1613" w:rsidRDefault="000C1613" w:rsidP="000C1613">
      <w:r>
        <w:rPr>
          <w:noProof/>
        </w:rPr>
        <w:lastRenderedPageBreak/>
        <w:drawing>
          <wp:inline distT="0" distB="0" distL="0" distR="0" wp14:anchorId="61F6F775" wp14:editId="5A8024AF">
            <wp:extent cx="6400800" cy="2016760"/>
            <wp:effectExtent l="57150" t="57150" r="171450" b="1358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400800" cy="20167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AB938DE" w14:textId="77777777" w:rsidR="000C1613" w:rsidRDefault="000C1613" w:rsidP="000C1613">
      <w:r>
        <w:t>However, confusingly, the information that follows about the details of the STA Info field is:</w:t>
      </w:r>
    </w:p>
    <w:p w14:paraId="3EC784F3" w14:textId="77777777" w:rsidR="000C1613" w:rsidRDefault="000C1613" w:rsidP="000C1613">
      <w:r>
        <w:rPr>
          <w:noProof/>
        </w:rPr>
        <w:drawing>
          <wp:inline distT="0" distB="0" distL="0" distR="0" wp14:anchorId="010C3DF9" wp14:editId="4DB21841">
            <wp:extent cx="6400800" cy="3401060"/>
            <wp:effectExtent l="57150" t="57150" r="171450" b="14224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400800" cy="34010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7443220" w14:textId="77777777" w:rsidR="000C1613" w:rsidRDefault="000C1613" w:rsidP="000C1613">
      <w:r>
        <w:t xml:space="preserve">And, this text starts out saying “The </w:t>
      </w:r>
      <w:r>
        <w:rPr>
          <w:u w:val="single"/>
        </w:rPr>
        <w:t>subfields</w:t>
      </w:r>
      <w:r>
        <w:t xml:space="preserve"> in the STA Info field…” and labels Table 9-31 as “STA Info subfields</w:t>
      </w:r>
      <w:proofErr w:type="gramStart"/>
      <w:r>
        <w:t>”, yet</w:t>
      </w:r>
      <w:proofErr w:type="gramEnd"/>
      <w:r>
        <w:t xml:space="preserve"> heads the left column of Table 9-31 with “Field”.</w:t>
      </w:r>
    </w:p>
    <w:p w14:paraId="5E43B2EA" w14:textId="77777777" w:rsidR="000C1613" w:rsidRDefault="000C1613" w:rsidP="000C1613"/>
    <w:p w14:paraId="6633AB2C" w14:textId="77777777" w:rsidR="000C1613" w:rsidRDefault="000C1613" w:rsidP="000C1613">
      <w:r>
        <w:t>Conclusions:</w:t>
      </w:r>
    </w:p>
    <w:p w14:paraId="673AB3F6" w14:textId="77777777" w:rsidR="000C1613" w:rsidRDefault="000C1613" w:rsidP="000C1613">
      <w:pPr>
        <w:pStyle w:val="ListParagraph"/>
        <w:numPr>
          <w:ilvl w:val="0"/>
          <w:numId w:val="37"/>
        </w:numPr>
      </w:pPr>
      <w:r>
        <w:t>Agree with the commenter, there is no “AID subfield” in this format.</w:t>
      </w:r>
    </w:p>
    <w:p w14:paraId="5216E3AB" w14:textId="77777777" w:rsidR="000C1613" w:rsidRDefault="000C1613" w:rsidP="000C1613">
      <w:pPr>
        <w:pStyle w:val="ListParagraph"/>
        <w:numPr>
          <w:ilvl w:val="0"/>
          <w:numId w:val="37"/>
        </w:numPr>
      </w:pPr>
      <w:r>
        <w:t>There are AID12 (sub)fields, and these are called subfields in all mentions within 9.3.1.19 except the heading of Table 9-31, the predominant usage seems to be “AID12 subfield”</w:t>
      </w:r>
    </w:p>
    <w:p w14:paraId="53290843" w14:textId="77777777" w:rsidR="000C1613" w:rsidRDefault="000C1613" w:rsidP="000C1613">
      <w:pPr>
        <w:pStyle w:val="ListParagraph"/>
        <w:numPr>
          <w:ilvl w:val="0"/>
          <w:numId w:val="37"/>
        </w:numPr>
      </w:pPr>
      <w:r>
        <w:t>Thus, agree with the proposed changes.</w:t>
      </w:r>
    </w:p>
    <w:p w14:paraId="682ED6D1" w14:textId="77777777" w:rsidR="000C1613" w:rsidRDefault="000C1613" w:rsidP="000C1613">
      <w:pPr>
        <w:pStyle w:val="ListParagraph"/>
        <w:numPr>
          <w:ilvl w:val="0"/>
          <w:numId w:val="37"/>
        </w:numPr>
      </w:pPr>
      <w:r>
        <w:t>In addition, suggest changing the heading on the left column of Table 9-31 to “Subfield”, for consistency.</w:t>
      </w:r>
    </w:p>
    <w:p w14:paraId="67F40004" w14:textId="77777777" w:rsidR="000C1613" w:rsidRDefault="000C1613" w:rsidP="000C1613"/>
    <w:p w14:paraId="16B18F78" w14:textId="77777777" w:rsidR="000C1613" w:rsidRDefault="000C1613" w:rsidP="000C1613">
      <w:r w:rsidRPr="00D45DCD">
        <w:rPr>
          <w:highlight w:val="green"/>
          <w:u w:val="single"/>
        </w:rPr>
        <w:t>Proposed Resolution:</w:t>
      </w:r>
    </w:p>
    <w:p w14:paraId="34D9A54B" w14:textId="77777777" w:rsidR="000C1613" w:rsidRDefault="000C1613" w:rsidP="000C1613"/>
    <w:p w14:paraId="1CA6F8A7" w14:textId="77777777" w:rsidR="000C1613" w:rsidRDefault="000C1613" w:rsidP="000C1613">
      <w:r>
        <w:t>Revised.</w:t>
      </w:r>
    </w:p>
    <w:p w14:paraId="4C9DE04E" w14:textId="77777777" w:rsidR="000C1613" w:rsidRDefault="000C1613" w:rsidP="000C1613"/>
    <w:p w14:paraId="5FB2EEAB" w14:textId="77777777" w:rsidR="000C1613" w:rsidRDefault="000C1613" w:rsidP="000C1613">
      <w:r>
        <w:lastRenderedPageBreak/>
        <w:t>Make changes as suggested by the commenter (</w:t>
      </w:r>
      <w:r w:rsidRPr="009D3E99">
        <w:t>Change "AID field" to "AID12 subfield" at P1924.62 and P1925.3.  Replace "AID subfield" with "AID12 subfield" throughout this subclause.</w:t>
      </w:r>
      <w:r>
        <w:t>).  Also, change the heading of the left column of Table 9-31 from “Field” to “Subfield”.</w:t>
      </w:r>
    </w:p>
    <w:p w14:paraId="6E7B0A42" w14:textId="77777777" w:rsidR="000C1613" w:rsidRPr="009D3E99" w:rsidRDefault="000C1613" w:rsidP="000C1613"/>
    <w:p w14:paraId="014574A6" w14:textId="77777777" w:rsidR="000C1613" w:rsidRDefault="000C1613" w:rsidP="000C161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C1613" w:rsidRPr="007837C2" w14:paraId="66931086" w14:textId="77777777" w:rsidTr="00FB727F">
        <w:trPr>
          <w:trHeight w:val="524"/>
        </w:trPr>
        <w:tc>
          <w:tcPr>
            <w:tcW w:w="738" w:type="dxa"/>
            <w:hideMark/>
          </w:tcPr>
          <w:p w14:paraId="6098C2B8"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F72F272"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7CBF068"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5D29C53"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BC3EE20"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C1613" w:rsidRPr="00DC0730" w14:paraId="1D7ED052" w14:textId="77777777" w:rsidTr="00FB727F">
        <w:trPr>
          <w:trHeight w:val="3060"/>
        </w:trPr>
        <w:tc>
          <w:tcPr>
            <w:tcW w:w="738" w:type="dxa"/>
            <w:hideMark/>
          </w:tcPr>
          <w:p w14:paraId="32EDC8C9"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2288</w:t>
            </w:r>
          </w:p>
        </w:tc>
        <w:tc>
          <w:tcPr>
            <w:tcW w:w="990" w:type="dxa"/>
            <w:hideMark/>
          </w:tcPr>
          <w:p w14:paraId="673C9445"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2159.</w:t>
            </w:r>
            <w:r>
              <w:rPr>
                <w:rFonts w:ascii="Arial" w:eastAsia="Times New Roman" w:hAnsi="Arial" w:cs="Arial"/>
                <w:sz w:val="20"/>
                <w:lang w:val="en-US"/>
              </w:rPr>
              <w:t>19</w:t>
            </w:r>
          </w:p>
        </w:tc>
        <w:tc>
          <w:tcPr>
            <w:tcW w:w="1080" w:type="dxa"/>
            <w:hideMark/>
          </w:tcPr>
          <w:p w14:paraId="1A10FF53"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11.2.3.11</w:t>
            </w:r>
          </w:p>
        </w:tc>
        <w:tc>
          <w:tcPr>
            <w:tcW w:w="3600" w:type="dxa"/>
            <w:hideMark/>
          </w:tcPr>
          <w:p w14:paraId="191FC7FB"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In 11.2.3.11 (PSMP stuff): "a STA_INFO field that has the STA_INFO Type subfield equal to 2 and the AID field matching the STA's AID".  But, PSMP defines a "PSMP STA Info" field, with subfields of STA_INFO Type and STA_ID.</w:t>
            </w:r>
            <w:r w:rsidRPr="00DC0730">
              <w:rPr>
                <w:rFonts w:ascii="Arial" w:eastAsia="Times New Roman" w:hAnsi="Arial" w:cs="Arial"/>
                <w:sz w:val="20"/>
                <w:lang w:val="en-US"/>
              </w:rPr>
              <w:br/>
              <w:t>Is the STA_AID subfield in PSMP STA Info formatted per 9.4.1.8?</w:t>
            </w:r>
          </w:p>
        </w:tc>
        <w:tc>
          <w:tcPr>
            <w:tcW w:w="3600" w:type="dxa"/>
            <w:hideMark/>
          </w:tcPr>
          <w:p w14:paraId="73479DD4"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Change the first "STA_INFO field" to "PSMP STA Info</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the first "AID" to "STA_ID".</w:t>
            </w:r>
            <w:r w:rsidRPr="00DC0730">
              <w:rPr>
                <w:rFonts w:ascii="Arial" w:eastAsia="Times New Roman" w:hAnsi="Arial" w:cs="Arial"/>
                <w:sz w:val="20"/>
                <w:lang w:val="en-US"/>
              </w:rPr>
              <w:br/>
              <w:t>At the end of the sentence at P913.1, add ", and is formatted per 9.4.1.8 (AID field)."</w:t>
            </w:r>
          </w:p>
        </w:tc>
      </w:tr>
    </w:tbl>
    <w:p w14:paraId="250A8879" w14:textId="77777777" w:rsidR="000C1613" w:rsidRDefault="000C1613" w:rsidP="000C1613"/>
    <w:p w14:paraId="202243A7" w14:textId="77777777" w:rsidR="000C1613" w:rsidRDefault="000C1613" w:rsidP="000C1613">
      <w:r>
        <w:rPr>
          <w:u w:val="single"/>
        </w:rPr>
        <w:t>Discussion:</w:t>
      </w:r>
    </w:p>
    <w:p w14:paraId="5D8A3243" w14:textId="77777777" w:rsidR="000C1613" w:rsidRDefault="000C1613" w:rsidP="000C1613"/>
    <w:p w14:paraId="19B710F4" w14:textId="77777777" w:rsidR="000C1613" w:rsidRDefault="000C1613" w:rsidP="000C1613">
      <w:r>
        <w:t>PSMP is obsolete.  No need for this maintenance.</w:t>
      </w:r>
    </w:p>
    <w:p w14:paraId="1F12279A" w14:textId="77777777" w:rsidR="000C1613" w:rsidRDefault="000C1613" w:rsidP="000C1613"/>
    <w:p w14:paraId="1685F2F3" w14:textId="77777777" w:rsidR="000C1613" w:rsidRDefault="000C1613" w:rsidP="000C1613"/>
    <w:p w14:paraId="2BC60A01" w14:textId="77777777" w:rsidR="000C1613" w:rsidRDefault="000C1613" w:rsidP="000C1613">
      <w:r w:rsidRPr="00D45DCD">
        <w:rPr>
          <w:highlight w:val="green"/>
          <w:u w:val="single"/>
        </w:rPr>
        <w:t>Proposed Resolution:</w:t>
      </w:r>
    </w:p>
    <w:p w14:paraId="677A84E7" w14:textId="77777777" w:rsidR="000C1613" w:rsidRDefault="000C1613" w:rsidP="000C1613"/>
    <w:p w14:paraId="62498921" w14:textId="77777777" w:rsidR="000C1613" w:rsidRPr="00D45DCD" w:rsidRDefault="000C1613" w:rsidP="000C1613">
      <w:r>
        <w:t xml:space="preserve">Rejected. </w:t>
      </w:r>
      <w:r w:rsidRPr="00941B1C">
        <w:t>Generally, features that are marked deprecated or obsolete are not maintained. PSMP is obsolete.</w:t>
      </w:r>
    </w:p>
    <w:p w14:paraId="3A1E9074" w14:textId="77777777" w:rsidR="000C1613" w:rsidRDefault="000C1613" w:rsidP="000C161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C1613" w:rsidRPr="007837C2" w14:paraId="7537AC2C" w14:textId="77777777" w:rsidTr="00FB727F">
        <w:trPr>
          <w:trHeight w:val="524"/>
        </w:trPr>
        <w:tc>
          <w:tcPr>
            <w:tcW w:w="738" w:type="dxa"/>
            <w:hideMark/>
          </w:tcPr>
          <w:p w14:paraId="41988756"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38CB5E0"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82A1EBB"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E9A2EF"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81C6ABC"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C1613" w:rsidRPr="00DC0730" w14:paraId="4B3D83B8" w14:textId="77777777" w:rsidTr="00FB727F">
        <w:trPr>
          <w:trHeight w:val="3570"/>
        </w:trPr>
        <w:tc>
          <w:tcPr>
            <w:tcW w:w="738" w:type="dxa"/>
          </w:tcPr>
          <w:p w14:paraId="73D51A2E" w14:textId="77777777" w:rsidR="000C1613" w:rsidRPr="00DC0730" w:rsidRDefault="000C1613" w:rsidP="00FB727F">
            <w:pPr>
              <w:jc w:val="right"/>
              <w:rPr>
                <w:rFonts w:ascii="Arial" w:eastAsia="Times New Roman" w:hAnsi="Arial" w:cs="Arial"/>
                <w:sz w:val="20"/>
                <w:lang w:val="en-US"/>
              </w:rPr>
            </w:pPr>
            <w:r>
              <w:rPr>
                <w:rFonts w:ascii="Arial" w:eastAsia="Times New Roman" w:hAnsi="Arial" w:cs="Arial"/>
                <w:sz w:val="20"/>
                <w:lang w:val="en-US"/>
              </w:rPr>
              <w:t>2564</w:t>
            </w:r>
          </w:p>
        </w:tc>
        <w:tc>
          <w:tcPr>
            <w:tcW w:w="990" w:type="dxa"/>
          </w:tcPr>
          <w:p w14:paraId="515A3CD6" w14:textId="77777777" w:rsidR="000C1613" w:rsidRPr="00DC0730" w:rsidRDefault="000C1613" w:rsidP="00FB727F">
            <w:pPr>
              <w:jc w:val="right"/>
              <w:rPr>
                <w:rFonts w:ascii="Arial" w:eastAsia="Times New Roman" w:hAnsi="Arial" w:cs="Arial"/>
                <w:sz w:val="20"/>
                <w:lang w:val="en-US"/>
              </w:rPr>
            </w:pPr>
            <w:r>
              <w:rPr>
                <w:rFonts w:ascii="Arial" w:eastAsia="Times New Roman" w:hAnsi="Arial" w:cs="Arial"/>
                <w:sz w:val="20"/>
                <w:lang w:val="en-US"/>
              </w:rPr>
              <w:t>646.9</w:t>
            </w:r>
          </w:p>
        </w:tc>
        <w:tc>
          <w:tcPr>
            <w:tcW w:w="1080" w:type="dxa"/>
          </w:tcPr>
          <w:p w14:paraId="0DDCCDC3" w14:textId="77777777" w:rsidR="000C1613" w:rsidRPr="00DC0730" w:rsidRDefault="000C1613" w:rsidP="00FB727F">
            <w:pPr>
              <w:rPr>
                <w:rFonts w:ascii="Arial" w:eastAsia="Times New Roman" w:hAnsi="Arial" w:cs="Arial"/>
                <w:sz w:val="20"/>
                <w:lang w:val="en-US"/>
              </w:rPr>
            </w:pPr>
            <w:r w:rsidRPr="00D73B3C">
              <w:rPr>
                <w:rFonts w:ascii="Arial" w:eastAsia="Times New Roman" w:hAnsi="Arial" w:cs="Arial"/>
                <w:sz w:val="20"/>
                <w:lang w:val="en-US"/>
              </w:rPr>
              <w:t>6.3.89.1</w:t>
            </w:r>
          </w:p>
        </w:tc>
        <w:tc>
          <w:tcPr>
            <w:tcW w:w="3600" w:type="dxa"/>
          </w:tcPr>
          <w:p w14:paraId="6ACE7A85" w14:textId="77777777" w:rsidR="000C1613" w:rsidRPr="00D73B3C" w:rsidRDefault="000C1613" w:rsidP="00FB727F">
            <w:pPr>
              <w:rPr>
                <w:rFonts w:ascii="Arial" w:eastAsia="Times New Roman" w:hAnsi="Arial" w:cs="Arial"/>
                <w:sz w:val="20"/>
                <w:lang w:val="en-US"/>
              </w:rPr>
            </w:pPr>
            <w:r w:rsidRPr="00D73B3C">
              <w:rPr>
                <w:rFonts w:ascii="Arial" w:eastAsia="Times New Roman" w:hAnsi="Arial" w:cs="Arial"/>
                <w:sz w:val="20"/>
                <w:lang w:val="en-US"/>
              </w:rPr>
              <w:t>"The direct MLME-to-MLME primitive exchange should be viewed as shorthand for an exchange through</w:t>
            </w:r>
          </w:p>
          <w:p w14:paraId="0E3F2180" w14:textId="77777777" w:rsidR="000C1613" w:rsidRPr="00D73B3C" w:rsidRDefault="000C1613" w:rsidP="00FB727F">
            <w:pPr>
              <w:rPr>
                <w:rFonts w:ascii="Arial" w:eastAsia="Times New Roman" w:hAnsi="Arial" w:cs="Arial"/>
                <w:sz w:val="20"/>
                <w:lang w:val="en-US"/>
              </w:rPr>
            </w:pPr>
            <w:proofErr w:type="gramStart"/>
            <w:r w:rsidRPr="00D73B3C">
              <w:rPr>
                <w:rFonts w:ascii="Arial" w:eastAsia="Times New Roman" w:hAnsi="Arial" w:cs="Arial"/>
                <w:sz w:val="20"/>
                <w:lang w:val="en-US"/>
              </w:rPr>
              <w:t>the  SMEs</w:t>
            </w:r>
            <w:proofErr w:type="gramEnd"/>
            <w:r w:rsidRPr="00D73B3C">
              <w:rPr>
                <w:rFonts w:ascii="Arial" w:eastAsia="Times New Roman" w:hAnsi="Arial" w:cs="Arial"/>
                <w:sz w:val="20"/>
                <w:lang w:val="en-US"/>
              </w:rPr>
              <w:t xml:space="preserve">  and  multi-band  entity,  i.e.,  an  MLME  addresses  another  local  MLME  entity  by  sending  that</w:t>
            </w:r>
          </w:p>
          <w:p w14:paraId="26F4F59B" w14:textId="77777777" w:rsidR="000C1613" w:rsidRPr="00D73B3C" w:rsidRDefault="000C1613" w:rsidP="00FB727F">
            <w:pPr>
              <w:rPr>
                <w:rFonts w:ascii="Arial" w:eastAsia="Times New Roman" w:hAnsi="Arial" w:cs="Arial"/>
                <w:sz w:val="20"/>
                <w:lang w:val="en-US"/>
              </w:rPr>
            </w:pPr>
            <w:r w:rsidRPr="00D73B3C">
              <w:rPr>
                <w:rFonts w:ascii="Arial" w:eastAsia="Times New Roman" w:hAnsi="Arial" w:cs="Arial"/>
                <w:sz w:val="20"/>
                <w:lang w:val="en-US"/>
              </w:rPr>
              <w:t xml:space="preserve">primitive through </w:t>
            </w:r>
            <w:proofErr w:type="gramStart"/>
            <w:r w:rsidRPr="00D73B3C">
              <w:rPr>
                <w:rFonts w:ascii="Arial" w:eastAsia="Times New Roman" w:hAnsi="Arial" w:cs="Arial"/>
                <w:sz w:val="20"/>
                <w:lang w:val="en-US"/>
              </w:rPr>
              <w:t>its  SME</w:t>
            </w:r>
            <w:proofErr w:type="gramEnd"/>
            <w:r w:rsidRPr="00D73B3C">
              <w:rPr>
                <w:rFonts w:ascii="Arial" w:eastAsia="Times New Roman" w:hAnsi="Arial" w:cs="Arial"/>
                <w:sz w:val="20"/>
                <w:lang w:val="en-US"/>
              </w:rPr>
              <w:t xml:space="preserve">  and the  multi-band  entity  to  the  SME  of the  MLME entity  of  a  STA that  is</w:t>
            </w:r>
          </w:p>
          <w:p w14:paraId="1E7F0770" w14:textId="77777777" w:rsidR="000C1613" w:rsidRPr="00DC0730" w:rsidRDefault="000C1613" w:rsidP="00FB727F">
            <w:pPr>
              <w:rPr>
                <w:rFonts w:ascii="Arial" w:eastAsia="Times New Roman" w:hAnsi="Arial" w:cs="Arial"/>
                <w:sz w:val="20"/>
                <w:lang w:val="en-US"/>
              </w:rPr>
            </w:pPr>
            <w:r w:rsidRPr="00D73B3C">
              <w:rPr>
                <w:rFonts w:ascii="Arial" w:eastAsia="Times New Roman" w:hAnsi="Arial" w:cs="Arial"/>
                <w:sz w:val="20"/>
                <w:lang w:val="en-US"/>
              </w:rPr>
              <w:t>enabled to transmit, which reflects that primitive to the appropriate recipient. " -- huh?  An SME is an endpoint, not a relay!</w:t>
            </w:r>
          </w:p>
        </w:tc>
        <w:tc>
          <w:tcPr>
            <w:tcW w:w="3600" w:type="dxa"/>
          </w:tcPr>
          <w:p w14:paraId="0A4D1C26" w14:textId="77777777" w:rsidR="000C1613" w:rsidRPr="00DC0730" w:rsidRDefault="000C1613" w:rsidP="00FB727F">
            <w:pPr>
              <w:rPr>
                <w:rFonts w:ascii="Arial" w:eastAsia="Times New Roman" w:hAnsi="Arial" w:cs="Arial"/>
                <w:sz w:val="20"/>
                <w:lang w:val="en-US"/>
              </w:rPr>
            </w:pPr>
            <w:r w:rsidRPr="00D73B3C">
              <w:rPr>
                <w:rFonts w:ascii="Arial" w:eastAsia="Times New Roman" w:hAnsi="Arial" w:cs="Arial"/>
                <w:sz w:val="20"/>
                <w:lang w:val="en-US"/>
              </w:rPr>
              <w:t>Delete the cited text at the referenced location</w:t>
            </w:r>
          </w:p>
        </w:tc>
      </w:tr>
    </w:tbl>
    <w:p w14:paraId="11F3003D" w14:textId="77777777" w:rsidR="000C1613" w:rsidRDefault="000C1613" w:rsidP="000C1613"/>
    <w:p w14:paraId="325CE832" w14:textId="77777777" w:rsidR="000C1613" w:rsidRDefault="000C1613" w:rsidP="000C1613">
      <w:r>
        <w:rPr>
          <w:u w:val="single"/>
        </w:rPr>
        <w:t>Discussion:</w:t>
      </w:r>
    </w:p>
    <w:p w14:paraId="31449D4F" w14:textId="77777777" w:rsidR="000C1613" w:rsidRDefault="000C1613" w:rsidP="000C1613"/>
    <w:p w14:paraId="30539CB1" w14:textId="77777777" w:rsidR="000C1613" w:rsidRDefault="000C1613" w:rsidP="000C1613">
      <w:r>
        <w:t xml:space="preserve">The architecture for an OCT-capable multi-band device is </w:t>
      </w:r>
      <w:proofErr w:type="gramStart"/>
      <w:r>
        <w:t>similar to</w:t>
      </w:r>
      <w:proofErr w:type="gramEnd"/>
      <w:r>
        <w:t xml:space="preserve"> that shown in Figure 4-29 (although this is not explicitly made clear, and perhaps it should be – but that’s a different comment):</w:t>
      </w:r>
    </w:p>
    <w:p w14:paraId="12AF0699" w14:textId="77777777" w:rsidR="000C1613" w:rsidRPr="008E53F3" w:rsidRDefault="000C1613" w:rsidP="000C1613">
      <w:r>
        <w:rPr>
          <w:noProof/>
        </w:rPr>
        <w:drawing>
          <wp:inline distT="0" distB="0" distL="0" distR="0" wp14:anchorId="44594231" wp14:editId="2F4D292B">
            <wp:extent cx="6400800" cy="3600450"/>
            <wp:effectExtent l="57150" t="57150" r="171450" b="133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400800" cy="36004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F9CDC52" w14:textId="77777777" w:rsidR="000C1613" w:rsidRDefault="000C1613" w:rsidP="000C1613"/>
    <w:p w14:paraId="1FBD0D3C" w14:textId="77777777" w:rsidR="000C1613" w:rsidRDefault="000C1613" w:rsidP="000C1613">
      <w:r>
        <w:t xml:space="preserve">From that diagram, and the description following (as applicable to OCT), </w:t>
      </w:r>
      <w:proofErr w:type="gramStart"/>
      <w:r>
        <w:t>it can be seen that there</w:t>
      </w:r>
      <w:proofErr w:type="gramEnd"/>
      <w:r>
        <w:t xml:space="preserve"> are SMEs in each STA within the multi-band device.  These SMEs use the multi-band management entity to </w:t>
      </w:r>
      <w:proofErr w:type="gramStart"/>
      <w:r>
        <w:t>interconnect, and</w:t>
      </w:r>
      <w:proofErr w:type="gramEnd"/>
      <w:r>
        <w:t xml:space="preserve"> arrange for the described mechanism of “forwarding” MLME primitives between the STAs.  The cited text is describing this arrangement and operation.</w:t>
      </w:r>
    </w:p>
    <w:p w14:paraId="32B1694D" w14:textId="77777777" w:rsidR="000C1613" w:rsidRDefault="000C1613" w:rsidP="000C1613"/>
    <w:p w14:paraId="5B2172C8" w14:textId="77777777" w:rsidR="000C1613" w:rsidRDefault="000C1613" w:rsidP="000C1613">
      <w:r>
        <w:t>Also, a note to the commenter, an OCT device is not a relay, so the confusion about a relay not including an SME is not relevant to the OCT concepts.</w:t>
      </w:r>
    </w:p>
    <w:p w14:paraId="2D3D4B42" w14:textId="77777777" w:rsidR="000C1613" w:rsidRDefault="000C1613" w:rsidP="000C1613"/>
    <w:p w14:paraId="237CEC55" w14:textId="77777777" w:rsidR="000C1613" w:rsidRDefault="000C1613" w:rsidP="000C1613">
      <w:r w:rsidRPr="000966F7">
        <w:rPr>
          <w:highlight w:val="green"/>
          <w:u w:val="single"/>
        </w:rPr>
        <w:lastRenderedPageBreak/>
        <w:t>Proposed Resolution:</w:t>
      </w:r>
    </w:p>
    <w:p w14:paraId="0A834C0E" w14:textId="77777777" w:rsidR="000C1613" w:rsidRDefault="000C1613" w:rsidP="000C1613"/>
    <w:p w14:paraId="6A095A06" w14:textId="77777777" w:rsidR="000C1613" w:rsidRPr="00506F4A" w:rsidRDefault="000C1613" w:rsidP="000C1613">
      <w:r>
        <w:t>Rejected.  An OCT-capable, multi-band device is not a relay.  It is a type of multi-band device similar in structure to that shown in Figure 4-29.  As such, there are SMEs within each STA, which can coordinate with each other through the multi-band management entity, to arrange the “exchange of MLME primitives” as described.  Thus, the comment fails to identify a problem.</w:t>
      </w:r>
    </w:p>
    <w:p w14:paraId="03CF8714" w14:textId="77777777" w:rsidR="000C1613" w:rsidRDefault="000C1613" w:rsidP="000C1613"/>
    <w:p w14:paraId="4B7DB726" w14:textId="77777777" w:rsidR="000C1613" w:rsidRDefault="000C1613" w:rsidP="000C161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C1613" w:rsidRPr="007837C2" w14:paraId="61D8E25B" w14:textId="77777777" w:rsidTr="00FB727F">
        <w:trPr>
          <w:trHeight w:val="524"/>
        </w:trPr>
        <w:tc>
          <w:tcPr>
            <w:tcW w:w="738" w:type="dxa"/>
            <w:hideMark/>
          </w:tcPr>
          <w:p w14:paraId="30E7FF14"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F3166AD"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53CCE78"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8C9A057"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A192622"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C1613" w:rsidRPr="00DC0730" w14:paraId="7890E376" w14:textId="77777777" w:rsidTr="00FB727F">
        <w:trPr>
          <w:trHeight w:val="1530"/>
        </w:trPr>
        <w:tc>
          <w:tcPr>
            <w:tcW w:w="738" w:type="dxa"/>
            <w:hideMark/>
          </w:tcPr>
          <w:p w14:paraId="5870AE80"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2240</w:t>
            </w:r>
          </w:p>
        </w:tc>
        <w:tc>
          <w:tcPr>
            <w:tcW w:w="990" w:type="dxa"/>
            <w:hideMark/>
          </w:tcPr>
          <w:p w14:paraId="75E33E7C"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1355.</w:t>
            </w:r>
            <w:r>
              <w:rPr>
                <w:rFonts w:ascii="Arial" w:eastAsia="Times New Roman" w:hAnsi="Arial" w:cs="Arial"/>
                <w:sz w:val="20"/>
                <w:lang w:val="en-US"/>
              </w:rPr>
              <w:t>56</w:t>
            </w:r>
          </w:p>
        </w:tc>
        <w:tc>
          <w:tcPr>
            <w:tcW w:w="1080" w:type="dxa"/>
            <w:hideMark/>
          </w:tcPr>
          <w:p w14:paraId="29E12105"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9.4.2.185</w:t>
            </w:r>
          </w:p>
        </w:tc>
        <w:tc>
          <w:tcPr>
            <w:tcW w:w="3600" w:type="dxa"/>
            <w:hideMark/>
          </w:tcPr>
          <w:p w14:paraId="3CBC8DF7"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Editorial (?): What does "onwards in 12.7.2" mean?</w:t>
            </w:r>
          </w:p>
        </w:tc>
        <w:tc>
          <w:tcPr>
            <w:tcW w:w="3600" w:type="dxa"/>
            <w:hideMark/>
          </w:tcPr>
          <w:p w14:paraId="289F0BB5"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 xml:space="preserve">Change the sentence to, "The KDE List field contains one of more KDEs encapsulated using the format </w:t>
            </w:r>
            <w:proofErr w:type="gramStart"/>
            <w:r w:rsidRPr="00DC0730">
              <w:rPr>
                <w:rFonts w:ascii="Arial" w:eastAsia="Times New Roman" w:hAnsi="Arial" w:cs="Arial"/>
                <w:sz w:val="20"/>
                <w:lang w:val="en-US"/>
              </w:rPr>
              <w:t>shown(</w:t>
            </w:r>
            <w:proofErr w:type="gramEnd"/>
            <w:r w:rsidRPr="00DC0730">
              <w:rPr>
                <w:rFonts w:ascii="Arial" w:eastAsia="Times New Roman" w:hAnsi="Arial" w:cs="Arial"/>
                <w:sz w:val="20"/>
                <w:lang w:val="en-US"/>
              </w:rPr>
              <w:t>#243) in Figure 12-35.</w:t>
            </w:r>
          </w:p>
        </w:tc>
      </w:tr>
    </w:tbl>
    <w:p w14:paraId="6973155C" w14:textId="77777777" w:rsidR="000C1613" w:rsidRDefault="000C1613" w:rsidP="000C1613"/>
    <w:p w14:paraId="7F074F0C" w14:textId="77777777" w:rsidR="000C1613" w:rsidRDefault="000C1613" w:rsidP="000C1613">
      <w:r>
        <w:rPr>
          <w:u w:val="single"/>
        </w:rPr>
        <w:t>Discussion:</w:t>
      </w:r>
    </w:p>
    <w:p w14:paraId="56707D63" w14:textId="77777777" w:rsidR="000C1613" w:rsidRDefault="000C1613" w:rsidP="000C1613"/>
    <w:p w14:paraId="34872CE3" w14:textId="77777777" w:rsidR="000C1613" w:rsidRDefault="000C1613" w:rsidP="000C1613">
      <w:r>
        <w:rPr>
          <w:noProof/>
        </w:rPr>
        <w:drawing>
          <wp:inline distT="0" distB="0" distL="0" distR="0" wp14:anchorId="3E312885" wp14:editId="7EEC3E3E">
            <wp:extent cx="6400800" cy="3152775"/>
            <wp:effectExtent l="57150" t="57150" r="171450" b="14287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400800" cy="31527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0D1C5D9" w14:textId="77777777" w:rsidR="000C1613" w:rsidRDefault="000C1613" w:rsidP="000C1613"/>
    <w:p w14:paraId="4A9FF750" w14:textId="77777777" w:rsidR="000C1613" w:rsidRDefault="000C1613" w:rsidP="000C1613">
      <w:r>
        <w:t xml:space="preserve">Agree with the </w:t>
      </w:r>
      <w:proofErr w:type="spellStart"/>
      <w:r>
        <w:t>commenter</w:t>
      </w:r>
      <w:proofErr w:type="spellEnd"/>
      <w:r>
        <w:t xml:space="preserve"> that “contains one of more KDEs onwards in 12.7.2” is not clear.  Likely, an initial intent was for this to be part of the “see”, as in: “(see Figure 12-35 onwards in 12.7.2)”, and that would be a simple change.  However, it is just as easy to just reference the point of the “see”, that we are referencing the format shown in Figure 12-35, and the text that supports that figure is clearly implied.</w:t>
      </w:r>
    </w:p>
    <w:p w14:paraId="75DF9DF6" w14:textId="77777777" w:rsidR="000C1613" w:rsidRDefault="000C1613" w:rsidP="000C1613"/>
    <w:p w14:paraId="1EBBE7C5" w14:textId="77777777" w:rsidR="000C1613" w:rsidRDefault="000C1613" w:rsidP="000C1613">
      <w:r w:rsidRPr="007846F1">
        <w:rPr>
          <w:highlight w:val="green"/>
          <w:u w:val="single"/>
        </w:rPr>
        <w:t>Proposed Resolution:</w:t>
      </w:r>
    </w:p>
    <w:p w14:paraId="29B73EB8" w14:textId="77777777" w:rsidR="000C1613" w:rsidRDefault="000C1613" w:rsidP="000C1613"/>
    <w:p w14:paraId="75EDDDA0" w14:textId="77777777" w:rsidR="000C1613" w:rsidRPr="00D6464F" w:rsidRDefault="000C1613" w:rsidP="000C1613">
      <w:r>
        <w:t>Accepted.</w:t>
      </w:r>
    </w:p>
    <w:p w14:paraId="415C3996" w14:textId="77777777" w:rsidR="000C1613" w:rsidRDefault="000C1613" w:rsidP="000C1613"/>
    <w:p w14:paraId="5C8CA58A" w14:textId="77777777" w:rsidR="00C42A26" w:rsidRDefault="000C1613" w:rsidP="000C161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2A26" w:rsidRPr="007837C2" w14:paraId="50E9659A" w14:textId="77777777" w:rsidTr="00FB727F">
        <w:trPr>
          <w:trHeight w:val="524"/>
        </w:trPr>
        <w:tc>
          <w:tcPr>
            <w:tcW w:w="738" w:type="dxa"/>
            <w:hideMark/>
          </w:tcPr>
          <w:p w14:paraId="1AB79599"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FF2C8BB"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00B5F9C"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F5FCDEB"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96BA018"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2A26" w:rsidRPr="00DC0730" w14:paraId="795F2B88" w14:textId="77777777" w:rsidTr="00FB727F">
        <w:trPr>
          <w:trHeight w:val="4322"/>
        </w:trPr>
        <w:tc>
          <w:tcPr>
            <w:tcW w:w="738" w:type="dxa"/>
            <w:hideMark/>
          </w:tcPr>
          <w:p w14:paraId="24EB9738"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2486</w:t>
            </w:r>
          </w:p>
        </w:tc>
        <w:tc>
          <w:tcPr>
            <w:tcW w:w="990" w:type="dxa"/>
            <w:hideMark/>
          </w:tcPr>
          <w:p w14:paraId="7D1503C0"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1725.</w:t>
            </w:r>
            <w:r>
              <w:rPr>
                <w:rFonts w:ascii="Arial" w:eastAsia="Times New Roman" w:hAnsi="Arial" w:cs="Arial"/>
                <w:sz w:val="20"/>
                <w:lang w:val="en-US"/>
              </w:rPr>
              <w:t>12</w:t>
            </w:r>
          </w:p>
        </w:tc>
        <w:tc>
          <w:tcPr>
            <w:tcW w:w="1080" w:type="dxa"/>
            <w:hideMark/>
          </w:tcPr>
          <w:p w14:paraId="2A3DD6BC"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10.3.2.17</w:t>
            </w:r>
          </w:p>
        </w:tc>
        <w:tc>
          <w:tcPr>
            <w:tcW w:w="3600" w:type="dxa"/>
            <w:hideMark/>
          </w:tcPr>
          <w:p w14:paraId="2163B90C"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Field name components should not start with a lowercase letter</w:t>
            </w:r>
          </w:p>
        </w:tc>
        <w:tc>
          <w:tcPr>
            <w:tcW w:w="3600" w:type="dxa"/>
            <w:hideMark/>
          </w:tcPr>
          <w:p w14:paraId="09BED788"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Change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to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throughout.  In Table 9-301 change "normal control frame" to "a Control frame that is not an NDP CMAC frame".  In 10.3.2.17 change "normal control response frame" to "control response frame that is not an NDP CMAC frame".  In 10.33.3 change "normal control response frames" to "control response frames that are not NDP CMAC frames" and "normal control frame" to "a Control frame that is not an NDP CMAC frame"</w:t>
            </w:r>
          </w:p>
        </w:tc>
      </w:tr>
    </w:tbl>
    <w:p w14:paraId="53160A46" w14:textId="77777777" w:rsidR="00C42A26" w:rsidRDefault="00C42A26" w:rsidP="00C42A26"/>
    <w:p w14:paraId="0F9501AA" w14:textId="77777777" w:rsidR="00C42A26" w:rsidRDefault="00C42A26" w:rsidP="00C42A26">
      <w:pPr>
        <w:rPr>
          <w:u w:val="single"/>
        </w:rPr>
      </w:pPr>
      <w:r>
        <w:rPr>
          <w:u w:val="single"/>
        </w:rPr>
        <w:t>Discussion:</w:t>
      </w:r>
    </w:p>
    <w:p w14:paraId="626D8F41" w14:textId="77777777" w:rsidR="00C42A26" w:rsidRPr="00763FA6" w:rsidRDefault="00C42A26" w:rsidP="00C42A26"/>
    <w:p w14:paraId="201D88CE" w14:textId="77777777" w:rsidR="00C42A26" w:rsidRPr="00763FA6" w:rsidRDefault="00C42A26" w:rsidP="00C42A26">
      <w:r w:rsidRPr="00763FA6">
        <w:t>Changes are</w:t>
      </w:r>
      <w:r>
        <w:t xml:space="preserve"> (easier to see)</w:t>
      </w:r>
      <w:r w:rsidRPr="00763FA6">
        <w:t>:</w:t>
      </w:r>
    </w:p>
    <w:p w14:paraId="281618A9"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Change </w:t>
      </w:r>
      <w:r>
        <w:rPr>
          <w:rFonts w:ascii="Arial" w:eastAsia="Times New Roman" w:hAnsi="Arial" w:cs="Arial"/>
          <w:sz w:val="20"/>
          <w:lang w:val="en-US"/>
        </w:rPr>
        <w:br/>
      </w:r>
      <w:r w:rsidRPr="00DC0730">
        <w:rPr>
          <w:rFonts w:ascii="Arial" w:eastAsia="Times New Roman" w:hAnsi="Arial" w:cs="Arial"/>
          <w:sz w:val="20"/>
          <w:lang w:val="en-US"/>
        </w:rPr>
        <w:t>"Link Adaptation</w:t>
      </w:r>
      <w:r>
        <w:rPr>
          <w:rFonts w:ascii="Arial" w:eastAsia="Times New Roman" w:hAnsi="Arial" w:cs="Arial"/>
          <w:sz w:val="20"/>
          <w:lang w:val="en-US"/>
        </w:rPr>
        <w:t xml:space="preserve"> </w:t>
      </w:r>
      <w:r w:rsidRPr="00DC0730">
        <w:rPr>
          <w:rFonts w:ascii="Arial" w:eastAsia="Times New Roman" w:hAnsi="Arial" w:cs="Arial"/>
          <w:sz w:val="20"/>
          <w:lang w:val="en-US"/>
        </w:rPr>
        <w:t>per Normal Control</w:t>
      </w:r>
      <w:r>
        <w:rPr>
          <w:rFonts w:ascii="Arial" w:eastAsia="Times New Roman" w:hAnsi="Arial" w:cs="Arial"/>
          <w:sz w:val="20"/>
          <w:lang w:val="en-US"/>
        </w:rPr>
        <w:t xml:space="preserve"> </w:t>
      </w:r>
      <w:r w:rsidRPr="00DC0730">
        <w:rPr>
          <w:rFonts w:ascii="Arial" w:eastAsia="Times New Roman" w:hAnsi="Arial" w:cs="Arial"/>
          <w:sz w:val="20"/>
          <w:lang w:val="en-US"/>
        </w:rPr>
        <w:t xml:space="preserve">Response Capable"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"Link Adaptation</w:t>
      </w:r>
      <w:r>
        <w:rPr>
          <w:rFonts w:ascii="Arial" w:eastAsia="Times New Roman" w:hAnsi="Arial" w:cs="Arial"/>
          <w:sz w:val="20"/>
          <w:lang w:val="en-US"/>
        </w:rPr>
        <w:t xml:space="preserve"> </w:t>
      </w:r>
      <w:r w:rsidRPr="00DC0730">
        <w:rPr>
          <w:rFonts w:ascii="Arial" w:eastAsia="Times New Roman" w:hAnsi="Arial" w:cs="Arial"/>
          <w:sz w:val="20"/>
          <w:lang w:val="en-US"/>
        </w:rPr>
        <w:t>Per Normal Control</w:t>
      </w:r>
      <w:r>
        <w:rPr>
          <w:rFonts w:ascii="Arial" w:eastAsia="Times New Roman" w:hAnsi="Arial" w:cs="Arial"/>
          <w:sz w:val="20"/>
          <w:lang w:val="en-US"/>
        </w:rPr>
        <w:t xml:space="preserve"> </w:t>
      </w:r>
      <w:r w:rsidRPr="00DC0730">
        <w:rPr>
          <w:rFonts w:ascii="Arial" w:eastAsia="Times New Roman" w:hAnsi="Arial" w:cs="Arial"/>
          <w:sz w:val="20"/>
          <w:lang w:val="en-US"/>
        </w:rPr>
        <w:t xml:space="preserve">Response Capable" </w:t>
      </w:r>
      <w:r>
        <w:rPr>
          <w:rFonts w:ascii="Arial" w:eastAsia="Times New Roman" w:hAnsi="Arial" w:cs="Arial"/>
          <w:sz w:val="20"/>
          <w:lang w:val="en-US"/>
        </w:rPr>
        <w:br/>
      </w:r>
      <w:r w:rsidRPr="00DC0730">
        <w:rPr>
          <w:rFonts w:ascii="Arial" w:eastAsia="Times New Roman" w:hAnsi="Arial" w:cs="Arial"/>
          <w:sz w:val="20"/>
          <w:lang w:val="en-US"/>
        </w:rPr>
        <w:t>throughout.</w:t>
      </w:r>
    </w:p>
    <w:p w14:paraId="72BCCC5B"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Table 9-301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"a Control frame that is not an NDP CMAC frame".</w:t>
      </w:r>
    </w:p>
    <w:p w14:paraId="4FF8AB67"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10.3.2.17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response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"control response frame that is not an NDP CMAC frame".</w:t>
      </w:r>
    </w:p>
    <w:p w14:paraId="11D48170"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10.33.3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response frames"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 xml:space="preserve">"control response frames that are not NDP CMAC frames" </w:t>
      </w:r>
      <w:r>
        <w:rPr>
          <w:rFonts w:ascii="Arial" w:eastAsia="Times New Roman" w:hAnsi="Arial" w:cs="Arial"/>
          <w:sz w:val="20"/>
          <w:lang w:val="en-US"/>
        </w:rPr>
        <w:br/>
      </w:r>
      <w:r w:rsidRPr="00DC0730">
        <w:rPr>
          <w:rFonts w:ascii="Arial" w:eastAsia="Times New Roman" w:hAnsi="Arial" w:cs="Arial"/>
          <w:sz w:val="20"/>
          <w:lang w:val="en-US"/>
        </w:rPr>
        <w:t xml:space="preserve">and </w:t>
      </w:r>
      <w:r>
        <w:rPr>
          <w:rFonts w:ascii="Arial" w:eastAsia="Times New Roman" w:hAnsi="Arial" w:cs="Arial"/>
          <w:sz w:val="20"/>
          <w:lang w:val="en-US"/>
        </w:rPr>
        <w:br/>
      </w:r>
      <w:r w:rsidRPr="00DC0730">
        <w:rPr>
          <w:rFonts w:ascii="Arial" w:eastAsia="Times New Roman" w:hAnsi="Arial" w:cs="Arial"/>
          <w:sz w:val="20"/>
          <w:lang w:val="en-US"/>
        </w:rPr>
        <w:t xml:space="preserve">"normal control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"a Control frame that is not an NDP CMAC frame"</w:t>
      </w:r>
    </w:p>
    <w:p w14:paraId="20765232" w14:textId="77777777" w:rsidR="00C42A26" w:rsidRDefault="00C42A26" w:rsidP="00C42A26"/>
    <w:p w14:paraId="763C1DF4" w14:textId="77777777" w:rsidR="00C42A26" w:rsidRDefault="00C42A26" w:rsidP="00C42A26">
      <w:r>
        <w:t>These are clearly not all lowercase letter issues (only the first one is), but other wording changes requested.  Take these separately.</w:t>
      </w:r>
    </w:p>
    <w:p w14:paraId="7B561904" w14:textId="77777777" w:rsidR="00C42A26" w:rsidRDefault="00C42A26" w:rsidP="00C42A26"/>
    <w:p w14:paraId="310AA690" w14:textId="77777777" w:rsidR="00C42A26" w:rsidRDefault="00C42A26" w:rsidP="00C42A26">
      <w:r>
        <w:t xml:space="preserve">Other field names have words like “of” and “for” in lower case.  It’s not clear that “per” is a significant word, which would be in upper case, or a ‘helper’ word, which would be in lower case.  There are other examples where “Per” is used (for example, </w:t>
      </w:r>
      <w:r>
        <w:rPr>
          <w:rFonts w:ascii="TimesNewRoman" w:hAnsi="TimesNewRoman" w:cs="TimesNewRoman"/>
          <w:sz w:val="20"/>
          <w:lang w:val="en-US" w:eastAsia="ja-JP"/>
        </w:rPr>
        <w:t xml:space="preserve">OBSS Scan Passive Total Per Channel, OBSS Scan Active Total Per Channel, and </w:t>
      </w:r>
      <w:r>
        <w:t xml:space="preserve">FTMs Per Burst), but also where “per” is used (for example, </w:t>
      </w:r>
      <w:r w:rsidRPr="00653559">
        <w:t>Measurement Duration per Direction</w:t>
      </w:r>
      <w:r>
        <w:t xml:space="preserve">, </w:t>
      </w:r>
      <w:r w:rsidRPr="00653559">
        <w:t>Normal Number of Frames per Channel</w:t>
      </w:r>
      <w:r>
        <w:t xml:space="preserve">, and </w:t>
      </w:r>
      <w:r w:rsidRPr="00653559">
        <w:t>In-Motion Number of Frames per Channel</w:t>
      </w:r>
      <w:r>
        <w:t>).  Thus, the change is fine.</w:t>
      </w:r>
    </w:p>
    <w:p w14:paraId="00A4C2C0" w14:textId="77777777" w:rsidR="00C42A26" w:rsidRDefault="00C42A26" w:rsidP="00C42A26"/>
    <w:p w14:paraId="4BCFEA75" w14:textId="77777777" w:rsidR="00C42A26" w:rsidRDefault="00C42A26" w:rsidP="00C42A26">
      <w:r>
        <w:lastRenderedPageBreak/>
        <w:t>As for the changes from “normal control…” to some phrase that avoids this phrase, this seems like a good suggestion, as the phrase “normal control” is not defined.  A minor nit on these changes, the phrase “normal control frame” has been edited to use the (correct) uppercase C on Control (“normal Control frame”), so the change should be clarified to cover this spelling.</w:t>
      </w:r>
    </w:p>
    <w:p w14:paraId="026278E1" w14:textId="77777777" w:rsidR="00C42A26" w:rsidRDefault="00C42A26" w:rsidP="00C42A26"/>
    <w:p w14:paraId="16C3FDAC" w14:textId="77777777" w:rsidR="00C42A26" w:rsidRDefault="00C42A26" w:rsidP="00C42A26">
      <w:r w:rsidRPr="009132E0">
        <w:rPr>
          <w:highlight w:val="green"/>
          <w:u w:val="single"/>
        </w:rPr>
        <w:t>Proposed Resolution:</w:t>
      </w:r>
    </w:p>
    <w:p w14:paraId="77E77039" w14:textId="77777777" w:rsidR="00C42A26" w:rsidRDefault="00C42A26" w:rsidP="00C42A26"/>
    <w:p w14:paraId="04C92928" w14:textId="77777777" w:rsidR="00C42A26" w:rsidRDefault="00C42A26" w:rsidP="00C42A26">
      <w:r>
        <w:t>Revised.  In D2.0:</w:t>
      </w:r>
    </w:p>
    <w:p w14:paraId="343C8D1E" w14:textId="77777777" w:rsidR="00C42A26" w:rsidRDefault="00C42A26" w:rsidP="00C42A26"/>
    <w:p w14:paraId="11FE8A79"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Change </w:t>
      </w:r>
      <w:r>
        <w:rPr>
          <w:rFonts w:ascii="Arial" w:eastAsia="Times New Roman" w:hAnsi="Arial" w:cs="Arial"/>
          <w:sz w:val="20"/>
          <w:lang w:val="en-US"/>
        </w:rPr>
        <w:br/>
      </w:r>
      <w:r w:rsidRPr="00DC0730">
        <w:rPr>
          <w:rFonts w:ascii="Arial" w:eastAsia="Times New Roman" w:hAnsi="Arial" w:cs="Arial"/>
          <w:sz w:val="20"/>
          <w:lang w:val="en-US"/>
        </w:rPr>
        <w:t>"Link Adaptation</w:t>
      </w:r>
      <w:r>
        <w:rPr>
          <w:rFonts w:ascii="Arial" w:eastAsia="Times New Roman" w:hAnsi="Arial" w:cs="Arial"/>
          <w:sz w:val="20"/>
          <w:lang w:val="en-US"/>
        </w:rPr>
        <w:t xml:space="preserve"> </w:t>
      </w:r>
      <w:r w:rsidRPr="00DC0730">
        <w:rPr>
          <w:rFonts w:ascii="Arial" w:eastAsia="Times New Roman" w:hAnsi="Arial" w:cs="Arial"/>
          <w:sz w:val="20"/>
          <w:lang w:val="en-US"/>
        </w:rPr>
        <w:t>per Normal Control</w:t>
      </w:r>
      <w:r>
        <w:rPr>
          <w:rFonts w:ascii="Arial" w:eastAsia="Times New Roman" w:hAnsi="Arial" w:cs="Arial"/>
          <w:sz w:val="20"/>
          <w:lang w:val="en-US"/>
        </w:rPr>
        <w:t xml:space="preserve"> </w:t>
      </w:r>
      <w:r w:rsidRPr="00DC0730">
        <w:rPr>
          <w:rFonts w:ascii="Arial" w:eastAsia="Times New Roman" w:hAnsi="Arial" w:cs="Arial"/>
          <w:sz w:val="20"/>
          <w:lang w:val="en-US"/>
        </w:rPr>
        <w:t xml:space="preserve">Response Capable"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"Link Adaptation</w:t>
      </w:r>
      <w:r>
        <w:rPr>
          <w:rFonts w:ascii="Arial" w:eastAsia="Times New Roman" w:hAnsi="Arial" w:cs="Arial"/>
          <w:sz w:val="20"/>
          <w:lang w:val="en-US"/>
        </w:rPr>
        <w:t xml:space="preserve"> </w:t>
      </w:r>
      <w:r w:rsidRPr="00DC0730">
        <w:rPr>
          <w:rFonts w:ascii="Arial" w:eastAsia="Times New Roman" w:hAnsi="Arial" w:cs="Arial"/>
          <w:sz w:val="20"/>
          <w:lang w:val="en-US"/>
        </w:rPr>
        <w:t>Per Normal Control</w:t>
      </w:r>
      <w:r>
        <w:rPr>
          <w:rFonts w:ascii="Arial" w:eastAsia="Times New Roman" w:hAnsi="Arial" w:cs="Arial"/>
          <w:sz w:val="20"/>
          <w:lang w:val="en-US"/>
        </w:rPr>
        <w:t xml:space="preserve"> </w:t>
      </w:r>
      <w:r w:rsidRPr="00DC0730">
        <w:rPr>
          <w:rFonts w:ascii="Arial" w:eastAsia="Times New Roman" w:hAnsi="Arial" w:cs="Arial"/>
          <w:sz w:val="20"/>
          <w:lang w:val="en-US"/>
        </w:rPr>
        <w:t xml:space="preserve">Response Capable" </w:t>
      </w:r>
      <w:r>
        <w:rPr>
          <w:rFonts w:ascii="Arial" w:eastAsia="Times New Roman" w:hAnsi="Arial" w:cs="Arial"/>
          <w:sz w:val="20"/>
          <w:lang w:val="en-US"/>
        </w:rPr>
        <w:br/>
      </w:r>
      <w:r w:rsidRPr="00DC0730">
        <w:rPr>
          <w:rFonts w:ascii="Arial" w:eastAsia="Times New Roman" w:hAnsi="Arial" w:cs="Arial"/>
          <w:sz w:val="20"/>
          <w:lang w:val="en-US"/>
        </w:rPr>
        <w:t>throughout.</w:t>
      </w:r>
    </w:p>
    <w:p w14:paraId="6D12FDE0"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Table 9-301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"a Control frame that is not an NDP CMAC frame".</w:t>
      </w:r>
    </w:p>
    <w:p w14:paraId="0CA263E1"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10.3.2.17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response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"control response frame that is not an NDP CMAC frame".</w:t>
      </w:r>
    </w:p>
    <w:p w14:paraId="4CDE589F"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10.33.3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response frames"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 xml:space="preserve">"control response frames that are not NDP CMAC frames" </w:t>
      </w:r>
      <w:r>
        <w:rPr>
          <w:rFonts w:ascii="Arial" w:eastAsia="Times New Roman" w:hAnsi="Arial" w:cs="Arial"/>
          <w:sz w:val="20"/>
          <w:lang w:val="en-US"/>
        </w:rPr>
        <w:br/>
      </w:r>
      <w:r w:rsidRPr="00DC0730">
        <w:rPr>
          <w:rFonts w:ascii="Arial" w:eastAsia="Times New Roman" w:hAnsi="Arial" w:cs="Arial"/>
          <w:sz w:val="20"/>
          <w:lang w:val="en-US"/>
        </w:rPr>
        <w:t xml:space="preserve">and </w:t>
      </w:r>
      <w:r>
        <w:rPr>
          <w:rFonts w:ascii="Arial" w:eastAsia="Times New Roman" w:hAnsi="Arial" w:cs="Arial"/>
          <w:sz w:val="20"/>
          <w:lang w:val="en-US"/>
        </w:rPr>
        <w:br/>
      </w:r>
      <w:r w:rsidRPr="00DC0730">
        <w:rPr>
          <w:rFonts w:ascii="Arial" w:eastAsia="Times New Roman" w:hAnsi="Arial" w:cs="Arial"/>
          <w:sz w:val="20"/>
          <w:lang w:val="en-US"/>
        </w:rPr>
        <w:t xml:space="preserve">"normal control frame" </w:t>
      </w:r>
      <w:r>
        <w:rPr>
          <w:rFonts w:ascii="Arial" w:eastAsia="Times New Roman" w:hAnsi="Arial" w:cs="Arial"/>
          <w:sz w:val="20"/>
          <w:lang w:val="en-US"/>
        </w:rPr>
        <w:t>(or “normal Control frame”)</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"a Control frame that is not an NDP CMAC frame"</w:t>
      </w:r>
    </w:p>
    <w:p w14:paraId="08FABA36" w14:textId="77777777" w:rsidR="00C42A26" w:rsidRPr="00763FA6" w:rsidRDefault="00C42A26" w:rsidP="00C42A26"/>
    <w:p w14:paraId="15C6530E" w14:textId="77777777" w:rsidR="00C42A26" w:rsidRPr="00763FA6" w:rsidRDefault="00C42A26" w:rsidP="00C42A26">
      <w:r w:rsidRPr="00763FA6">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2A26" w:rsidRPr="007837C2" w14:paraId="0BBD5B19" w14:textId="77777777" w:rsidTr="00FB727F">
        <w:trPr>
          <w:trHeight w:val="524"/>
        </w:trPr>
        <w:tc>
          <w:tcPr>
            <w:tcW w:w="738" w:type="dxa"/>
            <w:hideMark/>
          </w:tcPr>
          <w:p w14:paraId="746D04B8"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55AEF5F"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C9DD1F9"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D8D1BB8"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96D28A7"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2A26" w:rsidRPr="00DC0730" w14:paraId="10E1E171" w14:textId="77777777" w:rsidTr="00FB727F">
        <w:trPr>
          <w:trHeight w:val="2295"/>
        </w:trPr>
        <w:tc>
          <w:tcPr>
            <w:tcW w:w="738" w:type="dxa"/>
            <w:hideMark/>
          </w:tcPr>
          <w:p w14:paraId="7A5C8C0B"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2495</w:t>
            </w:r>
          </w:p>
        </w:tc>
        <w:tc>
          <w:tcPr>
            <w:tcW w:w="990" w:type="dxa"/>
            <w:hideMark/>
          </w:tcPr>
          <w:p w14:paraId="4B758A84" w14:textId="77777777" w:rsidR="00C42A26" w:rsidRPr="00DC0730" w:rsidRDefault="00C42A26" w:rsidP="00FB727F">
            <w:pPr>
              <w:jc w:val="right"/>
              <w:rPr>
                <w:rFonts w:ascii="Arial" w:eastAsia="Times New Roman" w:hAnsi="Arial" w:cs="Arial"/>
                <w:sz w:val="20"/>
                <w:lang w:val="en-US"/>
              </w:rPr>
            </w:pPr>
          </w:p>
        </w:tc>
        <w:tc>
          <w:tcPr>
            <w:tcW w:w="1080" w:type="dxa"/>
            <w:hideMark/>
          </w:tcPr>
          <w:p w14:paraId="774FC1FE"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49D21786"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Sometimes "DMSID" is used implicitly to refer to the DMSID field (e.g. "the DMSID shall be set to") and sometimes conversely "DMSID field" is used to refer to the identifier itself (e.g. "The DMSID field is assigned by the AP")</w:t>
            </w:r>
          </w:p>
        </w:tc>
        <w:tc>
          <w:tcPr>
            <w:tcW w:w="3600" w:type="dxa"/>
            <w:hideMark/>
          </w:tcPr>
          <w:p w14:paraId="1BDD3909"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Add "field" after "DMSID" throughout the document, except in Figures</w:t>
            </w:r>
          </w:p>
        </w:tc>
      </w:tr>
    </w:tbl>
    <w:p w14:paraId="4492775B" w14:textId="77777777" w:rsidR="00C42A26" w:rsidRDefault="00C42A26" w:rsidP="00C42A26"/>
    <w:p w14:paraId="41F9A697" w14:textId="77777777" w:rsidR="00C42A26" w:rsidRDefault="00C42A26" w:rsidP="00C42A26">
      <w:r>
        <w:rPr>
          <w:u w:val="single"/>
        </w:rPr>
        <w:t>Discussion:</w:t>
      </w:r>
    </w:p>
    <w:p w14:paraId="2178C21A" w14:textId="77777777" w:rsidR="00C42A26" w:rsidRDefault="00C42A26" w:rsidP="00C42A26"/>
    <w:p w14:paraId="30BB31B8" w14:textId="77777777" w:rsidR="00C42A26" w:rsidRDefault="00C42A26" w:rsidP="00C42A26">
      <w:r>
        <w:t>DMSID is indeed a field name, in the DMS Descriptor, as seen in Figure 9-475:</w:t>
      </w:r>
    </w:p>
    <w:p w14:paraId="186F2442" w14:textId="77777777" w:rsidR="00C42A26" w:rsidRDefault="00C42A26" w:rsidP="00C42A26">
      <w:r>
        <w:rPr>
          <w:noProof/>
        </w:rPr>
        <w:drawing>
          <wp:inline distT="0" distB="0" distL="0" distR="0" wp14:anchorId="0D6ACBC7" wp14:editId="55183A21">
            <wp:extent cx="6404610" cy="1703070"/>
            <wp:effectExtent l="57150" t="57150" r="167640" b="10668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404610" cy="1703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ACEA53B" w14:textId="77777777" w:rsidR="00C42A26" w:rsidRDefault="00C42A26" w:rsidP="00C42A26"/>
    <w:p w14:paraId="64A5BD8B" w14:textId="77777777" w:rsidR="00C42A26" w:rsidRDefault="00C42A26" w:rsidP="00C42A26">
      <w:r>
        <w:t>There are uses in clause 9 that appear to be correct/sensible, for the context, such as:</w:t>
      </w:r>
    </w:p>
    <w:p w14:paraId="45657A1A" w14:textId="77777777" w:rsidR="00C42A26" w:rsidRPr="008F1606" w:rsidRDefault="00C42A26" w:rsidP="00C42A26">
      <w:r>
        <w:rPr>
          <w:noProof/>
        </w:rPr>
        <w:drawing>
          <wp:inline distT="0" distB="0" distL="0" distR="0" wp14:anchorId="1D7ADD9B" wp14:editId="0D944014">
            <wp:extent cx="6400800" cy="914400"/>
            <wp:effectExtent l="57150" t="57150" r="171450" b="11430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0A13E8" w14:textId="77777777" w:rsidR="00C42A26" w:rsidRDefault="00C42A26" w:rsidP="00C42A26">
      <w:r>
        <w:t>In this case, it is the ID itself that identifies a stream (not the DMSID field, which is what carries the ID), so the usage without “field” is correct.</w:t>
      </w:r>
    </w:p>
    <w:p w14:paraId="5AAA8AAA" w14:textId="77777777" w:rsidR="00C42A26" w:rsidRDefault="00C42A26" w:rsidP="00C42A26"/>
    <w:p w14:paraId="5B967E5D" w14:textId="77777777" w:rsidR="00C42A26" w:rsidRDefault="00C42A26" w:rsidP="00C42A26">
      <w:r>
        <w:t>However, other uses, as pointed out by the commenter, seem incorrect:</w:t>
      </w:r>
    </w:p>
    <w:p w14:paraId="377A9120" w14:textId="77777777" w:rsidR="00C42A26" w:rsidRDefault="00C42A26" w:rsidP="00C42A26">
      <w:r>
        <w:rPr>
          <w:noProof/>
        </w:rPr>
        <w:drawing>
          <wp:inline distT="0" distB="0" distL="0" distR="0" wp14:anchorId="0B6AFEA9" wp14:editId="22B84022">
            <wp:extent cx="6400800" cy="889000"/>
            <wp:effectExtent l="57150" t="57150" r="171450" b="12065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400800" cy="8890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41E3C35" w14:textId="77777777" w:rsidR="00C42A26" w:rsidRDefault="00C42A26" w:rsidP="00C42A26">
      <w:r>
        <w:t>Where it is the ID itself that is assigned by the AP, and the DMSID field, again, is what carries this ID within the protocol.  So, this usage (two places in this paragraph) should not have the word “field”.  The third usage, of “DMSIDs” (without field) is correct.</w:t>
      </w:r>
    </w:p>
    <w:p w14:paraId="46F8B750" w14:textId="77777777" w:rsidR="00C42A26" w:rsidRDefault="00C42A26" w:rsidP="00C42A26"/>
    <w:p w14:paraId="4E9D4DDB" w14:textId="77777777" w:rsidR="00C42A26" w:rsidRDefault="00C42A26" w:rsidP="00C42A26">
      <w:r>
        <w:t>In fact, most of the usage in 11.22.16.2 seems to be a reference to the ID itself, and not the field that carries it.</w:t>
      </w:r>
    </w:p>
    <w:p w14:paraId="03C0A394" w14:textId="77777777" w:rsidR="00C42A26" w:rsidRDefault="00C42A26" w:rsidP="00C42A26"/>
    <w:p w14:paraId="10501027" w14:textId="77777777" w:rsidR="00C42A26" w:rsidRDefault="00C42A26" w:rsidP="00C42A26">
      <w:r>
        <w:t>This wording, while awkward, would be completely incomprehensible if “field” were added after all “</w:t>
      </w:r>
      <w:proofErr w:type="gramStart"/>
      <w:r>
        <w:t>DMSID”s</w:t>
      </w:r>
      <w:proofErr w:type="gramEnd"/>
      <w:r>
        <w:t>:</w:t>
      </w:r>
    </w:p>
    <w:p w14:paraId="6A886229" w14:textId="77777777" w:rsidR="00C42A26" w:rsidRDefault="00C42A26" w:rsidP="00C42A26">
      <w:r>
        <w:rPr>
          <w:noProof/>
        </w:rPr>
        <w:lastRenderedPageBreak/>
        <w:drawing>
          <wp:inline distT="0" distB="0" distL="0" distR="0" wp14:anchorId="11812EAC" wp14:editId="23E8398E">
            <wp:extent cx="6393180" cy="1024255"/>
            <wp:effectExtent l="57150" t="57150" r="179070" b="11874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393180" cy="10242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D2AAF5E" w14:textId="77777777" w:rsidR="00C42A26" w:rsidRDefault="00C42A26" w:rsidP="00C42A26">
      <w:r>
        <w:t>The wording could be improved by removing “that of the”, however.</w:t>
      </w:r>
    </w:p>
    <w:p w14:paraId="39964EEA" w14:textId="77777777" w:rsidR="00C42A26" w:rsidRDefault="00C42A26" w:rsidP="00C42A26"/>
    <w:p w14:paraId="565E2F76" w14:textId="77777777" w:rsidR="00C42A26" w:rsidRDefault="00C42A26" w:rsidP="00C42A26">
      <w:r w:rsidRPr="00F87190">
        <w:rPr>
          <w:highlight w:val="green"/>
          <w:u w:val="single"/>
        </w:rPr>
        <w:t>Proposed Resolution:</w:t>
      </w:r>
    </w:p>
    <w:p w14:paraId="764FB481" w14:textId="77777777" w:rsidR="00C42A26" w:rsidRDefault="00C42A26" w:rsidP="00C42A26"/>
    <w:p w14:paraId="6ACCB59E" w14:textId="77777777" w:rsidR="00C42A26" w:rsidRPr="002E3B38" w:rsidRDefault="00C42A26" w:rsidP="00C42A26">
      <w:r>
        <w:t xml:space="preserve">Revised. </w:t>
      </w:r>
    </w:p>
    <w:p w14:paraId="4A6058DF" w14:textId="77777777" w:rsidR="00C42A26" w:rsidRDefault="00C42A26" w:rsidP="00C42A26"/>
    <w:p w14:paraId="6D3E4132" w14:textId="77777777" w:rsidR="00C42A26" w:rsidRDefault="00C42A26" w:rsidP="00C42A26">
      <w:r>
        <w:t>In 9.4.2.88, P1244L59 (D2.3), change “The DMS field is assigned” to “The DMSID is assigned”.  Same thing at P1244L63.</w:t>
      </w:r>
    </w:p>
    <w:p w14:paraId="0858015F" w14:textId="77777777" w:rsidR="00C42A26" w:rsidRDefault="00C42A26" w:rsidP="00C42A26"/>
    <w:p w14:paraId="333943B3" w14:textId="77777777" w:rsidR="00C42A26" w:rsidRDefault="00C42A26" w:rsidP="00C42A26">
      <w:r>
        <w:t xml:space="preserve">In 11.22.16.2, delete the phrase “that of” in 5 occurrences.  (All occurrences are in a phrase like “DMSID field set to that of the DMSID” such-and-such.)  </w:t>
      </w:r>
    </w:p>
    <w:p w14:paraId="36E6E79F" w14:textId="77777777" w:rsidR="00C42A26" w:rsidRDefault="00C42A26" w:rsidP="00C42A26"/>
    <w:p w14:paraId="53507E13" w14:textId="77777777" w:rsidR="00C42A26" w:rsidRPr="00763FA6" w:rsidRDefault="00C42A26" w:rsidP="00C42A26">
      <w:r>
        <w:t>At P2385L56 (D2.3), change “the DMSID shall be set to that of the DMS Descriptor” to “the DMSID field shall be set to the DMSID carried in the DMS Descriptor”.  Same thing at P2385L59.</w:t>
      </w:r>
    </w:p>
    <w:p w14:paraId="52018B66" w14:textId="77777777" w:rsidR="00C42A26" w:rsidRPr="002E3B38" w:rsidRDefault="00C42A26" w:rsidP="00C42A2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2A26" w:rsidRPr="007837C2" w14:paraId="39F71943" w14:textId="77777777" w:rsidTr="00FB727F">
        <w:trPr>
          <w:trHeight w:val="524"/>
        </w:trPr>
        <w:tc>
          <w:tcPr>
            <w:tcW w:w="738" w:type="dxa"/>
            <w:hideMark/>
          </w:tcPr>
          <w:p w14:paraId="204DA27F"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D5F9ED4"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85D09CD"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44DCEB1"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7FF589C"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2A26" w:rsidRPr="00DC0730" w14:paraId="3805DCE1" w14:textId="77777777" w:rsidTr="00FB727F">
        <w:trPr>
          <w:trHeight w:val="765"/>
        </w:trPr>
        <w:tc>
          <w:tcPr>
            <w:tcW w:w="738" w:type="dxa"/>
            <w:hideMark/>
          </w:tcPr>
          <w:p w14:paraId="5790E8D8"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2502</w:t>
            </w:r>
          </w:p>
        </w:tc>
        <w:tc>
          <w:tcPr>
            <w:tcW w:w="990" w:type="dxa"/>
            <w:hideMark/>
          </w:tcPr>
          <w:p w14:paraId="6D418793"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1582.</w:t>
            </w:r>
            <w:r>
              <w:rPr>
                <w:rFonts w:ascii="Arial" w:eastAsia="Times New Roman" w:hAnsi="Arial" w:cs="Arial"/>
                <w:sz w:val="20"/>
                <w:lang w:val="en-US"/>
              </w:rPr>
              <w:t>12</w:t>
            </w:r>
          </w:p>
        </w:tc>
        <w:tc>
          <w:tcPr>
            <w:tcW w:w="1080" w:type="dxa"/>
            <w:hideMark/>
          </w:tcPr>
          <w:p w14:paraId="05FAFBD5"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089BBD60"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0." duplicates Table 9-427</w:t>
            </w:r>
          </w:p>
        </w:tc>
        <w:tc>
          <w:tcPr>
            <w:tcW w:w="3600" w:type="dxa"/>
            <w:hideMark/>
          </w:tcPr>
          <w:p w14:paraId="59BCB8AE"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r w:rsidR="00C42A26" w:rsidRPr="00DC0730" w14:paraId="740587A1" w14:textId="77777777" w:rsidTr="00FB727F">
        <w:trPr>
          <w:trHeight w:val="765"/>
        </w:trPr>
        <w:tc>
          <w:tcPr>
            <w:tcW w:w="738" w:type="dxa"/>
            <w:hideMark/>
          </w:tcPr>
          <w:p w14:paraId="53F76C45"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2503</w:t>
            </w:r>
          </w:p>
        </w:tc>
        <w:tc>
          <w:tcPr>
            <w:tcW w:w="990" w:type="dxa"/>
            <w:hideMark/>
          </w:tcPr>
          <w:p w14:paraId="56016650"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1582.</w:t>
            </w:r>
            <w:r>
              <w:rPr>
                <w:rFonts w:ascii="Arial" w:eastAsia="Times New Roman" w:hAnsi="Arial" w:cs="Arial"/>
                <w:sz w:val="20"/>
                <w:lang w:val="en-US"/>
              </w:rPr>
              <w:t>45</w:t>
            </w:r>
          </w:p>
        </w:tc>
        <w:tc>
          <w:tcPr>
            <w:tcW w:w="1080" w:type="dxa"/>
            <w:hideMark/>
          </w:tcPr>
          <w:p w14:paraId="0EBEDD56"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4B3DF0A7"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1." duplicates Table 9-427</w:t>
            </w:r>
          </w:p>
        </w:tc>
        <w:tc>
          <w:tcPr>
            <w:tcW w:w="3600" w:type="dxa"/>
            <w:hideMark/>
          </w:tcPr>
          <w:p w14:paraId="22460A4A"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bl>
    <w:p w14:paraId="13312806" w14:textId="77777777" w:rsidR="00C42A26" w:rsidRDefault="00C42A26" w:rsidP="00C42A26"/>
    <w:p w14:paraId="5FD91D75" w14:textId="77777777" w:rsidR="00C42A26" w:rsidRDefault="00C42A26" w:rsidP="00C42A26">
      <w:pPr>
        <w:rPr>
          <w:u w:val="single"/>
        </w:rPr>
      </w:pPr>
      <w:r>
        <w:rPr>
          <w:u w:val="single"/>
        </w:rPr>
        <w:t>Discussion:</w:t>
      </w:r>
    </w:p>
    <w:p w14:paraId="274C02F2" w14:textId="77777777" w:rsidR="00C42A26" w:rsidRPr="00D35F5C" w:rsidRDefault="00C42A26" w:rsidP="00C42A26"/>
    <w:p w14:paraId="2A19D7E8" w14:textId="77777777" w:rsidR="00C42A26" w:rsidRPr="00D35F5C" w:rsidRDefault="00C42A26" w:rsidP="00C42A26">
      <w:r w:rsidRPr="00D35F5C">
        <w:t xml:space="preserve">Note that these two changes are just two </w:t>
      </w:r>
      <w:r>
        <w:t>of many changes listed in 11-19/856r8, after the resolution for CIDs 2584 and 2585, in a section titled “</w:t>
      </w:r>
      <w:r w:rsidRPr="00D35F5C">
        <w:t xml:space="preserve">Stand-alone changes re optional </w:t>
      </w:r>
      <w:proofErr w:type="spellStart"/>
      <w:r w:rsidRPr="00D35F5C">
        <w:t>subelements</w:t>
      </w:r>
      <w:proofErr w:type="spellEnd"/>
      <w:r>
        <w:t>”.</w:t>
      </w:r>
    </w:p>
    <w:p w14:paraId="3C7C9887" w14:textId="77777777" w:rsidR="00C42A26" w:rsidRPr="00D35F5C" w:rsidRDefault="00C42A26" w:rsidP="00C42A26"/>
    <w:p w14:paraId="12F44432" w14:textId="77777777" w:rsidR="00C42A26" w:rsidRDefault="00C42A26" w:rsidP="00C42A26">
      <w:r>
        <w:t xml:space="preserve">Agree with the commenter, the direction of the group when considering the changes in 11-19/856 was to make the </w:t>
      </w:r>
      <w:proofErr w:type="spellStart"/>
      <w:r>
        <w:t>subelement</w:t>
      </w:r>
      <w:proofErr w:type="spellEnd"/>
      <w:r>
        <w:t xml:space="preserve"> specifications editorially consistent with the element specifications.  The two changes proposed here are in that direction.</w:t>
      </w:r>
    </w:p>
    <w:p w14:paraId="3FE8DAC7" w14:textId="77777777" w:rsidR="00C42A26" w:rsidRDefault="00C42A26" w:rsidP="00C42A26"/>
    <w:p w14:paraId="631DC900" w14:textId="77777777" w:rsidR="00C42A26" w:rsidRDefault="00C42A26" w:rsidP="00C42A26">
      <w:pPr>
        <w:jc w:val="both"/>
      </w:pPr>
      <w:r w:rsidRPr="00F87190">
        <w:rPr>
          <w:highlight w:val="green"/>
          <w:u w:val="single"/>
        </w:rPr>
        <w:t>Proposed Resolution</w:t>
      </w:r>
      <w:r w:rsidRPr="00F87190">
        <w:rPr>
          <w:highlight w:val="green"/>
        </w:rPr>
        <w:t>:</w:t>
      </w:r>
    </w:p>
    <w:p w14:paraId="08B4F47F" w14:textId="77777777" w:rsidR="00C42A26" w:rsidRDefault="00C42A26" w:rsidP="00C42A26">
      <w:pPr>
        <w:jc w:val="both"/>
      </w:pPr>
    </w:p>
    <w:p w14:paraId="21146A68" w14:textId="77777777" w:rsidR="00C42A26" w:rsidRPr="00D35F5C" w:rsidRDefault="00C42A26" w:rsidP="00C42A26">
      <w:pPr>
        <w:jc w:val="both"/>
      </w:pPr>
      <w:r>
        <w:t>Accepted.</w:t>
      </w:r>
    </w:p>
    <w:p w14:paraId="2742C916" w14:textId="77777777" w:rsidR="00C42A26" w:rsidRPr="00D35F5C" w:rsidRDefault="00C42A26" w:rsidP="00C42A26">
      <w:r w:rsidRPr="00D35F5C">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2A26" w:rsidRPr="007837C2" w14:paraId="74B52719" w14:textId="77777777" w:rsidTr="00FB727F">
        <w:trPr>
          <w:trHeight w:val="524"/>
        </w:trPr>
        <w:tc>
          <w:tcPr>
            <w:tcW w:w="738" w:type="dxa"/>
            <w:hideMark/>
          </w:tcPr>
          <w:p w14:paraId="48291866"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B99DEDD"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907AE03"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6AB67F5"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8BFE4B0"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2A26" w:rsidRPr="00DC0730" w14:paraId="3982DF29" w14:textId="77777777" w:rsidTr="00FB727F">
        <w:trPr>
          <w:trHeight w:val="1785"/>
        </w:trPr>
        <w:tc>
          <w:tcPr>
            <w:tcW w:w="738" w:type="dxa"/>
            <w:hideMark/>
          </w:tcPr>
          <w:p w14:paraId="64A9F153"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2513</w:t>
            </w:r>
          </w:p>
        </w:tc>
        <w:tc>
          <w:tcPr>
            <w:tcW w:w="990" w:type="dxa"/>
            <w:hideMark/>
          </w:tcPr>
          <w:p w14:paraId="669BF81C"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2302.</w:t>
            </w:r>
            <w:r>
              <w:rPr>
                <w:rFonts w:ascii="Arial" w:eastAsia="Times New Roman" w:hAnsi="Arial" w:cs="Arial"/>
                <w:sz w:val="20"/>
                <w:lang w:val="en-US"/>
              </w:rPr>
              <w:t>12</w:t>
            </w:r>
          </w:p>
        </w:tc>
        <w:tc>
          <w:tcPr>
            <w:tcW w:w="1080" w:type="dxa"/>
            <w:hideMark/>
          </w:tcPr>
          <w:p w14:paraId="088A26C9"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11.15.3.3</w:t>
            </w:r>
          </w:p>
        </w:tc>
        <w:tc>
          <w:tcPr>
            <w:tcW w:w="3600" w:type="dxa"/>
            <w:hideMark/>
          </w:tcPr>
          <w:p w14:paraId="36FEB3FA"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"When switching a 20/40 MHz BSS to 20 MHz BSS mode" -- "20 MHz BSS mode" is not described anywhere.  Ditto "the 20/40 BSS mode" in O.5.2</w:t>
            </w:r>
          </w:p>
        </w:tc>
        <w:tc>
          <w:tcPr>
            <w:tcW w:w="3600" w:type="dxa"/>
            <w:hideMark/>
          </w:tcPr>
          <w:p w14:paraId="644B582F"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change "to 20 MHz BSS mode" in 11.15.3.3 to "to an operating channel width of 20 MHz"; change "the 20/40 BSS mode" in O.5.2 to "40 MHz operating channel width"</w:t>
            </w:r>
          </w:p>
        </w:tc>
      </w:tr>
    </w:tbl>
    <w:p w14:paraId="6CB80ACC" w14:textId="77777777" w:rsidR="00C42A26" w:rsidRDefault="00C42A26" w:rsidP="00C42A26"/>
    <w:p w14:paraId="6B832B51" w14:textId="77777777" w:rsidR="00C42A26" w:rsidRDefault="00C42A26" w:rsidP="00C42A26">
      <w:r>
        <w:rPr>
          <w:u w:val="single"/>
        </w:rPr>
        <w:t>Discussion:</w:t>
      </w:r>
    </w:p>
    <w:p w14:paraId="2221C255" w14:textId="77777777" w:rsidR="00C42A26" w:rsidRDefault="00C42A26" w:rsidP="00C42A26"/>
    <w:p w14:paraId="0428ECC2" w14:textId="77777777" w:rsidR="00C42A26" w:rsidRDefault="00C42A26" w:rsidP="00C42A26">
      <w:r>
        <w:t>Indeed, there are only four occurrences of the phrase “BSS mode” in the entire draft – two of them are within the phrase “infrastructure BSS mode” and the other two are the two cited locations.  So, agree that these are not defined terms and should be changed.  The phrase “operating channel width of [20 or 40] MHz” is the normal terminology.</w:t>
      </w:r>
    </w:p>
    <w:p w14:paraId="310F7298" w14:textId="77777777" w:rsidR="00C42A26" w:rsidRDefault="00C42A26" w:rsidP="00C42A26"/>
    <w:p w14:paraId="38ABF9D3" w14:textId="77777777" w:rsidR="00C42A26" w:rsidRDefault="00C42A26" w:rsidP="00C42A26">
      <w:r w:rsidRPr="00F87190">
        <w:rPr>
          <w:highlight w:val="green"/>
          <w:u w:val="single"/>
        </w:rPr>
        <w:t>Proposed Resolution:</w:t>
      </w:r>
    </w:p>
    <w:p w14:paraId="389BEDDE" w14:textId="77777777" w:rsidR="00C42A26" w:rsidRDefault="00C42A26" w:rsidP="00C42A26"/>
    <w:p w14:paraId="51012BCC" w14:textId="77777777" w:rsidR="00C42A26" w:rsidRPr="00D35F5C" w:rsidRDefault="00C42A26" w:rsidP="00C42A26">
      <w:r>
        <w:t>Accepted.</w:t>
      </w:r>
    </w:p>
    <w:p w14:paraId="34FA1C42" w14:textId="77777777" w:rsidR="00C42A26" w:rsidRPr="00D35F5C" w:rsidRDefault="00C42A26" w:rsidP="00C42A26"/>
    <w:p w14:paraId="7A1AE012" w14:textId="77777777" w:rsidR="00C42A26" w:rsidRDefault="00C42A26" w:rsidP="00C42A2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2A26" w:rsidRPr="007837C2" w14:paraId="7EC569C7" w14:textId="77777777" w:rsidTr="00FB727F">
        <w:trPr>
          <w:trHeight w:val="524"/>
        </w:trPr>
        <w:tc>
          <w:tcPr>
            <w:tcW w:w="738" w:type="dxa"/>
            <w:hideMark/>
          </w:tcPr>
          <w:p w14:paraId="74131968"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BC2A930"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5E15A66"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155CB3B"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362578C"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2A26" w:rsidRPr="00DC0730" w14:paraId="5F24CB4D" w14:textId="77777777" w:rsidTr="00FB727F">
        <w:trPr>
          <w:trHeight w:val="4335"/>
        </w:trPr>
        <w:tc>
          <w:tcPr>
            <w:tcW w:w="738" w:type="dxa"/>
            <w:hideMark/>
          </w:tcPr>
          <w:p w14:paraId="7677ED61"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2617</w:t>
            </w:r>
          </w:p>
        </w:tc>
        <w:tc>
          <w:tcPr>
            <w:tcW w:w="990" w:type="dxa"/>
            <w:hideMark/>
          </w:tcPr>
          <w:p w14:paraId="71DA8644"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2351.00</w:t>
            </w:r>
          </w:p>
        </w:tc>
        <w:tc>
          <w:tcPr>
            <w:tcW w:w="1080" w:type="dxa"/>
            <w:hideMark/>
          </w:tcPr>
          <w:p w14:paraId="675DCB6C"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1451DDA8"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23B12D55"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In the cited text at the referenced location add "shall have dot11BSSTransitionImplemented set to true," after "equal to true"</w:t>
            </w:r>
          </w:p>
        </w:tc>
      </w:tr>
    </w:tbl>
    <w:p w14:paraId="2198365F" w14:textId="77777777" w:rsidR="00C42A26" w:rsidRDefault="00C42A26" w:rsidP="00C42A26"/>
    <w:p w14:paraId="676A957A" w14:textId="77777777" w:rsidR="00C42A26" w:rsidRDefault="00C42A26" w:rsidP="00C42A26">
      <w:r>
        <w:rPr>
          <w:u w:val="single"/>
        </w:rPr>
        <w:t>Discussion:</w:t>
      </w:r>
    </w:p>
    <w:p w14:paraId="7EF567A5" w14:textId="77777777" w:rsidR="00C42A26" w:rsidRDefault="00C42A26" w:rsidP="00C42A26"/>
    <w:p w14:paraId="27962E96" w14:textId="77777777" w:rsidR="00C42A26" w:rsidRDefault="00C42A26" w:rsidP="00C42A26">
      <w:r>
        <w:t xml:space="preserve">This same topic was covered in CID 2618, which has the identical “Comment”, with an alternative “Proposed Change” to remove the dot11BSSTransitionImplemented MIB attribute completely.  The group agreed to that </w:t>
      </w:r>
      <w:proofErr w:type="gramStart"/>
      <w:r>
        <w:t>approach, and</w:t>
      </w:r>
      <w:proofErr w:type="gramEnd"/>
      <w:r>
        <w:t xml:space="preserve"> agreed the resolution to CID 2618.</w:t>
      </w:r>
    </w:p>
    <w:p w14:paraId="4785FDE5" w14:textId="77777777" w:rsidR="00C42A26" w:rsidRDefault="00C42A26" w:rsidP="00C42A26"/>
    <w:p w14:paraId="7A6A0604" w14:textId="77777777" w:rsidR="00C42A26" w:rsidRDefault="00C42A26" w:rsidP="00C42A26">
      <w:r w:rsidRPr="000561A9">
        <w:rPr>
          <w:highlight w:val="green"/>
          <w:u w:val="single"/>
        </w:rPr>
        <w:t>Proposed Resolution:</w:t>
      </w:r>
    </w:p>
    <w:p w14:paraId="5075C0C3" w14:textId="77777777" w:rsidR="00C42A26" w:rsidRDefault="00C42A26" w:rsidP="00C42A26"/>
    <w:p w14:paraId="5070D5AD" w14:textId="77777777" w:rsidR="00C42A26" w:rsidRDefault="00C42A26" w:rsidP="00C42A26">
      <w:r>
        <w:t>Revised.</w:t>
      </w:r>
    </w:p>
    <w:p w14:paraId="13C229B6" w14:textId="77777777" w:rsidR="00C42A26" w:rsidRDefault="00C42A26" w:rsidP="00C42A26"/>
    <w:p w14:paraId="1AC6F91F" w14:textId="77777777" w:rsidR="00C42A26" w:rsidRDefault="00C42A26" w:rsidP="00C42A26">
      <w:r>
        <w:t>At the cited location, delete "A STA that implements BSS transition management has dot11BSSTransitionImplemented equal to true."</w:t>
      </w:r>
    </w:p>
    <w:p w14:paraId="5E4FD11C" w14:textId="77777777" w:rsidR="00C42A26" w:rsidRDefault="00C42A26" w:rsidP="00C42A26"/>
    <w:p w14:paraId="3715F783" w14:textId="77777777" w:rsidR="00C42A26" w:rsidRDefault="00C42A26" w:rsidP="00C42A26">
      <w:r>
        <w:t xml:space="preserve">At the cited location, change </w:t>
      </w:r>
    </w:p>
    <w:p w14:paraId="60C53C59" w14:textId="77777777" w:rsidR="00C42A26" w:rsidRDefault="00C42A26" w:rsidP="00C42A26">
      <w:r>
        <w:t>"When dot11BSSTransitionImplemented is true, dot11WirelessManagementImplemented shall be true."</w:t>
      </w:r>
    </w:p>
    <w:p w14:paraId="09A9016B" w14:textId="77777777" w:rsidR="00C42A26" w:rsidRDefault="00C42A26" w:rsidP="00C42A26">
      <w:r>
        <w:t>to</w:t>
      </w:r>
    </w:p>
    <w:p w14:paraId="33A82C9B" w14:textId="77777777" w:rsidR="00C42A26" w:rsidRDefault="00C42A26" w:rsidP="00C42A26">
      <w:r>
        <w:t>"When dot11BSSTransitionActivated is true, dot11WirelessManagementImplemented shall be true."</w:t>
      </w:r>
    </w:p>
    <w:p w14:paraId="55C3FBC4" w14:textId="77777777" w:rsidR="00C42A26" w:rsidRDefault="00C42A26" w:rsidP="00C42A26"/>
    <w:p w14:paraId="5A9E76A7" w14:textId="77777777" w:rsidR="00C42A26" w:rsidRDefault="00C42A26" w:rsidP="00C42A26">
      <w:r>
        <w:t>Deprecate dot11BSSTransitionImplemented in the MIB:</w:t>
      </w:r>
    </w:p>
    <w:p w14:paraId="0C3AC674" w14:textId="77777777" w:rsidR="00C42A26" w:rsidRDefault="00C42A26" w:rsidP="00C42A26">
      <w:r>
        <w:t>- Change its STATUS to "Deprecated".</w:t>
      </w:r>
    </w:p>
    <w:p w14:paraId="45DC0531" w14:textId="77777777" w:rsidR="00C42A26" w:rsidRDefault="00C42A26" w:rsidP="00C42A26">
      <w:r>
        <w:t xml:space="preserve">- Insert a new first line in the DESCRIPTION: "Deprecated as unnecessary; dot11BSSTransitionActivated is used instead". </w:t>
      </w:r>
    </w:p>
    <w:p w14:paraId="24BFF35B" w14:textId="77777777" w:rsidR="00C42A26" w:rsidRDefault="00C42A26" w:rsidP="00C42A26">
      <w:r>
        <w:t>- For any reference to the variable in any GROUPs, re-instate this reference:</w:t>
      </w:r>
    </w:p>
    <w:p w14:paraId="72E7B9A1" w14:textId="77777777" w:rsidR="00C42A26" w:rsidRDefault="00C42A26" w:rsidP="00C42A26">
      <w:r>
        <w:t xml:space="preserve">---- Change the group's STATUS to "Deprecated". </w:t>
      </w:r>
    </w:p>
    <w:p w14:paraId="3EC951F2" w14:textId="77777777" w:rsidR="00C42A26" w:rsidRDefault="00C42A26" w:rsidP="00C42A26">
      <w:r>
        <w:t xml:space="preserve">---- In the DESCRIPTION, insert a new first line: "Superseded by YYYY." (Note that "YYYY" is the new GROUP name.) </w:t>
      </w:r>
    </w:p>
    <w:p w14:paraId="4C597F83" w14:textId="77777777" w:rsidR="00C42A26" w:rsidRDefault="00C42A26" w:rsidP="00C42A26">
      <w:r>
        <w:t>---- Make a copy of the group, set its STATUS to "Current" and increment (or add) a number after the name of the group name (e.g. dot11SMTbase11 -&gt; dot11SMTbase12).</w:t>
      </w:r>
    </w:p>
    <w:p w14:paraId="207DB330" w14:textId="77777777" w:rsidR="00C42A26" w:rsidRDefault="00C42A26" w:rsidP="00C42A26">
      <w:r>
        <w:t>---- Remove dot11BSSTransitionImplemented in the new group.</w:t>
      </w:r>
    </w:p>
    <w:p w14:paraId="114FEFD0" w14:textId="77777777" w:rsidR="00C42A26" w:rsidRDefault="00C42A26" w:rsidP="00C42A26">
      <w:r>
        <w:t>---- For each reference to the group from a compliance statement, update it to refer to the new group.</w:t>
      </w:r>
    </w:p>
    <w:p w14:paraId="42AFBAF4" w14:textId="77777777" w:rsidR="00C42A26" w:rsidRDefault="00C42A26" w:rsidP="00C42A26"/>
    <w:p w14:paraId="6AA40BEA" w14:textId="77777777" w:rsidR="00C42A26" w:rsidRPr="00926FC2" w:rsidRDefault="00C42A26" w:rsidP="00C42A26">
      <w:r>
        <w:t>Note to Editor, this is the same resolution as for CID 2618.</w:t>
      </w:r>
    </w:p>
    <w:p w14:paraId="3269F1B7" w14:textId="77777777" w:rsidR="00C42A26" w:rsidRDefault="00C42A26" w:rsidP="00C42A26"/>
    <w:p w14:paraId="6B52CDA2" w14:textId="77777777" w:rsidR="005147D4" w:rsidRDefault="00C42A26" w:rsidP="00C42A26">
      <w:r>
        <w:lastRenderedPageBreak/>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147D4" w:rsidRPr="007837C2" w14:paraId="7137C7D6" w14:textId="77777777" w:rsidTr="00FB727F">
        <w:trPr>
          <w:trHeight w:val="524"/>
        </w:trPr>
        <w:tc>
          <w:tcPr>
            <w:tcW w:w="738" w:type="dxa"/>
            <w:hideMark/>
          </w:tcPr>
          <w:p w14:paraId="62A7A7ED"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4E2147A"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0385CF3"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D52747A"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F4B2784"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5147D4" w:rsidRPr="00DC0730" w14:paraId="6263E145" w14:textId="77777777" w:rsidTr="00FB727F">
        <w:trPr>
          <w:trHeight w:val="1275"/>
        </w:trPr>
        <w:tc>
          <w:tcPr>
            <w:tcW w:w="738" w:type="dxa"/>
            <w:hideMark/>
          </w:tcPr>
          <w:p w14:paraId="03FA45FC" w14:textId="77777777" w:rsidR="005147D4" w:rsidRPr="00DC0730" w:rsidRDefault="005147D4" w:rsidP="00FB727F">
            <w:pPr>
              <w:jc w:val="right"/>
              <w:rPr>
                <w:rFonts w:ascii="Arial" w:eastAsia="Times New Roman" w:hAnsi="Arial" w:cs="Arial"/>
                <w:sz w:val="20"/>
                <w:lang w:val="en-US"/>
              </w:rPr>
            </w:pPr>
            <w:r w:rsidRPr="00DC0730">
              <w:rPr>
                <w:rFonts w:ascii="Arial" w:eastAsia="Times New Roman" w:hAnsi="Arial" w:cs="Arial"/>
                <w:sz w:val="20"/>
                <w:lang w:val="en-US"/>
              </w:rPr>
              <w:t>2556</w:t>
            </w:r>
          </w:p>
        </w:tc>
        <w:tc>
          <w:tcPr>
            <w:tcW w:w="990" w:type="dxa"/>
            <w:hideMark/>
          </w:tcPr>
          <w:p w14:paraId="335B7956" w14:textId="77777777" w:rsidR="005147D4" w:rsidRPr="00DC0730" w:rsidRDefault="005147D4" w:rsidP="00FB727F">
            <w:pPr>
              <w:jc w:val="right"/>
              <w:rPr>
                <w:rFonts w:ascii="Arial" w:eastAsia="Times New Roman" w:hAnsi="Arial" w:cs="Arial"/>
                <w:sz w:val="20"/>
                <w:lang w:val="en-US"/>
              </w:rPr>
            </w:pPr>
            <w:r w:rsidRPr="00DC0730">
              <w:rPr>
                <w:rFonts w:ascii="Arial" w:eastAsia="Times New Roman" w:hAnsi="Arial" w:cs="Arial"/>
                <w:sz w:val="20"/>
                <w:lang w:val="en-US"/>
              </w:rPr>
              <w:t>785.0</w:t>
            </w:r>
            <w:r>
              <w:rPr>
                <w:rFonts w:ascii="Arial" w:eastAsia="Times New Roman" w:hAnsi="Arial" w:cs="Arial"/>
                <w:sz w:val="20"/>
                <w:lang w:val="en-US"/>
              </w:rPr>
              <w:t>5</w:t>
            </w:r>
          </w:p>
        </w:tc>
        <w:tc>
          <w:tcPr>
            <w:tcW w:w="1080" w:type="dxa"/>
            <w:hideMark/>
          </w:tcPr>
          <w:p w14:paraId="574AB933"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9.2.4.2</w:t>
            </w:r>
          </w:p>
        </w:tc>
        <w:tc>
          <w:tcPr>
            <w:tcW w:w="3600" w:type="dxa"/>
            <w:hideMark/>
          </w:tcPr>
          <w:p w14:paraId="68AFB503"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"In all other frames sent by non-QoS STAs and Control frames sent by QoS STAs," -- not all Control frames</w:t>
            </w:r>
          </w:p>
        </w:tc>
        <w:tc>
          <w:tcPr>
            <w:tcW w:w="3600" w:type="dxa"/>
            <w:hideMark/>
          </w:tcPr>
          <w:p w14:paraId="37C02BFA"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"In all other frames sent by non-QoS STAs and other Control frames sent by QoS STAs,"</w:t>
            </w:r>
          </w:p>
        </w:tc>
      </w:tr>
    </w:tbl>
    <w:p w14:paraId="2CC610E6" w14:textId="77777777" w:rsidR="005147D4" w:rsidRDefault="005147D4" w:rsidP="005147D4"/>
    <w:p w14:paraId="4583128F" w14:textId="77777777" w:rsidR="005147D4" w:rsidRDefault="005147D4" w:rsidP="005147D4">
      <w:r>
        <w:rPr>
          <w:u w:val="single"/>
        </w:rPr>
        <w:t>Discussion:</w:t>
      </w:r>
    </w:p>
    <w:p w14:paraId="506BCAF8" w14:textId="77777777" w:rsidR="005147D4" w:rsidRDefault="005147D4" w:rsidP="005147D4"/>
    <w:p w14:paraId="52566FD3" w14:textId="77777777" w:rsidR="005147D4" w:rsidRDefault="005147D4" w:rsidP="005147D4">
      <w:r>
        <w:rPr>
          <w:noProof/>
        </w:rPr>
        <w:drawing>
          <wp:inline distT="0" distB="0" distL="0" distR="0" wp14:anchorId="37AE7121" wp14:editId="3A36DBAD">
            <wp:extent cx="6400800" cy="711200"/>
            <wp:effectExtent l="57150" t="57150" r="171450" b="10795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400800" cy="7112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90CC26D" w14:textId="77777777" w:rsidR="005147D4" w:rsidRPr="00DA493E" w:rsidRDefault="005147D4" w:rsidP="005147D4">
      <w:r>
        <w:rPr>
          <w:noProof/>
        </w:rPr>
        <w:drawing>
          <wp:inline distT="0" distB="0" distL="0" distR="0" wp14:anchorId="659649C5" wp14:editId="5199072C">
            <wp:extent cx="6400800" cy="1480185"/>
            <wp:effectExtent l="57150" t="57150" r="171450" b="12001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400800" cy="14801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98BA218" w14:textId="77777777" w:rsidR="005147D4" w:rsidRDefault="005147D4" w:rsidP="005147D4"/>
    <w:p w14:paraId="5CD64C08" w14:textId="77777777" w:rsidR="005147D4" w:rsidRDefault="005147D4" w:rsidP="005147D4">
      <w:r>
        <w:t>Indeed, there is overlap between bullet a) and “Control frames sent by QoS STAs.</w:t>
      </w:r>
    </w:p>
    <w:p w14:paraId="242FBC87" w14:textId="77777777" w:rsidR="005147D4" w:rsidRDefault="005147D4" w:rsidP="005147D4"/>
    <w:p w14:paraId="566056EA" w14:textId="77777777" w:rsidR="005147D4" w:rsidRDefault="005147D4" w:rsidP="005147D4">
      <w:r w:rsidRPr="00A20338">
        <w:rPr>
          <w:highlight w:val="green"/>
          <w:u w:val="single"/>
        </w:rPr>
        <w:t>Proposed Resolution:</w:t>
      </w:r>
    </w:p>
    <w:p w14:paraId="48F340F9" w14:textId="77777777" w:rsidR="005147D4" w:rsidRDefault="005147D4" w:rsidP="005147D4"/>
    <w:p w14:paraId="371074DD" w14:textId="77777777" w:rsidR="005147D4" w:rsidRPr="00DA493E" w:rsidRDefault="005147D4" w:rsidP="005147D4">
      <w:r>
        <w:t>Accepted.</w:t>
      </w:r>
    </w:p>
    <w:p w14:paraId="0968242F" w14:textId="77777777" w:rsidR="005147D4" w:rsidRDefault="005147D4" w:rsidP="005147D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147D4" w:rsidRPr="007837C2" w14:paraId="1DB5942C" w14:textId="77777777" w:rsidTr="00FB727F">
        <w:trPr>
          <w:trHeight w:val="524"/>
        </w:trPr>
        <w:tc>
          <w:tcPr>
            <w:tcW w:w="738" w:type="dxa"/>
            <w:hideMark/>
          </w:tcPr>
          <w:p w14:paraId="7B40D758"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192349F"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0F96FBB"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C404D12"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9D9A5AD"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5147D4" w:rsidRPr="00DC0730" w14:paraId="01D80F18" w14:textId="77777777" w:rsidTr="00FB727F">
        <w:trPr>
          <w:trHeight w:val="1530"/>
        </w:trPr>
        <w:tc>
          <w:tcPr>
            <w:tcW w:w="738" w:type="dxa"/>
            <w:hideMark/>
          </w:tcPr>
          <w:p w14:paraId="5A0229E9" w14:textId="77777777" w:rsidR="005147D4" w:rsidRPr="00DC0730" w:rsidRDefault="005147D4" w:rsidP="00FB727F">
            <w:pPr>
              <w:jc w:val="right"/>
              <w:rPr>
                <w:rFonts w:ascii="Arial" w:eastAsia="Times New Roman" w:hAnsi="Arial" w:cs="Arial"/>
                <w:sz w:val="20"/>
                <w:lang w:val="en-US"/>
              </w:rPr>
            </w:pPr>
            <w:r w:rsidRPr="00DC0730">
              <w:rPr>
                <w:rFonts w:ascii="Arial" w:eastAsia="Times New Roman" w:hAnsi="Arial" w:cs="Arial"/>
                <w:sz w:val="20"/>
                <w:lang w:val="en-US"/>
              </w:rPr>
              <w:t>2581</w:t>
            </w:r>
          </w:p>
        </w:tc>
        <w:tc>
          <w:tcPr>
            <w:tcW w:w="990" w:type="dxa"/>
            <w:hideMark/>
          </w:tcPr>
          <w:p w14:paraId="200EA5E4" w14:textId="77777777" w:rsidR="005147D4" w:rsidRPr="00DC0730" w:rsidRDefault="005147D4" w:rsidP="00FB727F">
            <w:pPr>
              <w:jc w:val="right"/>
              <w:rPr>
                <w:rFonts w:ascii="Arial" w:eastAsia="Times New Roman" w:hAnsi="Arial" w:cs="Arial"/>
                <w:sz w:val="20"/>
                <w:lang w:val="en-US"/>
              </w:rPr>
            </w:pPr>
            <w:r w:rsidRPr="00DC0730">
              <w:rPr>
                <w:rFonts w:ascii="Arial" w:eastAsia="Times New Roman" w:hAnsi="Arial" w:cs="Arial"/>
                <w:sz w:val="20"/>
                <w:lang w:val="en-US"/>
              </w:rPr>
              <w:t>2137.0</w:t>
            </w:r>
            <w:r>
              <w:rPr>
                <w:rFonts w:ascii="Arial" w:eastAsia="Times New Roman" w:hAnsi="Arial" w:cs="Arial"/>
                <w:sz w:val="20"/>
                <w:lang w:val="en-US"/>
              </w:rPr>
              <w:t>1</w:t>
            </w:r>
          </w:p>
        </w:tc>
        <w:tc>
          <w:tcPr>
            <w:tcW w:w="1080" w:type="dxa"/>
            <w:hideMark/>
          </w:tcPr>
          <w:p w14:paraId="6CFED1ED"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11.1.4.3.8</w:t>
            </w:r>
          </w:p>
        </w:tc>
        <w:tc>
          <w:tcPr>
            <w:tcW w:w="3600" w:type="dxa"/>
            <w:hideMark/>
          </w:tcPr>
          <w:p w14:paraId="06C8507C"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 xml:space="preserve">"If a Probe Request frame includes a Request element that </w:t>
            </w:r>
            <w:r>
              <w:rPr>
                <w:rFonts w:ascii="Arial" w:eastAsia="Times New Roman" w:hAnsi="Arial" w:cs="Arial"/>
                <w:sz w:val="20"/>
                <w:u w:val="single"/>
                <w:lang w:val="en-US"/>
              </w:rPr>
              <w:t xml:space="preserve">contains </w:t>
            </w:r>
            <w:r w:rsidRPr="00DC0730">
              <w:rPr>
                <w:rFonts w:ascii="Arial" w:eastAsia="Times New Roman" w:hAnsi="Arial" w:cs="Arial"/>
                <w:sz w:val="20"/>
                <w:lang w:val="en-US"/>
              </w:rPr>
              <w:t>the element ID of the Reduced Neighbor</w:t>
            </w:r>
            <w:r w:rsidRPr="00DC0730">
              <w:rPr>
                <w:rFonts w:ascii="Arial" w:eastAsia="Times New Roman" w:hAnsi="Arial" w:cs="Arial"/>
                <w:sz w:val="20"/>
                <w:lang w:val="en-US"/>
              </w:rPr>
              <w:br/>
              <w:t xml:space="preserve">Report </w:t>
            </w:r>
            <w:r w:rsidRPr="006D4275">
              <w:rPr>
                <w:rFonts w:ascii="Arial" w:eastAsia="Times New Roman" w:hAnsi="Arial" w:cs="Arial"/>
                <w:strike/>
                <w:sz w:val="20"/>
                <w:lang w:val="en-US"/>
              </w:rPr>
              <w:t>Request</w:t>
            </w:r>
            <w:r w:rsidRPr="00DC0730">
              <w:rPr>
                <w:rFonts w:ascii="Arial" w:eastAsia="Times New Roman" w:hAnsi="Arial" w:cs="Arial"/>
                <w:sz w:val="20"/>
                <w:lang w:val="en-US"/>
              </w:rPr>
              <w:t xml:space="preserve"> element" is garbled</w:t>
            </w:r>
          </w:p>
        </w:tc>
        <w:tc>
          <w:tcPr>
            <w:tcW w:w="3600" w:type="dxa"/>
            <w:hideMark/>
          </w:tcPr>
          <w:p w14:paraId="4DC4615D"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Add "contains" after "that" in the cited text at the referenced location</w:t>
            </w:r>
          </w:p>
        </w:tc>
      </w:tr>
    </w:tbl>
    <w:p w14:paraId="58C7CB2F" w14:textId="77777777" w:rsidR="005147D4" w:rsidRDefault="005147D4" w:rsidP="005147D4"/>
    <w:p w14:paraId="03CA9E26" w14:textId="77777777" w:rsidR="005147D4" w:rsidRDefault="005147D4" w:rsidP="005147D4">
      <w:r>
        <w:rPr>
          <w:u w:val="single"/>
        </w:rPr>
        <w:t>Discussion:</w:t>
      </w:r>
    </w:p>
    <w:p w14:paraId="0F21DAA5" w14:textId="77777777" w:rsidR="005147D4" w:rsidRDefault="005147D4" w:rsidP="005147D4"/>
    <w:p w14:paraId="20CDA052" w14:textId="77777777" w:rsidR="005147D4" w:rsidRDefault="005147D4" w:rsidP="005147D4">
      <w:r>
        <w:rPr>
          <w:noProof/>
        </w:rPr>
        <w:drawing>
          <wp:inline distT="0" distB="0" distL="0" distR="0" wp14:anchorId="345349A1" wp14:editId="7A3C6ACB">
            <wp:extent cx="6400800" cy="899795"/>
            <wp:effectExtent l="57150" t="57150" r="171450" b="10985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400800" cy="8997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B8C1BFF" w14:textId="77777777" w:rsidR="005147D4" w:rsidRDefault="005147D4" w:rsidP="005147D4"/>
    <w:p w14:paraId="191AAD94" w14:textId="77777777" w:rsidR="005147D4" w:rsidRDefault="005147D4" w:rsidP="005147D4">
      <w:r>
        <w:t>Yes, the sentence has an error.  The proposed change makes sense.</w:t>
      </w:r>
    </w:p>
    <w:p w14:paraId="2F81B320" w14:textId="77777777" w:rsidR="005147D4" w:rsidRDefault="005147D4" w:rsidP="005147D4"/>
    <w:p w14:paraId="1DC19A7C" w14:textId="77777777" w:rsidR="005147D4" w:rsidRDefault="005147D4" w:rsidP="005147D4">
      <w:r w:rsidRPr="00F06197">
        <w:rPr>
          <w:highlight w:val="green"/>
          <w:u w:val="single"/>
        </w:rPr>
        <w:t>Proposed Resolution:</w:t>
      </w:r>
    </w:p>
    <w:p w14:paraId="275041F1" w14:textId="77777777" w:rsidR="005147D4" w:rsidRDefault="005147D4" w:rsidP="005147D4"/>
    <w:p w14:paraId="4CFE8B8C" w14:textId="77777777" w:rsidR="005147D4" w:rsidRPr="00637B25" w:rsidRDefault="005147D4" w:rsidP="005147D4">
      <w:r>
        <w:t xml:space="preserve">Revised.  </w:t>
      </w:r>
      <w:r w:rsidRPr="00DC0730">
        <w:rPr>
          <w:rFonts w:ascii="Arial" w:eastAsia="Times New Roman" w:hAnsi="Arial" w:cs="Arial"/>
          <w:sz w:val="20"/>
          <w:lang w:val="en-US"/>
        </w:rPr>
        <w:t>Add "contains" after "that" in the cited text at the referenced location</w:t>
      </w:r>
      <w:r>
        <w:rPr>
          <w:rFonts w:ascii="Arial" w:eastAsia="Times New Roman" w:hAnsi="Arial" w:cs="Arial"/>
          <w:sz w:val="20"/>
          <w:lang w:val="en-US"/>
        </w:rPr>
        <w:t>.  Delete “Request” in “Neighbor Report Request element”.</w:t>
      </w:r>
    </w:p>
    <w:p w14:paraId="5C3C6142" w14:textId="77777777" w:rsidR="005147D4" w:rsidRDefault="005147D4" w:rsidP="005147D4"/>
    <w:p w14:paraId="19612C0A" w14:textId="77777777" w:rsidR="0028288D" w:rsidRDefault="005147D4" w:rsidP="005147D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8288D" w:rsidRPr="007837C2" w14:paraId="411141B9" w14:textId="77777777" w:rsidTr="00536EB4">
        <w:trPr>
          <w:trHeight w:val="524"/>
        </w:trPr>
        <w:tc>
          <w:tcPr>
            <w:tcW w:w="738" w:type="dxa"/>
            <w:hideMark/>
          </w:tcPr>
          <w:p w14:paraId="3FE334E1" w14:textId="77777777" w:rsidR="0028288D" w:rsidRPr="007837C2" w:rsidRDefault="0028288D"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A706CE4" w14:textId="77777777" w:rsidR="0028288D" w:rsidRPr="007837C2" w:rsidRDefault="0028288D"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60E0F71" w14:textId="77777777" w:rsidR="0028288D" w:rsidRPr="007837C2" w:rsidRDefault="0028288D"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47326C3" w14:textId="77777777" w:rsidR="0028288D" w:rsidRPr="007837C2" w:rsidRDefault="0028288D"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0A2CFF8" w14:textId="77777777" w:rsidR="0028288D" w:rsidRPr="007837C2" w:rsidRDefault="0028288D"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8288D" w:rsidRPr="00DC0730" w14:paraId="3CFAABD4" w14:textId="77777777" w:rsidTr="00536EB4">
        <w:trPr>
          <w:trHeight w:val="6221"/>
        </w:trPr>
        <w:tc>
          <w:tcPr>
            <w:tcW w:w="738" w:type="dxa"/>
            <w:hideMark/>
          </w:tcPr>
          <w:p w14:paraId="4E132DDF" w14:textId="77777777" w:rsidR="0028288D" w:rsidRPr="00DC0730" w:rsidRDefault="0028288D" w:rsidP="00536EB4">
            <w:pPr>
              <w:jc w:val="right"/>
              <w:rPr>
                <w:rFonts w:ascii="Arial" w:eastAsia="Times New Roman" w:hAnsi="Arial" w:cs="Arial"/>
                <w:sz w:val="20"/>
                <w:lang w:val="en-US"/>
              </w:rPr>
            </w:pPr>
            <w:r w:rsidRPr="00DC0730">
              <w:rPr>
                <w:rFonts w:ascii="Arial" w:eastAsia="Times New Roman" w:hAnsi="Arial" w:cs="Arial"/>
                <w:sz w:val="20"/>
                <w:lang w:val="en-US"/>
              </w:rPr>
              <w:t>2566</w:t>
            </w:r>
          </w:p>
        </w:tc>
        <w:tc>
          <w:tcPr>
            <w:tcW w:w="990" w:type="dxa"/>
            <w:hideMark/>
          </w:tcPr>
          <w:p w14:paraId="50D3B1C8" w14:textId="77777777" w:rsidR="0028288D" w:rsidRPr="00DC0730" w:rsidRDefault="0028288D" w:rsidP="00536EB4">
            <w:pPr>
              <w:jc w:val="right"/>
              <w:rPr>
                <w:rFonts w:ascii="Arial" w:eastAsia="Times New Roman" w:hAnsi="Arial" w:cs="Arial"/>
                <w:sz w:val="20"/>
                <w:lang w:val="en-US"/>
              </w:rPr>
            </w:pPr>
            <w:r w:rsidRPr="00DC0730">
              <w:rPr>
                <w:rFonts w:ascii="Arial" w:eastAsia="Times New Roman" w:hAnsi="Arial" w:cs="Arial"/>
                <w:sz w:val="20"/>
                <w:lang w:val="en-US"/>
              </w:rPr>
              <w:t>2478.</w:t>
            </w:r>
            <w:r>
              <w:rPr>
                <w:rFonts w:ascii="Arial" w:eastAsia="Times New Roman" w:hAnsi="Arial" w:cs="Arial"/>
                <w:sz w:val="20"/>
                <w:lang w:val="en-US"/>
              </w:rPr>
              <w:t>14</w:t>
            </w:r>
          </w:p>
        </w:tc>
        <w:tc>
          <w:tcPr>
            <w:tcW w:w="1080" w:type="dxa"/>
            <w:hideMark/>
          </w:tcPr>
          <w:p w14:paraId="64582377" w14:textId="77777777" w:rsidR="0028288D" w:rsidRPr="00DC0730" w:rsidRDefault="0028288D" w:rsidP="00536EB4">
            <w:pPr>
              <w:rPr>
                <w:rFonts w:ascii="Arial" w:eastAsia="Times New Roman" w:hAnsi="Arial" w:cs="Arial"/>
                <w:sz w:val="20"/>
                <w:lang w:val="en-US"/>
              </w:rPr>
            </w:pPr>
            <w:r w:rsidRPr="00DC0730">
              <w:rPr>
                <w:rFonts w:ascii="Arial" w:eastAsia="Times New Roman" w:hAnsi="Arial" w:cs="Arial"/>
                <w:sz w:val="20"/>
                <w:lang w:val="en-US"/>
              </w:rPr>
              <w:t>11.41</w:t>
            </w:r>
          </w:p>
        </w:tc>
        <w:tc>
          <w:tcPr>
            <w:tcW w:w="3600" w:type="dxa"/>
            <w:hideMark/>
          </w:tcPr>
          <w:p w14:paraId="245575F5" w14:textId="77777777" w:rsidR="0028288D" w:rsidRPr="00DC0730" w:rsidRDefault="0028288D" w:rsidP="00536EB4">
            <w:pPr>
              <w:rPr>
                <w:rFonts w:ascii="Arial" w:eastAsia="Times New Roman" w:hAnsi="Arial" w:cs="Arial"/>
                <w:sz w:val="20"/>
                <w:lang w:val="en-US"/>
              </w:rPr>
            </w:pPr>
            <w:r w:rsidRPr="00DC0730">
              <w:rPr>
                <w:rFonts w:ascii="Arial" w:eastAsia="Times New Roman" w:hAnsi="Arial" w:cs="Arial"/>
                <w:sz w:val="20"/>
                <w:lang w:val="en-US"/>
              </w:rPr>
              <w:t>"It might take a long time for a STA to change its operating mode following the transmission of the Operating</w:t>
            </w:r>
            <w:r w:rsidRPr="00DC0730">
              <w:rPr>
                <w:rFonts w:ascii="Arial" w:eastAsia="Times New Roman" w:hAnsi="Arial" w:cs="Arial"/>
                <w:sz w:val="20"/>
                <w:lang w:val="en-US"/>
              </w:rPr>
              <w:br/>
              <w:t>Mode Notification frame and during that time the STA might not be able to receive frames resulting in frame loss. If a</w:t>
            </w:r>
            <w:r w:rsidRPr="00DC0730">
              <w:rPr>
                <w:rFonts w:ascii="Arial" w:eastAsia="Times New Roman" w:hAnsi="Arial" w:cs="Arial"/>
                <w:sz w:val="20"/>
                <w:lang w:val="en-US"/>
              </w:rPr>
              <w:br/>
              <w:t xml:space="preserve">non-AP STA cannot tolerate frame loss during that </w:t>
            </w:r>
            <w:proofErr w:type="gramStart"/>
            <w:r w:rsidRPr="00DC0730">
              <w:rPr>
                <w:rFonts w:ascii="Arial" w:eastAsia="Times New Roman" w:hAnsi="Arial" w:cs="Arial"/>
                <w:sz w:val="20"/>
                <w:lang w:val="en-US"/>
              </w:rPr>
              <w:t>period</w:t>
            </w:r>
            <w:proofErr w:type="gramEnd"/>
            <w:r w:rsidRPr="00DC0730">
              <w:rPr>
                <w:rFonts w:ascii="Arial" w:eastAsia="Times New Roman" w:hAnsi="Arial" w:cs="Arial"/>
                <w:sz w:val="20"/>
                <w:lang w:val="en-US"/>
              </w:rPr>
              <w:t xml:space="preserve"> it can set the Power Management subfield of the Frame</w:t>
            </w:r>
            <w:r w:rsidRPr="00DC0730">
              <w:rPr>
                <w:rFonts w:ascii="Arial" w:eastAsia="Times New Roman" w:hAnsi="Arial" w:cs="Arial"/>
                <w:sz w:val="20"/>
                <w:lang w:val="en-US"/>
              </w:rPr>
              <w:br/>
              <w:t>Control field of the Operating Mode Notification frame to 1 to indicate that the STA has entered power save. When the</w:t>
            </w:r>
            <w:r w:rsidRPr="00DC0730">
              <w:rPr>
                <w:rFonts w:ascii="Arial" w:eastAsia="Times New Roman" w:hAnsi="Arial" w:cs="Arial"/>
                <w:sz w:val="20"/>
                <w:lang w:val="en-US"/>
              </w:rPr>
              <w:br/>
              <w:t>non-AP STA has completed its operating mode change, it can send another frame (such as a QoS Null) with the Frame</w:t>
            </w:r>
            <w:r w:rsidRPr="00DC0730">
              <w:rPr>
                <w:rFonts w:ascii="Arial" w:eastAsia="Times New Roman" w:hAnsi="Arial" w:cs="Arial"/>
                <w:sz w:val="20"/>
                <w:lang w:val="en-US"/>
              </w:rPr>
              <w:br/>
              <w:t>Control Power Management subfield set to 0 to indicate that the STA has exited power save." -- the mixing of plain "STA" and "non-AP STA" is confusing (it suggests two different STAs")</w:t>
            </w:r>
          </w:p>
        </w:tc>
        <w:tc>
          <w:tcPr>
            <w:tcW w:w="3600" w:type="dxa"/>
            <w:hideMark/>
          </w:tcPr>
          <w:p w14:paraId="7D9AF6CA" w14:textId="77777777" w:rsidR="0028288D" w:rsidRPr="00DC0730" w:rsidRDefault="0028288D" w:rsidP="00536EB4">
            <w:pPr>
              <w:rPr>
                <w:rFonts w:ascii="Arial" w:eastAsia="Times New Roman" w:hAnsi="Arial" w:cs="Arial"/>
                <w:sz w:val="20"/>
                <w:lang w:val="en-US"/>
              </w:rPr>
            </w:pPr>
            <w:r w:rsidRPr="00DC0730">
              <w:rPr>
                <w:rFonts w:ascii="Arial" w:eastAsia="Times New Roman" w:hAnsi="Arial" w:cs="Arial"/>
                <w:sz w:val="20"/>
                <w:lang w:val="en-US"/>
              </w:rPr>
              <w:t>Delete "non-AP " throughout the cited text at the referenced location</w:t>
            </w:r>
          </w:p>
        </w:tc>
      </w:tr>
    </w:tbl>
    <w:p w14:paraId="779EB503" w14:textId="77777777" w:rsidR="0028288D" w:rsidRDefault="0028288D" w:rsidP="0028288D"/>
    <w:p w14:paraId="1E931B7E" w14:textId="77777777" w:rsidR="0028288D" w:rsidRPr="008737F8" w:rsidRDefault="0028288D" w:rsidP="0028288D">
      <w:pPr>
        <w:rPr>
          <w:u w:val="single"/>
        </w:rPr>
      </w:pPr>
      <w:r>
        <w:rPr>
          <w:u w:val="single"/>
        </w:rPr>
        <w:t>Discussion:</w:t>
      </w:r>
    </w:p>
    <w:p w14:paraId="0C927DBA" w14:textId="77777777" w:rsidR="0028288D" w:rsidRDefault="0028288D" w:rsidP="0028288D"/>
    <w:p w14:paraId="6AEE10F3" w14:textId="77777777" w:rsidR="0028288D" w:rsidRDefault="0028288D" w:rsidP="0028288D">
      <w:r>
        <w:rPr>
          <w:noProof/>
        </w:rPr>
        <w:drawing>
          <wp:inline distT="0" distB="0" distL="0" distR="0" wp14:anchorId="4ADD1732" wp14:editId="1ECFB1CE">
            <wp:extent cx="6400800" cy="921385"/>
            <wp:effectExtent l="57150" t="57150" r="171450" b="10731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400800" cy="9213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A0D25F3" w14:textId="77777777" w:rsidR="0028288D" w:rsidRDefault="0028288D" w:rsidP="0028288D"/>
    <w:p w14:paraId="7575B5DD" w14:textId="77777777" w:rsidR="0028288D" w:rsidRDefault="0028288D" w:rsidP="0028288D">
      <w:r>
        <w:t>Agree with the commenter, things are mixed up.  However, it could be argued that the first sentence also applies to APs, which is worth continuing to note here.</w:t>
      </w:r>
    </w:p>
    <w:p w14:paraId="3FCED047" w14:textId="77777777" w:rsidR="0028288D" w:rsidRDefault="0028288D" w:rsidP="0028288D"/>
    <w:p w14:paraId="7C190A55" w14:textId="77777777" w:rsidR="0028288D" w:rsidRDefault="0028288D" w:rsidP="0028288D">
      <w:r>
        <w:t>So, no change is technically needed.  Could simplify the language editorially by using “it” more often.</w:t>
      </w:r>
    </w:p>
    <w:p w14:paraId="67AE5736" w14:textId="77777777" w:rsidR="0028288D" w:rsidRDefault="0028288D" w:rsidP="0028288D"/>
    <w:p w14:paraId="2654A808" w14:textId="77777777" w:rsidR="0028288D" w:rsidRDefault="0028288D" w:rsidP="0028288D">
      <w:r w:rsidRPr="005147D4">
        <w:rPr>
          <w:highlight w:val="green"/>
          <w:u w:val="single"/>
        </w:rPr>
        <w:t>Proposed Resolution:</w:t>
      </w:r>
    </w:p>
    <w:p w14:paraId="18BF0696" w14:textId="77777777" w:rsidR="0028288D" w:rsidRDefault="0028288D" w:rsidP="0028288D"/>
    <w:p w14:paraId="736C6D80" w14:textId="77777777" w:rsidR="0028288D" w:rsidRDefault="0028288D" w:rsidP="0028288D">
      <w:r>
        <w:t xml:space="preserve">Revised. </w:t>
      </w:r>
    </w:p>
    <w:p w14:paraId="21B1AC81" w14:textId="77777777" w:rsidR="0028288D" w:rsidRDefault="0028288D" w:rsidP="0028288D"/>
    <w:p w14:paraId="3833A502" w14:textId="77777777" w:rsidR="0028288D" w:rsidRDefault="0028288D" w:rsidP="0028288D">
      <w:pPr>
        <w:rPr>
          <w:rFonts w:ascii="Arial" w:eastAsia="Times New Roman" w:hAnsi="Arial" w:cs="Arial"/>
          <w:sz w:val="20"/>
          <w:lang w:val="en-US"/>
        </w:rPr>
      </w:pPr>
      <w:r>
        <w:rPr>
          <w:rFonts w:ascii="Arial" w:eastAsia="Times New Roman" w:hAnsi="Arial" w:cs="Arial"/>
          <w:sz w:val="20"/>
          <w:lang w:val="en-US"/>
        </w:rPr>
        <w:t>At the cited location, change:</w:t>
      </w:r>
    </w:p>
    <w:p w14:paraId="304E16E4" w14:textId="77777777" w:rsidR="0028288D" w:rsidRDefault="0028288D" w:rsidP="0028288D">
      <w:pPr>
        <w:rPr>
          <w:rFonts w:ascii="Arial" w:eastAsia="Times New Roman" w:hAnsi="Arial" w:cs="Arial"/>
          <w:sz w:val="20"/>
          <w:lang w:val="en-US"/>
        </w:rPr>
      </w:pPr>
    </w:p>
    <w:p w14:paraId="3ED10883" w14:textId="77777777" w:rsidR="0028288D" w:rsidRDefault="0028288D" w:rsidP="0028288D">
      <w:pPr>
        <w:rPr>
          <w:rFonts w:ascii="Arial" w:eastAsia="Times New Roman" w:hAnsi="Arial" w:cs="Arial"/>
          <w:sz w:val="20"/>
          <w:lang w:val="en-US"/>
        </w:rPr>
      </w:pPr>
      <w:r w:rsidRPr="00DC0730">
        <w:rPr>
          <w:rFonts w:ascii="Arial" w:eastAsia="Times New Roman" w:hAnsi="Arial" w:cs="Arial"/>
          <w:sz w:val="20"/>
          <w:lang w:val="en-US"/>
        </w:rPr>
        <w:t>It might take a long time for a STA to change its operating mode following the transmission of the Operating</w:t>
      </w:r>
      <w:r w:rsidRPr="00DC0730">
        <w:rPr>
          <w:rFonts w:ascii="Arial" w:eastAsia="Times New Roman" w:hAnsi="Arial" w:cs="Arial"/>
          <w:sz w:val="20"/>
          <w:lang w:val="en-US"/>
        </w:rPr>
        <w:br/>
        <w:t>Mode Notification frame and during that time the STA might not be able to receive frames resulting in frame loss. If a</w:t>
      </w:r>
      <w:r>
        <w:rPr>
          <w:rFonts w:ascii="Arial" w:eastAsia="Times New Roman" w:hAnsi="Arial" w:cs="Arial"/>
          <w:sz w:val="20"/>
          <w:lang w:val="en-US"/>
        </w:rPr>
        <w:t xml:space="preserve"> </w:t>
      </w:r>
      <w:r w:rsidRPr="00DC0730">
        <w:rPr>
          <w:rFonts w:ascii="Arial" w:eastAsia="Times New Roman" w:hAnsi="Arial" w:cs="Arial"/>
          <w:sz w:val="20"/>
          <w:lang w:val="en-US"/>
        </w:rPr>
        <w:t xml:space="preserve">non-AP STA cannot tolerate frame loss during that </w:t>
      </w:r>
      <w:proofErr w:type="gramStart"/>
      <w:r w:rsidRPr="00DC0730">
        <w:rPr>
          <w:rFonts w:ascii="Arial" w:eastAsia="Times New Roman" w:hAnsi="Arial" w:cs="Arial"/>
          <w:sz w:val="20"/>
          <w:lang w:val="en-US"/>
        </w:rPr>
        <w:t>period</w:t>
      </w:r>
      <w:proofErr w:type="gramEnd"/>
      <w:r w:rsidRPr="00DC0730">
        <w:rPr>
          <w:rFonts w:ascii="Arial" w:eastAsia="Times New Roman" w:hAnsi="Arial" w:cs="Arial"/>
          <w:sz w:val="20"/>
          <w:lang w:val="en-US"/>
        </w:rPr>
        <w:t xml:space="preserve"> it can set the Power Management subfield of the Frame</w:t>
      </w:r>
      <w:r>
        <w:rPr>
          <w:rFonts w:ascii="Arial" w:eastAsia="Times New Roman" w:hAnsi="Arial" w:cs="Arial"/>
          <w:sz w:val="20"/>
          <w:lang w:val="en-US"/>
        </w:rPr>
        <w:t xml:space="preserve"> </w:t>
      </w:r>
      <w:r w:rsidRPr="00DC0730">
        <w:rPr>
          <w:rFonts w:ascii="Arial" w:eastAsia="Times New Roman" w:hAnsi="Arial" w:cs="Arial"/>
          <w:sz w:val="20"/>
          <w:lang w:val="en-US"/>
        </w:rPr>
        <w:t>Control field of the Operating Mode Notification frame to 1 to indicate that the STA has entered power save. When the</w:t>
      </w:r>
      <w:r>
        <w:rPr>
          <w:rFonts w:ascii="Arial" w:eastAsia="Times New Roman" w:hAnsi="Arial" w:cs="Arial"/>
          <w:sz w:val="20"/>
          <w:lang w:val="en-US"/>
        </w:rPr>
        <w:t xml:space="preserve"> </w:t>
      </w:r>
      <w:r w:rsidRPr="00DC0730">
        <w:rPr>
          <w:rFonts w:ascii="Arial" w:eastAsia="Times New Roman" w:hAnsi="Arial" w:cs="Arial"/>
          <w:sz w:val="20"/>
          <w:lang w:val="en-US"/>
        </w:rPr>
        <w:t xml:space="preserve">non-AP STA has completed its operating mode change, it can send another frame (such as a </w:t>
      </w:r>
      <w:r w:rsidRPr="00DC0730">
        <w:rPr>
          <w:rFonts w:ascii="Arial" w:eastAsia="Times New Roman" w:hAnsi="Arial" w:cs="Arial"/>
          <w:sz w:val="20"/>
          <w:lang w:val="en-US"/>
        </w:rPr>
        <w:lastRenderedPageBreak/>
        <w:t>QoS Null) with the Frame</w:t>
      </w:r>
      <w:r>
        <w:rPr>
          <w:rFonts w:ascii="Arial" w:eastAsia="Times New Roman" w:hAnsi="Arial" w:cs="Arial"/>
          <w:sz w:val="20"/>
          <w:lang w:val="en-US"/>
        </w:rPr>
        <w:t xml:space="preserve"> </w:t>
      </w:r>
      <w:r w:rsidRPr="00DC0730">
        <w:rPr>
          <w:rFonts w:ascii="Arial" w:eastAsia="Times New Roman" w:hAnsi="Arial" w:cs="Arial"/>
          <w:sz w:val="20"/>
          <w:lang w:val="en-US"/>
        </w:rPr>
        <w:t>Control Power Management subfield set to 0 to indicate that the STA has exited power save.</w:t>
      </w:r>
    </w:p>
    <w:p w14:paraId="744061B4" w14:textId="77777777" w:rsidR="0028288D" w:rsidRDefault="0028288D" w:rsidP="0028288D">
      <w:pPr>
        <w:rPr>
          <w:rFonts w:ascii="Arial" w:eastAsia="Times New Roman" w:hAnsi="Arial" w:cs="Arial"/>
          <w:sz w:val="20"/>
          <w:lang w:val="en-US"/>
        </w:rPr>
      </w:pPr>
    </w:p>
    <w:p w14:paraId="64F1279B" w14:textId="77777777" w:rsidR="0028288D" w:rsidRDefault="0028288D" w:rsidP="0028288D">
      <w:pPr>
        <w:rPr>
          <w:rFonts w:ascii="Arial" w:eastAsia="Times New Roman" w:hAnsi="Arial" w:cs="Arial"/>
          <w:sz w:val="20"/>
          <w:lang w:val="en-US"/>
        </w:rPr>
      </w:pPr>
      <w:r>
        <w:rPr>
          <w:rFonts w:ascii="Arial" w:eastAsia="Times New Roman" w:hAnsi="Arial" w:cs="Arial"/>
          <w:sz w:val="20"/>
          <w:lang w:val="en-US"/>
        </w:rPr>
        <w:t>to:</w:t>
      </w:r>
    </w:p>
    <w:p w14:paraId="128950D5" w14:textId="77777777" w:rsidR="0028288D" w:rsidRDefault="0028288D" w:rsidP="0028288D">
      <w:pPr>
        <w:rPr>
          <w:rFonts w:ascii="Arial" w:eastAsia="Times New Roman" w:hAnsi="Arial" w:cs="Arial"/>
          <w:sz w:val="20"/>
          <w:lang w:val="en-US"/>
        </w:rPr>
      </w:pPr>
    </w:p>
    <w:p w14:paraId="38EEC7F5" w14:textId="77777777" w:rsidR="0028288D" w:rsidRPr="00642D74" w:rsidRDefault="0028288D" w:rsidP="0028288D">
      <w:r w:rsidRPr="00DC0730">
        <w:rPr>
          <w:rFonts w:ascii="Arial" w:eastAsia="Times New Roman" w:hAnsi="Arial" w:cs="Arial"/>
          <w:sz w:val="20"/>
          <w:lang w:val="en-US"/>
        </w:rPr>
        <w:t>It might take a long time for a STA to change its operating mode following the transmission of the Operating</w:t>
      </w:r>
      <w:r w:rsidRPr="00DC0730">
        <w:rPr>
          <w:rFonts w:ascii="Arial" w:eastAsia="Times New Roman" w:hAnsi="Arial" w:cs="Arial"/>
          <w:sz w:val="20"/>
          <w:lang w:val="en-US"/>
        </w:rPr>
        <w:br/>
        <w:t xml:space="preserve">Mode Notification frame and during that time </w:t>
      </w:r>
      <w:r w:rsidRPr="006D4275">
        <w:rPr>
          <w:rFonts w:ascii="Arial" w:eastAsia="Times New Roman" w:hAnsi="Arial" w:cs="Arial"/>
          <w:sz w:val="20"/>
          <w:highlight w:val="green"/>
          <w:lang w:val="en-US"/>
        </w:rPr>
        <w:t>it</w:t>
      </w:r>
      <w:r w:rsidRPr="00DC0730">
        <w:rPr>
          <w:rFonts w:ascii="Arial" w:eastAsia="Times New Roman" w:hAnsi="Arial" w:cs="Arial"/>
          <w:sz w:val="20"/>
          <w:lang w:val="en-US"/>
        </w:rPr>
        <w:t xml:space="preserve"> might not be able to receive frames resulting in frame loss. If a</w:t>
      </w:r>
      <w:r w:rsidRPr="00DC0730">
        <w:rPr>
          <w:rFonts w:ascii="Arial" w:eastAsia="Times New Roman" w:hAnsi="Arial" w:cs="Arial"/>
          <w:sz w:val="20"/>
          <w:lang w:val="en-US"/>
        </w:rPr>
        <w:br/>
        <w:t xml:space="preserve">non-AP STA cannot tolerate frame loss during that </w:t>
      </w:r>
      <w:proofErr w:type="gramStart"/>
      <w:r w:rsidRPr="00DC0730">
        <w:rPr>
          <w:rFonts w:ascii="Arial" w:eastAsia="Times New Roman" w:hAnsi="Arial" w:cs="Arial"/>
          <w:sz w:val="20"/>
          <w:lang w:val="en-US"/>
        </w:rPr>
        <w:t>period</w:t>
      </w:r>
      <w:proofErr w:type="gramEnd"/>
      <w:r w:rsidRPr="00DC0730">
        <w:rPr>
          <w:rFonts w:ascii="Arial" w:eastAsia="Times New Roman" w:hAnsi="Arial" w:cs="Arial"/>
          <w:sz w:val="20"/>
          <w:lang w:val="en-US"/>
        </w:rPr>
        <w:t xml:space="preserve"> it can set the Power Management subfield of the Frame</w:t>
      </w:r>
      <w:r w:rsidRPr="00DC0730">
        <w:rPr>
          <w:rFonts w:ascii="Arial" w:eastAsia="Times New Roman" w:hAnsi="Arial" w:cs="Arial"/>
          <w:sz w:val="20"/>
          <w:lang w:val="en-US"/>
        </w:rPr>
        <w:br/>
        <w:t xml:space="preserve">Control field of the Operating Mode Notification frame to 1 to indicate that </w:t>
      </w:r>
      <w:r w:rsidRPr="006D4275">
        <w:rPr>
          <w:rFonts w:ascii="Arial" w:eastAsia="Times New Roman" w:hAnsi="Arial" w:cs="Arial"/>
          <w:sz w:val="20"/>
          <w:highlight w:val="green"/>
          <w:lang w:val="en-US"/>
        </w:rPr>
        <w:t>it</w:t>
      </w:r>
      <w:r w:rsidRPr="00DC0730">
        <w:rPr>
          <w:rFonts w:ascii="Arial" w:eastAsia="Times New Roman" w:hAnsi="Arial" w:cs="Arial"/>
          <w:sz w:val="20"/>
          <w:lang w:val="en-US"/>
        </w:rPr>
        <w:t xml:space="preserve"> has entered power save. When </w:t>
      </w:r>
      <w:r w:rsidRPr="006D4275">
        <w:rPr>
          <w:rFonts w:ascii="Arial" w:eastAsia="Times New Roman" w:hAnsi="Arial" w:cs="Arial"/>
          <w:sz w:val="20"/>
          <w:highlight w:val="green"/>
          <w:lang w:val="en-US"/>
        </w:rPr>
        <w:t>it</w:t>
      </w:r>
      <w:r w:rsidRPr="00DC0730">
        <w:rPr>
          <w:rFonts w:ascii="Arial" w:eastAsia="Times New Roman" w:hAnsi="Arial" w:cs="Arial"/>
          <w:sz w:val="20"/>
          <w:lang w:val="en-US"/>
        </w:rPr>
        <w:t xml:space="preserve"> has completed its operating mode change, it can send another frame (such as a QoS Null) with the Frame</w:t>
      </w:r>
      <w:r w:rsidRPr="00DC0730">
        <w:rPr>
          <w:rFonts w:ascii="Arial" w:eastAsia="Times New Roman" w:hAnsi="Arial" w:cs="Arial"/>
          <w:sz w:val="20"/>
          <w:lang w:val="en-US"/>
        </w:rPr>
        <w:br/>
        <w:t xml:space="preserve">Control Power Management subfield set to 0 to indicate that </w:t>
      </w:r>
      <w:r w:rsidRPr="006D4275">
        <w:rPr>
          <w:rFonts w:ascii="Arial" w:eastAsia="Times New Roman" w:hAnsi="Arial" w:cs="Arial"/>
          <w:sz w:val="20"/>
          <w:highlight w:val="green"/>
          <w:lang w:val="en-US"/>
        </w:rPr>
        <w:t>it</w:t>
      </w:r>
      <w:r w:rsidRPr="00DC0730">
        <w:rPr>
          <w:rFonts w:ascii="Arial" w:eastAsia="Times New Roman" w:hAnsi="Arial" w:cs="Arial"/>
          <w:sz w:val="20"/>
          <w:lang w:val="en-US"/>
        </w:rPr>
        <w:t xml:space="preserve"> has exited power save.</w:t>
      </w:r>
    </w:p>
    <w:p w14:paraId="7696DB44" w14:textId="77777777" w:rsidR="00DB5439" w:rsidRDefault="0028288D" w:rsidP="0028288D">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B5439" w:rsidRPr="007837C2" w14:paraId="7745AB41" w14:textId="77777777" w:rsidTr="00536EB4">
        <w:trPr>
          <w:trHeight w:val="524"/>
        </w:trPr>
        <w:tc>
          <w:tcPr>
            <w:tcW w:w="738" w:type="dxa"/>
            <w:hideMark/>
          </w:tcPr>
          <w:p w14:paraId="1466A84E"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15381B1"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BA33679"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F6D8B42"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88451DF"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DB5439" w:rsidRPr="00DC0730" w14:paraId="458BBF46" w14:textId="77777777" w:rsidTr="00536EB4">
        <w:trPr>
          <w:trHeight w:val="3570"/>
        </w:trPr>
        <w:tc>
          <w:tcPr>
            <w:tcW w:w="738" w:type="dxa"/>
            <w:hideMark/>
          </w:tcPr>
          <w:p w14:paraId="46C7D53F" w14:textId="77777777" w:rsidR="00DB5439" w:rsidRPr="00DC0730" w:rsidRDefault="00DB5439" w:rsidP="00536EB4">
            <w:pPr>
              <w:jc w:val="right"/>
              <w:rPr>
                <w:rFonts w:ascii="Arial" w:eastAsia="Times New Roman" w:hAnsi="Arial" w:cs="Arial"/>
                <w:sz w:val="20"/>
                <w:lang w:val="en-US"/>
              </w:rPr>
            </w:pPr>
            <w:r w:rsidRPr="00DC0730">
              <w:rPr>
                <w:rFonts w:ascii="Arial" w:eastAsia="Times New Roman" w:hAnsi="Arial" w:cs="Arial"/>
                <w:sz w:val="20"/>
                <w:lang w:val="en-US"/>
              </w:rPr>
              <w:t>2292</w:t>
            </w:r>
          </w:p>
        </w:tc>
        <w:tc>
          <w:tcPr>
            <w:tcW w:w="990" w:type="dxa"/>
            <w:hideMark/>
          </w:tcPr>
          <w:p w14:paraId="7B4CBCCE" w14:textId="77777777" w:rsidR="00DB5439" w:rsidRPr="00DC0730" w:rsidRDefault="00DB5439" w:rsidP="00536EB4">
            <w:pPr>
              <w:jc w:val="right"/>
              <w:rPr>
                <w:rFonts w:ascii="Arial" w:eastAsia="Times New Roman" w:hAnsi="Arial" w:cs="Arial"/>
                <w:sz w:val="20"/>
                <w:lang w:val="en-US"/>
              </w:rPr>
            </w:pPr>
            <w:r w:rsidRPr="00DC0730">
              <w:rPr>
                <w:rFonts w:ascii="Arial" w:eastAsia="Times New Roman" w:hAnsi="Arial" w:cs="Arial"/>
                <w:sz w:val="20"/>
                <w:lang w:val="en-US"/>
              </w:rPr>
              <w:t>2462.</w:t>
            </w:r>
            <w:r>
              <w:rPr>
                <w:rFonts w:ascii="Arial" w:eastAsia="Times New Roman" w:hAnsi="Arial" w:cs="Arial"/>
                <w:sz w:val="20"/>
                <w:lang w:val="en-US"/>
              </w:rPr>
              <w:t>26</w:t>
            </w:r>
          </w:p>
        </w:tc>
        <w:tc>
          <w:tcPr>
            <w:tcW w:w="1080" w:type="dxa"/>
            <w:hideMark/>
          </w:tcPr>
          <w:p w14:paraId="49F432C1" w14:textId="77777777" w:rsidR="00DB5439" w:rsidRPr="00DC0730" w:rsidRDefault="00DB5439" w:rsidP="00536EB4">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384C0322" w14:textId="77777777" w:rsidR="00DB5439" w:rsidRPr="00DC0730" w:rsidRDefault="00DB5439" w:rsidP="00536EB4">
            <w:pPr>
              <w:rPr>
                <w:rFonts w:ascii="Arial" w:eastAsia="Times New Roman" w:hAnsi="Arial" w:cs="Arial"/>
                <w:sz w:val="20"/>
                <w:lang w:val="en-US"/>
              </w:rPr>
            </w:pPr>
            <w:r w:rsidRPr="00DC0730">
              <w:rPr>
                <w:rFonts w:ascii="Arial" w:eastAsia="Times New Roman" w:hAnsi="Arial" w:cs="Arial"/>
                <w:sz w:val="20"/>
                <w:lang w:val="en-US"/>
              </w:rPr>
              <w:t>Clause 10.40 (DMG dynamic tone pairing) was removed.  The reference to 10.40 in the NOTE in 11.35.3 is now broken.  The NOTE would appear to still be valid (the destination REDS does need its antenna pattern to cover the source REDS and RDS).  Is there still text somewhere that describes how this is accomplished?  If so, put a reference to that text here.  If not, we have a gap.</w:t>
            </w:r>
          </w:p>
        </w:tc>
        <w:tc>
          <w:tcPr>
            <w:tcW w:w="3600" w:type="dxa"/>
            <w:hideMark/>
          </w:tcPr>
          <w:p w14:paraId="57211434" w14:textId="77777777" w:rsidR="00DB5439" w:rsidRDefault="00DB5439" w:rsidP="00536EB4">
            <w:pPr>
              <w:rPr>
                <w:rFonts w:ascii="Arial" w:eastAsia="Times New Roman" w:hAnsi="Arial" w:cs="Arial"/>
                <w:sz w:val="20"/>
                <w:lang w:val="en-US"/>
              </w:rPr>
            </w:pPr>
            <w:r w:rsidRPr="00DC0730">
              <w:rPr>
                <w:rFonts w:ascii="Arial" w:eastAsia="Times New Roman" w:hAnsi="Arial" w:cs="Arial"/>
                <w:sz w:val="20"/>
                <w:lang w:val="en-US"/>
              </w:rPr>
              <w:t>Replace the broken text (the stuff in parenthesis) with an appropriate reference.</w:t>
            </w:r>
          </w:p>
          <w:p w14:paraId="2B10FB77" w14:textId="77777777" w:rsidR="00DB5439" w:rsidRPr="00DC0730" w:rsidRDefault="00DB5439" w:rsidP="00536EB4">
            <w:pPr>
              <w:rPr>
                <w:rFonts w:ascii="Arial" w:eastAsia="Times New Roman" w:hAnsi="Arial" w:cs="Arial"/>
                <w:sz w:val="20"/>
                <w:lang w:val="en-US"/>
              </w:rPr>
            </w:pPr>
          </w:p>
        </w:tc>
      </w:tr>
    </w:tbl>
    <w:p w14:paraId="1D35BF5E" w14:textId="77777777" w:rsidR="00DB5439" w:rsidRDefault="00DB5439" w:rsidP="00DB5439"/>
    <w:p w14:paraId="31FB31F2" w14:textId="77777777" w:rsidR="00DB5439" w:rsidRDefault="00DB5439" w:rsidP="00DB5439">
      <w:r>
        <w:rPr>
          <w:u w:val="single"/>
        </w:rPr>
        <w:t>Discussion:</w:t>
      </w:r>
    </w:p>
    <w:p w14:paraId="0CB7DE9E" w14:textId="77777777" w:rsidR="00DB5439" w:rsidRDefault="00DB5439" w:rsidP="00DB5439"/>
    <w:p w14:paraId="04E414BD" w14:textId="77777777" w:rsidR="00DB5439" w:rsidRDefault="00DB5439" w:rsidP="00DB5439">
      <w:r>
        <w:t>This issue is already covered by the resolution to CID 2293.  Repeat the resolution here.</w:t>
      </w:r>
    </w:p>
    <w:p w14:paraId="3CFC591F" w14:textId="77777777" w:rsidR="00DB5439" w:rsidRDefault="00DB5439" w:rsidP="00DB5439"/>
    <w:p w14:paraId="37F3D886" w14:textId="77777777" w:rsidR="00DB5439" w:rsidRDefault="00DB5439" w:rsidP="00DB5439">
      <w:r w:rsidRPr="005147D4">
        <w:rPr>
          <w:highlight w:val="green"/>
          <w:u w:val="single"/>
        </w:rPr>
        <w:t>Proposed Resolution:</w:t>
      </w:r>
    </w:p>
    <w:p w14:paraId="20C6537D" w14:textId="77777777" w:rsidR="00DB5439" w:rsidRDefault="00DB5439" w:rsidP="00DB5439"/>
    <w:p w14:paraId="737DAED6" w14:textId="77777777" w:rsidR="00DB5439" w:rsidRDefault="00DB5439" w:rsidP="00DB5439">
      <w:r>
        <w:t>Revised.</w:t>
      </w:r>
    </w:p>
    <w:p w14:paraId="37A92C12" w14:textId="77777777" w:rsidR="00DB5439" w:rsidRDefault="00DB5439" w:rsidP="00DB5439"/>
    <w:p w14:paraId="700C90C4" w14:textId="77777777" w:rsidR="00DB5439" w:rsidRPr="005147D4" w:rsidRDefault="00DB5439" w:rsidP="00DB5439">
      <w:r w:rsidRPr="005147D4">
        <w:t>At 2460.49, replace “A source REDS, a destination REDS, and an RDS can establish the types of relay operation as specified in (An example of the fast link adaptation procedure is shown in Link adaptation using the CMMG link measurement(#64)..).” with “A source REDS, a destination REDS, and an RDS can establish the types of relay operation as specified in 10.46.1.”.</w:t>
      </w:r>
    </w:p>
    <w:p w14:paraId="2D1AB46D" w14:textId="77777777" w:rsidR="00DB5439" w:rsidRPr="005147D4" w:rsidRDefault="00DB5439" w:rsidP="00DB5439"/>
    <w:p w14:paraId="748891EF" w14:textId="77777777" w:rsidR="00DB5439" w:rsidRPr="005147D4" w:rsidRDefault="00DB5439" w:rsidP="00DB5439">
      <w:r w:rsidRPr="005147D4">
        <w:t xml:space="preserve">At 2463.16, replace “NOTE–As described </w:t>
      </w:r>
      <w:proofErr w:type="gramStart"/>
      <w:r w:rsidRPr="005147D4">
        <w:t>in  (</w:t>
      </w:r>
      <w:proofErr w:type="gramEnd"/>
      <w:r w:rsidRPr="005147D4">
        <w:t>An example of the fast link adaptation procedure is shown in Link adaptation using the CMMG link measurement(#64)..),” with “NOTE–As described in 10.46.3.2.3,”.</w:t>
      </w:r>
    </w:p>
    <w:p w14:paraId="365383F2" w14:textId="77777777" w:rsidR="00DB5439" w:rsidRPr="005147D4" w:rsidRDefault="00DB5439" w:rsidP="00DB5439"/>
    <w:p w14:paraId="3CF9BA26" w14:textId="77777777" w:rsidR="00DB5439" w:rsidRPr="005147D4" w:rsidRDefault="00DB5439" w:rsidP="00DB5439">
      <w:r w:rsidRPr="005147D4">
        <w:t xml:space="preserve">At 3724.18, replace “(An example of the fast link adaptation procedure is shown in Link adaptation using the CMMG link </w:t>
      </w:r>
      <w:proofErr w:type="gramStart"/>
      <w:r w:rsidRPr="005147D4">
        <w:t>measurement(</w:t>
      </w:r>
      <w:proofErr w:type="gramEnd"/>
      <w:r w:rsidRPr="005147D4">
        <w:t>#64)..)” with “10.46”.</w:t>
      </w:r>
    </w:p>
    <w:p w14:paraId="53671879" w14:textId="77777777" w:rsidR="00DB5439" w:rsidRDefault="00DB5439" w:rsidP="00DB5439"/>
    <w:p w14:paraId="3522BD8A" w14:textId="77777777" w:rsidR="00DB5439" w:rsidRDefault="00DB5439" w:rsidP="00DB5439">
      <w:r>
        <w:t>Note to Editor: This is the same resolution as for CID 2293.</w:t>
      </w:r>
    </w:p>
    <w:p w14:paraId="10CE19F9" w14:textId="77777777" w:rsidR="00DB5439" w:rsidRDefault="00DB5439" w:rsidP="00DB5439">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B5439" w:rsidRPr="007837C2" w14:paraId="1B3AB125" w14:textId="77777777" w:rsidTr="00536EB4">
        <w:trPr>
          <w:trHeight w:val="524"/>
        </w:trPr>
        <w:tc>
          <w:tcPr>
            <w:tcW w:w="738" w:type="dxa"/>
            <w:hideMark/>
          </w:tcPr>
          <w:p w14:paraId="4DC719D5"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A36D8F1"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52D8A37"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F1C32B3"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D1EB40"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DB5439" w:rsidRPr="00DC0730" w14:paraId="617CAF40" w14:textId="77777777" w:rsidTr="00536EB4">
        <w:trPr>
          <w:trHeight w:val="2295"/>
        </w:trPr>
        <w:tc>
          <w:tcPr>
            <w:tcW w:w="738" w:type="dxa"/>
            <w:hideMark/>
          </w:tcPr>
          <w:p w14:paraId="35AAA971" w14:textId="77777777" w:rsidR="00DB5439" w:rsidRPr="00DC0730" w:rsidRDefault="00DB5439" w:rsidP="00536EB4">
            <w:pPr>
              <w:jc w:val="right"/>
              <w:rPr>
                <w:rFonts w:ascii="Arial" w:eastAsia="Times New Roman" w:hAnsi="Arial" w:cs="Arial"/>
                <w:sz w:val="20"/>
                <w:lang w:val="en-US"/>
              </w:rPr>
            </w:pPr>
            <w:r w:rsidRPr="00DC0730">
              <w:rPr>
                <w:rFonts w:ascii="Arial" w:eastAsia="Times New Roman" w:hAnsi="Arial" w:cs="Arial"/>
                <w:sz w:val="20"/>
                <w:lang w:val="en-US"/>
              </w:rPr>
              <w:t>2296</w:t>
            </w:r>
          </w:p>
        </w:tc>
        <w:tc>
          <w:tcPr>
            <w:tcW w:w="990" w:type="dxa"/>
            <w:hideMark/>
          </w:tcPr>
          <w:p w14:paraId="6F331516" w14:textId="77777777" w:rsidR="00DB5439" w:rsidRPr="00DC0730" w:rsidRDefault="00DB5439" w:rsidP="00536EB4">
            <w:pPr>
              <w:jc w:val="right"/>
              <w:rPr>
                <w:rFonts w:ascii="Arial" w:eastAsia="Times New Roman" w:hAnsi="Arial" w:cs="Arial"/>
                <w:sz w:val="20"/>
                <w:lang w:val="en-US"/>
              </w:rPr>
            </w:pPr>
            <w:r w:rsidRPr="00DC0730">
              <w:rPr>
                <w:rFonts w:ascii="Arial" w:eastAsia="Times New Roman" w:hAnsi="Arial" w:cs="Arial"/>
                <w:sz w:val="20"/>
                <w:lang w:val="en-US"/>
              </w:rPr>
              <w:t>1166.</w:t>
            </w:r>
            <w:r>
              <w:rPr>
                <w:rFonts w:ascii="Arial" w:eastAsia="Times New Roman" w:hAnsi="Arial" w:cs="Arial"/>
                <w:sz w:val="20"/>
                <w:lang w:val="en-US"/>
              </w:rPr>
              <w:t>49</w:t>
            </w:r>
          </w:p>
        </w:tc>
        <w:tc>
          <w:tcPr>
            <w:tcW w:w="1080" w:type="dxa"/>
            <w:hideMark/>
          </w:tcPr>
          <w:p w14:paraId="15BCE04F" w14:textId="77777777" w:rsidR="00DB5439" w:rsidRPr="00DC0730" w:rsidRDefault="00DB5439" w:rsidP="00536EB4">
            <w:pPr>
              <w:rPr>
                <w:rFonts w:ascii="Arial" w:eastAsia="Times New Roman" w:hAnsi="Arial" w:cs="Arial"/>
                <w:sz w:val="20"/>
                <w:lang w:val="en-US"/>
              </w:rPr>
            </w:pPr>
            <w:r w:rsidRPr="00DC0730">
              <w:rPr>
                <w:rFonts w:ascii="Arial" w:eastAsia="Times New Roman" w:hAnsi="Arial" w:cs="Arial"/>
                <w:sz w:val="20"/>
                <w:lang w:val="en-US"/>
              </w:rPr>
              <w:t>9.4.2.56</w:t>
            </w:r>
          </w:p>
        </w:tc>
        <w:tc>
          <w:tcPr>
            <w:tcW w:w="3600" w:type="dxa"/>
            <w:hideMark/>
          </w:tcPr>
          <w:p w14:paraId="09F5FF29" w14:textId="77777777" w:rsidR="00DB5439" w:rsidRPr="00DC0730" w:rsidRDefault="00DB5439" w:rsidP="00536EB4">
            <w:pPr>
              <w:rPr>
                <w:rFonts w:ascii="Arial" w:eastAsia="Times New Roman" w:hAnsi="Arial" w:cs="Arial"/>
                <w:sz w:val="20"/>
                <w:lang w:val="en-US"/>
              </w:rPr>
            </w:pPr>
            <w:r w:rsidRPr="00DC0730">
              <w:rPr>
                <w:rFonts w:ascii="Arial" w:eastAsia="Times New Roman" w:hAnsi="Arial" w:cs="Arial"/>
                <w:sz w:val="20"/>
                <w:lang w:val="en-US"/>
              </w:rPr>
              <w:t xml:space="preserve">Per CID 1412, "dual beacon" went from deprecated to obsolete in </w:t>
            </w:r>
            <w:proofErr w:type="spellStart"/>
            <w:r w:rsidRPr="00DC0730">
              <w:rPr>
                <w:rFonts w:ascii="Arial" w:eastAsia="Times New Roman" w:hAnsi="Arial" w:cs="Arial"/>
                <w:sz w:val="20"/>
                <w:lang w:val="en-US"/>
              </w:rPr>
              <w:t>REVmd</w:t>
            </w:r>
            <w:proofErr w:type="spellEnd"/>
            <w:r w:rsidRPr="00DC0730">
              <w:rPr>
                <w:rFonts w:ascii="Arial" w:eastAsia="Times New Roman" w:hAnsi="Arial" w:cs="Arial"/>
                <w:sz w:val="20"/>
                <w:lang w:val="en-US"/>
              </w:rPr>
              <w:t>, but "STBC Beacon" (and some references to dual beacon) is still only deprecated.  Change all these references to Obsolete.  Similar issues with "Dual CTS"</w:t>
            </w:r>
          </w:p>
        </w:tc>
        <w:tc>
          <w:tcPr>
            <w:tcW w:w="3600" w:type="dxa"/>
            <w:hideMark/>
          </w:tcPr>
          <w:p w14:paraId="3D4A6DCF" w14:textId="77777777" w:rsidR="00DB5439" w:rsidRDefault="00DB5439" w:rsidP="00536EB4">
            <w:pPr>
              <w:rPr>
                <w:rFonts w:ascii="Arial" w:eastAsia="Times New Roman" w:hAnsi="Arial" w:cs="Arial"/>
                <w:sz w:val="20"/>
                <w:lang w:val="en-US"/>
              </w:rPr>
            </w:pPr>
            <w:r w:rsidRPr="00DC0730">
              <w:rPr>
                <w:rFonts w:ascii="Arial" w:eastAsia="Times New Roman" w:hAnsi="Arial" w:cs="Arial"/>
                <w:sz w:val="20"/>
                <w:lang w:val="en-US"/>
              </w:rPr>
              <w:t xml:space="preserve">At the cited location, change "deprecated" to "obsolete".  </w:t>
            </w:r>
            <w:proofErr w:type="gramStart"/>
            <w:r w:rsidRPr="00DC0730">
              <w:rPr>
                <w:rFonts w:ascii="Arial" w:eastAsia="Times New Roman" w:hAnsi="Arial" w:cs="Arial"/>
                <w:sz w:val="20"/>
                <w:lang w:val="en-US"/>
              </w:rPr>
              <w:t>Also</w:t>
            </w:r>
            <w:proofErr w:type="gramEnd"/>
            <w:r w:rsidRPr="00DC0730">
              <w:rPr>
                <w:rFonts w:ascii="Arial" w:eastAsia="Times New Roman" w:hAnsi="Arial" w:cs="Arial"/>
                <w:sz w:val="20"/>
                <w:lang w:val="en-US"/>
              </w:rPr>
              <w:t xml:space="preserve"> at 1166.61, P1735.32, P3664.9, and P3664.18.</w:t>
            </w:r>
          </w:p>
          <w:p w14:paraId="6B637497" w14:textId="77777777" w:rsidR="00DB5439" w:rsidRPr="00DC0730" w:rsidRDefault="00DB5439" w:rsidP="00536EB4">
            <w:pPr>
              <w:rPr>
                <w:rFonts w:ascii="Arial" w:eastAsia="Times New Roman" w:hAnsi="Arial" w:cs="Arial"/>
                <w:sz w:val="20"/>
                <w:lang w:val="en-US"/>
              </w:rPr>
            </w:pPr>
          </w:p>
        </w:tc>
      </w:tr>
    </w:tbl>
    <w:p w14:paraId="075C27C2" w14:textId="77777777" w:rsidR="00DB5439" w:rsidRDefault="00DB5439" w:rsidP="00DB5439"/>
    <w:p w14:paraId="756DFA77" w14:textId="77777777" w:rsidR="00DB5439" w:rsidRDefault="00DB5439" w:rsidP="00DB5439">
      <w:r>
        <w:rPr>
          <w:u w:val="single"/>
        </w:rPr>
        <w:t>Discussion:</w:t>
      </w:r>
    </w:p>
    <w:p w14:paraId="172EA1E4" w14:textId="77777777" w:rsidR="00DB5439" w:rsidRDefault="00DB5439" w:rsidP="00DB5439"/>
    <w:p w14:paraId="730568A3" w14:textId="77777777" w:rsidR="00DB5439" w:rsidRDefault="00DB5439" w:rsidP="00DB5439">
      <w:r>
        <w:t>This issue is already covered by the resolution to CID 2140.  Repeat the resolution here.</w:t>
      </w:r>
    </w:p>
    <w:p w14:paraId="318C39FD" w14:textId="77777777" w:rsidR="00DB5439" w:rsidRDefault="00DB5439" w:rsidP="00DB5439"/>
    <w:p w14:paraId="6B9973A7" w14:textId="77777777" w:rsidR="00DB5439" w:rsidRDefault="00DB5439" w:rsidP="00DB5439">
      <w:r w:rsidRPr="005147D4">
        <w:rPr>
          <w:highlight w:val="green"/>
          <w:u w:val="single"/>
        </w:rPr>
        <w:t>Proposed Resolution:</w:t>
      </w:r>
    </w:p>
    <w:p w14:paraId="78F6B836" w14:textId="77777777" w:rsidR="00DB5439" w:rsidRDefault="00DB5439" w:rsidP="00DB5439"/>
    <w:p w14:paraId="2C05FB36" w14:textId="77777777" w:rsidR="00DB5439" w:rsidRDefault="00DB5439" w:rsidP="00DB5439">
      <w:r>
        <w:t>Revised.</w:t>
      </w:r>
    </w:p>
    <w:p w14:paraId="7C830960" w14:textId="77777777" w:rsidR="00DB5439" w:rsidRDefault="00DB5439" w:rsidP="00DB5439"/>
    <w:p w14:paraId="4A0BA202" w14:textId="77777777" w:rsidR="00DB5439" w:rsidRPr="00761653" w:rsidRDefault="00DB5439" w:rsidP="00DB5439">
      <w:r w:rsidRPr="00761653">
        <w:t xml:space="preserve">At this time, WEP is obsolete and TKIP are deprecated. </w:t>
      </w:r>
    </w:p>
    <w:p w14:paraId="3B530390" w14:textId="77777777" w:rsidR="00DB5439" w:rsidRPr="00761653" w:rsidRDefault="00DB5439" w:rsidP="00DB5439"/>
    <w:p w14:paraId="7ABC872C" w14:textId="77777777" w:rsidR="00DB5439" w:rsidRPr="00761653" w:rsidRDefault="00DB5439" w:rsidP="00DB5439">
      <w:r w:rsidRPr="00761653">
        <w:t>Relative to D2.0</w:t>
      </w:r>
    </w:p>
    <w:p w14:paraId="2D9A9759" w14:textId="77777777" w:rsidR="00DB5439" w:rsidRPr="00761653" w:rsidRDefault="00DB5439" w:rsidP="00DB5439">
      <w:r w:rsidRPr="00761653">
        <w:t>(WEP and TKIP)</w:t>
      </w:r>
    </w:p>
    <w:p w14:paraId="1EAD0E9F" w14:textId="77777777" w:rsidR="00DB5439" w:rsidRPr="00761653" w:rsidRDefault="00DB5439" w:rsidP="00DB5439">
      <w:r w:rsidRPr="00761653">
        <w:t>At 203.35 replace "A deprecated" with "An obsolete</w:t>
      </w:r>
      <w:proofErr w:type="gramStart"/>
      <w:r w:rsidRPr="00761653">
        <w:t>" .</w:t>
      </w:r>
      <w:proofErr w:type="gramEnd"/>
      <w:r w:rsidRPr="00761653">
        <w:t xml:space="preserve">  </w:t>
      </w:r>
    </w:p>
    <w:p w14:paraId="7016A2B4" w14:textId="77777777" w:rsidR="00DB5439" w:rsidRPr="00761653" w:rsidRDefault="00DB5439" w:rsidP="00DB5439">
      <w:r w:rsidRPr="00761653">
        <w:t xml:space="preserve">At 298.48 change "The use of WEP for confidentiality, authentication, or access control is deprecated" to "WEP is obsolete"   </w:t>
      </w:r>
    </w:p>
    <w:p w14:paraId="2F6CD564" w14:textId="77777777" w:rsidR="00DB5439" w:rsidRPr="00761653" w:rsidRDefault="00DB5439" w:rsidP="00DB5439">
      <w:r w:rsidRPr="00761653">
        <w:t xml:space="preserve">At 2513.28 change "The use of WEP for confidentiality, authentication, or access control is deprecated" to "WEP is obsolete" </w:t>
      </w:r>
    </w:p>
    <w:p w14:paraId="7D433CDC" w14:textId="77777777" w:rsidR="00DB5439" w:rsidRPr="00761653" w:rsidRDefault="00DB5439" w:rsidP="00DB5439">
      <w:r w:rsidRPr="00761653">
        <w:t>At 3546.36, Change “Wired equivalent privacy (WEP) algorithm. This capability is deprecated (applicable only to systems that are backward compatible).” To “Wired equivalent privacy (WEP) algorithm. This capability is obsolete. Support for this mechanism might be removed in a later revision of the standard.”</w:t>
      </w:r>
    </w:p>
    <w:p w14:paraId="1782B478" w14:textId="77777777" w:rsidR="00DB5439" w:rsidRPr="00761653" w:rsidRDefault="00DB5439" w:rsidP="00DB5439">
      <w:r w:rsidRPr="00761653">
        <w:t>At 3554.7. Add the following sentence at the end of the existing text. “This capability is deprecated (applicable only to systems that are backward compatible).”</w:t>
      </w:r>
    </w:p>
    <w:p w14:paraId="0C520C7B" w14:textId="77777777" w:rsidR="00DB5439" w:rsidRPr="00761653" w:rsidRDefault="00DB5439" w:rsidP="00DB5439"/>
    <w:p w14:paraId="42B57697" w14:textId="77777777" w:rsidR="00DB5439" w:rsidRPr="00761653" w:rsidRDefault="00DB5439" w:rsidP="00DB5439"/>
    <w:p w14:paraId="469369A1" w14:textId="77777777" w:rsidR="00DB5439" w:rsidRPr="00761653" w:rsidRDefault="00DB5439" w:rsidP="00DB5439">
      <w:r w:rsidRPr="00761653">
        <w:t xml:space="preserve">(dual CTS) </w:t>
      </w:r>
    </w:p>
    <w:p w14:paraId="2048191C" w14:textId="77777777" w:rsidR="00DB5439" w:rsidRPr="00761653" w:rsidRDefault="00DB5439" w:rsidP="00DB5439">
      <w:r w:rsidRPr="00761653">
        <w:t xml:space="preserve">At 1166.62 change "deprecated" to "obsolete". </w:t>
      </w:r>
    </w:p>
    <w:p w14:paraId="08F815ED" w14:textId="77777777" w:rsidR="00DB5439" w:rsidRPr="00761653" w:rsidRDefault="00DB5439" w:rsidP="00DB5439">
      <w:r w:rsidRPr="00761653">
        <w:t xml:space="preserve">At 1735.32 change “deprecated” to “obsolete”. </w:t>
      </w:r>
    </w:p>
    <w:p w14:paraId="306DD4E7" w14:textId="77777777" w:rsidR="00DB5439" w:rsidRPr="00761653" w:rsidRDefault="00DB5439" w:rsidP="00DB5439">
      <w:r w:rsidRPr="00761653">
        <w:t xml:space="preserve">At 3664.18 change “deprecated” to “obsolete”. </w:t>
      </w:r>
    </w:p>
    <w:p w14:paraId="008D776A" w14:textId="77777777" w:rsidR="00DB5439" w:rsidRPr="00761653" w:rsidRDefault="00DB5439" w:rsidP="00DB5439"/>
    <w:p w14:paraId="4E2ADAA6" w14:textId="77777777" w:rsidR="00DB5439" w:rsidRPr="00761653" w:rsidRDefault="00DB5439" w:rsidP="00DB5439">
      <w:r w:rsidRPr="00761653">
        <w:t xml:space="preserve">(dual beacon) </w:t>
      </w:r>
    </w:p>
    <w:p w14:paraId="5D12F489" w14:textId="77777777" w:rsidR="00DB5439" w:rsidRPr="00761653" w:rsidRDefault="00DB5439" w:rsidP="00DB5439">
      <w:r w:rsidRPr="00761653">
        <w:t>At 1166.50 change "deprecated" to "obsolete".</w:t>
      </w:r>
    </w:p>
    <w:p w14:paraId="3B3C1618" w14:textId="77777777" w:rsidR="00DB5439" w:rsidRPr="00761653" w:rsidRDefault="00DB5439" w:rsidP="00DB5439"/>
    <w:p w14:paraId="0B2866E5" w14:textId="77777777" w:rsidR="00DB5439" w:rsidRPr="00761653" w:rsidRDefault="00DB5439" w:rsidP="00DB5439">
      <w:r w:rsidRPr="00761653">
        <w:t>Note to commenter: This resolution adds to the changes suggested by the commenter.</w:t>
      </w:r>
    </w:p>
    <w:p w14:paraId="2800204E" w14:textId="77777777" w:rsidR="00DB5439" w:rsidRDefault="00DB5439" w:rsidP="00DB5439"/>
    <w:p w14:paraId="27E42442" w14:textId="77777777" w:rsidR="00DB5439" w:rsidRDefault="00DB5439" w:rsidP="00DB5439">
      <w:r>
        <w:t>Note to Editor: This is the same resolution as for CID 2140.</w:t>
      </w:r>
    </w:p>
    <w:p w14:paraId="764FBC3C" w14:textId="77777777" w:rsidR="00DB5439" w:rsidRDefault="00DB5439" w:rsidP="00DB5439"/>
    <w:p w14:paraId="78F0A703" w14:textId="5F35BBC5" w:rsidR="0028193B" w:rsidRDefault="00DB5439" w:rsidP="0028193B">
      <w:r>
        <w:br w:type="page"/>
      </w:r>
    </w:p>
    <w:p w14:paraId="2B715527" w14:textId="654CE146" w:rsidR="0028193B" w:rsidRPr="0028193B" w:rsidRDefault="0028193B" w:rsidP="0028193B">
      <w:pPr>
        <w:rPr>
          <w:sz w:val="144"/>
        </w:rPr>
      </w:pPr>
      <w:r w:rsidRPr="0028193B">
        <w:rPr>
          <w:sz w:val="144"/>
        </w:rPr>
        <w:lastRenderedPageBreak/>
        <w:t>FROM HERE….</w:t>
      </w:r>
    </w:p>
    <w:p w14:paraId="516B2C19" w14:textId="17879A9E" w:rsidR="0028193B" w:rsidRDefault="0028193B" w:rsidP="0028193B"/>
    <w:p w14:paraId="48436994" w14:textId="77777777" w:rsidR="0028193B" w:rsidRDefault="0028193B" w:rsidP="0028193B"/>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8193B" w:rsidRPr="007837C2" w14:paraId="7F3D8898" w14:textId="77777777" w:rsidTr="00670B49">
        <w:trPr>
          <w:trHeight w:val="524"/>
        </w:trPr>
        <w:tc>
          <w:tcPr>
            <w:tcW w:w="738" w:type="dxa"/>
            <w:hideMark/>
          </w:tcPr>
          <w:p w14:paraId="43442077"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279E512B"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F9CB396"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9A280F2"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A399CB5"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8193B" w:rsidRPr="00DC0730" w14:paraId="50EA5FF6" w14:textId="77777777" w:rsidTr="00670B49">
        <w:trPr>
          <w:trHeight w:val="2295"/>
        </w:trPr>
        <w:tc>
          <w:tcPr>
            <w:tcW w:w="738" w:type="dxa"/>
            <w:hideMark/>
          </w:tcPr>
          <w:p w14:paraId="76AE1BF0" w14:textId="77777777" w:rsidR="0028193B" w:rsidRPr="00DC0730" w:rsidRDefault="0028193B" w:rsidP="00670B49">
            <w:pPr>
              <w:jc w:val="right"/>
              <w:rPr>
                <w:rFonts w:ascii="Arial" w:eastAsia="Times New Roman" w:hAnsi="Arial" w:cs="Arial"/>
                <w:sz w:val="20"/>
                <w:lang w:val="en-US"/>
              </w:rPr>
            </w:pPr>
            <w:r w:rsidRPr="00DC0730">
              <w:rPr>
                <w:rFonts w:ascii="Arial" w:eastAsia="Times New Roman" w:hAnsi="Arial" w:cs="Arial"/>
                <w:sz w:val="20"/>
                <w:lang w:val="en-US"/>
              </w:rPr>
              <w:t>2282</w:t>
            </w:r>
          </w:p>
        </w:tc>
        <w:tc>
          <w:tcPr>
            <w:tcW w:w="990" w:type="dxa"/>
            <w:hideMark/>
          </w:tcPr>
          <w:p w14:paraId="1072B59C" w14:textId="77777777" w:rsidR="0028193B" w:rsidRPr="00DC0730" w:rsidRDefault="0028193B" w:rsidP="00670B49">
            <w:pPr>
              <w:jc w:val="right"/>
              <w:rPr>
                <w:rFonts w:ascii="Arial" w:eastAsia="Times New Roman" w:hAnsi="Arial" w:cs="Arial"/>
                <w:sz w:val="20"/>
                <w:lang w:val="en-US"/>
              </w:rPr>
            </w:pPr>
            <w:r w:rsidRPr="00DC0730">
              <w:rPr>
                <w:rFonts w:ascii="Arial" w:eastAsia="Times New Roman" w:hAnsi="Arial" w:cs="Arial"/>
                <w:sz w:val="20"/>
                <w:lang w:val="en-US"/>
              </w:rPr>
              <w:t>1876.</w:t>
            </w:r>
            <w:r>
              <w:rPr>
                <w:rFonts w:ascii="Arial" w:eastAsia="Times New Roman" w:hAnsi="Arial" w:cs="Arial"/>
                <w:sz w:val="20"/>
                <w:lang w:val="en-US"/>
              </w:rPr>
              <w:t>59</w:t>
            </w:r>
          </w:p>
        </w:tc>
        <w:tc>
          <w:tcPr>
            <w:tcW w:w="1080" w:type="dxa"/>
            <w:hideMark/>
          </w:tcPr>
          <w:p w14:paraId="1BADD90C"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10.29.11</w:t>
            </w:r>
          </w:p>
        </w:tc>
        <w:tc>
          <w:tcPr>
            <w:tcW w:w="3600" w:type="dxa"/>
            <w:hideMark/>
          </w:tcPr>
          <w:p w14:paraId="776C5DC0"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Element fragmentation is written in declarative language.</w:t>
            </w:r>
          </w:p>
        </w:tc>
        <w:tc>
          <w:tcPr>
            <w:tcW w:w="3600" w:type="dxa"/>
            <w:hideMark/>
          </w:tcPr>
          <w:p w14:paraId="13557807"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Change "is" at P1876.62 to "shall be" (or perhaps "may be" for to avoid backwards non-compliance).  Change "is not" on 1877.2 to "shall not be".  Change "appears" on P1877.2 to "shall appear".  Change "are" to "shall be" at P1878.27.</w:t>
            </w:r>
          </w:p>
        </w:tc>
      </w:tr>
    </w:tbl>
    <w:p w14:paraId="4A703BC8" w14:textId="77777777" w:rsidR="0028193B" w:rsidRDefault="0028193B" w:rsidP="0028193B"/>
    <w:p w14:paraId="4EB23236" w14:textId="77777777" w:rsidR="0028193B" w:rsidRDefault="0028193B" w:rsidP="0028193B">
      <w:pPr>
        <w:rPr>
          <w:u w:val="single"/>
        </w:rPr>
      </w:pPr>
      <w:r>
        <w:rPr>
          <w:u w:val="single"/>
        </w:rPr>
        <w:t>Discussion:</w:t>
      </w:r>
    </w:p>
    <w:p w14:paraId="253D1131" w14:textId="77777777" w:rsidR="0028193B" w:rsidRPr="00673E19" w:rsidRDefault="0028193B" w:rsidP="0028193B"/>
    <w:p w14:paraId="32C95AE5" w14:textId="77777777" w:rsidR="0028193B" w:rsidRPr="00673E19" w:rsidRDefault="0028193B" w:rsidP="0028193B">
      <w:r w:rsidRPr="00673E19">
        <w:t>The cited locations are:</w:t>
      </w:r>
    </w:p>
    <w:p w14:paraId="71B0D1B7" w14:textId="77777777" w:rsidR="0028193B" w:rsidRDefault="0028193B" w:rsidP="0028193B"/>
    <w:p w14:paraId="276A411C" w14:textId="77777777" w:rsidR="0028193B" w:rsidRDefault="0028193B" w:rsidP="0028193B">
      <w:r>
        <w:t>On P1876:</w:t>
      </w:r>
    </w:p>
    <w:p w14:paraId="32508ABE" w14:textId="77777777" w:rsidR="0028193B" w:rsidRDefault="0028193B" w:rsidP="0028193B">
      <w:r>
        <w:rPr>
          <w:noProof/>
        </w:rPr>
        <mc:AlternateContent>
          <mc:Choice Requires="wpi">
            <w:drawing>
              <wp:anchor distT="0" distB="0" distL="114300" distR="114300" simplePos="0" relativeHeight="251783680" behindDoc="0" locked="0" layoutInCell="1" allowOverlap="1" wp14:anchorId="4D7EFB9F" wp14:editId="1B87D197">
                <wp:simplePos x="0" y="0"/>
                <wp:positionH relativeFrom="column">
                  <wp:posOffset>1747671</wp:posOffset>
                </wp:positionH>
                <wp:positionV relativeFrom="paragraph">
                  <wp:posOffset>481732</wp:posOffset>
                </wp:positionV>
                <wp:extent cx="78840" cy="20520"/>
                <wp:effectExtent l="95250" t="133350" r="111760" b="170180"/>
                <wp:wrapNone/>
                <wp:docPr id="226" name="Ink 226"/>
                <wp:cNvGraphicFramePr/>
                <a:graphic xmlns:a="http://schemas.openxmlformats.org/drawingml/2006/main">
                  <a:graphicData uri="http://schemas.microsoft.com/office/word/2010/wordprocessingInk">
                    <w14:contentPart bwMode="auto" r:id="rId287">
                      <w14:nvContentPartPr>
                        <w14:cNvContentPartPr/>
                      </w14:nvContentPartPr>
                      <w14:xfrm>
                        <a:off x="0" y="0"/>
                        <a:ext cx="78840" cy="20520"/>
                      </w14:xfrm>
                    </w14:contentPart>
                  </a:graphicData>
                </a:graphic>
              </wp:anchor>
            </w:drawing>
          </mc:Choice>
          <mc:Fallback>
            <w:pict>
              <v:shape w14:anchorId="395121D2" id="Ink 226" o:spid="_x0000_s1026" type="#_x0000_t75" style="position:absolute;margin-left:133.35pt;margin-top:29.3pt;width:14.65pt;height:18.9pt;z-index:25178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">
                <v:imagedata r:id="rId288" o:title=""/>
              </v:shape>
            </w:pict>
          </mc:Fallback>
        </mc:AlternateContent>
      </w:r>
      <w:r>
        <w:rPr>
          <w:noProof/>
        </w:rPr>
        <w:drawing>
          <wp:inline distT="0" distB="0" distL="0" distR="0" wp14:anchorId="448044A1" wp14:editId="07D5A5DD">
            <wp:extent cx="6400800" cy="733425"/>
            <wp:effectExtent l="57150" t="57150" r="171450" b="1238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E75E02" w14:textId="77777777" w:rsidR="0028193B" w:rsidRDefault="0028193B" w:rsidP="0028193B"/>
    <w:p w14:paraId="050E5B68" w14:textId="77777777" w:rsidR="0028193B" w:rsidRDefault="0028193B" w:rsidP="0028193B">
      <w:r>
        <w:t>On P1877:</w:t>
      </w:r>
    </w:p>
    <w:p w14:paraId="12D54EBF" w14:textId="77777777" w:rsidR="0028193B" w:rsidRDefault="0028193B" w:rsidP="0028193B">
      <w:r>
        <w:rPr>
          <w:noProof/>
        </w:rPr>
        <mc:AlternateContent>
          <mc:Choice Requires="wpi">
            <w:drawing>
              <wp:anchor distT="0" distB="0" distL="114300" distR="114300" simplePos="0" relativeHeight="251785728" behindDoc="0" locked="0" layoutInCell="1" allowOverlap="1" wp14:anchorId="2A48CCCE" wp14:editId="45E5B32F">
                <wp:simplePos x="0" y="0"/>
                <wp:positionH relativeFrom="column">
                  <wp:posOffset>4406991</wp:posOffset>
                </wp:positionH>
                <wp:positionV relativeFrom="paragraph">
                  <wp:posOffset>323862</wp:posOffset>
                </wp:positionV>
                <wp:extent cx="365400" cy="10800"/>
                <wp:effectExtent l="76200" t="133350" r="111125" b="160655"/>
                <wp:wrapNone/>
                <wp:docPr id="228" name="Ink 228"/>
                <wp:cNvGraphicFramePr/>
                <a:graphic xmlns:a="http://schemas.openxmlformats.org/drawingml/2006/main">
                  <a:graphicData uri="http://schemas.microsoft.com/office/word/2010/wordprocessingInk">
                    <w14:contentPart bwMode="auto" r:id="rId290">
                      <w14:nvContentPartPr>
                        <w14:cNvContentPartPr/>
                      </w14:nvContentPartPr>
                      <w14:xfrm>
                        <a:off x="0" y="0"/>
                        <a:ext cx="365400" cy="10800"/>
                      </w14:xfrm>
                    </w14:contentPart>
                  </a:graphicData>
                </a:graphic>
              </wp:anchor>
            </w:drawing>
          </mc:Choice>
          <mc:Fallback>
            <w:pict>
              <v:shape w14:anchorId="5A7F0C6E" id="Ink 228" o:spid="_x0000_s1026" type="#_x0000_t75" style="position:absolute;margin-left:342.75pt;margin-top:17pt;width:37.25pt;height:17.85pt;z-index:25178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">
                <v:imagedata r:id="rId291" o:title=""/>
              </v:shape>
            </w:pict>
          </mc:Fallback>
        </mc:AlternateContent>
      </w:r>
      <w:r>
        <w:rPr>
          <w:noProof/>
        </w:rPr>
        <mc:AlternateContent>
          <mc:Choice Requires="wpi">
            <w:drawing>
              <wp:anchor distT="0" distB="0" distL="114300" distR="114300" simplePos="0" relativeHeight="251784704" behindDoc="0" locked="0" layoutInCell="1" allowOverlap="1" wp14:anchorId="1817DC55" wp14:editId="666C5C94">
                <wp:simplePos x="0" y="0"/>
                <wp:positionH relativeFrom="column">
                  <wp:posOffset>966831</wp:posOffset>
                </wp:positionH>
                <wp:positionV relativeFrom="paragraph">
                  <wp:posOffset>318462</wp:posOffset>
                </wp:positionV>
                <wp:extent cx="286560" cy="15480"/>
                <wp:effectExtent l="76200" t="133350" r="113665" b="175260"/>
                <wp:wrapNone/>
                <wp:docPr id="227" name="Ink 227"/>
                <wp:cNvGraphicFramePr/>
                <a:graphic xmlns:a="http://schemas.openxmlformats.org/drawingml/2006/main">
                  <a:graphicData uri="http://schemas.microsoft.com/office/word/2010/wordprocessingInk">
                    <w14:contentPart bwMode="auto" r:id="rId292">
                      <w14:nvContentPartPr>
                        <w14:cNvContentPartPr/>
                      </w14:nvContentPartPr>
                      <w14:xfrm>
                        <a:off x="0" y="0"/>
                        <a:ext cx="286560" cy="15480"/>
                      </w14:xfrm>
                    </w14:contentPart>
                  </a:graphicData>
                </a:graphic>
              </wp:anchor>
            </w:drawing>
          </mc:Choice>
          <mc:Fallback>
            <w:pict>
              <v:shape w14:anchorId="542D08FE" id="Ink 227" o:spid="_x0000_s1026" type="#_x0000_t75" style="position:absolute;margin-left:71.9pt;margin-top:16.6pt;width:31.05pt;height:18.2pt;z-index:25178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">
                <v:imagedata r:id="rId293" o:title=""/>
              </v:shape>
            </w:pict>
          </mc:Fallback>
        </mc:AlternateContent>
      </w:r>
      <w:r>
        <w:rPr>
          <w:noProof/>
        </w:rPr>
        <w:drawing>
          <wp:inline distT="0" distB="0" distL="0" distR="0" wp14:anchorId="66288057" wp14:editId="3AD07CFF">
            <wp:extent cx="6395720" cy="390525"/>
            <wp:effectExtent l="57150" t="57150" r="176530" b="1238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395720" cy="390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C3A9E13" w14:textId="77777777" w:rsidR="0028193B" w:rsidRDefault="0028193B" w:rsidP="0028193B"/>
    <w:p w14:paraId="0FCF0A95" w14:textId="77777777" w:rsidR="0028193B" w:rsidRDefault="0028193B" w:rsidP="0028193B">
      <w:r>
        <w:t>And on P1878:</w:t>
      </w:r>
    </w:p>
    <w:p w14:paraId="14D5BB24" w14:textId="77777777" w:rsidR="0028193B" w:rsidRDefault="0028193B" w:rsidP="0028193B">
      <w:r>
        <w:rPr>
          <w:noProof/>
        </w:rPr>
        <mc:AlternateContent>
          <mc:Choice Requires="wpi">
            <w:drawing>
              <wp:anchor distT="0" distB="0" distL="114300" distR="114300" simplePos="0" relativeHeight="251786752" behindDoc="0" locked="0" layoutInCell="1" allowOverlap="1" wp14:anchorId="6B5811FC" wp14:editId="2CB6D819">
                <wp:simplePos x="0" y="0"/>
                <wp:positionH relativeFrom="column">
                  <wp:posOffset>3492591</wp:posOffset>
                </wp:positionH>
                <wp:positionV relativeFrom="paragraph">
                  <wp:posOffset>172292</wp:posOffset>
                </wp:positionV>
                <wp:extent cx="162720" cy="5760"/>
                <wp:effectExtent l="95250" t="152400" r="104140" b="165735"/>
                <wp:wrapNone/>
                <wp:docPr id="229" name="Ink 229"/>
                <wp:cNvGraphicFramePr/>
                <a:graphic xmlns:a="http://schemas.openxmlformats.org/drawingml/2006/main">
                  <a:graphicData uri="http://schemas.microsoft.com/office/word/2010/wordprocessingInk">
                    <w14:contentPart bwMode="auto" r:id="rId295">
                      <w14:nvContentPartPr>
                        <w14:cNvContentPartPr/>
                      </w14:nvContentPartPr>
                      <w14:xfrm>
                        <a:off x="0" y="0"/>
                        <a:ext cx="162720" cy="5760"/>
                      </w14:xfrm>
                    </w14:contentPart>
                  </a:graphicData>
                </a:graphic>
              </wp:anchor>
            </w:drawing>
          </mc:Choice>
          <mc:Fallback>
            <w:pict>
              <v:shape w14:anchorId="3F2B05E0" id="Ink 229" o:spid="_x0000_s1026" type="#_x0000_t75" style="position:absolute;margin-left:270.75pt;margin-top:5.05pt;width:21.3pt;height:17.45pt;z-index:25178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">
                <v:imagedata r:id="rId296" o:title=""/>
              </v:shape>
            </w:pict>
          </mc:Fallback>
        </mc:AlternateContent>
      </w:r>
      <w:r>
        <w:rPr>
          <w:noProof/>
        </w:rPr>
        <w:drawing>
          <wp:inline distT="0" distB="0" distL="0" distR="0" wp14:anchorId="7D8D121E" wp14:editId="27FCFD57">
            <wp:extent cx="6404610" cy="820420"/>
            <wp:effectExtent l="57150" t="57150" r="167640" b="11303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6404610" cy="8204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7912B7" w14:textId="77777777" w:rsidR="0028193B" w:rsidRDefault="0028193B" w:rsidP="0028193B"/>
    <w:p w14:paraId="4DCFF0FD" w14:textId="77777777" w:rsidR="0028193B" w:rsidRDefault="0028193B" w:rsidP="0028193B">
      <w:r>
        <w:t>Agree that all these are declarative statements of required behaviour.  Since this is clause 10, requirements should be expressed in normative language.</w:t>
      </w:r>
    </w:p>
    <w:p w14:paraId="3D5CF313" w14:textId="77777777" w:rsidR="0028193B" w:rsidRDefault="0028193B" w:rsidP="0028193B"/>
    <w:p w14:paraId="31E5FF96" w14:textId="77777777" w:rsidR="0028193B" w:rsidRDefault="0028193B" w:rsidP="0028193B">
      <w:r>
        <w:t xml:space="preserve">Follow-up to Toronto ad-hoc: A search reveals that the only definition/specification of element fragmentation is in this subclause (10.29.11).  </w:t>
      </w:r>
      <w:proofErr w:type="gramStart"/>
      <w:r>
        <w:t>Therefore</w:t>
      </w:r>
      <w:proofErr w:type="gramEnd"/>
      <w:r>
        <w:t xml:space="preserve"> these can (and should) be normative statements.</w:t>
      </w:r>
    </w:p>
    <w:p w14:paraId="5F8AF59B" w14:textId="77777777" w:rsidR="0028193B" w:rsidRDefault="0028193B" w:rsidP="0028193B"/>
    <w:p w14:paraId="70FD2C86" w14:textId="77777777" w:rsidR="0028193B" w:rsidRDefault="0028193B" w:rsidP="0028193B">
      <w:r>
        <w:lastRenderedPageBreak/>
        <w:t>That lead to this request/question, “Check generally all the declarative verbs in here. Maybe all the verbs here need to be normative (if this is the main clause)?”</w:t>
      </w:r>
    </w:p>
    <w:p w14:paraId="3BA1FC21" w14:textId="77777777" w:rsidR="0028193B" w:rsidRDefault="0028193B" w:rsidP="0028193B"/>
    <w:p w14:paraId="505243BF" w14:textId="77777777" w:rsidR="0028193B" w:rsidRDefault="0028193B" w:rsidP="0028193B">
      <w:r>
        <w:t>Other declarative verbs are, for example:</w:t>
      </w:r>
    </w:p>
    <w:p w14:paraId="7EFDD458" w14:textId="77777777" w:rsidR="0028193B" w:rsidRDefault="0028193B" w:rsidP="0028193B">
      <w:r>
        <w:rPr>
          <w:noProof/>
        </w:rPr>
        <mc:AlternateContent>
          <mc:Choice Requires="wpi">
            <w:drawing>
              <wp:anchor distT="0" distB="0" distL="114300" distR="114300" simplePos="0" relativeHeight="251791872" behindDoc="0" locked="0" layoutInCell="1" allowOverlap="1" wp14:anchorId="2F8FB093" wp14:editId="3675B332">
                <wp:simplePos x="0" y="0"/>
                <wp:positionH relativeFrom="column">
                  <wp:posOffset>7779518</wp:posOffset>
                </wp:positionH>
                <wp:positionV relativeFrom="paragraph">
                  <wp:posOffset>632524</wp:posOffset>
                </wp:positionV>
                <wp:extent cx="360" cy="360"/>
                <wp:effectExtent l="95250" t="152400" r="114300" b="152400"/>
                <wp:wrapNone/>
                <wp:docPr id="254" name="Ink 254"/>
                <wp:cNvGraphicFramePr/>
                <a:graphic xmlns:a="http://schemas.openxmlformats.org/drawingml/2006/main">
                  <a:graphicData uri="http://schemas.microsoft.com/office/word/2010/wordprocessingInk">
                    <w14:contentPart bwMode="auto" r:id="rId298">
                      <w14:nvContentPartPr>
                        <w14:cNvContentPartPr/>
                      </w14:nvContentPartPr>
                      <w14:xfrm>
                        <a:off x="0" y="0"/>
                        <a:ext cx="360" cy="360"/>
                      </w14:xfrm>
                    </w14:contentPart>
                  </a:graphicData>
                </a:graphic>
              </wp:anchor>
            </w:drawing>
          </mc:Choice>
          <mc:Fallback>
            <w:pict>
              <v:shape w14:anchorId="458A124E" id="Ink 254" o:spid="_x0000_s1026" type="#_x0000_t75" style="position:absolute;margin-left:608.3pt;margin-top:41.3pt;width:8.55pt;height:17.05pt;z-index:25179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">
                <v:imagedata r:id="rId299" o:title=""/>
              </v:shape>
            </w:pict>
          </mc:Fallback>
        </mc:AlternateContent>
      </w:r>
      <w:r>
        <w:rPr>
          <w:noProof/>
        </w:rPr>
        <mc:AlternateContent>
          <mc:Choice Requires="wpi">
            <w:drawing>
              <wp:anchor distT="0" distB="0" distL="114300" distR="114300" simplePos="0" relativeHeight="251790848" behindDoc="0" locked="0" layoutInCell="1" allowOverlap="1" wp14:anchorId="5C685D0E" wp14:editId="2AC6BE66">
                <wp:simplePos x="0" y="0"/>
                <wp:positionH relativeFrom="column">
                  <wp:posOffset>3551678</wp:posOffset>
                </wp:positionH>
                <wp:positionV relativeFrom="paragraph">
                  <wp:posOffset>3097732</wp:posOffset>
                </wp:positionV>
                <wp:extent cx="110160" cy="360"/>
                <wp:effectExtent l="95250" t="152400" r="99695" b="152400"/>
                <wp:wrapNone/>
                <wp:docPr id="251" name="Ink 251"/>
                <wp:cNvGraphicFramePr/>
                <a:graphic xmlns:a="http://schemas.openxmlformats.org/drawingml/2006/main">
                  <a:graphicData uri="http://schemas.microsoft.com/office/word/2010/wordprocessingInk">
                    <w14:contentPart bwMode="auto" r:id="rId300">
                      <w14:nvContentPartPr>
                        <w14:cNvContentPartPr/>
                      </w14:nvContentPartPr>
                      <w14:xfrm>
                        <a:off x="0" y="0"/>
                        <a:ext cx="110160" cy="360"/>
                      </w14:xfrm>
                    </w14:contentPart>
                  </a:graphicData>
                </a:graphic>
              </wp:anchor>
            </w:drawing>
          </mc:Choice>
          <mc:Fallback>
            <w:pict>
              <v:shape w14:anchorId="517E4A34" id="Ink 251" o:spid="_x0000_s1026" type="#_x0000_t75" style="position:absolute;margin-left:275.4pt;margin-top:235.4pt;width:17.15pt;height:17.05pt;z-index:25179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">
                <v:imagedata r:id="rId301" o:title=""/>
              </v:shape>
            </w:pict>
          </mc:Fallback>
        </mc:AlternateContent>
      </w:r>
      <w:r>
        <w:rPr>
          <w:noProof/>
        </w:rPr>
        <mc:AlternateContent>
          <mc:Choice Requires="wpi">
            <w:drawing>
              <wp:anchor distT="0" distB="0" distL="114300" distR="114300" simplePos="0" relativeHeight="251789824" behindDoc="0" locked="0" layoutInCell="1" allowOverlap="1" wp14:anchorId="25832081" wp14:editId="3282B959">
                <wp:simplePos x="0" y="0"/>
                <wp:positionH relativeFrom="column">
                  <wp:posOffset>969038</wp:posOffset>
                </wp:positionH>
                <wp:positionV relativeFrom="paragraph">
                  <wp:posOffset>2929252</wp:posOffset>
                </wp:positionV>
                <wp:extent cx="21960" cy="360"/>
                <wp:effectExtent l="76200" t="152400" r="111760" b="152400"/>
                <wp:wrapNone/>
                <wp:docPr id="250" name="Ink 250"/>
                <wp:cNvGraphicFramePr/>
                <a:graphic xmlns:a="http://schemas.openxmlformats.org/drawingml/2006/main">
                  <a:graphicData uri="http://schemas.microsoft.com/office/word/2010/wordprocessingInk">
                    <w14:contentPart bwMode="auto" r:id="rId302">
                      <w14:nvContentPartPr>
                        <w14:cNvContentPartPr/>
                      </w14:nvContentPartPr>
                      <w14:xfrm>
                        <a:off x="0" y="0"/>
                        <a:ext cx="21960" cy="360"/>
                      </w14:xfrm>
                    </w14:contentPart>
                  </a:graphicData>
                </a:graphic>
              </wp:anchor>
            </w:drawing>
          </mc:Choice>
          <mc:Fallback>
            <w:pict>
              <v:shape w14:anchorId="6364B32B" id="Ink 250" o:spid="_x0000_s1026" type="#_x0000_t75" style="position:absolute;margin-left:72.05pt;margin-top:222.15pt;width:10.25pt;height:17.05pt;z-index:25178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">
                <v:imagedata r:id="rId303" o:title=""/>
              </v:shape>
            </w:pict>
          </mc:Fallback>
        </mc:AlternateContent>
      </w:r>
      <w:r>
        <w:rPr>
          <w:noProof/>
        </w:rPr>
        <mc:AlternateContent>
          <mc:Choice Requires="wpi">
            <w:drawing>
              <wp:anchor distT="0" distB="0" distL="114300" distR="114300" simplePos="0" relativeHeight="251788800" behindDoc="0" locked="0" layoutInCell="1" allowOverlap="1" wp14:anchorId="5C0D65EB" wp14:editId="090BD95E">
                <wp:simplePos x="0" y="0"/>
                <wp:positionH relativeFrom="column">
                  <wp:posOffset>3193118</wp:posOffset>
                </wp:positionH>
                <wp:positionV relativeFrom="paragraph">
                  <wp:posOffset>2461972</wp:posOffset>
                </wp:positionV>
                <wp:extent cx="29520" cy="7200"/>
                <wp:effectExtent l="95250" t="152400" r="104140" b="164465"/>
                <wp:wrapNone/>
                <wp:docPr id="249" name="Ink 249"/>
                <wp:cNvGraphicFramePr/>
                <a:graphic xmlns:a="http://schemas.openxmlformats.org/drawingml/2006/main">
                  <a:graphicData uri="http://schemas.microsoft.com/office/word/2010/wordprocessingInk">
                    <w14:contentPart bwMode="auto" r:id="rId304">
                      <w14:nvContentPartPr>
                        <w14:cNvContentPartPr/>
                      </w14:nvContentPartPr>
                      <w14:xfrm>
                        <a:off x="0" y="0"/>
                        <a:ext cx="29520" cy="7200"/>
                      </w14:xfrm>
                    </w14:contentPart>
                  </a:graphicData>
                </a:graphic>
              </wp:anchor>
            </w:drawing>
          </mc:Choice>
          <mc:Fallback>
            <w:pict>
              <v:shape w14:anchorId="685864B8" id="Ink 249" o:spid="_x0000_s1026" type="#_x0000_t75" style="position:absolute;margin-left:247.25pt;margin-top:184.9pt;width:10.7pt;height:18.45pt;z-index:25178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">
                <v:imagedata r:id="rId305" o:title=""/>
              </v:shape>
            </w:pict>
          </mc:Fallback>
        </mc:AlternateContent>
      </w:r>
      <w:r>
        <w:rPr>
          <w:noProof/>
        </w:rPr>
        <mc:AlternateContent>
          <mc:Choice Requires="wpi">
            <w:drawing>
              <wp:anchor distT="0" distB="0" distL="114300" distR="114300" simplePos="0" relativeHeight="251787776" behindDoc="0" locked="0" layoutInCell="1" allowOverlap="1" wp14:anchorId="269E9B54" wp14:editId="2DB9B77D">
                <wp:simplePos x="0" y="0"/>
                <wp:positionH relativeFrom="column">
                  <wp:posOffset>2351438</wp:posOffset>
                </wp:positionH>
                <wp:positionV relativeFrom="paragraph">
                  <wp:posOffset>189292</wp:posOffset>
                </wp:positionV>
                <wp:extent cx="52200" cy="6840"/>
                <wp:effectExtent l="76200" t="152400" r="119380" b="165100"/>
                <wp:wrapNone/>
                <wp:docPr id="237" name="Ink 237"/>
                <wp:cNvGraphicFramePr/>
                <a:graphic xmlns:a="http://schemas.openxmlformats.org/drawingml/2006/main">
                  <a:graphicData uri="http://schemas.microsoft.com/office/word/2010/wordprocessingInk">
                    <w14:contentPart bwMode="auto" r:id="rId306">
                      <w14:nvContentPartPr>
                        <w14:cNvContentPartPr/>
                      </w14:nvContentPartPr>
                      <w14:xfrm>
                        <a:off x="0" y="0"/>
                        <a:ext cx="52200" cy="6840"/>
                      </w14:xfrm>
                    </w14:contentPart>
                  </a:graphicData>
                </a:graphic>
              </wp:anchor>
            </w:drawing>
          </mc:Choice>
          <mc:Fallback>
            <w:pict>
              <v:shape w14:anchorId="1C60D839" id="Ink 237" o:spid="_x0000_s1026" type="#_x0000_t75" style="position:absolute;margin-left:180.9pt;margin-top:6.4pt;width:12.6pt;height:17.55pt;z-index:25178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">
                <v:imagedata r:id="rId307" o:title=""/>
              </v:shape>
            </w:pict>
          </mc:Fallback>
        </mc:AlternateContent>
      </w:r>
      <w:r w:rsidRPr="00536EB4">
        <w:rPr>
          <w:noProof/>
        </w:rPr>
        <w:drawing>
          <wp:inline distT="0" distB="0" distL="0" distR="0" wp14:anchorId="48C1054F" wp14:editId="2FF58BCE">
            <wp:extent cx="6174105" cy="3321050"/>
            <wp:effectExtent l="57150" t="57150" r="169545" b="12700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174105" cy="332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AC82BA0" w14:textId="77777777" w:rsidR="0028193B" w:rsidRDefault="0028193B" w:rsidP="0028193B"/>
    <w:p w14:paraId="1C3E9C7A" w14:textId="77777777" w:rsidR="0028193B" w:rsidRDefault="0028193B" w:rsidP="0028193B">
      <w:r>
        <w:t xml:space="preserve">Since this is a </w:t>
      </w:r>
      <w:proofErr w:type="gramStart"/>
      <w:r>
        <w:t>procedure, and</w:t>
      </w:r>
      <w:proofErr w:type="gramEnd"/>
      <w:r>
        <w:t xml:space="preserve"> is permissible by the preceding sentences (assuming those are changed), it is acceptable for the procedure to be worded as is.</w:t>
      </w:r>
    </w:p>
    <w:p w14:paraId="2905B7D5" w14:textId="77777777" w:rsidR="0028193B" w:rsidRDefault="0028193B" w:rsidP="0028193B"/>
    <w:p w14:paraId="5B6A331B" w14:textId="77777777" w:rsidR="0028193B" w:rsidRDefault="0028193B" w:rsidP="0028193B">
      <w:r>
        <w:t>Also requested to check the defragmentation subclause.  Here is the entire subclause, on P1878:</w:t>
      </w:r>
    </w:p>
    <w:p w14:paraId="14376CA7" w14:textId="77777777" w:rsidR="0028193B" w:rsidRDefault="0028193B" w:rsidP="0028193B"/>
    <w:p w14:paraId="2D4FEDFA" w14:textId="77777777" w:rsidR="0028193B" w:rsidRDefault="0028193B" w:rsidP="0028193B">
      <w:r>
        <w:rPr>
          <w:noProof/>
        </w:rPr>
        <mc:AlternateContent>
          <mc:Choice Requires="wpi">
            <w:drawing>
              <wp:anchor distT="0" distB="0" distL="114300" distR="114300" simplePos="0" relativeHeight="251794944" behindDoc="0" locked="0" layoutInCell="1" allowOverlap="1" wp14:anchorId="7A012B15" wp14:editId="19DECF40">
                <wp:simplePos x="0" y="0"/>
                <wp:positionH relativeFrom="column">
                  <wp:posOffset>1971278</wp:posOffset>
                </wp:positionH>
                <wp:positionV relativeFrom="paragraph">
                  <wp:posOffset>977026</wp:posOffset>
                </wp:positionV>
                <wp:extent cx="466200" cy="360"/>
                <wp:effectExtent l="95250" t="152400" r="105410" b="152400"/>
                <wp:wrapNone/>
                <wp:docPr id="256" name="Ink 256"/>
                <wp:cNvGraphicFramePr/>
                <a:graphic xmlns:a="http://schemas.openxmlformats.org/drawingml/2006/main">
                  <a:graphicData uri="http://schemas.microsoft.com/office/word/2010/wordprocessingInk">
                    <w14:contentPart bwMode="auto" r:id="rId309">
                      <w14:nvContentPartPr>
                        <w14:cNvContentPartPr/>
                      </w14:nvContentPartPr>
                      <w14:xfrm>
                        <a:off x="0" y="0"/>
                        <a:ext cx="466200" cy="360"/>
                      </w14:xfrm>
                    </w14:contentPart>
                  </a:graphicData>
                </a:graphic>
              </wp:anchor>
            </w:drawing>
          </mc:Choice>
          <mc:Fallback>
            <w:pict>
              <v:shape w14:anchorId="75FA3080" id="Ink 256" o:spid="_x0000_s1026" type="#_x0000_t75" style="position:absolute;margin-left:150.95pt;margin-top:68.45pt;width:45.2pt;height:17.05pt;z-index:25179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">
                <v:imagedata r:id="rId114" o:title=""/>
              </v:shape>
            </w:pict>
          </mc:Fallback>
        </mc:AlternateContent>
      </w:r>
      <w:r>
        <w:rPr>
          <w:noProof/>
        </w:rPr>
        <mc:AlternateContent>
          <mc:Choice Requires="wpi">
            <w:drawing>
              <wp:anchor distT="0" distB="0" distL="114300" distR="114300" simplePos="0" relativeHeight="251793920" behindDoc="0" locked="0" layoutInCell="1" allowOverlap="1" wp14:anchorId="13C17F3A" wp14:editId="013A97A9">
                <wp:simplePos x="0" y="0"/>
                <wp:positionH relativeFrom="column">
                  <wp:posOffset>3368438</wp:posOffset>
                </wp:positionH>
                <wp:positionV relativeFrom="paragraph">
                  <wp:posOffset>537826</wp:posOffset>
                </wp:positionV>
                <wp:extent cx="121680" cy="360"/>
                <wp:effectExtent l="95250" t="152400" r="107315" b="152400"/>
                <wp:wrapNone/>
                <wp:docPr id="222" name="Ink 222"/>
                <wp:cNvGraphicFramePr/>
                <a:graphic xmlns:a="http://schemas.openxmlformats.org/drawingml/2006/main">
                  <a:graphicData uri="http://schemas.microsoft.com/office/word/2010/wordprocessingInk">
                    <w14:contentPart bwMode="auto" r:id="rId310">
                      <w14:nvContentPartPr>
                        <w14:cNvContentPartPr/>
                      </w14:nvContentPartPr>
                      <w14:xfrm>
                        <a:off x="0" y="0"/>
                        <a:ext cx="121680" cy="360"/>
                      </w14:xfrm>
                    </w14:contentPart>
                  </a:graphicData>
                </a:graphic>
              </wp:anchor>
            </w:drawing>
          </mc:Choice>
          <mc:Fallback>
            <w:pict>
              <v:shape w14:anchorId="400BACAC" id="Ink 222" o:spid="_x0000_s1026" type="#_x0000_t75" style="position:absolute;margin-left:261pt;margin-top:33.85pt;width:18.1pt;height:17.05pt;z-index:25179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">
                <v:imagedata r:id="rId311" o:title=""/>
              </v:shape>
            </w:pict>
          </mc:Fallback>
        </mc:AlternateContent>
      </w:r>
      <w:r>
        <w:rPr>
          <w:noProof/>
        </w:rPr>
        <mc:AlternateContent>
          <mc:Choice Requires="wpi">
            <w:drawing>
              <wp:anchor distT="0" distB="0" distL="114300" distR="114300" simplePos="0" relativeHeight="251792896" behindDoc="0" locked="0" layoutInCell="1" allowOverlap="1" wp14:anchorId="3FD8DBBA" wp14:editId="7D724449">
                <wp:simplePos x="0" y="0"/>
                <wp:positionH relativeFrom="column">
                  <wp:posOffset>5204798</wp:posOffset>
                </wp:positionH>
                <wp:positionV relativeFrom="paragraph">
                  <wp:posOffset>662314</wp:posOffset>
                </wp:positionV>
                <wp:extent cx="39960" cy="10080"/>
                <wp:effectExtent l="95250" t="133350" r="113030" b="161925"/>
                <wp:wrapNone/>
                <wp:docPr id="127" name="Ink 127"/>
                <wp:cNvGraphicFramePr/>
                <a:graphic xmlns:a="http://schemas.openxmlformats.org/drawingml/2006/main">
                  <a:graphicData uri="http://schemas.microsoft.com/office/word/2010/wordprocessingInk">
                    <w14:contentPart bwMode="auto" r:id="rId312">
                      <w14:nvContentPartPr>
                        <w14:cNvContentPartPr/>
                      </w14:nvContentPartPr>
                      <w14:xfrm>
                        <a:off x="0" y="0"/>
                        <a:ext cx="39960" cy="10080"/>
                      </w14:xfrm>
                    </w14:contentPart>
                  </a:graphicData>
                </a:graphic>
              </wp:anchor>
            </w:drawing>
          </mc:Choice>
          <mc:Fallback>
            <w:pict>
              <v:shape w14:anchorId="6D9528EC" id="Ink 127" o:spid="_x0000_s1026" type="#_x0000_t75" style="position:absolute;margin-left:405.6pt;margin-top:43.65pt;width:11.65pt;height:17.8pt;z-index:25179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">
                <v:imagedata r:id="rId313" o:title=""/>
              </v:shape>
            </w:pict>
          </mc:Fallback>
        </mc:AlternateContent>
      </w:r>
      <w:r>
        <w:rPr>
          <w:noProof/>
        </w:rPr>
        <w:drawing>
          <wp:inline distT="0" distB="0" distL="0" distR="0" wp14:anchorId="23B2A865" wp14:editId="17F2F88B">
            <wp:extent cx="6174105" cy="1192530"/>
            <wp:effectExtent l="57150" t="57150" r="169545" b="1219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6174105" cy="119253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E696935" w14:textId="77777777" w:rsidR="0028193B" w:rsidRDefault="0028193B" w:rsidP="0028193B">
      <w:r>
        <w:t xml:space="preserve">This does also have declarative language.  The first “are” is </w:t>
      </w:r>
      <w:proofErr w:type="gramStart"/>
      <w:r>
        <w:t>actually a</w:t>
      </w:r>
      <w:proofErr w:type="gramEnd"/>
      <w:r>
        <w:t xml:space="preserve"> correct declaration.  The first “is” should be a shall.  The “completes” should be “shall complete”.</w:t>
      </w:r>
    </w:p>
    <w:p w14:paraId="5CF60AD7" w14:textId="77777777" w:rsidR="0028193B" w:rsidRDefault="0028193B" w:rsidP="0028193B"/>
    <w:p w14:paraId="660ACC38" w14:textId="77777777" w:rsidR="0028193B" w:rsidRDefault="0028193B" w:rsidP="0028193B">
      <w:r w:rsidRPr="000B2985">
        <w:rPr>
          <w:highlight w:val="green"/>
          <w:u w:val="single"/>
        </w:rPr>
        <w:t>Proposed Resolution:</w:t>
      </w:r>
    </w:p>
    <w:p w14:paraId="474972AF" w14:textId="77777777" w:rsidR="0028193B" w:rsidRDefault="0028193B" w:rsidP="0028193B"/>
    <w:p w14:paraId="67C18474" w14:textId="77777777" w:rsidR="0028193B" w:rsidRDefault="0028193B" w:rsidP="0028193B">
      <w:r>
        <w:t>Revised.</w:t>
      </w:r>
    </w:p>
    <w:p w14:paraId="06035107" w14:textId="77777777" w:rsidR="0028193B" w:rsidRDefault="0028193B" w:rsidP="0028193B"/>
    <w:p w14:paraId="484828D3" w14:textId="77777777" w:rsidR="0028193B" w:rsidRDefault="0028193B" w:rsidP="0028193B">
      <w:r>
        <w:t xml:space="preserve">P1876.61, change </w:t>
      </w:r>
    </w:p>
    <w:p w14:paraId="1352F1BC" w14:textId="77777777" w:rsidR="0028193B" w:rsidRDefault="0028193B" w:rsidP="0028193B">
      <w:r>
        <w:t>“Information that is too large to fit in a single element is fragmented into a series of elements …”</w:t>
      </w:r>
    </w:p>
    <w:p w14:paraId="70106CEB" w14:textId="77777777" w:rsidR="0028193B" w:rsidRDefault="0028193B" w:rsidP="0028193B">
      <w:r>
        <w:t xml:space="preserve">to </w:t>
      </w:r>
    </w:p>
    <w:p w14:paraId="412F7958" w14:textId="77777777" w:rsidR="0028193B" w:rsidRDefault="0028193B" w:rsidP="0028193B">
      <w:r>
        <w:t>“A</w:t>
      </w:r>
      <w:r w:rsidRPr="00C36EF5">
        <w:t xml:space="preserve"> STA may transmit information that is too large </w:t>
      </w:r>
      <w:r>
        <w:t xml:space="preserve">to fit in a single element </w:t>
      </w:r>
      <w:r w:rsidRPr="00C36EF5">
        <w:t xml:space="preserve">by fragmenting </w:t>
      </w:r>
      <w:r>
        <w:t>the element</w:t>
      </w:r>
      <w:r w:rsidRPr="00C36EF5">
        <w:t xml:space="preserve"> into a series</w:t>
      </w:r>
      <w:r>
        <w:t xml:space="preserve"> of elements </w:t>
      </w:r>
      <w:r w:rsidRPr="00C36EF5">
        <w:t>...</w:t>
      </w:r>
      <w:r>
        <w:t>”</w:t>
      </w:r>
    </w:p>
    <w:p w14:paraId="554EF61D" w14:textId="77777777" w:rsidR="0028193B" w:rsidRDefault="0028193B" w:rsidP="0028193B"/>
    <w:p w14:paraId="5144ABDF" w14:textId="77777777" w:rsidR="0028193B" w:rsidRDefault="0028193B" w:rsidP="0028193B">
      <w:r>
        <w:lastRenderedPageBreak/>
        <w:t>P1877.2, change “is not” to “shall not be”.</w:t>
      </w:r>
    </w:p>
    <w:p w14:paraId="52827515" w14:textId="77777777" w:rsidR="0028193B" w:rsidRDefault="0028193B" w:rsidP="0028193B"/>
    <w:p w14:paraId="71D2961F" w14:textId="77777777" w:rsidR="0028193B" w:rsidRDefault="0028193B" w:rsidP="0028193B">
      <w:r>
        <w:t>P1877.2, change “appears in” to “shall be in”.</w:t>
      </w:r>
    </w:p>
    <w:p w14:paraId="36D607E4" w14:textId="77777777" w:rsidR="0028193B" w:rsidRDefault="0028193B" w:rsidP="0028193B"/>
    <w:p w14:paraId="4BF98D92" w14:textId="77777777" w:rsidR="0028193B" w:rsidRDefault="0028193B" w:rsidP="0028193B">
      <w:r>
        <w:t>P1878.27, change “</w:t>
      </w:r>
      <w:proofErr w:type="gramStart"/>
      <w:r>
        <w:t>are</w:t>
      </w:r>
      <w:proofErr w:type="gramEnd"/>
      <w:r>
        <w:t>” to “shall be”.</w:t>
      </w:r>
    </w:p>
    <w:p w14:paraId="3FB8E86A" w14:textId="77777777" w:rsidR="0028193B" w:rsidRDefault="0028193B" w:rsidP="0028193B"/>
    <w:p w14:paraId="33B90433" w14:textId="77777777" w:rsidR="0028193B" w:rsidRDefault="0028193B" w:rsidP="0028193B">
      <w:r>
        <w:t>P1878.28, change “is” to “shall be”.</w:t>
      </w:r>
    </w:p>
    <w:p w14:paraId="5BE2DC43" w14:textId="77777777" w:rsidR="0028193B" w:rsidRDefault="0028193B" w:rsidP="0028193B"/>
    <w:p w14:paraId="2928D7F9" w14:textId="77777777" w:rsidR="0028193B" w:rsidRPr="009B21F1" w:rsidRDefault="0028193B" w:rsidP="0028193B">
      <w:r>
        <w:t>P1878.30, change “completes” to “shall complete”.</w:t>
      </w:r>
    </w:p>
    <w:p w14:paraId="246F8950" w14:textId="77777777" w:rsidR="0028193B" w:rsidRDefault="0028193B" w:rsidP="0028193B">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8193B" w:rsidRPr="007837C2" w14:paraId="23B222C3" w14:textId="77777777" w:rsidTr="00670B49">
        <w:trPr>
          <w:trHeight w:val="524"/>
        </w:trPr>
        <w:tc>
          <w:tcPr>
            <w:tcW w:w="738" w:type="dxa"/>
            <w:hideMark/>
          </w:tcPr>
          <w:p w14:paraId="65F38CC4"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B6C18B7"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CFCF256"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EE97627"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D6696C0"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8193B" w:rsidRPr="00DC0730" w14:paraId="404D66A6" w14:textId="77777777" w:rsidTr="00670B49">
        <w:trPr>
          <w:trHeight w:val="1275"/>
        </w:trPr>
        <w:tc>
          <w:tcPr>
            <w:tcW w:w="738" w:type="dxa"/>
            <w:hideMark/>
          </w:tcPr>
          <w:p w14:paraId="03EC529C" w14:textId="77777777" w:rsidR="0028193B" w:rsidRPr="00DC0730" w:rsidRDefault="0028193B" w:rsidP="00670B49">
            <w:pPr>
              <w:jc w:val="right"/>
              <w:rPr>
                <w:rFonts w:ascii="Arial" w:eastAsia="Times New Roman" w:hAnsi="Arial" w:cs="Arial"/>
                <w:sz w:val="20"/>
                <w:lang w:val="en-US"/>
              </w:rPr>
            </w:pPr>
            <w:r w:rsidRPr="00DC0730">
              <w:rPr>
                <w:rFonts w:ascii="Arial" w:eastAsia="Times New Roman" w:hAnsi="Arial" w:cs="Arial"/>
                <w:sz w:val="20"/>
                <w:lang w:val="en-US"/>
              </w:rPr>
              <w:t>2576</w:t>
            </w:r>
          </w:p>
        </w:tc>
        <w:tc>
          <w:tcPr>
            <w:tcW w:w="990" w:type="dxa"/>
            <w:hideMark/>
          </w:tcPr>
          <w:p w14:paraId="1C29CDE4" w14:textId="77777777" w:rsidR="0028193B" w:rsidRPr="00DC0730" w:rsidRDefault="0028193B" w:rsidP="00670B49">
            <w:pPr>
              <w:jc w:val="right"/>
              <w:rPr>
                <w:rFonts w:ascii="Arial" w:eastAsia="Times New Roman" w:hAnsi="Arial" w:cs="Arial"/>
                <w:sz w:val="20"/>
                <w:lang w:val="en-US"/>
              </w:rPr>
            </w:pPr>
            <w:r w:rsidRPr="00DC0730">
              <w:rPr>
                <w:rFonts w:ascii="Arial" w:eastAsia="Times New Roman" w:hAnsi="Arial" w:cs="Arial"/>
                <w:sz w:val="20"/>
                <w:lang w:val="en-US"/>
              </w:rPr>
              <w:t>1336.</w:t>
            </w:r>
            <w:r>
              <w:rPr>
                <w:rFonts w:ascii="Arial" w:eastAsia="Times New Roman" w:hAnsi="Arial" w:cs="Arial"/>
                <w:sz w:val="20"/>
                <w:lang w:val="en-US"/>
              </w:rPr>
              <w:t>27</w:t>
            </w:r>
          </w:p>
        </w:tc>
        <w:tc>
          <w:tcPr>
            <w:tcW w:w="1080" w:type="dxa"/>
            <w:hideMark/>
          </w:tcPr>
          <w:p w14:paraId="0ACC658B"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9.4.2.170</w:t>
            </w:r>
          </w:p>
        </w:tc>
        <w:tc>
          <w:tcPr>
            <w:tcW w:w="3600" w:type="dxa"/>
            <w:hideMark/>
          </w:tcPr>
          <w:p w14:paraId="5E60446F"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 xml:space="preserve">The Reduced Neighbor Report is </w:t>
            </w:r>
            <w:proofErr w:type="gramStart"/>
            <w:r w:rsidRPr="00DC0730">
              <w:rPr>
                <w:rFonts w:ascii="Arial" w:eastAsia="Times New Roman" w:hAnsi="Arial" w:cs="Arial"/>
                <w:sz w:val="20"/>
                <w:lang w:val="en-US"/>
              </w:rPr>
              <w:t>actually about</w:t>
            </w:r>
            <w:proofErr w:type="gramEnd"/>
            <w:r w:rsidRPr="00DC0730">
              <w:rPr>
                <w:rFonts w:ascii="Arial" w:eastAsia="Times New Roman" w:hAnsi="Arial" w:cs="Arial"/>
                <w:sz w:val="20"/>
                <w:lang w:val="en-US"/>
              </w:rPr>
              <w:t xml:space="preserve">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  </w:t>
            </w:r>
            <w:proofErr w:type="gramStart"/>
            <w:r w:rsidRPr="00DC0730">
              <w:rPr>
                <w:rFonts w:ascii="Arial" w:eastAsia="Times New Roman" w:hAnsi="Arial" w:cs="Arial"/>
                <w:sz w:val="20"/>
                <w:lang w:val="en-US"/>
              </w:rPr>
              <w:t>So</w:t>
            </w:r>
            <w:proofErr w:type="gramEnd"/>
            <w:r w:rsidRPr="00DC0730">
              <w:rPr>
                <w:rFonts w:ascii="Arial" w:eastAsia="Times New Roman" w:hAnsi="Arial" w:cs="Arial"/>
                <w:sz w:val="20"/>
                <w:lang w:val="en-US"/>
              </w:rPr>
              <w:t xml:space="preserve"> the fields therein should refer to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w:t>
            </w:r>
          </w:p>
        </w:tc>
        <w:tc>
          <w:tcPr>
            <w:tcW w:w="3600" w:type="dxa"/>
            <w:hideMark/>
          </w:tcPr>
          <w:p w14:paraId="2E2E4658"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Throughout the referenced subclause change "AP" to "BSS"</w:t>
            </w:r>
          </w:p>
        </w:tc>
      </w:tr>
    </w:tbl>
    <w:p w14:paraId="7467CF7C" w14:textId="77777777" w:rsidR="0028193B" w:rsidRDefault="0028193B" w:rsidP="0028193B"/>
    <w:p w14:paraId="4D8FB870" w14:textId="77777777" w:rsidR="0028193B" w:rsidRDefault="0028193B" w:rsidP="0028193B">
      <w:r>
        <w:rPr>
          <w:u w:val="single"/>
        </w:rPr>
        <w:t>Discussion:</w:t>
      </w:r>
    </w:p>
    <w:p w14:paraId="1DA38C36" w14:textId="77777777" w:rsidR="0028193B" w:rsidRDefault="0028193B" w:rsidP="0028193B"/>
    <w:p w14:paraId="2646C032" w14:textId="77777777" w:rsidR="0028193B" w:rsidRDefault="0028193B" w:rsidP="0028193B">
      <w:r>
        <w:t>Occurrences of “AP” are in field names, and in text.  For example:</w:t>
      </w:r>
    </w:p>
    <w:p w14:paraId="03480A12" w14:textId="77777777" w:rsidR="0028193B" w:rsidRDefault="0028193B" w:rsidP="0028193B"/>
    <w:p w14:paraId="7DB70816" w14:textId="77777777" w:rsidR="0028193B" w:rsidRDefault="0028193B" w:rsidP="0028193B">
      <w:r>
        <w:rPr>
          <w:noProof/>
        </w:rPr>
        <w:drawing>
          <wp:inline distT="0" distB="0" distL="0" distR="0" wp14:anchorId="23B9AF71" wp14:editId="258C4437">
            <wp:extent cx="6400800" cy="1126490"/>
            <wp:effectExtent l="57150" t="57150" r="171450" b="11176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6400800" cy="1126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1BE32FF" w14:textId="77777777" w:rsidR="0028193B" w:rsidRDefault="0028193B" w:rsidP="0028193B">
      <w:r>
        <w:rPr>
          <w:noProof/>
        </w:rPr>
        <w:drawing>
          <wp:inline distT="0" distB="0" distL="0" distR="0" wp14:anchorId="1121B45F" wp14:editId="55115170">
            <wp:extent cx="6400800" cy="1287780"/>
            <wp:effectExtent l="57150" t="57150" r="171450" b="12192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6400800" cy="12877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8B74CE9" w14:textId="77777777" w:rsidR="0028193B" w:rsidRDefault="0028193B" w:rsidP="0028193B">
      <w:r>
        <w:t>OR</w:t>
      </w:r>
    </w:p>
    <w:p w14:paraId="1B0E4C41" w14:textId="77777777" w:rsidR="0028193B" w:rsidRDefault="0028193B" w:rsidP="0028193B"/>
    <w:p w14:paraId="0E9029A4" w14:textId="77777777" w:rsidR="0028193B" w:rsidRDefault="0028193B" w:rsidP="0028193B">
      <w:r>
        <w:rPr>
          <w:noProof/>
        </w:rPr>
        <mc:AlternateContent>
          <mc:Choice Requires="wpi">
            <w:drawing>
              <wp:anchor distT="0" distB="0" distL="114300" distR="114300" simplePos="0" relativeHeight="251796992" behindDoc="0" locked="0" layoutInCell="1" allowOverlap="1" wp14:anchorId="146E26FB" wp14:editId="60DA373C">
                <wp:simplePos x="0" y="0"/>
                <wp:positionH relativeFrom="column">
                  <wp:posOffset>537340</wp:posOffset>
                </wp:positionH>
                <wp:positionV relativeFrom="paragraph">
                  <wp:posOffset>280791</wp:posOffset>
                </wp:positionV>
                <wp:extent cx="178200" cy="360"/>
                <wp:effectExtent l="95250" t="152400" r="107950" b="152400"/>
                <wp:wrapNone/>
                <wp:docPr id="262" name="Ink 262"/>
                <wp:cNvGraphicFramePr/>
                <a:graphic xmlns:a="http://schemas.openxmlformats.org/drawingml/2006/main">
                  <a:graphicData uri="http://schemas.microsoft.com/office/word/2010/wordprocessingInk">
                    <w14:contentPart bwMode="auto" r:id="rId317">
                      <w14:nvContentPartPr>
                        <w14:cNvContentPartPr/>
                      </w14:nvContentPartPr>
                      <w14:xfrm>
                        <a:off x="0" y="0"/>
                        <a:ext cx="178200" cy="360"/>
                      </w14:xfrm>
                    </w14:contentPart>
                  </a:graphicData>
                </a:graphic>
              </wp:anchor>
            </w:drawing>
          </mc:Choice>
          <mc:Fallback>
            <w:pict>
              <v:shape w14:anchorId="5561C792" id="Ink 262" o:spid="_x0000_s1026" type="#_x0000_t75" style="position:absolute;margin-left:38.05pt;margin-top:13.6pt;width:22.55pt;height:17.05pt;z-index:25179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">
                <v:imagedata r:id="rId318" o:title=""/>
              </v:shape>
            </w:pict>
          </mc:Fallback>
        </mc:AlternateContent>
      </w:r>
      <w:r>
        <w:rPr>
          <w:noProof/>
        </w:rPr>
        <w:drawing>
          <wp:inline distT="0" distB="0" distL="0" distR="0" wp14:anchorId="2E85E0A6" wp14:editId="610810B3">
            <wp:extent cx="6400800" cy="373380"/>
            <wp:effectExtent l="57150" t="57150" r="171450" b="12192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6400800" cy="3733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B9A2BC1" w14:textId="77777777" w:rsidR="0028193B" w:rsidRDefault="0028193B" w:rsidP="0028193B">
      <w:r>
        <w:rPr>
          <w:noProof/>
        </w:rPr>
        <mc:AlternateContent>
          <mc:Choice Requires="wpi">
            <w:drawing>
              <wp:anchor distT="0" distB="0" distL="114300" distR="114300" simplePos="0" relativeHeight="251801088" behindDoc="0" locked="0" layoutInCell="1" allowOverlap="1" wp14:anchorId="0D759F69" wp14:editId="747146B3">
                <wp:simplePos x="0" y="0"/>
                <wp:positionH relativeFrom="column">
                  <wp:posOffset>4838980</wp:posOffset>
                </wp:positionH>
                <wp:positionV relativeFrom="paragraph">
                  <wp:posOffset>840021</wp:posOffset>
                </wp:positionV>
                <wp:extent cx="126720" cy="360"/>
                <wp:effectExtent l="95250" t="152400" r="121285" b="152400"/>
                <wp:wrapNone/>
                <wp:docPr id="266" name="Ink 266"/>
                <wp:cNvGraphicFramePr/>
                <a:graphic xmlns:a="http://schemas.openxmlformats.org/drawingml/2006/main">
                  <a:graphicData uri="http://schemas.microsoft.com/office/word/2010/wordprocessingInk">
                    <w14:contentPart bwMode="auto" r:id="rId320">
                      <w14:nvContentPartPr>
                        <w14:cNvContentPartPr/>
                      </w14:nvContentPartPr>
                      <w14:xfrm>
                        <a:off x="0" y="0"/>
                        <a:ext cx="126720" cy="360"/>
                      </w14:xfrm>
                    </w14:contentPart>
                  </a:graphicData>
                </a:graphic>
              </wp:anchor>
            </w:drawing>
          </mc:Choice>
          <mc:Fallback>
            <w:pict>
              <v:shape w14:anchorId="16535A9F" id="Ink 266" o:spid="_x0000_s1026" type="#_x0000_t75" style="position:absolute;margin-left:376.75pt;margin-top:57.65pt;width:18.55pt;height:17.05pt;z-index:25180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">
                <v:imagedata r:id="rId321" o:title=""/>
              </v:shape>
            </w:pict>
          </mc:Fallback>
        </mc:AlternateContent>
      </w:r>
      <w:r>
        <w:rPr>
          <w:noProof/>
        </w:rPr>
        <mc:AlternateContent>
          <mc:Choice Requires="wpi">
            <w:drawing>
              <wp:anchor distT="0" distB="0" distL="114300" distR="114300" simplePos="0" relativeHeight="251800064" behindDoc="0" locked="0" layoutInCell="1" allowOverlap="1" wp14:anchorId="38B22CC6" wp14:editId="266C8990">
                <wp:simplePos x="0" y="0"/>
                <wp:positionH relativeFrom="column">
                  <wp:posOffset>5460700</wp:posOffset>
                </wp:positionH>
                <wp:positionV relativeFrom="paragraph">
                  <wp:posOffset>664701</wp:posOffset>
                </wp:positionV>
                <wp:extent cx="115560" cy="14400"/>
                <wp:effectExtent l="95250" t="133350" r="113665" b="157480"/>
                <wp:wrapNone/>
                <wp:docPr id="265" name="Ink 265"/>
                <wp:cNvGraphicFramePr/>
                <a:graphic xmlns:a="http://schemas.openxmlformats.org/drawingml/2006/main">
                  <a:graphicData uri="http://schemas.microsoft.com/office/word/2010/wordprocessingInk">
                    <w14:contentPart bwMode="auto" r:id="rId322">
                      <w14:nvContentPartPr>
                        <w14:cNvContentPartPr/>
                      </w14:nvContentPartPr>
                      <w14:xfrm>
                        <a:off x="0" y="0"/>
                        <a:ext cx="115560" cy="14400"/>
                      </w14:xfrm>
                    </w14:contentPart>
                  </a:graphicData>
                </a:graphic>
              </wp:anchor>
            </w:drawing>
          </mc:Choice>
          <mc:Fallback>
            <w:pict>
              <v:shape w14:anchorId="58DA6707" id="Ink 265" o:spid="_x0000_s1026" type="#_x0000_t75" style="position:absolute;margin-left:425.75pt;margin-top:43.85pt;width:17.6pt;height:18.15pt;z-index:25180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">
                <v:imagedata r:id="rId323" o:title=""/>
              </v:shape>
            </w:pict>
          </mc:Fallback>
        </mc:AlternateContent>
      </w:r>
      <w:r>
        <w:rPr>
          <w:noProof/>
        </w:rPr>
        <mc:AlternateContent>
          <mc:Choice Requires="wpi">
            <w:drawing>
              <wp:anchor distT="0" distB="0" distL="114300" distR="114300" simplePos="0" relativeHeight="251799040" behindDoc="0" locked="0" layoutInCell="1" allowOverlap="1" wp14:anchorId="2CE626CA" wp14:editId="146AE62E">
                <wp:simplePos x="0" y="0"/>
                <wp:positionH relativeFrom="column">
                  <wp:posOffset>2519860</wp:posOffset>
                </wp:positionH>
                <wp:positionV relativeFrom="paragraph">
                  <wp:posOffset>642381</wp:posOffset>
                </wp:positionV>
                <wp:extent cx="116640" cy="32760"/>
                <wp:effectExtent l="95250" t="152400" r="112395" b="158115"/>
                <wp:wrapNone/>
                <wp:docPr id="264" name="Ink 264"/>
                <wp:cNvGraphicFramePr/>
                <a:graphic xmlns:a="http://schemas.openxmlformats.org/drawingml/2006/main">
                  <a:graphicData uri="http://schemas.microsoft.com/office/word/2010/wordprocessingInk">
                    <w14:contentPart bwMode="auto" r:id="rId324">
                      <w14:nvContentPartPr>
                        <w14:cNvContentPartPr/>
                      </w14:nvContentPartPr>
                      <w14:xfrm>
                        <a:off x="0" y="0"/>
                        <a:ext cx="116640" cy="32760"/>
                      </w14:xfrm>
                    </w14:contentPart>
                  </a:graphicData>
                </a:graphic>
              </wp:anchor>
            </w:drawing>
          </mc:Choice>
          <mc:Fallback>
            <w:pict>
              <v:shape w14:anchorId="770B6B84" id="Ink 264" o:spid="_x0000_s1026" type="#_x0000_t75" style="position:absolute;margin-left:194.15pt;margin-top:42.1pt;width:17.75pt;height:19.6pt;z-index:25179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">
                <v:imagedata r:id="rId325" o:title=""/>
              </v:shape>
            </w:pict>
          </mc:Fallback>
        </mc:AlternateContent>
      </w:r>
      <w:r>
        <w:rPr>
          <w:noProof/>
        </w:rPr>
        <mc:AlternateContent>
          <mc:Choice Requires="wpi">
            <w:drawing>
              <wp:anchor distT="0" distB="0" distL="114300" distR="114300" simplePos="0" relativeHeight="251798016" behindDoc="0" locked="0" layoutInCell="1" allowOverlap="1" wp14:anchorId="640D4189" wp14:editId="6B9801E7">
                <wp:simplePos x="0" y="0"/>
                <wp:positionH relativeFrom="column">
                  <wp:posOffset>3010180</wp:posOffset>
                </wp:positionH>
                <wp:positionV relativeFrom="paragraph">
                  <wp:posOffset>342861</wp:posOffset>
                </wp:positionV>
                <wp:extent cx="102240" cy="15120"/>
                <wp:effectExtent l="95250" t="133350" r="107315" b="156845"/>
                <wp:wrapNone/>
                <wp:docPr id="263" name="Ink 263"/>
                <wp:cNvGraphicFramePr/>
                <a:graphic xmlns:a="http://schemas.openxmlformats.org/drawingml/2006/main">
                  <a:graphicData uri="http://schemas.microsoft.com/office/word/2010/wordprocessingInk">
                    <w14:contentPart bwMode="auto" r:id="rId326">
                      <w14:nvContentPartPr>
                        <w14:cNvContentPartPr/>
                      </w14:nvContentPartPr>
                      <w14:xfrm>
                        <a:off x="0" y="0"/>
                        <a:ext cx="102240" cy="15120"/>
                      </w14:xfrm>
                    </w14:contentPart>
                  </a:graphicData>
                </a:graphic>
              </wp:anchor>
            </w:drawing>
          </mc:Choice>
          <mc:Fallback>
            <w:pict>
              <v:shape w14:anchorId="479AA36C" id="Ink 263" o:spid="_x0000_s1026" type="#_x0000_t75" style="position:absolute;margin-left:232.75pt;margin-top:18.5pt;width:16.55pt;height:18.2pt;z-index:25179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">
                <v:imagedata r:id="rId327" o:title=""/>
              </v:shape>
            </w:pict>
          </mc:Fallback>
        </mc:AlternateContent>
      </w:r>
      <w:r>
        <w:rPr>
          <w:noProof/>
        </w:rPr>
        <w:drawing>
          <wp:inline distT="0" distB="0" distL="0" distR="0" wp14:anchorId="418DF2A7" wp14:editId="7DA2D4B2">
            <wp:extent cx="6400800" cy="1038860"/>
            <wp:effectExtent l="57150" t="57150" r="171450" b="12319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6400800" cy="10388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48D6746" w14:textId="77777777" w:rsidR="0028193B" w:rsidRDefault="0028193B" w:rsidP="0028193B"/>
    <w:p w14:paraId="6FBFD24D" w14:textId="77777777" w:rsidR="0028193B" w:rsidRDefault="0028193B" w:rsidP="0028193B">
      <w:r>
        <w:t xml:space="preserve">It has generally been agreed that changing field names leads to </w:t>
      </w:r>
      <w:proofErr w:type="gramStart"/>
      <w:r>
        <w:t>issues, and</w:t>
      </w:r>
      <w:proofErr w:type="gramEnd"/>
      <w:r>
        <w:t xml:space="preserve"> should be done only when the value can be demonstrated to outweigh any potential impact to implementations.  In this case, the value seems minimal, and this feature has been in the spec a long time and has lots of use in the field, so the chance of impact is relatively high.  Thus, the request to change any field names is rejected.</w:t>
      </w:r>
    </w:p>
    <w:p w14:paraId="2CF3C724" w14:textId="77777777" w:rsidR="0028193B" w:rsidRDefault="0028193B" w:rsidP="0028193B"/>
    <w:p w14:paraId="1F2B6A99" w14:textId="77777777" w:rsidR="0028193B" w:rsidRDefault="0028193B" w:rsidP="0028193B">
      <w:r>
        <w:t xml:space="preserve">Then, the question turns to the uses in text (other than quoting field names).  Consider the examples just above.  In the first case, this is explaining the purpose of a field that has “AP” in the field name, and it seems </w:t>
      </w:r>
      <w:proofErr w:type="gramStart"/>
      <w:r>
        <w:t>more clear</w:t>
      </w:r>
      <w:proofErr w:type="gramEnd"/>
      <w:r>
        <w:t xml:space="preserve"> and just as accurate to refer to these as APs that share a channel as it does to say they are BSSs that share a channel.  Further, in the case of the channel in use, specifically, this value is </w:t>
      </w:r>
      <w:proofErr w:type="gramStart"/>
      <w:r>
        <w:t>actually associated</w:t>
      </w:r>
      <w:proofErr w:type="gramEnd"/>
      <w:r>
        <w:t xml:space="preserve"> with the PHY, per the MIB, </w:t>
      </w:r>
      <w:r>
        <w:lastRenderedPageBreak/>
        <w:t>and does not appear to be set anywhere related to the BSS (it’s not in MLME-</w:t>
      </w:r>
      <w:proofErr w:type="spellStart"/>
      <w:r>
        <w:t>START.request</w:t>
      </w:r>
      <w:proofErr w:type="spellEnd"/>
      <w:r>
        <w:t>, for example).  It is the AP that contains the PHY, not the BSS.  So, in this case, AP is the more correct concept.</w:t>
      </w:r>
    </w:p>
    <w:p w14:paraId="5FA54419" w14:textId="77777777" w:rsidR="0028193B" w:rsidRDefault="0028193B" w:rsidP="0028193B"/>
    <w:p w14:paraId="62326F16" w14:textId="77777777" w:rsidR="0028193B" w:rsidRDefault="0028193B" w:rsidP="0028193B">
      <w:r>
        <w:t>Looking at the second example, two of the occurrences of “AP” are in the context of “transmitted by/transmitting … AP”.  It makes no sense to talk about a “transmitting BSS”, so again, the requested change is rejected on these.</w:t>
      </w:r>
    </w:p>
    <w:p w14:paraId="43DC906F" w14:textId="77777777" w:rsidR="0028193B" w:rsidRDefault="0028193B" w:rsidP="0028193B"/>
    <w:p w14:paraId="7F9DCC4F" w14:textId="77777777" w:rsidR="0028193B" w:rsidRDefault="0028193B" w:rsidP="0028193B">
      <w:r>
        <w:t xml:space="preserve">That leaves two examples which are of the form “SSID … corresponding to every AP”.  Taking the second example first, we see “the SSID of the transmitting AP’s BSS.”  So, this is already referencing a BSS with respect to the SSID, it is merely adding </w:t>
      </w:r>
      <w:proofErr w:type="spellStart"/>
      <w:proofErr w:type="gramStart"/>
      <w:r>
        <w:t>a</w:t>
      </w:r>
      <w:proofErr w:type="spellEnd"/>
      <w:proofErr w:type="gramEnd"/>
      <w:r>
        <w:t xml:space="preserve"> adjective phrase to identify which BSS is being referenced.  So, again, this is correct.</w:t>
      </w:r>
    </w:p>
    <w:p w14:paraId="63B3F8AB" w14:textId="77777777" w:rsidR="0028193B" w:rsidRDefault="0028193B" w:rsidP="0028193B"/>
    <w:p w14:paraId="0A57AFA3" w14:textId="77777777" w:rsidR="0028193B" w:rsidRDefault="0028193B" w:rsidP="0028193B">
      <w:r>
        <w:t xml:space="preserve">In the one remaining example, we see “the SSID corresponding to every AP”.  In this case, the AP could be replaced with BSS, since it is the BSSs that have corresponding SSIDs.  However, again, in the context, this goes on to say “… to every AP in this </w:t>
      </w:r>
      <w:proofErr w:type="spellStart"/>
      <w:r>
        <w:t>Neighbor</w:t>
      </w:r>
      <w:proofErr w:type="spellEnd"/>
      <w:r>
        <w:t xml:space="preserve"> AP Information field”, and we shouldn’t change the field name.  So, for clarity is again better to keep the mention of the </w:t>
      </w:r>
      <w:proofErr w:type="gramStart"/>
      <w:r>
        <w:t>AP, and</w:t>
      </w:r>
      <w:proofErr w:type="gramEnd"/>
      <w:r>
        <w:t xml:space="preserve"> add that it is the AP’s BSS that has the corresponding SSID.  So, here we change “… to every AP in this </w:t>
      </w:r>
      <w:proofErr w:type="spellStart"/>
      <w:r>
        <w:t>Neighbor</w:t>
      </w:r>
      <w:proofErr w:type="spellEnd"/>
      <w:r>
        <w:t xml:space="preserve"> AP Information field” to “… to every BSS of the APs in this </w:t>
      </w:r>
      <w:proofErr w:type="spellStart"/>
      <w:r>
        <w:t>Neighbor</w:t>
      </w:r>
      <w:proofErr w:type="spellEnd"/>
      <w:r>
        <w:t xml:space="preserve"> AP Information field”.</w:t>
      </w:r>
    </w:p>
    <w:p w14:paraId="60F9A8D3" w14:textId="77777777" w:rsidR="0028193B" w:rsidRDefault="0028193B" w:rsidP="0028193B"/>
    <w:p w14:paraId="64CE91B9" w14:textId="77777777" w:rsidR="0028193B" w:rsidRDefault="0028193B" w:rsidP="0028193B">
      <w:r>
        <w:t>The only other examples found with a quick search that are not part of a field name, and are not in reference to the channel, are in the context of TBTT:</w:t>
      </w:r>
    </w:p>
    <w:p w14:paraId="63B955B3" w14:textId="77777777" w:rsidR="0028193B" w:rsidRDefault="0028193B" w:rsidP="0028193B">
      <w:r>
        <w:rPr>
          <w:noProof/>
        </w:rPr>
        <w:drawing>
          <wp:inline distT="0" distB="0" distL="0" distR="0" wp14:anchorId="6AC69D4F" wp14:editId="608DC839">
            <wp:extent cx="6400800" cy="328930"/>
            <wp:effectExtent l="57150" t="57150" r="171450" b="10922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6400800" cy="32893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81998A8" w14:textId="77777777" w:rsidR="0028193B" w:rsidRDefault="0028193B" w:rsidP="0028193B">
      <w:r>
        <w:t>In the example just above, it is noted that it is an AP (or a STA) that sets subfield values, not a BSS.</w:t>
      </w:r>
    </w:p>
    <w:p w14:paraId="69023CB2" w14:textId="77777777" w:rsidR="0028193B" w:rsidRDefault="0028193B" w:rsidP="0028193B"/>
    <w:p w14:paraId="15DF6670" w14:textId="77777777" w:rsidR="0028193B" w:rsidRDefault="0028193B" w:rsidP="0028193B">
      <w:r>
        <w:rPr>
          <w:noProof/>
        </w:rPr>
        <w:drawing>
          <wp:inline distT="0" distB="0" distL="0" distR="0" wp14:anchorId="3A471B88" wp14:editId="54F80EAA">
            <wp:extent cx="6400800" cy="2281555"/>
            <wp:effectExtent l="57150" t="57150" r="171450" b="13779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6400800" cy="22815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6698E23" w14:textId="77777777" w:rsidR="0028193B" w:rsidRDefault="0028193B" w:rsidP="0028193B">
      <w:r>
        <w:t>The Beacon Period is an attribute of the BSS, per the MLME-</w:t>
      </w:r>
      <w:proofErr w:type="spellStart"/>
      <w:r>
        <w:t>START.request</w:t>
      </w:r>
      <w:proofErr w:type="spellEnd"/>
      <w:r>
        <w:t xml:space="preserve"> primitive.  So, it follows that the TBTT is also an attribute of the BSS.  So, in the example above, the argument could be made that this should be worded as the “TBTT of a BSS”, not the “TBTT of an AP”.  The second use, “immediately prior TBTT of the AP that transmits this element” is again referring to the transmitter of a frame, which is the AP, not its BSS.  So, this occurrence doesn’t change.  This leave us with “to the next TBTT of a BSS from the immediately prior TBTT of the AP that transmits this element.”  That only seems clear if we say “to the next TBTT of an AP’s BSS from …”</w:t>
      </w:r>
    </w:p>
    <w:p w14:paraId="0A7E9814" w14:textId="77777777" w:rsidR="0028193B" w:rsidRDefault="0028193B" w:rsidP="0028193B"/>
    <w:p w14:paraId="359CF60E" w14:textId="77777777" w:rsidR="0028193B" w:rsidRDefault="0028193B" w:rsidP="0028193B">
      <w:r w:rsidRPr="007D4EAD">
        <w:rPr>
          <w:highlight w:val="green"/>
          <w:u w:val="single"/>
        </w:rPr>
        <w:t>Proposed Resolution:</w:t>
      </w:r>
    </w:p>
    <w:p w14:paraId="6198592A" w14:textId="77777777" w:rsidR="0028193B" w:rsidRDefault="0028193B" w:rsidP="0028193B"/>
    <w:p w14:paraId="2CA1978C" w14:textId="77777777" w:rsidR="0028193B" w:rsidRDefault="0028193B" w:rsidP="0028193B">
      <w:r>
        <w:t>Revised.</w:t>
      </w:r>
    </w:p>
    <w:p w14:paraId="4E3F8FEE" w14:textId="77777777" w:rsidR="0028193B" w:rsidRDefault="0028193B" w:rsidP="0028193B"/>
    <w:p w14:paraId="77816E88" w14:textId="77777777" w:rsidR="0028193B" w:rsidRDefault="0028193B" w:rsidP="0028193B">
      <w:r>
        <w:t xml:space="preserve">At P1337.23 (D2.0), change “… to every AP in this </w:t>
      </w:r>
      <w:proofErr w:type="spellStart"/>
      <w:r>
        <w:t>Neighbor</w:t>
      </w:r>
      <w:proofErr w:type="spellEnd"/>
      <w:r>
        <w:t xml:space="preserve"> AP Information field” to “… to every BSS of the APs in this </w:t>
      </w:r>
      <w:proofErr w:type="spellStart"/>
      <w:r>
        <w:t>Neighbor</w:t>
      </w:r>
      <w:proofErr w:type="spellEnd"/>
      <w:r>
        <w:t xml:space="preserve"> AP Information field”.</w:t>
      </w:r>
    </w:p>
    <w:p w14:paraId="3B7A45C7" w14:textId="77777777" w:rsidR="0028193B" w:rsidRDefault="0028193B" w:rsidP="0028193B"/>
    <w:p w14:paraId="5CD3AC32" w14:textId="77777777" w:rsidR="0028193B" w:rsidRDefault="0028193B" w:rsidP="0028193B">
      <w:r>
        <w:t>At P1338.38 (D2.0), change “to the next TBTT of an AP” to “to the next TBTT of an AP’s BSS”</w:t>
      </w:r>
    </w:p>
    <w:p w14:paraId="3F81F040" w14:textId="77777777" w:rsidR="0028193B" w:rsidRPr="00D76C00" w:rsidRDefault="0028193B" w:rsidP="0028193B"/>
    <w:p w14:paraId="3A25D350" w14:textId="77777777" w:rsidR="0028193B" w:rsidRDefault="0028193B" w:rsidP="0028193B">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8193B" w:rsidRPr="007837C2" w14:paraId="444DFFE3" w14:textId="77777777" w:rsidTr="00670B49">
        <w:trPr>
          <w:trHeight w:val="524"/>
        </w:trPr>
        <w:tc>
          <w:tcPr>
            <w:tcW w:w="738" w:type="dxa"/>
            <w:hideMark/>
          </w:tcPr>
          <w:p w14:paraId="582864F3"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0B5A3A8"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35434A7"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074D598"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D32E37D"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8193B" w:rsidRPr="00DC0730" w14:paraId="36E7EAD6" w14:textId="77777777" w:rsidTr="00670B49">
        <w:trPr>
          <w:trHeight w:val="765"/>
        </w:trPr>
        <w:tc>
          <w:tcPr>
            <w:tcW w:w="738" w:type="dxa"/>
            <w:hideMark/>
          </w:tcPr>
          <w:p w14:paraId="7F5E85C2" w14:textId="77777777" w:rsidR="0028193B" w:rsidRPr="00DC0730" w:rsidRDefault="0028193B" w:rsidP="00670B49">
            <w:pPr>
              <w:jc w:val="right"/>
              <w:rPr>
                <w:rFonts w:ascii="Arial" w:eastAsia="Times New Roman" w:hAnsi="Arial" w:cs="Arial"/>
                <w:sz w:val="20"/>
                <w:lang w:val="en-US"/>
              </w:rPr>
            </w:pPr>
            <w:r w:rsidRPr="00DC0730">
              <w:rPr>
                <w:rFonts w:ascii="Arial" w:eastAsia="Times New Roman" w:hAnsi="Arial" w:cs="Arial"/>
                <w:sz w:val="20"/>
                <w:lang w:val="en-US"/>
              </w:rPr>
              <w:t>2577</w:t>
            </w:r>
          </w:p>
        </w:tc>
        <w:tc>
          <w:tcPr>
            <w:tcW w:w="990" w:type="dxa"/>
            <w:hideMark/>
          </w:tcPr>
          <w:p w14:paraId="683E6759" w14:textId="77777777" w:rsidR="0028193B" w:rsidRPr="00DC0730" w:rsidRDefault="0028193B" w:rsidP="00670B49">
            <w:pPr>
              <w:jc w:val="right"/>
              <w:rPr>
                <w:rFonts w:ascii="Arial" w:eastAsia="Times New Roman" w:hAnsi="Arial" w:cs="Arial"/>
                <w:sz w:val="20"/>
                <w:lang w:val="en-US"/>
              </w:rPr>
            </w:pPr>
            <w:r w:rsidRPr="00DC0730">
              <w:rPr>
                <w:rFonts w:ascii="Arial" w:eastAsia="Times New Roman" w:hAnsi="Arial" w:cs="Arial"/>
                <w:sz w:val="20"/>
                <w:lang w:val="en-US"/>
              </w:rPr>
              <w:t>2133.</w:t>
            </w:r>
            <w:r>
              <w:rPr>
                <w:rFonts w:ascii="Arial" w:eastAsia="Times New Roman" w:hAnsi="Arial" w:cs="Arial"/>
                <w:sz w:val="20"/>
                <w:lang w:val="en-US"/>
              </w:rPr>
              <w:t>7</w:t>
            </w:r>
          </w:p>
        </w:tc>
        <w:tc>
          <w:tcPr>
            <w:tcW w:w="1080" w:type="dxa"/>
            <w:hideMark/>
          </w:tcPr>
          <w:p w14:paraId="3D0FB58C"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1EB48B23"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w:t>
            </w:r>
          </w:p>
        </w:tc>
        <w:tc>
          <w:tcPr>
            <w:tcW w:w="3600" w:type="dxa"/>
            <w:hideMark/>
          </w:tcPr>
          <w:p w14:paraId="0F4A77F0"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Change to "the SSID of the BSS the responding STA is a member of"</w:t>
            </w:r>
          </w:p>
        </w:tc>
      </w:tr>
      <w:tr w:rsidR="0028193B" w:rsidRPr="00DC0730" w14:paraId="4250C4C9" w14:textId="77777777" w:rsidTr="00670B49">
        <w:trPr>
          <w:trHeight w:val="2550"/>
        </w:trPr>
        <w:tc>
          <w:tcPr>
            <w:tcW w:w="738" w:type="dxa"/>
            <w:hideMark/>
          </w:tcPr>
          <w:p w14:paraId="7A28D381" w14:textId="77777777" w:rsidR="0028193B" w:rsidRPr="00DC0730" w:rsidRDefault="0028193B" w:rsidP="00670B49">
            <w:pPr>
              <w:jc w:val="right"/>
              <w:rPr>
                <w:rFonts w:ascii="Arial" w:eastAsia="Times New Roman" w:hAnsi="Arial" w:cs="Arial"/>
                <w:sz w:val="20"/>
                <w:lang w:val="en-US"/>
              </w:rPr>
            </w:pPr>
            <w:r w:rsidRPr="00DC0730">
              <w:rPr>
                <w:rFonts w:ascii="Arial" w:eastAsia="Times New Roman" w:hAnsi="Arial" w:cs="Arial"/>
                <w:sz w:val="20"/>
                <w:lang w:val="en-US"/>
              </w:rPr>
              <w:t>2578</w:t>
            </w:r>
          </w:p>
        </w:tc>
        <w:tc>
          <w:tcPr>
            <w:tcW w:w="990" w:type="dxa"/>
            <w:hideMark/>
          </w:tcPr>
          <w:p w14:paraId="0B46EBCF" w14:textId="77777777" w:rsidR="0028193B" w:rsidRDefault="0028193B" w:rsidP="00670B49">
            <w:pPr>
              <w:jc w:val="right"/>
              <w:rPr>
                <w:rFonts w:ascii="Arial" w:eastAsia="Times New Roman" w:hAnsi="Arial" w:cs="Arial"/>
                <w:sz w:val="20"/>
                <w:lang w:val="en-US"/>
              </w:rPr>
            </w:pPr>
            <w:r w:rsidRPr="00DC0730">
              <w:rPr>
                <w:rFonts w:ascii="Arial" w:eastAsia="Times New Roman" w:hAnsi="Arial" w:cs="Arial"/>
                <w:sz w:val="20"/>
                <w:lang w:val="en-US"/>
              </w:rPr>
              <w:t>2133.</w:t>
            </w:r>
            <w:r>
              <w:rPr>
                <w:rFonts w:ascii="Arial" w:eastAsia="Times New Roman" w:hAnsi="Arial" w:cs="Arial"/>
                <w:sz w:val="20"/>
                <w:lang w:val="en-US"/>
              </w:rPr>
              <w:t>7</w:t>
            </w:r>
          </w:p>
          <w:p w14:paraId="3AD12610" w14:textId="77777777" w:rsidR="0028193B" w:rsidRPr="00DC0730" w:rsidRDefault="0028193B" w:rsidP="00670B49">
            <w:pPr>
              <w:jc w:val="right"/>
              <w:rPr>
                <w:rFonts w:ascii="Arial" w:eastAsia="Times New Roman" w:hAnsi="Arial" w:cs="Arial"/>
                <w:sz w:val="20"/>
                <w:lang w:val="en-US"/>
              </w:rPr>
            </w:pPr>
          </w:p>
        </w:tc>
        <w:tc>
          <w:tcPr>
            <w:tcW w:w="1080" w:type="dxa"/>
            <w:hideMark/>
          </w:tcPr>
          <w:p w14:paraId="04AE00B1"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225D47B7"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  Ditto "compressed SSID of the AP.", "corresponding SSID of the responding AP.", "corresponding SSID of that AP", "SSID of the AP", "SSID of the AP or PCP".  Ditto "BSSID of"</w:t>
            </w:r>
          </w:p>
        </w:tc>
        <w:tc>
          <w:tcPr>
            <w:tcW w:w="3600" w:type="dxa"/>
            <w:hideMark/>
          </w:tcPr>
          <w:p w14:paraId="6F9500E8"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Change to refer to the BSS the STA/AP is a member of</w:t>
            </w:r>
          </w:p>
        </w:tc>
      </w:tr>
    </w:tbl>
    <w:p w14:paraId="2F9A1A47" w14:textId="77777777" w:rsidR="0028193B" w:rsidRDefault="0028193B" w:rsidP="0028193B"/>
    <w:p w14:paraId="45EEE5AB" w14:textId="77777777" w:rsidR="0028193B" w:rsidRPr="00206AC1" w:rsidRDefault="0028193B" w:rsidP="0028193B">
      <w:pPr>
        <w:rPr>
          <w:u w:val="single"/>
        </w:rPr>
      </w:pPr>
      <w:r>
        <w:rPr>
          <w:u w:val="single"/>
        </w:rPr>
        <w:t>Discussion:</w:t>
      </w:r>
    </w:p>
    <w:p w14:paraId="78ED9CB8" w14:textId="77777777" w:rsidR="0028193B" w:rsidRDefault="0028193B" w:rsidP="0028193B"/>
    <w:p w14:paraId="4EA2499C" w14:textId="77777777" w:rsidR="0028193B" w:rsidRDefault="0028193B" w:rsidP="0028193B">
      <w:r>
        <w:rPr>
          <w:noProof/>
        </w:rPr>
        <w:drawing>
          <wp:inline distT="0" distB="0" distL="0" distR="0" wp14:anchorId="3125B552" wp14:editId="0EA9D310">
            <wp:extent cx="6203315" cy="716915"/>
            <wp:effectExtent l="57150" t="57150" r="178435" b="12128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203315" cy="71691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2EECECC" w14:textId="77777777" w:rsidR="0028193B" w:rsidRDefault="0028193B" w:rsidP="0028193B"/>
    <w:p w14:paraId="5E803BE1" w14:textId="77777777" w:rsidR="0028193B" w:rsidRDefault="0028193B" w:rsidP="0028193B">
      <w:r>
        <w:t>Agreed that an SSID “belongs” to a BSS, not a STA.  A less awkward wording might be “containing the SSID of the responding STA’s BSS.”</w:t>
      </w:r>
    </w:p>
    <w:p w14:paraId="7886036C" w14:textId="77777777" w:rsidR="0028193B" w:rsidRDefault="0028193B" w:rsidP="0028193B"/>
    <w:p w14:paraId="483E3A86" w14:textId="77777777" w:rsidR="0028193B" w:rsidRDefault="0028193B" w:rsidP="0028193B">
      <w:r>
        <w:t xml:space="preserve">The phrases pointed out in CID 2578 are similar, and the first several of them occur in only a few places.  The phrase “BSSID of” occurs over 100 times, and most of these are correct.  A more detailed Proposed Change is required to sort out these </w:t>
      </w:r>
      <w:proofErr w:type="gramStart"/>
      <w:r>
        <w:t>particular occurrences</w:t>
      </w:r>
      <w:proofErr w:type="gramEnd"/>
      <w:r>
        <w:t>.</w:t>
      </w:r>
    </w:p>
    <w:p w14:paraId="1657FCED" w14:textId="77777777" w:rsidR="0028193B" w:rsidRDefault="0028193B" w:rsidP="0028193B"/>
    <w:p w14:paraId="488EC632" w14:textId="77777777" w:rsidR="0028193B" w:rsidRDefault="0028193B" w:rsidP="0028193B">
      <w:r w:rsidRPr="007B0718">
        <w:rPr>
          <w:highlight w:val="green"/>
          <w:u w:val="single"/>
        </w:rPr>
        <w:t>Proposed Resolution (for both CIDs):</w:t>
      </w:r>
    </w:p>
    <w:p w14:paraId="28564B8D" w14:textId="77777777" w:rsidR="0028193B" w:rsidRDefault="0028193B" w:rsidP="0028193B"/>
    <w:p w14:paraId="119D1C78" w14:textId="77777777" w:rsidR="0028193B" w:rsidRDefault="0028193B" w:rsidP="0028193B">
      <w:r>
        <w:t>Revised.</w:t>
      </w:r>
    </w:p>
    <w:p w14:paraId="5359DC91" w14:textId="77777777" w:rsidR="0028193B" w:rsidRDefault="0028193B" w:rsidP="0028193B"/>
    <w:p w14:paraId="396F90A0" w14:textId="77777777" w:rsidR="0028193B" w:rsidRDefault="0028193B" w:rsidP="0028193B">
      <w:r>
        <w:t>At P2133.7, change “SSID of the responding STA” to “SSID of the responding STA’s BSS”.</w:t>
      </w:r>
    </w:p>
    <w:p w14:paraId="080C1DD3" w14:textId="77777777" w:rsidR="0028193B" w:rsidRDefault="0028193B" w:rsidP="0028193B"/>
    <w:p w14:paraId="53E0D702" w14:textId="77777777" w:rsidR="0028193B" w:rsidRDefault="0028193B" w:rsidP="0028193B">
      <w:r>
        <w:t>At P2134.13, change “compressed SSID of the AP” to “compressed SSID of the AP’s BSS”</w:t>
      </w:r>
    </w:p>
    <w:p w14:paraId="73A539C5" w14:textId="77777777" w:rsidR="0028193B" w:rsidRDefault="0028193B" w:rsidP="0028193B"/>
    <w:p w14:paraId="24A636CD" w14:textId="77777777" w:rsidR="0028193B" w:rsidRDefault="0028193B" w:rsidP="0028193B">
      <w:r>
        <w:t>At P2396.32, change “</w:t>
      </w:r>
      <w:r w:rsidRPr="0016790D">
        <w:t>corresponding SSID of the responding AP</w:t>
      </w:r>
      <w:r>
        <w:t>” to “</w:t>
      </w:r>
      <w:r w:rsidRPr="0016790D">
        <w:t>corresponding SSID of the responding AP</w:t>
      </w:r>
      <w:r>
        <w:t>’s BSS”</w:t>
      </w:r>
    </w:p>
    <w:p w14:paraId="1791103F" w14:textId="77777777" w:rsidR="0028193B" w:rsidRDefault="0028193B" w:rsidP="0028193B"/>
    <w:p w14:paraId="3328F616" w14:textId="77777777" w:rsidR="0028193B" w:rsidRDefault="0028193B" w:rsidP="0028193B">
      <w:r>
        <w:t>At P2396.48, change “</w:t>
      </w:r>
      <w:r w:rsidRPr="0016790D">
        <w:t>corresponding SSID of that A</w:t>
      </w:r>
      <w:r>
        <w:t>P” to “</w:t>
      </w:r>
      <w:r w:rsidRPr="0016790D">
        <w:t>corresponding SSID of that A</w:t>
      </w:r>
      <w:r>
        <w:t>P’s BSS”</w:t>
      </w:r>
    </w:p>
    <w:p w14:paraId="4575827C" w14:textId="77777777" w:rsidR="0028193B" w:rsidRDefault="0028193B" w:rsidP="0028193B"/>
    <w:p w14:paraId="481B9661" w14:textId="77777777" w:rsidR="0028193B" w:rsidRDefault="0028193B" w:rsidP="0028193B">
      <w:r>
        <w:t>At P2396.57, change “SSID of the AP” to “SSID of the AP’s BSS”.</w:t>
      </w:r>
    </w:p>
    <w:p w14:paraId="6564DE14" w14:textId="77777777" w:rsidR="0028193B" w:rsidRDefault="0028193B" w:rsidP="0028193B"/>
    <w:p w14:paraId="69A8931C" w14:textId="77777777" w:rsidR="0028193B" w:rsidRDefault="0028193B" w:rsidP="0028193B">
      <w:r>
        <w:t>At P2433.17, change “SSID of the AP or PCP” to “SSID of the AP’s or PCP’s BSS”</w:t>
      </w:r>
    </w:p>
    <w:p w14:paraId="03207DF4" w14:textId="77777777" w:rsidR="0028193B" w:rsidRDefault="0028193B" w:rsidP="0028193B"/>
    <w:p w14:paraId="108CB8E2" w14:textId="77777777" w:rsidR="0028193B" w:rsidRPr="0016790D" w:rsidRDefault="0028193B" w:rsidP="0028193B">
      <w:r>
        <w:t>Note to commenter: more specific Proposed Change is required to address occurrences of “BSSID of” beyond those listed above.</w:t>
      </w:r>
    </w:p>
    <w:p w14:paraId="019D7546" w14:textId="77777777" w:rsidR="0028193B" w:rsidRPr="0016790D" w:rsidRDefault="0028193B" w:rsidP="0028193B">
      <w:pPr>
        <w:rPr>
          <w:caps/>
          <w:u w:val="single"/>
        </w:rPr>
      </w:pPr>
    </w:p>
    <w:p w14:paraId="35FAAD2F" w14:textId="77777777" w:rsidR="00EC498E" w:rsidRDefault="0028193B" w:rsidP="00EC498E">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C498E" w:rsidRPr="007837C2" w14:paraId="68DA8543" w14:textId="77777777" w:rsidTr="00670B49">
        <w:trPr>
          <w:trHeight w:val="524"/>
        </w:trPr>
        <w:tc>
          <w:tcPr>
            <w:tcW w:w="738" w:type="dxa"/>
            <w:hideMark/>
          </w:tcPr>
          <w:p w14:paraId="6CD2B286" w14:textId="77777777" w:rsidR="00EC498E" w:rsidRPr="007837C2" w:rsidRDefault="00EC498E"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A179F56" w14:textId="77777777" w:rsidR="00EC498E" w:rsidRPr="007837C2" w:rsidRDefault="00EC498E"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7488C5F" w14:textId="77777777" w:rsidR="00EC498E" w:rsidRPr="007837C2" w:rsidRDefault="00EC498E"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53DE218" w14:textId="77777777" w:rsidR="00EC498E" w:rsidRPr="007837C2" w:rsidRDefault="00EC498E"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217746E" w14:textId="77777777" w:rsidR="00EC498E" w:rsidRPr="007837C2" w:rsidRDefault="00EC498E"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EC498E" w:rsidRPr="00DC0730" w14:paraId="1F0754F9" w14:textId="77777777" w:rsidTr="00670B49">
        <w:trPr>
          <w:trHeight w:val="2040"/>
        </w:trPr>
        <w:tc>
          <w:tcPr>
            <w:tcW w:w="738" w:type="dxa"/>
            <w:hideMark/>
          </w:tcPr>
          <w:p w14:paraId="22374B5C" w14:textId="77777777" w:rsidR="00EC498E" w:rsidRPr="00DC0730" w:rsidRDefault="00EC498E" w:rsidP="00670B49">
            <w:pPr>
              <w:jc w:val="right"/>
              <w:rPr>
                <w:rFonts w:ascii="Arial" w:eastAsia="Times New Roman" w:hAnsi="Arial" w:cs="Arial"/>
                <w:sz w:val="20"/>
                <w:lang w:val="en-US"/>
              </w:rPr>
            </w:pPr>
            <w:r w:rsidRPr="00DC0730">
              <w:rPr>
                <w:rFonts w:ascii="Arial" w:eastAsia="Times New Roman" w:hAnsi="Arial" w:cs="Arial"/>
                <w:sz w:val="20"/>
                <w:lang w:val="en-US"/>
              </w:rPr>
              <w:t>2476</w:t>
            </w:r>
          </w:p>
        </w:tc>
        <w:tc>
          <w:tcPr>
            <w:tcW w:w="990" w:type="dxa"/>
            <w:hideMark/>
          </w:tcPr>
          <w:p w14:paraId="3E52D11A" w14:textId="77777777" w:rsidR="00EC498E" w:rsidRPr="00DC0730" w:rsidRDefault="00EC498E" w:rsidP="00670B49">
            <w:pPr>
              <w:jc w:val="right"/>
              <w:rPr>
                <w:rFonts w:ascii="Arial" w:eastAsia="Times New Roman" w:hAnsi="Arial" w:cs="Arial"/>
                <w:sz w:val="20"/>
                <w:lang w:val="en-US"/>
              </w:rPr>
            </w:pPr>
            <w:r w:rsidRPr="00DC0730">
              <w:rPr>
                <w:rFonts w:ascii="Arial" w:eastAsia="Times New Roman" w:hAnsi="Arial" w:cs="Arial"/>
                <w:sz w:val="20"/>
                <w:lang w:val="en-US"/>
              </w:rPr>
              <w:t>2131.</w:t>
            </w:r>
            <w:r>
              <w:rPr>
                <w:rFonts w:ascii="Arial" w:eastAsia="Times New Roman" w:hAnsi="Arial" w:cs="Arial"/>
                <w:sz w:val="20"/>
                <w:lang w:val="en-US"/>
              </w:rPr>
              <w:t>18</w:t>
            </w:r>
          </w:p>
        </w:tc>
        <w:tc>
          <w:tcPr>
            <w:tcW w:w="1080" w:type="dxa"/>
            <w:hideMark/>
          </w:tcPr>
          <w:p w14:paraId="0A2CB3A2" w14:textId="77777777" w:rsidR="00EC498E" w:rsidRPr="00DC0730" w:rsidRDefault="00EC498E" w:rsidP="00670B49">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6FF3F184" w14:textId="77777777" w:rsidR="00EC498E" w:rsidRPr="00DC0730" w:rsidRDefault="00EC498E" w:rsidP="00670B49">
            <w:pPr>
              <w:rPr>
                <w:rFonts w:ascii="Arial" w:eastAsia="Times New Roman" w:hAnsi="Arial" w:cs="Arial"/>
                <w:sz w:val="20"/>
                <w:lang w:val="en-US"/>
              </w:rPr>
            </w:pPr>
            <w:r w:rsidRPr="00DC0730">
              <w:rPr>
                <w:rFonts w:ascii="Arial" w:eastAsia="Times New Roman" w:hAnsi="Arial" w:cs="Arial"/>
                <w:sz w:val="20"/>
                <w:lang w:val="en-US"/>
              </w:rPr>
              <w:t>"The SSID in the Probe Request frame matches the SSID of the STA's." -- the STA's what?</w:t>
            </w:r>
          </w:p>
        </w:tc>
        <w:tc>
          <w:tcPr>
            <w:tcW w:w="3600" w:type="dxa"/>
            <w:hideMark/>
          </w:tcPr>
          <w:p w14:paraId="7C854079" w14:textId="77777777" w:rsidR="00EC498E" w:rsidRPr="00DC0730" w:rsidRDefault="00EC498E" w:rsidP="00670B49">
            <w:pPr>
              <w:rPr>
                <w:rFonts w:ascii="Arial" w:eastAsia="Times New Roman" w:hAnsi="Arial" w:cs="Arial"/>
                <w:sz w:val="20"/>
                <w:lang w:val="en-US"/>
              </w:rPr>
            </w:pPr>
            <w:r w:rsidRPr="00DC0730">
              <w:rPr>
                <w:rFonts w:ascii="Arial" w:eastAsia="Times New Roman" w:hAnsi="Arial" w:cs="Arial"/>
                <w:sz w:val="20"/>
                <w:lang w:val="en-US"/>
              </w:rPr>
              <w:t>Change the cited text to "The SSID in the Probe Request frame matches the SSID of the BSS the STA is a member of, if any."  At line 21 change "STA's BSS" to "BSS the STA is a member of, if any"</w:t>
            </w:r>
          </w:p>
        </w:tc>
      </w:tr>
    </w:tbl>
    <w:p w14:paraId="7753A766" w14:textId="77777777" w:rsidR="00EC498E" w:rsidRDefault="00EC498E" w:rsidP="00EC498E"/>
    <w:p w14:paraId="5F49F72D" w14:textId="77777777" w:rsidR="00EC498E" w:rsidRDefault="00EC498E" w:rsidP="00EC498E">
      <w:r>
        <w:rPr>
          <w:u w:val="single"/>
        </w:rPr>
        <w:t>Discussion:</w:t>
      </w:r>
    </w:p>
    <w:p w14:paraId="339C74C1" w14:textId="77777777" w:rsidR="00EC498E" w:rsidRDefault="00EC498E" w:rsidP="00EC498E"/>
    <w:p w14:paraId="1437F02D" w14:textId="77777777" w:rsidR="00EC498E" w:rsidRDefault="00EC498E" w:rsidP="00EC498E">
      <w:r>
        <w:rPr>
          <w:noProof/>
        </w:rPr>
        <w:drawing>
          <wp:inline distT="0" distB="0" distL="0" distR="0" wp14:anchorId="33712151" wp14:editId="1617ED28">
            <wp:extent cx="6181090" cy="1016635"/>
            <wp:effectExtent l="57150" t="57150" r="162560" b="10731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181090" cy="10166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1059C94" w14:textId="77777777" w:rsidR="00EC498E" w:rsidRDefault="00EC498E" w:rsidP="00EC498E"/>
    <w:p w14:paraId="0F54B661" w14:textId="77777777" w:rsidR="00EC498E" w:rsidRDefault="00EC498E" w:rsidP="00EC498E">
      <w:r>
        <w:t>Agree with the comment.  Clearly the idea is to reference the STA’s BSS.  The commenter is also trying to cover the case where the STA may not have a BSS.  However, per bullet a) on the previous page, the STA must be either: an AP, an IBSS STA, a mesh STA, a DMG STA not part of a PBSS, or a PCP.  The introduction of g) precludes it being a mesh STA.  The other cases will all have a BSS, if they should respond to Probe Requests.  So, we can ignore the corner case of there being no BSS.</w:t>
      </w:r>
    </w:p>
    <w:p w14:paraId="3FE56E32" w14:textId="77777777" w:rsidR="00EC498E" w:rsidRDefault="00EC498E" w:rsidP="00EC498E"/>
    <w:p w14:paraId="5FC14E87" w14:textId="77777777" w:rsidR="00EC498E" w:rsidRDefault="00EC498E" w:rsidP="00EC498E">
      <w:r w:rsidRPr="007B0718">
        <w:rPr>
          <w:highlight w:val="green"/>
          <w:u w:val="single"/>
        </w:rPr>
        <w:t>Proposed Resolution:</w:t>
      </w:r>
    </w:p>
    <w:p w14:paraId="15EE6D22" w14:textId="77777777" w:rsidR="00EC498E" w:rsidRDefault="00EC498E" w:rsidP="00EC498E"/>
    <w:p w14:paraId="76DD6DE4" w14:textId="77777777" w:rsidR="00EC498E" w:rsidRDefault="00EC498E" w:rsidP="00EC498E">
      <w:r>
        <w:t>Revised.</w:t>
      </w:r>
    </w:p>
    <w:p w14:paraId="27CDBB0A" w14:textId="77777777" w:rsidR="00EC498E" w:rsidRDefault="00EC498E" w:rsidP="00EC498E"/>
    <w:p w14:paraId="1A8D482D" w14:textId="77777777" w:rsidR="00EC498E" w:rsidRPr="008638C5" w:rsidRDefault="00EC498E" w:rsidP="00EC498E">
      <w:r>
        <w:t>At P2131.18, add “BSS” to the end of the bullet (2).</w:t>
      </w:r>
    </w:p>
    <w:p w14:paraId="7D1868AB" w14:textId="77777777" w:rsidR="00670B49" w:rsidRDefault="00EC498E" w:rsidP="00670B49">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70B49" w:rsidRPr="007837C2" w14:paraId="47B64F0D" w14:textId="77777777" w:rsidTr="00670B49">
        <w:trPr>
          <w:trHeight w:val="524"/>
        </w:trPr>
        <w:tc>
          <w:tcPr>
            <w:tcW w:w="738" w:type="dxa"/>
            <w:hideMark/>
          </w:tcPr>
          <w:p w14:paraId="2C747211" w14:textId="77777777" w:rsidR="00670B49" w:rsidRPr="007837C2" w:rsidRDefault="00670B49"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A48B917" w14:textId="77777777" w:rsidR="00670B49" w:rsidRPr="007837C2" w:rsidRDefault="00670B49"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2F162B3" w14:textId="77777777" w:rsidR="00670B49" w:rsidRPr="007837C2" w:rsidRDefault="00670B49"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1644179" w14:textId="77777777" w:rsidR="00670B49" w:rsidRPr="007837C2" w:rsidRDefault="00670B49"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308DA2" w14:textId="77777777" w:rsidR="00670B49" w:rsidRPr="007837C2" w:rsidRDefault="00670B49"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70B49" w:rsidRPr="00DC0730" w14:paraId="1180D862" w14:textId="77777777" w:rsidTr="00670B49">
        <w:trPr>
          <w:trHeight w:val="3570"/>
        </w:trPr>
        <w:tc>
          <w:tcPr>
            <w:tcW w:w="738" w:type="dxa"/>
            <w:hideMark/>
          </w:tcPr>
          <w:p w14:paraId="38037F56" w14:textId="77777777" w:rsidR="00670B49" w:rsidRPr="00DC0730" w:rsidRDefault="00670B49" w:rsidP="00670B49">
            <w:pPr>
              <w:jc w:val="right"/>
              <w:rPr>
                <w:rFonts w:ascii="Arial" w:eastAsia="Times New Roman" w:hAnsi="Arial" w:cs="Arial"/>
                <w:sz w:val="20"/>
                <w:lang w:val="en-US"/>
              </w:rPr>
            </w:pPr>
            <w:r w:rsidRPr="00DC0730">
              <w:rPr>
                <w:rFonts w:ascii="Arial" w:eastAsia="Times New Roman" w:hAnsi="Arial" w:cs="Arial"/>
                <w:sz w:val="20"/>
                <w:lang w:val="en-US"/>
              </w:rPr>
              <w:t>2553</w:t>
            </w:r>
          </w:p>
        </w:tc>
        <w:tc>
          <w:tcPr>
            <w:tcW w:w="990" w:type="dxa"/>
            <w:hideMark/>
          </w:tcPr>
          <w:p w14:paraId="7938E95F" w14:textId="77777777" w:rsidR="00670B49" w:rsidRPr="00DC0730" w:rsidRDefault="00670B49" w:rsidP="00670B49">
            <w:pPr>
              <w:jc w:val="right"/>
              <w:rPr>
                <w:rFonts w:ascii="Arial" w:eastAsia="Times New Roman" w:hAnsi="Arial" w:cs="Arial"/>
                <w:sz w:val="20"/>
                <w:lang w:val="en-US"/>
              </w:rPr>
            </w:pPr>
            <w:r w:rsidRPr="00DC0730">
              <w:rPr>
                <w:rFonts w:ascii="Arial" w:eastAsia="Times New Roman" w:hAnsi="Arial" w:cs="Arial"/>
                <w:sz w:val="20"/>
                <w:lang w:val="en-US"/>
              </w:rPr>
              <w:t>834.</w:t>
            </w:r>
            <w:r>
              <w:rPr>
                <w:rFonts w:ascii="Arial" w:eastAsia="Times New Roman" w:hAnsi="Arial" w:cs="Arial"/>
                <w:sz w:val="20"/>
                <w:lang w:val="en-US"/>
              </w:rPr>
              <w:t>18</w:t>
            </w:r>
          </w:p>
        </w:tc>
        <w:tc>
          <w:tcPr>
            <w:tcW w:w="1080" w:type="dxa"/>
            <w:hideMark/>
          </w:tcPr>
          <w:p w14:paraId="175DC744" w14:textId="77777777" w:rsidR="00670B49" w:rsidRPr="00DC0730" w:rsidRDefault="00670B49" w:rsidP="00670B49">
            <w:pPr>
              <w:rPr>
                <w:rFonts w:ascii="Arial" w:eastAsia="Times New Roman" w:hAnsi="Arial" w:cs="Arial"/>
                <w:sz w:val="20"/>
                <w:lang w:val="en-US"/>
              </w:rPr>
            </w:pPr>
            <w:r w:rsidRPr="00DC0730">
              <w:rPr>
                <w:rFonts w:ascii="Arial" w:eastAsia="Times New Roman" w:hAnsi="Arial" w:cs="Arial"/>
                <w:sz w:val="20"/>
                <w:lang w:val="en-US"/>
              </w:rPr>
              <w:t>9.3.1.18</w:t>
            </w:r>
          </w:p>
        </w:tc>
        <w:tc>
          <w:tcPr>
            <w:tcW w:w="3600" w:type="dxa"/>
            <w:hideMark/>
          </w:tcPr>
          <w:p w14:paraId="03B248F5" w14:textId="77777777" w:rsidR="00670B49" w:rsidRPr="00DC0730" w:rsidRDefault="00670B49" w:rsidP="00670B49">
            <w:pPr>
              <w:rPr>
                <w:rFonts w:ascii="Arial" w:eastAsia="Times New Roman" w:hAnsi="Arial" w:cs="Arial"/>
                <w:sz w:val="20"/>
                <w:lang w:val="en-US"/>
              </w:rPr>
            </w:pPr>
            <w:r w:rsidRPr="00DC0730">
              <w:rPr>
                <w:rFonts w:ascii="Arial" w:eastAsia="Times New Roman" w:hAnsi="Arial" w:cs="Arial"/>
                <w:sz w:val="20"/>
                <w:lang w:val="en-US"/>
              </w:rPr>
              <w:t>Should not be spreading the rules for Duration field setting across multiple places</w:t>
            </w:r>
          </w:p>
        </w:tc>
        <w:tc>
          <w:tcPr>
            <w:tcW w:w="3600" w:type="dxa"/>
            <w:hideMark/>
          </w:tcPr>
          <w:p w14:paraId="69A59CE4" w14:textId="77777777" w:rsidR="00670B49" w:rsidRPr="00DC0730" w:rsidRDefault="00670B49" w:rsidP="00670B49">
            <w:pPr>
              <w:rPr>
                <w:rFonts w:ascii="Arial" w:eastAsia="Times New Roman" w:hAnsi="Arial" w:cs="Arial"/>
                <w:sz w:val="20"/>
                <w:lang w:val="en-US"/>
              </w:rPr>
            </w:pPr>
            <w:r w:rsidRPr="00DC0730">
              <w:rPr>
                <w:rFonts w:ascii="Arial" w:eastAsia="Times New Roman" w:hAnsi="Arial" w:cs="Arial"/>
                <w:sz w:val="20"/>
                <w:lang w:val="en-US"/>
              </w:rPr>
              <w:t>At the referenced location change "The Duration field is set to the value obtained from the Duration/ID field of the immediately previous Grant</w:t>
            </w:r>
            <w:r w:rsidRPr="00DC0730">
              <w:rPr>
                <w:rFonts w:ascii="Arial" w:eastAsia="Times New Roman" w:hAnsi="Arial" w:cs="Arial"/>
                <w:sz w:val="20"/>
                <w:lang w:val="en-US"/>
              </w:rPr>
              <w:br/>
              <w:t>frame minus the time, in microseconds, required to transmit the Grant Ack frame and its SIFS interval." to "The Duration field value is set as defined in 9.2.5 (Duration/ID field (QoS STA)). "</w:t>
            </w:r>
          </w:p>
        </w:tc>
      </w:tr>
    </w:tbl>
    <w:p w14:paraId="16F9DD41" w14:textId="77777777" w:rsidR="00670B49" w:rsidRDefault="00670B49" w:rsidP="00670B49"/>
    <w:p w14:paraId="0AA9BC31" w14:textId="77777777" w:rsidR="00670B49" w:rsidRDefault="00670B49" w:rsidP="00670B49">
      <w:r>
        <w:rPr>
          <w:u w:val="single"/>
        </w:rPr>
        <w:t>Discussion:</w:t>
      </w:r>
    </w:p>
    <w:p w14:paraId="2CA55268" w14:textId="77777777" w:rsidR="00670B49" w:rsidRDefault="00670B49" w:rsidP="00670B49"/>
    <w:p w14:paraId="5D5738DF" w14:textId="77777777" w:rsidR="00670B49" w:rsidRDefault="00670B49" w:rsidP="00670B49">
      <w:r>
        <w:rPr>
          <w:noProof/>
        </w:rPr>
        <w:drawing>
          <wp:inline distT="0" distB="0" distL="0" distR="0" wp14:anchorId="7F4A4F87" wp14:editId="60D9F91C">
            <wp:extent cx="6232525" cy="2084705"/>
            <wp:effectExtent l="57150" t="57150" r="168275" b="12509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6232525" cy="20847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62D9BB9" w14:textId="77777777" w:rsidR="00670B49" w:rsidRDefault="00670B49" w:rsidP="00670B49"/>
    <w:p w14:paraId="4EBC0ACE" w14:textId="77777777" w:rsidR="00670B49" w:rsidRDefault="00670B49" w:rsidP="00670B49">
      <w:r>
        <w:t>This appears in 9.2.5:</w:t>
      </w:r>
    </w:p>
    <w:p w14:paraId="1EF771C1" w14:textId="77777777" w:rsidR="00670B49" w:rsidRDefault="00670B49" w:rsidP="00670B49">
      <w:r>
        <w:rPr>
          <w:noProof/>
        </w:rPr>
        <w:drawing>
          <wp:inline distT="0" distB="0" distL="0" distR="0" wp14:anchorId="253685CF" wp14:editId="37B8197C">
            <wp:extent cx="6174105" cy="1382395"/>
            <wp:effectExtent l="57150" t="57150" r="169545" b="12255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6174105" cy="13823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5D3C8B1" w14:textId="77777777" w:rsidR="00670B49" w:rsidRDefault="00670B49" w:rsidP="00670B49"/>
    <w:p w14:paraId="78C6DE07" w14:textId="77777777" w:rsidR="00670B49" w:rsidRDefault="00670B49" w:rsidP="00670B49">
      <w:r>
        <w:t xml:space="preserve">Thus, the reader is </w:t>
      </w:r>
      <w:proofErr w:type="gramStart"/>
      <w:r>
        <w:t>referred back</w:t>
      </w:r>
      <w:proofErr w:type="gramEnd"/>
      <w:r>
        <w:t xml:space="preserve"> to 9.3.1.18, so the information needs to be provided there.  Alternatively, the information about the Duration field in subclauses 9.3.1.10 to 9.3.1.18 could all be moved to 9.2.5, with appropriate contextualization to describe all the different frame types and their </w:t>
      </w:r>
      <w:proofErr w:type="spellStart"/>
      <w:r>
        <w:t>behaviors</w:t>
      </w:r>
      <w:proofErr w:type="spellEnd"/>
      <w:r>
        <w:t>, but this is not particularly easier to find, and would be harder to read.</w:t>
      </w:r>
    </w:p>
    <w:p w14:paraId="0040A76F" w14:textId="77777777" w:rsidR="00670B49" w:rsidRDefault="00670B49" w:rsidP="00670B49"/>
    <w:p w14:paraId="4B640E96" w14:textId="77777777" w:rsidR="00670B49" w:rsidRDefault="00670B49" w:rsidP="00670B49">
      <w:r w:rsidRPr="00A24EE2">
        <w:rPr>
          <w:highlight w:val="green"/>
          <w:u w:val="single"/>
        </w:rPr>
        <w:t>Proposed Resolution</w:t>
      </w:r>
      <w:r w:rsidRPr="00A24EE2">
        <w:rPr>
          <w:highlight w:val="green"/>
        </w:rPr>
        <w:t>:</w:t>
      </w:r>
    </w:p>
    <w:p w14:paraId="58907259" w14:textId="77777777" w:rsidR="00670B49" w:rsidRDefault="00670B49" w:rsidP="00670B49"/>
    <w:p w14:paraId="387FB11A" w14:textId="77777777" w:rsidR="00670B49" w:rsidRPr="00EF4D4B" w:rsidRDefault="00670B49" w:rsidP="00670B49">
      <w:r>
        <w:lastRenderedPageBreak/>
        <w:t>Rejected.  The necessary information does not appear in 9.2.5; rather the reader is referred to subclause 9.3.1.18 for details about the Duration field in Grant Ack frames (and nearly subclauses for other, similar frames).  Thus, the cited text needs to stay in 9.3.1.18.</w:t>
      </w:r>
    </w:p>
    <w:p w14:paraId="15B9F416" w14:textId="77777777" w:rsidR="00670B49" w:rsidRDefault="00670B49" w:rsidP="00670B49"/>
    <w:p w14:paraId="19D5A7F7" w14:textId="77777777" w:rsidR="00670B49" w:rsidRPr="008638C5" w:rsidRDefault="00670B49" w:rsidP="00670B49"/>
    <w:p w14:paraId="4B967681" w14:textId="77777777" w:rsidR="00D207F1" w:rsidRDefault="00670B49" w:rsidP="00D207F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207F1" w:rsidRPr="007837C2" w14:paraId="336A411B" w14:textId="77777777" w:rsidTr="00515AA4">
        <w:trPr>
          <w:trHeight w:val="524"/>
        </w:trPr>
        <w:tc>
          <w:tcPr>
            <w:tcW w:w="738" w:type="dxa"/>
            <w:hideMark/>
          </w:tcPr>
          <w:p w14:paraId="664D2128" w14:textId="77777777" w:rsidR="00D207F1" w:rsidRPr="007837C2" w:rsidRDefault="00D207F1" w:rsidP="00515AA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7FDE3C2" w14:textId="77777777" w:rsidR="00D207F1" w:rsidRPr="007837C2" w:rsidRDefault="00D207F1" w:rsidP="00515AA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217565B" w14:textId="77777777" w:rsidR="00D207F1" w:rsidRPr="007837C2" w:rsidRDefault="00D207F1" w:rsidP="00515AA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458A278" w14:textId="77777777" w:rsidR="00D207F1" w:rsidRPr="007837C2" w:rsidRDefault="00D207F1" w:rsidP="00515AA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5DC564" w14:textId="77777777" w:rsidR="00D207F1" w:rsidRPr="007837C2" w:rsidRDefault="00D207F1" w:rsidP="00515AA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D207F1" w:rsidRPr="00DC0730" w14:paraId="45369CDA" w14:textId="77777777" w:rsidTr="00515AA4">
        <w:trPr>
          <w:trHeight w:val="3060"/>
        </w:trPr>
        <w:tc>
          <w:tcPr>
            <w:tcW w:w="738" w:type="dxa"/>
            <w:hideMark/>
          </w:tcPr>
          <w:p w14:paraId="0E506FFE" w14:textId="77777777" w:rsidR="00D207F1" w:rsidRPr="00DC0730" w:rsidRDefault="00D207F1" w:rsidP="00515AA4">
            <w:pPr>
              <w:jc w:val="right"/>
              <w:rPr>
                <w:rFonts w:ascii="Arial" w:eastAsia="Times New Roman" w:hAnsi="Arial" w:cs="Arial"/>
                <w:sz w:val="20"/>
                <w:lang w:val="en-US"/>
              </w:rPr>
            </w:pPr>
            <w:r w:rsidRPr="00DC0730">
              <w:rPr>
                <w:rFonts w:ascii="Arial" w:eastAsia="Times New Roman" w:hAnsi="Arial" w:cs="Arial"/>
                <w:sz w:val="20"/>
                <w:lang w:val="en-US"/>
              </w:rPr>
              <w:t>2558</w:t>
            </w:r>
          </w:p>
        </w:tc>
        <w:tc>
          <w:tcPr>
            <w:tcW w:w="990" w:type="dxa"/>
            <w:hideMark/>
          </w:tcPr>
          <w:p w14:paraId="3EE52C2E" w14:textId="77777777" w:rsidR="00D207F1" w:rsidRPr="00DC0730" w:rsidRDefault="00D207F1" w:rsidP="00515AA4">
            <w:pPr>
              <w:jc w:val="right"/>
              <w:rPr>
                <w:rFonts w:ascii="Arial" w:eastAsia="Times New Roman" w:hAnsi="Arial" w:cs="Arial"/>
                <w:sz w:val="20"/>
                <w:lang w:val="en-US"/>
              </w:rPr>
            </w:pPr>
            <w:r w:rsidRPr="00DC0730">
              <w:rPr>
                <w:rFonts w:ascii="Arial" w:eastAsia="Times New Roman" w:hAnsi="Arial" w:cs="Arial"/>
                <w:sz w:val="20"/>
                <w:lang w:val="en-US"/>
              </w:rPr>
              <w:t>819.</w:t>
            </w:r>
            <w:r>
              <w:rPr>
                <w:rFonts w:ascii="Arial" w:eastAsia="Times New Roman" w:hAnsi="Arial" w:cs="Arial"/>
                <w:sz w:val="20"/>
                <w:lang w:val="en-US"/>
              </w:rPr>
              <w:t>49</w:t>
            </w:r>
          </w:p>
        </w:tc>
        <w:tc>
          <w:tcPr>
            <w:tcW w:w="1080" w:type="dxa"/>
            <w:hideMark/>
          </w:tcPr>
          <w:p w14:paraId="78DCB06E" w14:textId="77777777" w:rsidR="00D207F1" w:rsidRPr="00DC0730" w:rsidRDefault="00D207F1" w:rsidP="00515AA4">
            <w:pPr>
              <w:rPr>
                <w:rFonts w:ascii="Arial" w:eastAsia="Times New Roman" w:hAnsi="Arial" w:cs="Arial"/>
                <w:sz w:val="20"/>
                <w:lang w:val="en-US"/>
              </w:rPr>
            </w:pPr>
            <w:r w:rsidRPr="00DC0730">
              <w:rPr>
                <w:rFonts w:ascii="Arial" w:eastAsia="Times New Roman" w:hAnsi="Arial" w:cs="Arial"/>
                <w:sz w:val="20"/>
                <w:lang w:val="en-US"/>
              </w:rPr>
              <w:t>9.3.1.5.1</w:t>
            </w:r>
          </w:p>
        </w:tc>
        <w:tc>
          <w:tcPr>
            <w:tcW w:w="3600" w:type="dxa"/>
            <w:hideMark/>
          </w:tcPr>
          <w:p w14:paraId="4569765A" w14:textId="77777777" w:rsidR="00D207F1" w:rsidRPr="00DC0730" w:rsidRDefault="00D207F1" w:rsidP="00515AA4">
            <w:pPr>
              <w:rPr>
                <w:rFonts w:ascii="Arial" w:eastAsia="Times New Roman" w:hAnsi="Arial" w:cs="Arial"/>
                <w:sz w:val="20"/>
                <w:lang w:val="en-US"/>
              </w:rPr>
            </w:pPr>
            <w:r w:rsidRPr="00DC0730">
              <w:rPr>
                <w:rFonts w:ascii="Arial" w:eastAsia="Times New Roman" w:hAnsi="Arial" w:cs="Arial"/>
                <w:sz w:val="20"/>
                <w:lang w:val="en-US"/>
              </w:rPr>
              <w:t>"The (11</w:t>
            </w:r>
            <w:proofErr w:type="gramStart"/>
            <w:r w:rsidRPr="00DC0730">
              <w:rPr>
                <w:rFonts w:ascii="Arial" w:eastAsia="Times New Roman" w:hAnsi="Arial" w:cs="Arial"/>
                <w:sz w:val="20"/>
                <w:lang w:val="en-US"/>
              </w:rPr>
              <w:t>ah)Duration</w:t>
            </w:r>
            <w:proofErr w:type="gramEnd"/>
            <w:r w:rsidRPr="00DC0730">
              <w:rPr>
                <w:rFonts w:ascii="Arial" w:eastAsia="Times New Roman" w:hAnsi="Arial" w:cs="Arial"/>
                <w:sz w:val="20"/>
                <w:lang w:val="en-US"/>
              </w:rPr>
              <w:t>/ID field contains the AID value assigned to the STA transmitting the frame by the AP in</w:t>
            </w:r>
            <w:r w:rsidRPr="00DC0730">
              <w:rPr>
                <w:rFonts w:ascii="Arial" w:eastAsia="Times New Roman" w:hAnsi="Arial" w:cs="Arial"/>
                <w:sz w:val="20"/>
                <w:lang w:val="en-US"/>
              </w:rPr>
              <w:br/>
              <w:t>the (Re)Association Response frame that established that STA's current association, with the two MSBs set</w:t>
            </w:r>
            <w:r w:rsidRPr="00DC0730">
              <w:rPr>
                <w:rFonts w:ascii="Arial" w:eastAsia="Times New Roman" w:hAnsi="Arial" w:cs="Arial"/>
                <w:sz w:val="20"/>
                <w:lang w:val="en-US"/>
              </w:rPr>
              <w:br/>
              <w:t xml:space="preserve">to 1." -- not true if it's a </w:t>
            </w:r>
            <w:proofErr w:type="spellStart"/>
            <w:r w:rsidRPr="00DC0730">
              <w:rPr>
                <w:rFonts w:ascii="Arial" w:eastAsia="Times New Roman" w:hAnsi="Arial" w:cs="Arial"/>
                <w:sz w:val="20"/>
                <w:lang w:val="en-US"/>
              </w:rPr>
              <w:t>PS-Poll+BDT</w:t>
            </w:r>
            <w:proofErr w:type="spellEnd"/>
          </w:p>
        </w:tc>
        <w:tc>
          <w:tcPr>
            <w:tcW w:w="3600" w:type="dxa"/>
            <w:hideMark/>
          </w:tcPr>
          <w:p w14:paraId="79EE476A" w14:textId="77777777" w:rsidR="00D207F1" w:rsidRPr="00DC0730" w:rsidRDefault="00D207F1" w:rsidP="00515AA4">
            <w:pPr>
              <w:rPr>
                <w:rFonts w:ascii="Arial" w:eastAsia="Times New Roman" w:hAnsi="Arial" w:cs="Arial"/>
                <w:sz w:val="20"/>
                <w:lang w:val="en-US"/>
              </w:rPr>
            </w:pPr>
            <w:r w:rsidRPr="00DC0730">
              <w:rPr>
                <w:rFonts w:ascii="Arial" w:eastAsia="Times New Roman" w:hAnsi="Arial" w:cs="Arial"/>
                <w:sz w:val="20"/>
                <w:lang w:val="en-US"/>
              </w:rPr>
              <w:t>Add a new subclause heading "Non-BDT variant of the PS-Poll frame format" above this para</w:t>
            </w:r>
          </w:p>
        </w:tc>
      </w:tr>
    </w:tbl>
    <w:p w14:paraId="5B2C2E09" w14:textId="77777777" w:rsidR="00D207F1" w:rsidRDefault="00D207F1" w:rsidP="00D207F1"/>
    <w:p w14:paraId="48EEFD1D" w14:textId="77777777" w:rsidR="00D207F1" w:rsidRDefault="00D207F1" w:rsidP="00D207F1">
      <w:pPr>
        <w:rPr>
          <w:u w:val="single"/>
        </w:rPr>
      </w:pPr>
      <w:r>
        <w:rPr>
          <w:u w:val="single"/>
        </w:rPr>
        <w:t>Discussion:</w:t>
      </w:r>
    </w:p>
    <w:p w14:paraId="13712651" w14:textId="77777777" w:rsidR="00D207F1" w:rsidRPr="00EF4D4B" w:rsidRDefault="00D207F1" w:rsidP="00D207F1"/>
    <w:p w14:paraId="76D7B0AA" w14:textId="77777777" w:rsidR="00D207F1" w:rsidRPr="00EF4D4B" w:rsidRDefault="00D207F1" w:rsidP="00D207F1">
      <w:r w:rsidRPr="00EF4D4B">
        <w:rPr>
          <w:noProof/>
        </w:rPr>
        <w:drawing>
          <wp:inline distT="0" distB="0" distL="0" distR="0" wp14:anchorId="5829101D" wp14:editId="3A5C1508">
            <wp:extent cx="6210300" cy="5647055"/>
            <wp:effectExtent l="57150" t="57150" r="171450" b="16319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6210300" cy="5647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BA14F49" w14:textId="77777777" w:rsidR="00D207F1" w:rsidRDefault="00D207F1" w:rsidP="00D207F1">
      <w:r>
        <w:lastRenderedPageBreak/>
        <w:t>As the commenter notes, the Duration/ID field only contains the ID (AID) if this is not a +BDT PS-Poll, as can be seen from the following subclause.</w:t>
      </w:r>
    </w:p>
    <w:p w14:paraId="066B8228" w14:textId="77777777" w:rsidR="00D207F1" w:rsidRDefault="00D207F1" w:rsidP="00D207F1"/>
    <w:p w14:paraId="656CFBD1" w14:textId="77777777" w:rsidR="00D207F1" w:rsidRDefault="00D207F1" w:rsidP="00D207F1">
      <w:r w:rsidRPr="00A24EE2">
        <w:rPr>
          <w:highlight w:val="green"/>
          <w:u w:val="single"/>
        </w:rPr>
        <w:t>Proposed Resolution</w:t>
      </w:r>
      <w:r w:rsidRPr="00A24EE2">
        <w:rPr>
          <w:highlight w:val="green"/>
        </w:rPr>
        <w:t>:</w:t>
      </w:r>
    </w:p>
    <w:p w14:paraId="21055F1D" w14:textId="77777777" w:rsidR="00D207F1" w:rsidRDefault="00D207F1" w:rsidP="00D207F1"/>
    <w:p w14:paraId="661E9B5F" w14:textId="77777777" w:rsidR="00D207F1" w:rsidRDefault="00D207F1" w:rsidP="00D207F1">
      <w:r>
        <w:t>Accepted.</w:t>
      </w:r>
    </w:p>
    <w:p w14:paraId="3F3B826C" w14:textId="77777777" w:rsidR="00D207F1" w:rsidRPr="00EF4D4B" w:rsidRDefault="00D207F1" w:rsidP="00D207F1"/>
    <w:p w14:paraId="69074D30" w14:textId="77777777" w:rsidR="00D207F1" w:rsidRDefault="00D207F1" w:rsidP="00D207F1">
      <w:r>
        <w:br w:type="page"/>
      </w:r>
    </w:p>
    <w:p w14:paraId="0A1A1014" w14:textId="5E3D73F8" w:rsidR="000C1613" w:rsidRDefault="000C1613" w:rsidP="0028288D"/>
    <w:p w14:paraId="092EF560" w14:textId="26A7AAE7" w:rsidR="00620AC3" w:rsidRDefault="00620AC3" w:rsidP="00315B2C"/>
    <w:sectPr w:rsidR="00620AC3" w:rsidSect="009E579C">
      <w:headerReference w:type="default" r:id="rId336"/>
      <w:footerReference w:type="default" r:id="rId337"/>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92AB3F" w14:textId="77777777" w:rsidR="008F1482" w:rsidRDefault="008F1482">
      <w:r>
        <w:separator/>
      </w:r>
    </w:p>
  </w:endnote>
  <w:endnote w:type="continuationSeparator" w:id="0">
    <w:p w14:paraId="39ECB302" w14:textId="77777777" w:rsidR="008F1482" w:rsidRDefault="008F1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
    <w:altName w:val="Cambria"/>
    <w:panose1 w:val="00000000000000000000"/>
    <w:charset w:val="00"/>
    <w:family w:val="roman"/>
    <w:notTrueType/>
    <w:pitch w:val="default"/>
    <w:sig w:usb0="00000003" w:usb1="08070000" w:usb2="00000010" w:usb3="00000000" w:csb0="0002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ourierNewPSMT">
    <w:altName w:val="Courier New"/>
    <w:panose1 w:val="00000000000000000000"/>
    <w:charset w:val="00"/>
    <w:family w:val="roman"/>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655E6364" w:rsidR="00515AA4" w:rsidRDefault="00515AA4"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Ruckus/CommScope</w:t>
    </w:r>
  </w:p>
  <w:p w14:paraId="5B8624E2" w14:textId="77777777" w:rsidR="00515AA4" w:rsidRDefault="00515A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27D3A" w14:textId="77777777" w:rsidR="008F1482" w:rsidRDefault="008F1482">
      <w:r>
        <w:separator/>
      </w:r>
    </w:p>
  </w:footnote>
  <w:footnote w:type="continuationSeparator" w:id="0">
    <w:p w14:paraId="3481660A" w14:textId="77777777" w:rsidR="008F1482" w:rsidRDefault="008F14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739C3249" w:rsidR="00515AA4" w:rsidRDefault="00515AA4" w:rsidP="005942A6">
    <w:pPr>
      <w:pStyle w:val="Header"/>
      <w:tabs>
        <w:tab w:val="clear" w:pos="6480"/>
        <w:tab w:val="center" w:pos="4680"/>
        <w:tab w:val="right" w:pos="9360"/>
      </w:tabs>
    </w:pPr>
    <w:r>
      <w:t>September 2019</w:t>
    </w:r>
    <w:r>
      <w:tab/>
    </w:r>
    <w:r>
      <w:tab/>
    </w:r>
    <w:fldSimple w:instr=" TITLE  \* MERGEFORMAT ">
      <w:r>
        <w:t>doc.: IEEE 802.11-19/0551r16</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04809"/>
    <w:multiLevelType w:val="multilevel"/>
    <w:tmpl w:val="8AB6036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A348D"/>
    <w:multiLevelType w:val="hybridMultilevel"/>
    <w:tmpl w:val="79C4C77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33F51"/>
    <w:multiLevelType w:val="hybridMultilevel"/>
    <w:tmpl w:val="97EA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EE76B4"/>
    <w:multiLevelType w:val="hybridMultilevel"/>
    <w:tmpl w:val="6A98BD14"/>
    <w:lvl w:ilvl="0" w:tplc="BCBE553C">
      <w:start w:val="135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F2763"/>
    <w:multiLevelType w:val="hybridMultilevel"/>
    <w:tmpl w:val="3D9E283A"/>
    <w:lvl w:ilvl="0" w:tplc="58D426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EC4C2D"/>
    <w:multiLevelType w:val="multilevel"/>
    <w:tmpl w:val="448E66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8"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6024D53"/>
    <w:multiLevelType w:val="multilevel"/>
    <w:tmpl w:val="2DE61F0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005" w:hanging="845"/>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7"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9CB1CA7"/>
    <w:multiLevelType w:val="hybridMultilevel"/>
    <w:tmpl w:val="D494AC16"/>
    <w:lvl w:ilvl="0" w:tplc="24DC6FA6">
      <w:start w:val="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13"/>
  </w:num>
  <w:num w:numId="3">
    <w:abstractNumId w:val="19"/>
  </w:num>
  <w:num w:numId="4">
    <w:abstractNumId w:val="3"/>
  </w:num>
  <w:num w:numId="5">
    <w:abstractNumId w:val="35"/>
  </w:num>
  <w:num w:numId="6">
    <w:abstractNumId w:val="34"/>
  </w:num>
  <w:num w:numId="7">
    <w:abstractNumId w:val="7"/>
  </w:num>
  <w:num w:numId="8">
    <w:abstractNumId w:val="14"/>
  </w:num>
  <w:num w:numId="9">
    <w:abstractNumId w:val="18"/>
  </w:num>
  <w:num w:numId="10">
    <w:abstractNumId w:val="22"/>
  </w:num>
  <w:num w:numId="11">
    <w:abstractNumId w:val="40"/>
  </w:num>
  <w:num w:numId="12">
    <w:abstractNumId w:val="23"/>
  </w:num>
  <w:num w:numId="13">
    <w:abstractNumId w:val="9"/>
  </w:num>
  <w:num w:numId="14">
    <w:abstractNumId w:val="30"/>
  </w:num>
  <w:num w:numId="15">
    <w:abstractNumId w:val="8"/>
  </w:num>
  <w:num w:numId="16">
    <w:abstractNumId w:val="0"/>
  </w:num>
  <w:num w:numId="17">
    <w:abstractNumId w:val="32"/>
  </w:num>
  <w:num w:numId="18">
    <w:abstractNumId w:val="21"/>
  </w:num>
  <w:num w:numId="19">
    <w:abstractNumId w:val="33"/>
  </w:num>
  <w:num w:numId="20">
    <w:abstractNumId w:val="4"/>
  </w:num>
  <w:num w:numId="21">
    <w:abstractNumId w:val="1"/>
  </w:num>
  <w:num w:numId="22">
    <w:abstractNumId w:val="24"/>
  </w:num>
  <w:num w:numId="23">
    <w:abstractNumId w:val="6"/>
  </w:num>
  <w:num w:numId="24">
    <w:abstractNumId w:val="16"/>
  </w:num>
  <w:num w:numId="25">
    <w:abstractNumId w:val="31"/>
  </w:num>
  <w:num w:numId="26">
    <w:abstractNumId w:val="25"/>
  </w:num>
  <w:num w:numId="27">
    <w:abstractNumId w:val="15"/>
  </w:num>
  <w:num w:numId="28">
    <w:abstractNumId w:val="36"/>
  </w:num>
  <w:num w:numId="29">
    <w:abstractNumId w:val="37"/>
  </w:num>
  <w:num w:numId="30">
    <w:abstractNumId w:val="27"/>
  </w:num>
  <w:num w:numId="31">
    <w:abstractNumId w:val="29"/>
  </w:num>
  <w:num w:numId="32">
    <w:abstractNumId w:val="20"/>
  </w:num>
  <w:num w:numId="33">
    <w:abstractNumId w:val="38"/>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7"/>
  </w:num>
  <w:num w:numId="37">
    <w:abstractNumId w:val="28"/>
  </w:num>
  <w:num w:numId="38">
    <w:abstractNumId w:val="10"/>
  </w:num>
  <w:num w:numId="39">
    <w:abstractNumId w:val="11"/>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6A7"/>
    <w:rsid w:val="00000790"/>
    <w:rsid w:val="00001D5A"/>
    <w:rsid w:val="000025C9"/>
    <w:rsid w:val="000036D4"/>
    <w:rsid w:val="00004125"/>
    <w:rsid w:val="000045C4"/>
    <w:rsid w:val="00005C06"/>
    <w:rsid w:val="00006353"/>
    <w:rsid w:val="00007582"/>
    <w:rsid w:val="000076A4"/>
    <w:rsid w:val="00007BFE"/>
    <w:rsid w:val="00007DEE"/>
    <w:rsid w:val="0001063E"/>
    <w:rsid w:val="0001097F"/>
    <w:rsid w:val="000111E6"/>
    <w:rsid w:val="000114C3"/>
    <w:rsid w:val="000120B6"/>
    <w:rsid w:val="00012507"/>
    <w:rsid w:val="00012867"/>
    <w:rsid w:val="00012885"/>
    <w:rsid w:val="00016F04"/>
    <w:rsid w:val="00017769"/>
    <w:rsid w:val="00017925"/>
    <w:rsid w:val="00020D5F"/>
    <w:rsid w:val="000214BB"/>
    <w:rsid w:val="00022C73"/>
    <w:rsid w:val="000231A8"/>
    <w:rsid w:val="00023E74"/>
    <w:rsid w:val="00025050"/>
    <w:rsid w:val="00025487"/>
    <w:rsid w:val="000265DF"/>
    <w:rsid w:val="00026723"/>
    <w:rsid w:val="0002699A"/>
    <w:rsid w:val="00027371"/>
    <w:rsid w:val="00027E34"/>
    <w:rsid w:val="000306AC"/>
    <w:rsid w:val="000313D4"/>
    <w:rsid w:val="00032C91"/>
    <w:rsid w:val="00033670"/>
    <w:rsid w:val="00034627"/>
    <w:rsid w:val="00034B66"/>
    <w:rsid w:val="00035626"/>
    <w:rsid w:val="00035DE4"/>
    <w:rsid w:val="000362C7"/>
    <w:rsid w:val="0003707D"/>
    <w:rsid w:val="000371E1"/>
    <w:rsid w:val="0003791B"/>
    <w:rsid w:val="00041166"/>
    <w:rsid w:val="000435C1"/>
    <w:rsid w:val="00044A49"/>
    <w:rsid w:val="000454AF"/>
    <w:rsid w:val="000460A0"/>
    <w:rsid w:val="0004694A"/>
    <w:rsid w:val="00046B90"/>
    <w:rsid w:val="00047850"/>
    <w:rsid w:val="000478FF"/>
    <w:rsid w:val="00047AB1"/>
    <w:rsid w:val="000507CE"/>
    <w:rsid w:val="000516ED"/>
    <w:rsid w:val="00051A8F"/>
    <w:rsid w:val="000520D6"/>
    <w:rsid w:val="00054337"/>
    <w:rsid w:val="00054806"/>
    <w:rsid w:val="00054DF0"/>
    <w:rsid w:val="00055862"/>
    <w:rsid w:val="00055B88"/>
    <w:rsid w:val="000560E2"/>
    <w:rsid w:val="000561A9"/>
    <w:rsid w:val="0005621D"/>
    <w:rsid w:val="00056A24"/>
    <w:rsid w:val="00060927"/>
    <w:rsid w:val="00061F9D"/>
    <w:rsid w:val="0006302E"/>
    <w:rsid w:val="000640AE"/>
    <w:rsid w:val="00064B82"/>
    <w:rsid w:val="00065277"/>
    <w:rsid w:val="0006551B"/>
    <w:rsid w:val="000660FC"/>
    <w:rsid w:val="00066C64"/>
    <w:rsid w:val="00067CE1"/>
    <w:rsid w:val="00070BC5"/>
    <w:rsid w:val="00070C53"/>
    <w:rsid w:val="0007105F"/>
    <w:rsid w:val="000717F8"/>
    <w:rsid w:val="00071A03"/>
    <w:rsid w:val="00071C12"/>
    <w:rsid w:val="00071D71"/>
    <w:rsid w:val="000724F5"/>
    <w:rsid w:val="00072E1B"/>
    <w:rsid w:val="0007342D"/>
    <w:rsid w:val="00073640"/>
    <w:rsid w:val="00073783"/>
    <w:rsid w:val="00073824"/>
    <w:rsid w:val="000738BE"/>
    <w:rsid w:val="00073DF6"/>
    <w:rsid w:val="0007496E"/>
    <w:rsid w:val="00075F27"/>
    <w:rsid w:val="00076AA4"/>
    <w:rsid w:val="000771F8"/>
    <w:rsid w:val="00077D72"/>
    <w:rsid w:val="00077F49"/>
    <w:rsid w:val="000809B2"/>
    <w:rsid w:val="00081403"/>
    <w:rsid w:val="00081DD3"/>
    <w:rsid w:val="00083A87"/>
    <w:rsid w:val="00083C71"/>
    <w:rsid w:val="00083FE0"/>
    <w:rsid w:val="000842BC"/>
    <w:rsid w:val="000858EB"/>
    <w:rsid w:val="00086D47"/>
    <w:rsid w:val="00086E15"/>
    <w:rsid w:val="00087361"/>
    <w:rsid w:val="00087DD0"/>
    <w:rsid w:val="00090040"/>
    <w:rsid w:val="00090268"/>
    <w:rsid w:val="00090495"/>
    <w:rsid w:val="00091282"/>
    <w:rsid w:val="0009134C"/>
    <w:rsid w:val="000913E7"/>
    <w:rsid w:val="00091EDD"/>
    <w:rsid w:val="00092F2E"/>
    <w:rsid w:val="00092F75"/>
    <w:rsid w:val="000946C9"/>
    <w:rsid w:val="00094D74"/>
    <w:rsid w:val="0009524A"/>
    <w:rsid w:val="000955B7"/>
    <w:rsid w:val="00095CB8"/>
    <w:rsid w:val="00095EC2"/>
    <w:rsid w:val="000961F9"/>
    <w:rsid w:val="000966F7"/>
    <w:rsid w:val="00096703"/>
    <w:rsid w:val="00097264"/>
    <w:rsid w:val="000978E7"/>
    <w:rsid w:val="000A05E8"/>
    <w:rsid w:val="000A1BC6"/>
    <w:rsid w:val="000A2C86"/>
    <w:rsid w:val="000A2EC5"/>
    <w:rsid w:val="000A64DF"/>
    <w:rsid w:val="000A6653"/>
    <w:rsid w:val="000A6728"/>
    <w:rsid w:val="000A7069"/>
    <w:rsid w:val="000A7983"/>
    <w:rsid w:val="000B236F"/>
    <w:rsid w:val="000B2985"/>
    <w:rsid w:val="000B2A39"/>
    <w:rsid w:val="000B5131"/>
    <w:rsid w:val="000B535F"/>
    <w:rsid w:val="000B57A8"/>
    <w:rsid w:val="000B5C4C"/>
    <w:rsid w:val="000B7C86"/>
    <w:rsid w:val="000C0F6F"/>
    <w:rsid w:val="000C1613"/>
    <w:rsid w:val="000C372E"/>
    <w:rsid w:val="000C3891"/>
    <w:rsid w:val="000C5BCC"/>
    <w:rsid w:val="000C6E75"/>
    <w:rsid w:val="000D077C"/>
    <w:rsid w:val="000D1E62"/>
    <w:rsid w:val="000D1E8B"/>
    <w:rsid w:val="000D2589"/>
    <w:rsid w:val="000D2D95"/>
    <w:rsid w:val="000D3301"/>
    <w:rsid w:val="000D377F"/>
    <w:rsid w:val="000D3DAD"/>
    <w:rsid w:val="000D4963"/>
    <w:rsid w:val="000D4BC2"/>
    <w:rsid w:val="000D5648"/>
    <w:rsid w:val="000D62AA"/>
    <w:rsid w:val="000D6E23"/>
    <w:rsid w:val="000D6E92"/>
    <w:rsid w:val="000D712B"/>
    <w:rsid w:val="000D7C2E"/>
    <w:rsid w:val="000D7E98"/>
    <w:rsid w:val="000E00AB"/>
    <w:rsid w:val="000E0E04"/>
    <w:rsid w:val="000E0ED7"/>
    <w:rsid w:val="000E1B61"/>
    <w:rsid w:val="000E4731"/>
    <w:rsid w:val="000E49FD"/>
    <w:rsid w:val="000E5305"/>
    <w:rsid w:val="000E5AB7"/>
    <w:rsid w:val="000E5E26"/>
    <w:rsid w:val="000E5E5A"/>
    <w:rsid w:val="000E683D"/>
    <w:rsid w:val="000E68F8"/>
    <w:rsid w:val="000E7409"/>
    <w:rsid w:val="000F0F65"/>
    <w:rsid w:val="000F1E4D"/>
    <w:rsid w:val="000F2320"/>
    <w:rsid w:val="000F25F3"/>
    <w:rsid w:val="000F3724"/>
    <w:rsid w:val="000F430A"/>
    <w:rsid w:val="000F435D"/>
    <w:rsid w:val="000F49FD"/>
    <w:rsid w:val="000F5627"/>
    <w:rsid w:val="000F5E0A"/>
    <w:rsid w:val="000F66F3"/>
    <w:rsid w:val="000F6D95"/>
    <w:rsid w:val="000F7195"/>
    <w:rsid w:val="00100FD4"/>
    <w:rsid w:val="00101081"/>
    <w:rsid w:val="00101D3C"/>
    <w:rsid w:val="00101FEA"/>
    <w:rsid w:val="00102A13"/>
    <w:rsid w:val="00102B34"/>
    <w:rsid w:val="00103D20"/>
    <w:rsid w:val="00103E96"/>
    <w:rsid w:val="00105DF1"/>
    <w:rsid w:val="00105EB4"/>
    <w:rsid w:val="00105F3F"/>
    <w:rsid w:val="00106140"/>
    <w:rsid w:val="00106D2E"/>
    <w:rsid w:val="00106D47"/>
    <w:rsid w:val="001070CD"/>
    <w:rsid w:val="001100BE"/>
    <w:rsid w:val="00111761"/>
    <w:rsid w:val="0011188F"/>
    <w:rsid w:val="001122DC"/>
    <w:rsid w:val="00112664"/>
    <w:rsid w:val="0011283D"/>
    <w:rsid w:val="00112C1A"/>
    <w:rsid w:val="00113C6C"/>
    <w:rsid w:val="001167A7"/>
    <w:rsid w:val="001170EF"/>
    <w:rsid w:val="00117536"/>
    <w:rsid w:val="0011757A"/>
    <w:rsid w:val="001179B7"/>
    <w:rsid w:val="0012072B"/>
    <w:rsid w:val="001214A4"/>
    <w:rsid w:val="00121A13"/>
    <w:rsid w:val="00121C94"/>
    <w:rsid w:val="0012217B"/>
    <w:rsid w:val="00122799"/>
    <w:rsid w:val="001234C2"/>
    <w:rsid w:val="00124928"/>
    <w:rsid w:val="001258FE"/>
    <w:rsid w:val="0012607C"/>
    <w:rsid w:val="00127BC6"/>
    <w:rsid w:val="00130070"/>
    <w:rsid w:val="001300A2"/>
    <w:rsid w:val="001306E6"/>
    <w:rsid w:val="001313D5"/>
    <w:rsid w:val="00131F69"/>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759F"/>
    <w:rsid w:val="001477D8"/>
    <w:rsid w:val="00147B3E"/>
    <w:rsid w:val="00147BB4"/>
    <w:rsid w:val="00147BDA"/>
    <w:rsid w:val="00150AE1"/>
    <w:rsid w:val="00151761"/>
    <w:rsid w:val="001518B7"/>
    <w:rsid w:val="001524C1"/>
    <w:rsid w:val="00152FF4"/>
    <w:rsid w:val="00153184"/>
    <w:rsid w:val="00153996"/>
    <w:rsid w:val="00153C61"/>
    <w:rsid w:val="00154396"/>
    <w:rsid w:val="00155148"/>
    <w:rsid w:val="001553FB"/>
    <w:rsid w:val="0015600E"/>
    <w:rsid w:val="001561C6"/>
    <w:rsid w:val="0015622B"/>
    <w:rsid w:val="0015786B"/>
    <w:rsid w:val="00157BE1"/>
    <w:rsid w:val="001631EA"/>
    <w:rsid w:val="001640EF"/>
    <w:rsid w:val="001641E4"/>
    <w:rsid w:val="00164628"/>
    <w:rsid w:val="001651E8"/>
    <w:rsid w:val="001658A9"/>
    <w:rsid w:val="00165A10"/>
    <w:rsid w:val="00165C1C"/>
    <w:rsid w:val="001668A6"/>
    <w:rsid w:val="00166AFB"/>
    <w:rsid w:val="001670D8"/>
    <w:rsid w:val="00167858"/>
    <w:rsid w:val="001678C2"/>
    <w:rsid w:val="001678FD"/>
    <w:rsid w:val="0016790D"/>
    <w:rsid w:val="00167931"/>
    <w:rsid w:val="001701F5"/>
    <w:rsid w:val="0017056B"/>
    <w:rsid w:val="0017281E"/>
    <w:rsid w:val="00175711"/>
    <w:rsid w:val="001768A2"/>
    <w:rsid w:val="00176D30"/>
    <w:rsid w:val="001777F6"/>
    <w:rsid w:val="00177BBB"/>
    <w:rsid w:val="00180334"/>
    <w:rsid w:val="00180818"/>
    <w:rsid w:val="001819C3"/>
    <w:rsid w:val="00181DEF"/>
    <w:rsid w:val="00182A6B"/>
    <w:rsid w:val="00183B75"/>
    <w:rsid w:val="00184584"/>
    <w:rsid w:val="00184F25"/>
    <w:rsid w:val="001853F8"/>
    <w:rsid w:val="00186080"/>
    <w:rsid w:val="001861B8"/>
    <w:rsid w:val="00190C49"/>
    <w:rsid w:val="001923E0"/>
    <w:rsid w:val="00192743"/>
    <w:rsid w:val="00192BC9"/>
    <w:rsid w:val="00194FBD"/>
    <w:rsid w:val="00195336"/>
    <w:rsid w:val="0019534C"/>
    <w:rsid w:val="00195354"/>
    <w:rsid w:val="00195ED7"/>
    <w:rsid w:val="00196990"/>
    <w:rsid w:val="00197BBD"/>
    <w:rsid w:val="001A09C8"/>
    <w:rsid w:val="001A0CA3"/>
    <w:rsid w:val="001A0D43"/>
    <w:rsid w:val="001A0FF2"/>
    <w:rsid w:val="001A1D16"/>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569C"/>
    <w:rsid w:val="001B6CA9"/>
    <w:rsid w:val="001B741F"/>
    <w:rsid w:val="001B7760"/>
    <w:rsid w:val="001B7A94"/>
    <w:rsid w:val="001C0731"/>
    <w:rsid w:val="001C12A6"/>
    <w:rsid w:val="001C1344"/>
    <w:rsid w:val="001C16A0"/>
    <w:rsid w:val="001C243C"/>
    <w:rsid w:val="001C36D5"/>
    <w:rsid w:val="001C390E"/>
    <w:rsid w:val="001C43BB"/>
    <w:rsid w:val="001C4A87"/>
    <w:rsid w:val="001C6846"/>
    <w:rsid w:val="001D078D"/>
    <w:rsid w:val="001D0C27"/>
    <w:rsid w:val="001D0C6A"/>
    <w:rsid w:val="001D0EE0"/>
    <w:rsid w:val="001D23E6"/>
    <w:rsid w:val="001D294C"/>
    <w:rsid w:val="001D3EE8"/>
    <w:rsid w:val="001D437D"/>
    <w:rsid w:val="001D49DE"/>
    <w:rsid w:val="001D588E"/>
    <w:rsid w:val="001D5AAE"/>
    <w:rsid w:val="001D6635"/>
    <w:rsid w:val="001D66B4"/>
    <w:rsid w:val="001D69D1"/>
    <w:rsid w:val="001D723B"/>
    <w:rsid w:val="001D74A0"/>
    <w:rsid w:val="001D7520"/>
    <w:rsid w:val="001D7865"/>
    <w:rsid w:val="001D78EE"/>
    <w:rsid w:val="001E0BDA"/>
    <w:rsid w:val="001E1F3F"/>
    <w:rsid w:val="001E2B50"/>
    <w:rsid w:val="001E45C4"/>
    <w:rsid w:val="001E4B80"/>
    <w:rsid w:val="001E5A63"/>
    <w:rsid w:val="001E612A"/>
    <w:rsid w:val="001E6443"/>
    <w:rsid w:val="001E6957"/>
    <w:rsid w:val="001E7789"/>
    <w:rsid w:val="001E7D05"/>
    <w:rsid w:val="001E7E1C"/>
    <w:rsid w:val="001F00EA"/>
    <w:rsid w:val="001F0B7E"/>
    <w:rsid w:val="001F2594"/>
    <w:rsid w:val="001F25DB"/>
    <w:rsid w:val="001F31E4"/>
    <w:rsid w:val="001F4985"/>
    <w:rsid w:val="001F51A6"/>
    <w:rsid w:val="001F568E"/>
    <w:rsid w:val="001F6660"/>
    <w:rsid w:val="001F729B"/>
    <w:rsid w:val="002004D1"/>
    <w:rsid w:val="00200D4B"/>
    <w:rsid w:val="00200EB8"/>
    <w:rsid w:val="0020138A"/>
    <w:rsid w:val="00201D7E"/>
    <w:rsid w:val="0020254A"/>
    <w:rsid w:val="002040C1"/>
    <w:rsid w:val="00204218"/>
    <w:rsid w:val="002043E4"/>
    <w:rsid w:val="00204E18"/>
    <w:rsid w:val="0020599D"/>
    <w:rsid w:val="002065F2"/>
    <w:rsid w:val="00206618"/>
    <w:rsid w:val="00206A9B"/>
    <w:rsid w:val="00206AC1"/>
    <w:rsid w:val="002070E8"/>
    <w:rsid w:val="0020744B"/>
    <w:rsid w:val="0020785C"/>
    <w:rsid w:val="00207E34"/>
    <w:rsid w:val="00210462"/>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3220"/>
    <w:rsid w:val="00235A8F"/>
    <w:rsid w:val="00235CC5"/>
    <w:rsid w:val="002364B7"/>
    <w:rsid w:val="00236B76"/>
    <w:rsid w:val="00236E6F"/>
    <w:rsid w:val="00237B05"/>
    <w:rsid w:val="00240372"/>
    <w:rsid w:val="0024042F"/>
    <w:rsid w:val="00242DC7"/>
    <w:rsid w:val="00243F76"/>
    <w:rsid w:val="00245FCE"/>
    <w:rsid w:val="002468AD"/>
    <w:rsid w:val="00247124"/>
    <w:rsid w:val="0024726B"/>
    <w:rsid w:val="00247ECB"/>
    <w:rsid w:val="00252C37"/>
    <w:rsid w:val="00254702"/>
    <w:rsid w:val="0025530E"/>
    <w:rsid w:val="0025536B"/>
    <w:rsid w:val="002558FF"/>
    <w:rsid w:val="00255BCA"/>
    <w:rsid w:val="00256B72"/>
    <w:rsid w:val="00256E50"/>
    <w:rsid w:val="00257727"/>
    <w:rsid w:val="00257CD4"/>
    <w:rsid w:val="002600B6"/>
    <w:rsid w:val="00260223"/>
    <w:rsid w:val="00260B6B"/>
    <w:rsid w:val="00260ED3"/>
    <w:rsid w:val="0026101F"/>
    <w:rsid w:val="00261EB2"/>
    <w:rsid w:val="00263BE5"/>
    <w:rsid w:val="00263E45"/>
    <w:rsid w:val="00264DA4"/>
    <w:rsid w:val="002674F3"/>
    <w:rsid w:val="00267581"/>
    <w:rsid w:val="0027037B"/>
    <w:rsid w:val="0027046F"/>
    <w:rsid w:val="00270660"/>
    <w:rsid w:val="00270FC0"/>
    <w:rsid w:val="00270FED"/>
    <w:rsid w:val="00272D9D"/>
    <w:rsid w:val="00273274"/>
    <w:rsid w:val="0027514D"/>
    <w:rsid w:val="002752A2"/>
    <w:rsid w:val="00275968"/>
    <w:rsid w:val="00276300"/>
    <w:rsid w:val="00276346"/>
    <w:rsid w:val="00276D9C"/>
    <w:rsid w:val="002775D0"/>
    <w:rsid w:val="00277834"/>
    <w:rsid w:val="00280BFB"/>
    <w:rsid w:val="0028193B"/>
    <w:rsid w:val="0028288D"/>
    <w:rsid w:val="00283805"/>
    <w:rsid w:val="002850F5"/>
    <w:rsid w:val="0028626F"/>
    <w:rsid w:val="002864E8"/>
    <w:rsid w:val="0028659D"/>
    <w:rsid w:val="002865C2"/>
    <w:rsid w:val="002866A4"/>
    <w:rsid w:val="0029020B"/>
    <w:rsid w:val="002912F6"/>
    <w:rsid w:val="0029241F"/>
    <w:rsid w:val="00294526"/>
    <w:rsid w:val="002946AD"/>
    <w:rsid w:val="00295BFC"/>
    <w:rsid w:val="002960C1"/>
    <w:rsid w:val="00297F97"/>
    <w:rsid w:val="002A0621"/>
    <w:rsid w:val="002A0A4A"/>
    <w:rsid w:val="002A23E9"/>
    <w:rsid w:val="002A3058"/>
    <w:rsid w:val="002A3D66"/>
    <w:rsid w:val="002A4AF5"/>
    <w:rsid w:val="002A5845"/>
    <w:rsid w:val="002A64AB"/>
    <w:rsid w:val="002A690B"/>
    <w:rsid w:val="002A778A"/>
    <w:rsid w:val="002B1C16"/>
    <w:rsid w:val="002B1EDD"/>
    <w:rsid w:val="002B2D6F"/>
    <w:rsid w:val="002B2F4D"/>
    <w:rsid w:val="002B428F"/>
    <w:rsid w:val="002B434A"/>
    <w:rsid w:val="002B4DF9"/>
    <w:rsid w:val="002B55F4"/>
    <w:rsid w:val="002B588E"/>
    <w:rsid w:val="002B6321"/>
    <w:rsid w:val="002B6E65"/>
    <w:rsid w:val="002C07A5"/>
    <w:rsid w:val="002C0809"/>
    <w:rsid w:val="002C086C"/>
    <w:rsid w:val="002C1619"/>
    <w:rsid w:val="002C1C40"/>
    <w:rsid w:val="002C1F67"/>
    <w:rsid w:val="002C20C9"/>
    <w:rsid w:val="002C220C"/>
    <w:rsid w:val="002C28D7"/>
    <w:rsid w:val="002C2EAB"/>
    <w:rsid w:val="002C365B"/>
    <w:rsid w:val="002C4301"/>
    <w:rsid w:val="002C474A"/>
    <w:rsid w:val="002C4CB2"/>
    <w:rsid w:val="002C66E1"/>
    <w:rsid w:val="002C6A20"/>
    <w:rsid w:val="002C6B87"/>
    <w:rsid w:val="002C6F32"/>
    <w:rsid w:val="002C6F58"/>
    <w:rsid w:val="002C73DF"/>
    <w:rsid w:val="002C768B"/>
    <w:rsid w:val="002C7F92"/>
    <w:rsid w:val="002D0257"/>
    <w:rsid w:val="002D035B"/>
    <w:rsid w:val="002D1B44"/>
    <w:rsid w:val="002D23D1"/>
    <w:rsid w:val="002D2601"/>
    <w:rsid w:val="002D27BC"/>
    <w:rsid w:val="002D3669"/>
    <w:rsid w:val="002D3E7C"/>
    <w:rsid w:val="002D3ED9"/>
    <w:rsid w:val="002D44BE"/>
    <w:rsid w:val="002D477A"/>
    <w:rsid w:val="002D4C7D"/>
    <w:rsid w:val="002D4DCB"/>
    <w:rsid w:val="002D6819"/>
    <w:rsid w:val="002D7F02"/>
    <w:rsid w:val="002E0570"/>
    <w:rsid w:val="002E06F0"/>
    <w:rsid w:val="002E08E8"/>
    <w:rsid w:val="002E3B38"/>
    <w:rsid w:val="002E3CBC"/>
    <w:rsid w:val="002E4744"/>
    <w:rsid w:val="002E4AAF"/>
    <w:rsid w:val="002E55E7"/>
    <w:rsid w:val="002E6C57"/>
    <w:rsid w:val="002E76BE"/>
    <w:rsid w:val="002F0F59"/>
    <w:rsid w:val="002F1A31"/>
    <w:rsid w:val="002F1F8F"/>
    <w:rsid w:val="002F214F"/>
    <w:rsid w:val="002F2842"/>
    <w:rsid w:val="002F2A5B"/>
    <w:rsid w:val="002F2C45"/>
    <w:rsid w:val="002F3634"/>
    <w:rsid w:val="002F3849"/>
    <w:rsid w:val="002F3996"/>
    <w:rsid w:val="002F3B06"/>
    <w:rsid w:val="002F3CE8"/>
    <w:rsid w:val="002F6285"/>
    <w:rsid w:val="002F6CBA"/>
    <w:rsid w:val="002F783F"/>
    <w:rsid w:val="00300F23"/>
    <w:rsid w:val="00301084"/>
    <w:rsid w:val="003010EF"/>
    <w:rsid w:val="00302C53"/>
    <w:rsid w:val="0030322B"/>
    <w:rsid w:val="003040F6"/>
    <w:rsid w:val="00304C9C"/>
    <w:rsid w:val="00304F04"/>
    <w:rsid w:val="00305344"/>
    <w:rsid w:val="003114A9"/>
    <w:rsid w:val="00311DA6"/>
    <w:rsid w:val="00312037"/>
    <w:rsid w:val="00312CD6"/>
    <w:rsid w:val="00312FE9"/>
    <w:rsid w:val="00313998"/>
    <w:rsid w:val="00313DC6"/>
    <w:rsid w:val="00313DDD"/>
    <w:rsid w:val="00313FFB"/>
    <w:rsid w:val="003159D9"/>
    <w:rsid w:val="00315B2C"/>
    <w:rsid w:val="003160BC"/>
    <w:rsid w:val="00316705"/>
    <w:rsid w:val="00316787"/>
    <w:rsid w:val="00317093"/>
    <w:rsid w:val="003208AF"/>
    <w:rsid w:val="00320BA5"/>
    <w:rsid w:val="00320C7F"/>
    <w:rsid w:val="003230FB"/>
    <w:rsid w:val="00324311"/>
    <w:rsid w:val="00325000"/>
    <w:rsid w:val="00325B21"/>
    <w:rsid w:val="00325D8E"/>
    <w:rsid w:val="0032600F"/>
    <w:rsid w:val="0032679F"/>
    <w:rsid w:val="00327A82"/>
    <w:rsid w:val="00327D61"/>
    <w:rsid w:val="00327E9C"/>
    <w:rsid w:val="00330662"/>
    <w:rsid w:val="00330883"/>
    <w:rsid w:val="0033125C"/>
    <w:rsid w:val="003312A6"/>
    <w:rsid w:val="00332E9A"/>
    <w:rsid w:val="00333641"/>
    <w:rsid w:val="00333E50"/>
    <w:rsid w:val="00334D3A"/>
    <w:rsid w:val="003357B8"/>
    <w:rsid w:val="00335822"/>
    <w:rsid w:val="00336086"/>
    <w:rsid w:val="00336A40"/>
    <w:rsid w:val="00342441"/>
    <w:rsid w:val="00343012"/>
    <w:rsid w:val="003436A8"/>
    <w:rsid w:val="00343D18"/>
    <w:rsid w:val="0034412B"/>
    <w:rsid w:val="00346828"/>
    <w:rsid w:val="00346A6C"/>
    <w:rsid w:val="003479FD"/>
    <w:rsid w:val="003507C5"/>
    <w:rsid w:val="00351580"/>
    <w:rsid w:val="00351C11"/>
    <w:rsid w:val="00351CD7"/>
    <w:rsid w:val="00352422"/>
    <w:rsid w:val="003534BC"/>
    <w:rsid w:val="00353B91"/>
    <w:rsid w:val="00354A85"/>
    <w:rsid w:val="003550D2"/>
    <w:rsid w:val="00356E66"/>
    <w:rsid w:val="00363A7B"/>
    <w:rsid w:val="00363BD7"/>
    <w:rsid w:val="00364632"/>
    <w:rsid w:val="00364917"/>
    <w:rsid w:val="00364D00"/>
    <w:rsid w:val="003651D2"/>
    <w:rsid w:val="00365635"/>
    <w:rsid w:val="003672DE"/>
    <w:rsid w:val="003701C5"/>
    <w:rsid w:val="00370802"/>
    <w:rsid w:val="00370CA2"/>
    <w:rsid w:val="00370D07"/>
    <w:rsid w:val="003721EC"/>
    <w:rsid w:val="00372F0B"/>
    <w:rsid w:val="003739D0"/>
    <w:rsid w:val="00374309"/>
    <w:rsid w:val="00374A5C"/>
    <w:rsid w:val="003752A1"/>
    <w:rsid w:val="003760BD"/>
    <w:rsid w:val="00377940"/>
    <w:rsid w:val="00382211"/>
    <w:rsid w:val="00382603"/>
    <w:rsid w:val="00382B03"/>
    <w:rsid w:val="00382F77"/>
    <w:rsid w:val="00383062"/>
    <w:rsid w:val="00383525"/>
    <w:rsid w:val="0038355C"/>
    <w:rsid w:val="00385189"/>
    <w:rsid w:val="0038543B"/>
    <w:rsid w:val="00385B13"/>
    <w:rsid w:val="00385BD3"/>
    <w:rsid w:val="003873F3"/>
    <w:rsid w:val="00391686"/>
    <w:rsid w:val="00391AEC"/>
    <w:rsid w:val="0039273E"/>
    <w:rsid w:val="00392802"/>
    <w:rsid w:val="00393367"/>
    <w:rsid w:val="003933C7"/>
    <w:rsid w:val="00393F3A"/>
    <w:rsid w:val="00394949"/>
    <w:rsid w:val="00395110"/>
    <w:rsid w:val="00395876"/>
    <w:rsid w:val="00397784"/>
    <w:rsid w:val="003979D0"/>
    <w:rsid w:val="003A03AA"/>
    <w:rsid w:val="003A0B8B"/>
    <w:rsid w:val="003A15E1"/>
    <w:rsid w:val="003A1FC7"/>
    <w:rsid w:val="003A283A"/>
    <w:rsid w:val="003A2A87"/>
    <w:rsid w:val="003A2CAF"/>
    <w:rsid w:val="003A3EF9"/>
    <w:rsid w:val="003A54C3"/>
    <w:rsid w:val="003A5854"/>
    <w:rsid w:val="003A5A41"/>
    <w:rsid w:val="003A62F2"/>
    <w:rsid w:val="003A7791"/>
    <w:rsid w:val="003B1B6B"/>
    <w:rsid w:val="003B34EC"/>
    <w:rsid w:val="003B3533"/>
    <w:rsid w:val="003B353B"/>
    <w:rsid w:val="003B41B4"/>
    <w:rsid w:val="003B4D61"/>
    <w:rsid w:val="003B4DC6"/>
    <w:rsid w:val="003B4F42"/>
    <w:rsid w:val="003B52E6"/>
    <w:rsid w:val="003B56C6"/>
    <w:rsid w:val="003B72BF"/>
    <w:rsid w:val="003B7386"/>
    <w:rsid w:val="003C2E87"/>
    <w:rsid w:val="003C374B"/>
    <w:rsid w:val="003C40EE"/>
    <w:rsid w:val="003C40FD"/>
    <w:rsid w:val="003C497D"/>
    <w:rsid w:val="003C5230"/>
    <w:rsid w:val="003C6372"/>
    <w:rsid w:val="003C63B2"/>
    <w:rsid w:val="003C7F5B"/>
    <w:rsid w:val="003D0632"/>
    <w:rsid w:val="003D472A"/>
    <w:rsid w:val="003D472D"/>
    <w:rsid w:val="003D47D5"/>
    <w:rsid w:val="003D4DE9"/>
    <w:rsid w:val="003D5563"/>
    <w:rsid w:val="003D5CFD"/>
    <w:rsid w:val="003D5EB5"/>
    <w:rsid w:val="003D6689"/>
    <w:rsid w:val="003D673E"/>
    <w:rsid w:val="003D74D3"/>
    <w:rsid w:val="003D75CA"/>
    <w:rsid w:val="003D7E24"/>
    <w:rsid w:val="003E02CE"/>
    <w:rsid w:val="003E0DBA"/>
    <w:rsid w:val="003E0EAE"/>
    <w:rsid w:val="003E16DE"/>
    <w:rsid w:val="003E1D9A"/>
    <w:rsid w:val="003E20C9"/>
    <w:rsid w:val="003E20CC"/>
    <w:rsid w:val="003E259D"/>
    <w:rsid w:val="003E3194"/>
    <w:rsid w:val="003E5041"/>
    <w:rsid w:val="003E509A"/>
    <w:rsid w:val="003E50EA"/>
    <w:rsid w:val="003E555F"/>
    <w:rsid w:val="003E5D07"/>
    <w:rsid w:val="003E692C"/>
    <w:rsid w:val="003E6F6E"/>
    <w:rsid w:val="003E7E62"/>
    <w:rsid w:val="003F0934"/>
    <w:rsid w:val="003F2093"/>
    <w:rsid w:val="003F22BC"/>
    <w:rsid w:val="003F26E3"/>
    <w:rsid w:val="003F2A6F"/>
    <w:rsid w:val="003F3E18"/>
    <w:rsid w:val="003F40AD"/>
    <w:rsid w:val="003F45BA"/>
    <w:rsid w:val="003F4B0A"/>
    <w:rsid w:val="003F4E53"/>
    <w:rsid w:val="003F518A"/>
    <w:rsid w:val="003F6908"/>
    <w:rsid w:val="003F75B5"/>
    <w:rsid w:val="004017D1"/>
    <w:rsid w:val="0040181D"/>
    <w:rsid w:val="00401887"/>
    <w:rsid w:val="004027B7"/>
    <w:rsid w:val="004028B3"/>
    <w:rsid w:val="00402E0C"/>
    <w:rsid w:val="00403917"/>
    <w:rsid w:val="00405020"/>
    <w:rsid w:val="00405579"/>
    <w:rsid w:val="00405804"/>
    <w:rsid w:val="004068D2"/>
    <w:rsid w:val="00407B23"/>
    <w:rsid w:val="00410044"/>
    <w:rsid w:val="004110BC"/>
    <w:rsid w:val="004112C7"/>
    <w:rsid w:val="004130CB"/>
    <w:rsid w:val="004148A5"/>
    <w:rsid w:val="00414A40"/>
    <w:rsid w:val="00415270"/>
    <w:rsid w:val="004156FF"/>
    <w:rsid w:val="00415E63"/>
    <w:rsid w:val="00417B6E"/>
    <w:rsid w:val="00420432"/>
    <w:rsid w:val="004212B3"/>
    <w:rsid w:val="00422A2B"/>
    <w:rsid w:val="00422AF3"/>
    <w:rsid w:val="00422F30"/>
    <w:rsid w:val="00423051"/>
    <w:rsid w:val="004248A8"/>
    <w:rsid w:val="004248F3"/>
    <w:rsid w:val="00425342"/>
    <w:rsid w:val="0042668A"/>
    <w:rsid w:val="00426736"/>
    <w:rsid w:val="00426CE9"/>
    <w:rsid w:val="004278BF"/>
    <w:rsid w:val="00427C32"/>
    <w:rsid w:val="004303FA"/>
    <w:rsid w:val="00430A2C"/>
    <w:rsid w:val="00432AFC"/>
    <w:rsid w:val="004333F9"/>
    <w:rsid w:val="00433924"/>
    <w:rsid w:val="00434018"/>
    <w:rsid w:val="004349A6"/>
    <w:rsid w:val="00435046"/>
    <w:rsid w:val="00435CE4"/>
    <w:rsid w:val="00435DAD"/>
    <w:rsid w:val="00436466"/>
    <w:rsid w:val="00436694"/>
    <w:rsid w:val="0043721C"/>
    <w:rsid w:val="004404B6"/>
    <w:rsid w:val="00442037"/>
    <w:rsid w:val="0044237B"/>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4700"/>
    <w:rsid w:val="004547AE"/>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5787"/>
    <w:rsid w:val="004665D6"/>
    <w:rsid w:val="004674CF"/>
    <w:rsid w:val="00467855"/>
    <w:rsid w:val="00467DD3"/>
    <w:rsid w:val="00470699"/>
    <w:rsid w:val="00471347"/>
    <w:rsid w:val="004738C6"/>
    <w:rsid w:val="00474BC6"/>
    <w:rsid w:val="0047587F"/>
    <w:rsid w:val="004759E5"/>
    <w:rsid w:val="0047682B"/>
    <w:rsid w:val="00477843"/>
    <w:rsid w:val="00480551"/>
    <w:rsid w:val="0048074F"/>
    <w:rsid w:val="00481A27"/>
    <w:rsid w:val="00481DE9"/>
    <w:rsid w:val="00482476"/>
    <w:rsid w:val="00483ECF"/>
    <w:rsid w:val="00484571"/>
    <w:rsid w:val="004863B9"/>
    <w:rsid w:val="0048755B"/>
    <w:rsid w:val="00487832"/>
    <w:rsid w:val="0048783B"/>
    <w:rsid w:val="004924AB"/>
    <w:rsid w:val="0049287F"/>
    <w:rsid w:val="004940D6"/>
    <w:rsid w:val="004944FB"/>
    <w:rsid w:val="00494F31"/>
    <w:rsid w:val="004956B1"/>
    <w:rsid w:val="00495CAC"/>
    <w:rsid w:val="00495E7D"/>
    <w:rsid w:val="00496291"/>
    <w:rsid w:val="004964AA"/>
    <w:rsid w:val="00496849"/>
    <w:rsid w:val="00496B0A"/>
    <w:rsid w:val="004A0FFC"/>
    <w:rsid w:val="004A18AB"/>
    <w:rsid w:val="004A29FD"/>
    <w:rsid w:val="004A2E04"/>
    <w:rsid w:val="004A33F0"/>
    <w:rsid w:val="004A35EF"/>
    <w:rsid w:val="004A3A67"/>
    <w:rsid w:val="004A43DC"/>
    <w:rsid w:val="004A46C1"/>
    <w:rsid w:val="004A4E87"/>
    <w:rsid w:val="004A5089"/>
    <w:rsid w:val="004A5556"/>
    <w:rsid w:val="004A6CE9"/>
    <w:rsid w:val="004A7A5B"/>
    <w:rsid w:val="004A7FAC"/>
    <w:rsid w:val="004B064B"/>
    <w:rsid w:val="004B0889"/>
    <w:rsid w:val="004B1139"/>
    <w:rsid w:val="004B223E"/>
    <w:rsid w:val="004B2702"/>
    <w:rsid w:val="004B49CA"/>
    <w:rsid w:val="004B518B"/>
    <w:rsid w:val="004B5982"/>
    <w:rsid w:val="004B5EB2"/>
    <w:rsid w:val="004B62A3"/>
    <w:rsid w:val="004B6AB6"/>
    <w:rsid w:val="004B7DA2"/>
    <w:rsid w:val="004C0C52"/>
    <w:rsid w:val="004C1A63"/>
    <w:rsid w:val="004C25F1"/>
    <w:rsid w:val="004C2773"/>
    <w:rsid w:val="004C2D16"/>
    <w:rsid w:val="004C2DB8"/>
    <w:rsid w:val="004C3650"/>
    <w:rsid w:val="004C3A22"/>
    <w:rsid w:val="004C3BCB"/>
    <w:rsid w:val="004C4C3F"/>
    <w:rsid w:val="004C6C0E"/>
    <w:rsid w:val="004D025F"/>
    <w:rsid w:val="004D02A8"/>
    <w:rsid w:val="004D0823"/>
    <w:rsid w:val="004D0E28"/>
    <w:rsid w:val="004D1D56"/>
    <w:rsid w:val="004D296B"/>
    <w:rsid w:val="004D35B8"/>
    <w:rsid w:val="004D3E12"/>
    <w:rsid w:val="004D4E94"/>
    <w:rsid w:val="004D540D"/>
    <w:rsid w:val="004D64AC"/>
    <w:rsid w:val="004D6887"/>
    <w:rsid w:val="004D7B6F"/>
    <w:rsid w:val="004E06C8"/>
    <w:rsid w:val="004E06DD"/>
    <w:rsid w:val="004E0C50"/>
    <w:rsid w:val="004E2CE4"/>
    <w:rsid w:val="004E2D8D"/>
    <w:rsid w:val="004E2FA8"/>
    <w:rsid w:val="004E31B7"/>
    <w:rsid w:val="004E3A6E"/>
    <w:rsid w:val="004E566F"/>
    <w:rsid w:val="004E5CDE"/>
    <w:rsid w:val="004E61BD"/>
    <w:rsid w:val="004E653C"/>
    <w:rsid w:val="004E6C28"/>
    <w:rsid w:val="004E73C8"/>
    <w:rsid w:val="004E7EF7"/>
    <w:rsid w:val="004F01BE"/>
    <w:rsid w:val="004F01FA"/>
    <w:rsid w:val="004F166D"/>
    <w:rsid w:val="004F1D9E"/>
    <w:rsid w:val="004F20AB"/>
    <w:rsid w:val="004F362D"/>
    <w:rsid w:val="004F3DF1"/>
    <w:rsid w:val="004F48DA"/>
    <w:rsid w:val="004F76F9"/>
    <w:rsid w:val="004F7908"/>
    <w:rsid w:val="00500859"/>
    <w:rsid w:val="005020F9"/>
    <w:rsid w:val="0050227F"/>
    <w:rsid w:val="005049C3"/>
    <w:rsid w:val="0050594E"/>
    <w:rsid w:val="00505AE4"/>
    <w:rsid w:val="00506833"/>
    <w:rsid w:val="00506F4A"/>
    <w:rsid w:val="00507CE8"/>
    <w:rsid w:val="00510EB3"/>
    <w:rsid w:val="00511C50"/>
    <w:rsid w:val="00512470"/>
    <w:rsid w:val="00513352"/>
    <w:rsid w:val="0051352E"/>
    <w:rsid w:val="0051424C"/>
    <w:rsid w:val="005147D4"/>
    <w:rsid w:val="00515773"/>
    <w:rsid w:val="00515AA4"/>
    <w:rsid w:val="0051680A"/>
    <w:rsid w:val="00516A3C"/>
    <w:rsid w:val="00516A9F"/>
    <w:rsid w:val="00516C2C"/>
    <w:rsid w:val="00517A37"/>
    <w:rsid w:val="00520C43"/>
    <w:rsid w:val="005216B6"/>
    <w:rsid w:val="00522288"/>
    <w:rsid w:val="00524067"/>
    <w:rsid w:val="00524859"/>
    <w:rsid w:val="00524CDB"/>
    <w:rsid w:val="00525465"/>
    <w:rsid w:val="00525F3D"/>
    <w:rsid w:val="005260F9"/>
    <w:rsid w:val="00526C57"/>
    <w:rsid w:val="00527B15"/>
    <w:rsid w:val="00530FAF"/>
    <w:rsid w:val="00531363"/>
    <w:rsid w:val="00531427"/>
    <w:rsid w:val="00531706"/>
    <w:rsid w:val="005336AA"/>
    <w:rsid w:val="00533738"/>
    <w:rsid w:val="00533BE4"/>
    <w:rsid w:val="005346E7"/>
    <w:rsid w:val="00534818"/>
    <w:rsid w:val="00534E07"/>
    <w:rsid w:val="00535899"/>
    <w:rsid w:val="00536522"/>
    <w:rsid w:val="00536EB4"/>
    <w:rsid w:val="00537197"/>
    <w:rsid w:val="005371C2"/>
    <w:rsid w:val="0053774D"/>
    <w:rsid w:val="00541C2D"/>
    <w:rsid w:val="0054245E"/>
    <w:rsid w:val="00542478"/>
    <w:rsid w:val="00542D89"/>
    <w:rsid w:val="00542F6A"/>
    <w:rsid w:val="00543263"/>
    <w:rsid w:val="00543554"/>
    <w:rsid w:val="0054378C"/>
    <w:rsid w:val="00543EAF"/>
    <w:rsid w:val="0054504D"/>
    <w:rsid w:val="005455E6"/>
    <w:rsid w:val="00545EB2"/>
    <w:rsid w:val="00546B71"/>
    <w:rsid w:val="00547405"/>
    <w:rsid w:val="00551C2D"/>
    <w:rsid w:val="005520D7"/>
    <w:rsid w:val="0055221C"/>
    <w:rsid w:val="005527BF"/>
    <w:rsid w:val="00552932"/>
    <w:rsid w:val="005529D3"/>
    <w:rsid w:val="00552DC3"/>
    <w:rsid w:val="00553129"/>
    <w:rsid w:val="0055320E"/>
    <w:rsid w:val="005537CB"/>
    <w:rsid w:val="00554103"/>
    <w:rsid w:val="005541B3"/>
    <w:rsid w:val="00555A24"/>
    <w:rsid w:val="00555E71"/>
    <w:rsid w:val="00556BF6"/>
    <w:rsid w:val="005573C8"/>
    <w:rsid w:val="00557E3E"/>
    <w:rsid w:val="00560D95"/>
    <w:rsid w:val="00562E43"/>
    <w:rsid w:val="0056390D"/>
    <w:rsid w:val="00565373"/>
    <w:rsid w:val="005661FB"/>
    <w:rsid w:val="00566C4F"/>
    <w:rsid w:val="00566F5D"/>
    <w:rsid w:val="00566FA2"/>
    <w:rsid w:val="00571388"/>
    <w:rsid w:val="005714B1"/>
    <w:rsid w:val="005718D6"/>
    <w:rsid w:val="00571C4B"/>
    <w:rsid w:val="00573B99"/>
    <w:rsid w:val="005741B0"/>
    <w:rsid w:val="005749CB"/>
    <w:rsid w:val="00574D84"/>
    <w:rsid w:val="00575326"/>
    <w:rsid w:val="00575703"/>
    <w:rsid w:val="00575BB3"/>
    <w:rsid w:val="00576862"/>
    <w:rsid w:val="00576DE9"/>
    <w:rsid w:val="00577046"/>
    <w:rsid w:val="00577620"/>
    <w:rsid w:val="0057788B"/>
    <w:rsid w:val="005778FB"/>
    <w:rsid w:val="0058024B"/>
    <w:rsid w:val="00580602"/>
    <w:rsid w:val="00583AA3"/>
    <w:rsid w:val="00583C4B"/>
    <w:rsid w:val="005864BD"/>
    <w:rsid w:val="0058718F"/>
    <w:rsid w:val="00587626"/>
    <w:rsid w:val="00587DE0"/>
    <w:rsid w:val="00590768"/>
    <w:rsid w:val="00591279"/>
    <w:rsid w:val="00592899"/>
    <w:rsid w:val="00593D42"/>
    <w:rsid w:val="005942A6"/>
    <w:rsid w:val="00594E50"/>
    <w:rsid w:val="005959FA"/>
    <w:rsid w:val="00595D61"/>
    <w:rsid w:val="005963F5"/>
    <w:rsid w:val="0059650F"/>
    <w:rsid w:val="00596512"/>
    <w:rsid w:val="005978A1"/>
    <w:rsid w:val="00597D09"/>
    <w:rsid w:val="005A0993"/>
    <w:rsid w:val="005A0D99"/>
    <w:rsid w:val="005A11F5"/>
    <w:rsid w:val="005A16CC"/>
    <w:rsid w:val="005A187B"/>
    <w:rsid w:val="005A1C25"/>
    <w:rsid w:val="005A1D50"/>
    <w:rsid w:val="005A2264"/>
    <w:rsid w:val="005A2A4B"/>
    <w:rsid w:val="005A32DF"/>
    <w:rsid w:val="005A604F"/>
    <w:rsid w:val="005A6F88"/>
    <w:rsid w:val="005A7CC6"/>
    <w:rsid w:val="005B03D0"/>
    <w:rsid w:val="005B0B6E"/>
    <w:rsid w:val="005B0E24"/>
    <w:rsid w:val="005B1BCD"/>
    <w:rsid w:val="005B2812"/>
    <w:rsid w:val="005B2A4E"/>
    <w:rsid w:val="005B390B"/>
    <w:rsid w:val="005B4BA0"/>
    <w:rsid w:val="005B61CD"/>
    <w:rsid w:val="005B7862"/>
    <w:rsid w:val="005C08B6"/>
    <w:rsid w:val="005C0AE7"/>
    <w:rsid w:val="005C1412"/>
    <w:rsid w:val="005C2102"/>
    <w:rsid w:val="005C2326"/>
    <w:rsid w:val="005C338F"/>
    <w:rsid w:val="005C3599"/>
    <w:rsid w:val="005C491B"/>
    <w:rsid w:val="005C4A53"/>
    <w:rsid w:val="005C5ECA"/>
    <w:rsid w:val="005C5FB3"/>
    <w:rsid w:val="005C7145"/>
    <w:rsid w:val="005C73C6"/>
    <w:rsid w:val="005C7E4E"/>
    <w:rsid w:val="005D1210"/>
    <w:rsid w:val="005D1BBF"/>
    <w:rsid w:val="005D1DD2"/>
    <w:rsid w:val="005D24C7"/>
    <w:rsid w:val="005D2CDA"/>
    <w:rsid w:val="005D3221"/>
    <w:rsid w:val="005D35F3"/>
    <w:rsid w:val="005D460E"/>
    <w:rsid w:val="005D5724"/>
    <w:rsid w:val="005D5D54"/>
    <w:rsid w:val="005D7F41"/>
    <w:rsid w:val="005E1FBE"/>
    <w:rsid w:val="005E2611"/>
    <w:rsid w:val="005E27AA"/>
    <w:rsid w:val="005E3825"/>
    <w:rsid w:val="005E41A9"/>
    <w:rsid w:val="005E4306"/>
    <w:rsid w:val="005E4332"/>
    <w:rsid w:val="005E43C2"/>
    <w:rsid w:val="005E4CDE"/>
    <w:rsid w:val="005E5562"/>
    <w:rsid w:val="005E5725"/>
    <w:rsid w:val="005E6664"/>
    <w:rsid w:val="005E7908"/>
    <w:rsid w:val="005E7E8E"/>
    <w:rsid w:val="005F09AF"/>
    <w:rsid w:val="005F0E46"/>
    <w:rsid w:val="005F0EB1"/>
    <w:rsid w:val="005F1386"/>
    <w:rsid w:val="005F1CA0"/>
    <w:rsid w:val="005F2066"/>
    <w:rsid w:val="005F34E5"/>
    <w:rsid w:val="005F4164"/>
    <w:rsid w:val="005F4CCB"/>
    <w:rsid w:val="005F50AE"/>
    <w:rsid w:val="005F73CB"/>
    <w:rsid w:val="005F750F"/>
    <w:rsid w:val="005F752F"/>
    <w:rsid w:val="006001A6"/>
    <w:rsid w:val="00600735"/>
    <w:rsid w:val="0060078B"/>
    <w:rsid w:val="00601E6A"/>
    <w:rsid w:val="00601FAD"/>
    <w:rsid w:val="00601FED"/>
    <w:rsid w:val="006020E1"/>
    <w:rsid w:val="0060231B"/>
    <w:rsid w:val="00602B39"/>
    <w:rsid w:val="006031A0"/>
    <w:rsid w:val="00603D1B"/>
    <w:rsid w:val="006041D6"/>
    <w:rsid w:val="006047E1"/>
    <w:rsid w:val="00605868"/>
    <w:rsid w:val="00606166"/>
    <w:rsid w:val="00610ADF"/>
    <w:rsid w:val="00610AF1"/>
    <w:rsid w:val="00610E62"/>
    <w:rsid w:val="00610F71"/>
    <w:rsid w:val="00612A2A"/>
    <w:rsid w:val="00613B83"/>
    <w:rsid w:val="00614370"/>
    <w:rsid w:val="006149EA"/>
    <w:rsid w:val="00614AEC"/>
    <w:rsid w:val="00615190"/>
    <w:rsid w:val="00617BB0"/>
    <w:rsid w:val="00620AC3"/>
    <w:rsid w:val="00620FBE"/>
    <w:rsid w:val="0062111F"/>
    <w:rsid w:val="006219D8"/>
    <w:rsid w:val="00622013"/>
    <w:rsid w:val="00622765"/>
    <w:rsid w:val="00622BF3"/>
    <w:rsid w:val="0062320C"/>
    <w:rsid w:val="006233B4"/>
    <w:rsid w:val="00623F7C"/>
    <w:rsid w:val="00623FBC"/>
    <w:rsid w:val="0062440B"/>
    <w:rsid w:val="00624817"/>
    <w:rsid w:val="006249BC"/>
    <w:rsid w:val="00625AFD"/>
    <w:rsid w:val="00626228"/>
    <w:rsid w:val="00626891"/>
    <w:rsid w:val="006269AA"/>
    <w:rsid w:val="0062700C"/>
    <w:rsid w:val="006273D0"/>
    <w:rsid w:val="00627D9A"/>
    <w:rsid w:val="0063039B"/>
    <w:rsid w:val="00630533"/>
    <w:rsid w:val="006318C4"/>
    <w:rsid w:val="006320F2"/>
    <w:rsid w:val="006324AD"/>
    <w:rsid w:val="00633A73"/>
    <w:rsid w:val="00634863"/>
    <w:rsid w:val="0063689B"/>
    <w:rsid w:val="00636FD4"/>
    <w:rsid w:val="00637372"/>
    <w:rsid w:val="00637440"/>
    <w:rsid w:val="006374B3"/>
    <w:rsid w:val="00637AB0"/>
    <w:rsid w:val="00637B25"/>
    <w:rsid w:val="006409CA"/>
    <w:rsid w:val="006419B5"/>
    <w:rsid w:val="00642D74"/>
    <w:rsid w:val="00642E40"/>
    <w:rsid w:val="00643133"/>
    <w:rsid w:val="006434C4"/>
    <w:rsid w:val="00643C84"/>
    <w:rsid w:val="00644972"/>
    <w:rsid w:val="00644CAD"/>
    <w:rsid w:val="00644D38"/>
    <w:rsid w:val="00646687"/>
    <w:rsid w:val="00646D34"/>
    <w:rsid w:val="006470C1"/>
    <w:rsid w:val="006478DE"/>
    <w:rsid w:val="00647C0F"/>
    <w:rsid w:val="0065099A"/>
    <w:rsid w:val="006514A3"/>
    <w:rsid w:val="0065177F"/>
    <w:rsid w:val="006518F2"/>
    <w:rsid w:val="0065295B"/>
    <w:rsid w:val="00653551"/>
    <w:rsid w:val="00653559"/>
    <w:rsid w:val="00653C72"/>
    <w:rsid w:val="0065579B"/>
    <w:rsid w:val="0065586F"/>
    <w:rsid w:val="0065598E"/>
    <w:rsid w:val="0065599C"/>
    <w:rsid w:val="00656412"/>
    <w:rsid w:val="006565BB"/>
    <w:rsid w:val="00656ED6"/>
    <w:rsid w:val="00656F9F"/>
    <w:rsid w:val="00660D14"/>
    <w:rsid w:val="006615A7"/>
    <w:rsid w:val="00661941"/>
    <w:rsid w:val="00662059"/>
    <w:rsid w:val="0066224A"/>
    <w:rsid w:val="00662DB5"/>
    <w:rsid w:val="00663DF7"/>
    <w:rsid w:val="00663F12"/>
    <w:rsid w:val="00664079"/>
    <w:rsid w:val="006648CD"/>
    <w:rsid w:val="00664F48"/>
    <w:rsid w:val="00665FA0"/>
    <w:rsid w:val="00666A07"/>
    <w:rsid w:val="00666A21"/>
    <w:rsid w:val="00666DDA"/>
    <w:rsid w:val="00667D36"/>
    <w:rsid w:val="00667E7E"/>
    <w:rsid w:val="00670449"/>
    <w:rsid w:val="006705DF"/>
    <w:rsid w:val="00670821"/>
    <w:rsid w:val="00670B49"/>
    <w:rsid w:val="00671BB5"/>
    <w:rsid w:val="00672620"/>
    <w:rsid w:val="00673E19"/>
    <w:rsid w:val="00673E87"/>
    <w:rsid w:val="00674D33"/>
    <w:rsid w:val="00674F4E"/>
    <w:rsid w:val="006751FF"/>
    <w:rsid w:val="006757CF"/>
    <w:rsid w:val="00675E47"/>
    <w:rsid w:val="00680482"/>
    <w:rsid w:val="00680F5E"/>
    <w:rsid w:val="00681A75"/>
    <w:rsid w:val="006832AA"/>
    <w:rsid w:val="00684645"/>
    <w:rsid w:val="00684955"/>
    <w:rsid w:val="00684E99"/>
    <w:rsid w:val="00684EC0"/>
    <w:rsid w:val="006853DF"/>
    <w:rsid w:val="00686695"/>
    <w:rsid w:val="00686BDA"/>
    <w:rsid w:val="00690A23"/>
    <w:rsid w:val="00690E68"/>
    <w:rsid w:val="006918DA"/>
    <w:rsid w:val="00692C5F"/>
    <w:rsid w:val="0069411F"/>
    <w:rsid w:val="006959C0"/>
    <w:rsid w:val="00696254"/>
    <w:rsid w:val="0069798C"/>
    <w:rsid w:val="006A12B0"/>
    <w:rsid w:val="006A139D"/>
    <w:rsid w:val="006A1429"/>
    <w:rsid w:val="006A19A1"/>
    <w:rsid w:val="006A1F15"/>
    <w:rsid w:val="006A3791"/>
    <w:rsid w:val="006A3907"/>
    <w:rsid w:val="006A45C7"/>
    <w:rsid w:val="006A4D0A"/>
    <w:rsid w:val="006A5204"/>
    <w:rsid w:val="006A54A7"/>
    <w:rsid w:val="006A5D1A"/>
    <w:rsid w:val="006A624C"/>
    <w:rsid w:val="006A684D"/>
    <w:rsid w:val="006A71B8"/>
    <w:rsid w:val="006B038F"/>
    <w:rsid w:val="006B2183"/>
    <w:rsid w:val="006B3BD4"/>
    <w:rsid w:val="006B3FC4"/>
    <w:rsid w:val="006B45A9"/>
    <w:rsid w:val="006B48A4"/>
    <w:rsid w:val="006B536C"/>
    <w:rsid w:val="006B55A2"/>
    <w:rsid w:val="006B643A"/>
    <w:rsid w:val="006B72F9"/>
    <w:rsid w:val="006B7EC3"/>
    <w:rsid w:val="006C0727"/>
    <w:rsid w:val="006C0D8E"/>
    <w:rsid w:val="006C1B88"/>
    <w:rsid w:val="006C20C2"/>
    <w:rsid w:val="006C3C55"/>
    <w:rsid w:val="006C720F"/>
    <w:rsid w:val="006C74BC"/>
    <w:rsid w:val="006C78F5"/>
    <w:rsid w:val="006D0350"/>
    <w:rsid w:val="006D1880"/>
    <w:rsid w:val="006D1A6A"/>
    <w:rsid w:val="006D21D4"/>
    <w:rsid w:val="006D2392"/>
    <w:rsid w:val="006D4275"/>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1F3C"/>
    <w:rsid w:val="006F2616"/>
    <w:rsid w:val="006F2822"/>
    <w:rsid w:val="006F305C"/>
    <w:rsid w:val="006F3394"/>
    <w:rsid w:val="006F37FE"/>
    <w:rsid w:val="006F4563"/>
    <w:rsid w:val="006F480A"/>
    <w:rsid w:val="006F4BEC"/>
    <w:rsid w:val="006F4E55"/>
    <w:rsid w:val="006F527A"/>
    <w:rsid w:val="006F6B4D"/>
    <w:rsid w:val="006F7625"/>
    <w:rsid w:val="006F77E6"/>
    <w:rsid w:val="0070053C"/>
    <w:rsid w:val="00701E0C"/>
    <w:rsid w:val="00701E88"/>
    <w:rsid w:val="0070202C"/>
    <w:rsid w:val="00703002"/>
    <w:rsid w:val="00704B57"/>
    <w:rsid w:val="00705F3C"/>
    <w:rsid w:val="00706132"/>
    <w:rsid w:val="007064E7"/>
    <w:rsid w:val="00706CB1"/>
    <w:rsid w:val="00707EA7"/>
    <w:rsid w:val="00710263"/>
    <w:rsid w:val="0071026D"/>
    <w:rsid w:val="0071159D"/>
    <w:rsid w:val="007116E9"/>
    <w:rsid w:val="00711B56"/>
    <w:rsid w:val="007127E2"/>
    <w:rsid w:val="00713D0D"/>
    <w:rsid w:val="00715A2A"/>
    <w:rsid w:val="00715FE6"/>
    <w:rsid w:val="007164E1"/>
    <w:rsid w:val="0071661E"/>
    <w:rsid w:val="00717B0D"/>
    <w:rsid w:val="00717D24"/>
    <w:rsid w:val="00720830"/>
    <w:rsid w:val="00720FAE"/>
    <w:rsid w:val="00722252"/>
    <w:rsid w:val="00722282"/>
    <w:rsid w:val="007225C0"/>
    <w:rsid w:val="00723F92"/>
    <w:rsid w:val="00724AD3"/>
    <w:rsid w:val="00724FA8"/>
    <w:rsid w:val="0072537E"/>
    <w:rsid w:val="00725D0D"/>
    <w:rsid w:val="007262A1"/>
    <w:rsid w:val="007275EA"/>
    <w:rsid w:val="00727815"/>
    <w:rsid w:val="00727884"/>
    <w:rsid w:val="007300A1"/>
    <w:rsid w:val="007306AC"/>
    <w:rsid w:val="00730871"/>
    <w:rsid w:val="00731530"/>
    <w:rsid w:val="00731C0E"/>
    <w:rsid w:val="00731E82"/>
    <w:rsid w:val="00733155"/>
    <w:rsid w:val="00733377"/>
    <w:rsid w:val="00734781"/>
    <w:rsid w:val="00735926"/>
    <w:rsid w:val="007360E7"/>
    <w:rsid w:val="00737870"/>
    <w:rsid w:val="00737E2B"/>
    <w:rsid w:val="0074016E"/>
    <w:rsid w:val="00740489"/>
    <w:rsid w:val="00743157"/>
    <w:rsid w:val="00743953"/>
    <w:rsid w:val="00743E42"/>
    <w:rsid w:val="00744AA5"/>
    <w:rsid w:val="00746434"/>
    <w:rsid w:val="007464B2"/>
    <w:rsid w:val="007466F1"/>
    <w:rsid w:val="007470F2"/>
    <w:rsid w:val="007471BD"/>
    <w:rsid w:val="00750F6A"/>
    <w:rsid w:val="007526C7"/>
    <w:rsid w:val="00752A5F"/>
    <w:rsid w:val="00752C82"/>
    <w:rsid w:val="007534A4"/>
    <w:rsid w:val="00753728"/>
    <w:rsid w:val="00753835"/>
    <w:rsid w:val="00753AA6"/>
    <w:rsid w:val="00753C05"/>
    <w:rsid w:val="00754932"/>
    <w:rsid w:val="00754F17"/>
    <w:rsid w:val="00755255"/>
    <w:rsid w:val="00755E6E"/>
    <w:rsid w:val="00756227"/>
    <w:rsid w:val="007569C1"/>
    <w:rsid w:val="007571A0"/>
    <w:rsid w:val="00757BB7"/>
    <w:rsid w:val="00757D45"/>
    <w:rsid w:val="007607C8"/>
    <w:rsid w:val="00760E1E"/>
    <w:rsid w:val="00760FD8"/>
    <w:rsid w:val="007611DF"/>
    <w:rsid w:val="00761653"/>
    <w:rsid w:val="0076175F"/>
    <w:rsid w:val="00763B19"/>
    <w:rsid w:val="00763CDF"/>
    <w:rsid w:val="00763FA6"/>
    <w:rsid w:val="0076409D"/>
    <w:rsid w:val="0076495B"/>
    <w:rsid w:val="00764EE4"/>
    <w:rsid w:val="00766435"/>
    <w:rsid w:val="00766C52"/>
    <w:rsid w:val="00766E28"/>
    <w:rsid w:val="00766E83"/>
    <w:rsid w:val="007676D9"/>
    <w:rsid w:val="00770572"/>
    <w:rsid w:val="007706BA"/>
    <w:rsid w:val="0077080A"/>
    <w:rsid w:val="007710CD"/>
    <w:rsid w:val="00771FA6"/>
    <w:rsid w:val="00772206"/>
    <w:rsid w:val="00773933"/>
    <w:rsid w:val="00774106"/>
    <w:rsid w:val="00774631"/>
    <w:rsid w:val="007758DB"/>
    <w:rsid w:val="007762AE"/>
    <w:rsid w:val="007767F2"/>
    <w:rsid w:val="00781885"/>
    <w:rsid w:val="00781B59"/>
    <w:rsid w:val="00781FE5"/>
    <w:rsid w:val="0078215A"/>
    <w:rsid w:val="007836C1"/>
    <w:rsid w:val="007837C2"/>
    <w:rsid w:val="00783DF0"/>
    <w:rsid w:val="007846F1"/>
    <w:rsid w:val="007849AB"/>
    <w:rsid w:val="00784C52"/>
    <w:rsid w:val="0078506D"/>
    <w:rsid w:val="00785281"/>
    <w:rsid w:val="00785D2A"/>
    <w:rsid w:val="00785E71"/>
    <w:rsid w:val="00786942"/>
    <w:rsid w:val="00786B14"/>
    <w:rsid w:val="007903E7"/>
    <w:rsid w:val="00790A4B"/>
    <w:rsid w:val="00790B96"/>
    <w:rsid w:val="007912B3"/>
    <w:rsid w:val="00791A0E"/>
    <w:rsid w:val="007926C9"/>
    <w:rsid w:val="00792B67"/>
    <w:rsid w:val="00794329"/>
    <w:rsid w:val="00794DCE"/>
    <w:rsid w:val="00795BB3"/>
    <w:rsid w:val="00795C65"/>
    <w:rsid w:val="0079721C"/>
    <w:rsid w:val="00797D5C"/>
    <w:rsid w:val="007A02C8"/>
    <w:rsid w:val="007A0F4C"/>
    <w:rsid w:val="007A15C8"/>
    <w:rsid w:val="007A24D5"/>
    <w:rsid w:val="007A29A7"/>
    <w:rsid w:val="007A38EA"/>
    <w:rsid w:val="007A4E0C"/>
    <w:rsid w:val="007A52B5"/>
    <w:rsid w:val="007A53C9"/>
    <w:rsid w:val="007A55AD"/>
    <w:rsid w:val="007A6701"/>
    <w:rsid w:val="007A6832"/>
    <w:rsid w:val="007A686F"/>
    <w:rsid w:val="007A69E5"/>
    <w:rsid w:val="007A7D76"/>
    <w:rsid w:val="007B0718"/>
    <w:rsid w:val="007B0F1A"/>
    <w:rsid w:val="007B1713"/>
    <w:rsid w:val="007B1E53"/>
    <w:rsid w:val="007B256C"/>
    <w:rsid w:val="007B4C46"/>
    <w:rsid w:val="007B5C46"/>
    <w:rsid w:val="007B66AB"/>
    <w:rsid w:val="007B6CCA"/>
    <w:rsid w:val="007C0DFA"/>
    <w:rsid w:val="007C1D02"/>
    <w:rsid w:val="007C2845"/>
    <w:rsid w:val="007C2CEF"/>
    <w:rsid w:val="007C34ED"/>
    <w:rsid w:val="007C561B"/>
    <w:rsid w:val="007C5878"/>
    <w:rsid w:val="007C5EA4"/>
    <w:rsid w:val="007C643C"/>
    <w:rsid w:val="007C69B8"/>
    <w:rsid w:val="007C6FDF"/>
    <w:rsid w:val="007D0007"/>
    <w:rsid w:val="007D03E1"/>
    <w:rsid w:val="007D0B9B"/>
    <w:rsid w:val="007D13F2"/>
    <w:rsid w:val="007D28E2"/>
    <w:rsid w:val="007D2C82"/>
    <w:rsid w:val="007D30D4"/>
    <w:rsid w:val="007D49A1"/>
    <w:rsid w:val="007D4B62"/>
    <w:rsid w:val="007D4C55"/>
    <w:rsid w:val="007D4EAD"/>
    <w:rsid w:val="007D58CD"/>
    <w:rsid w:val="007D620F"/>
    <w:rsid w:val="007E0074"/>
    <w:rsid w:val="007E13D3"/>
    <w:rsid w:val="007E1F37"/>
    <w:rsid w:val="007E21B1"/>
    <w:rsid w:val="007E23E3"/>
    <w:rsid w:val="007E2A2B"/>
    <w:rsid w:val="007E3C9C"/>
    <w:rsid w:val="007E3FA2"/>
    <w:rsid w:val="007E49E3"/>
    <w:rsid w:val="007E665F"/>
    <w:rsid w:val="007E7338"/>
    <w:rsid w:val="007E75AC"/>
    <w:rsid w:val="007E75BF"/>
    <w:rsid w:val="007E7E75"/>
    <w:rsid w:val="007F072E"/>
    <w:rsid w:val="007F078C"/>
    <w:rsid w:val="007F0830"/>
    <w:rsid w:val="007F1084"/>
    <w:rsid w:val="007F1876"/>
    <w:rsid w:val="007F1A08"/>
    <w:rsid w:val="007F1A8C"/>
    <w:rsid w:val="007F1CF7"/>
    <w:rsid w:val="007F2038"/>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655"/>
    <w:rsid w:val="008150D7"/>
    <w:rsid w:val="00815413"/>
    <w:rsid w:val="0081583D"/>
    <w:rsid w:val="00815996"/>
    <w:rsid w:val="00816193"/>
    <w:rsid w:val="00816C42"/>
    <w:rsid w:val="00816E01"/>
    <w:rsid w:val="00816F78"/>
    <w:rsid w:val="00817EC7"/>
    <w:rsid w:val="008201C3"/>
    <w:rsid w:val="00820D51"/>
    <w:rsid w:val="00822F64"/>
    <w:rsid w:val="00822F9D"/>
    <w:rsid w:val="008231B1"/>
    <w:rsid w:val="008242CC"/>
    <w:rsid w:val="00824D1D"/>
    <w:rsid w:val="008250B2"/>
    <w:rsid w:val="008251A8"/>
    <w:rsid w:val="0082558F"/>
    <w:rsid w:val="008255C6"/>
    <w:rsid w:val="00825CF4"/>
    <w:rsid w:val="00826095"/>
    <w:rsid w:val="00826754"/>
    <w:rsid w:val="00826B4A"/>
    <w:rsid w:val="00826EC2"/>
    <w:rsid w:val="008275BF"/>
    <w:rsid w:val="00827A79"/>
    <w:rsid w:val="00827B55"/>
    <w:rsid w:val="00830E99"/>
    <w:rsid w:val="008319F3"/>
    <w:rsid w:val="00832199"/>
    <w:rsid w:val="00833433"/>
    <w:rsid w:val="008348F7"/>
    <w:rsid w:val="00834EEE"/>
    <w:rsid w:val="00834EF2"/>
    <w:rsid w:val="00835434"/>
    <w:rsid w:val="00835559"/>
    <w:rsid w:val="00835CBC"/>
    <w:rsid w:val="00836043"/>
    <w:rsid w:val="00836F42"/>
    <w:rsid w:val="00837A22"/>
    <w:rsid w:val="008400CD"/>
    <w:rsid w:val="0084094B"/>
    <w:rsid w:val="00840D70"/>
    <w:rsid w:val="0084293E"/>
    <w:rsid w:val="00842E84"/>
    <w:rsid w:val="008432D7"/>
    <w:rsid w:val="00843ED2"/>
    <w:rsid w:val="00843FD7"/>
    <w:rsid w:val="00844A9D"/>
    <w:rsid w:val="00845FF2"/>
    <w:rsid w:val="00846267"/>
    <w:rsid w:val="00846907"/>
    <w:rsid w:val="008470DD"/>
    <w:rsid w:val="0084737D"/>
    <w:rsid w:val="00847403"/>
    <w:rsid w:val="0084797F"/>
    <w:rsid w:val="00847D9A"/>
    <w:rsid w:val="008513C3"/>
    <w:rsid w:val="008527D1"/>
    <w:rsid w:val="00852902"/>
    <w:rsid w:val="00855123"/>
    <w:rsid w:val="008559EC"/>
    <w:rsid w:val="00860E14"/>
    <w:rsid w:val="00861114"/>
    <w:rsid w:val="008624BD"/>
    <w:rsid w:val="008638C5"/>
    <w:rsid w:val="0086448F"/>
    <w:rsid w:val="00864877"/>
    <w:rsid w:val="00865409"/>
    <w:rsid w:val="0086581A"/>
    <w:rsid w:val="00865FE5"/>
    <w:rsid w:val="0086789D"/>
    <w:rsid w:val="008679BB"/>
    <w:rsid w:val="008715E6"/>
    <w:rsid w:val="0087181E"/>
    <w:rsid w:val="00872007"/>
    <w:rsid w:val="00872775"/>
    <w:rsid w:val="008737F5"/>
    <w:rsid w:val="008737F8"/>
    <w:rsid w:val="00873C4C"/>
    <w:rsid w:val="00874924"/>
    <w:rsid w:val="00874978"/>
    <w:rsid w:val="00874EC1"/>
    <w:rsid w:val="00876B8B"/>
    <w:rsid w:val="0087707D"/>
    <w:rsid w:val="0088017E"/>
    <w:rsid w:val="00880A5C"/>
    <w:rsid w:val="00881054"/>
    <w:rsid w:val="008815DF"/>
    <w:rsid w:val="00882C64"/>
    <w:rsid w:val="00883EEA"/>
    <w:rsid w:val="00884341"/>
    <w:rsid w:val="00884A78"/>
    <w:rsid w:val="00885132"/>
    <w:rsid w:val="00885434"/>
    <w:rsid w:val="00890FE0"/>
    <w:rsid w:val="0089105B"/>
    <w:rsid w:val="008921D2"/>
    <w:rsid w:val="00893E8B"/>
    <w:rsid w:val="00893FF8"/>
    <w:rsid w:val="0089409C"/>
    <w:rsid w:val="00894852"/>
    <w:rsid w:val="00894D81"/>
    <w:rsid w:val="008963A5"/>
    <w:rsid w:val="008963B1"/>
    <w:rsid w:val="00896BBF"/>
    <w:rsid w:val="00896CEB"/>
    <w:rsid w:val="008A0A8E"/>
    <w:rsid w:val="008A162E"/>
    <w:rsid w:val="008A18B8"/>
    <w:rsid w:val="008A2409"/>
    <w:rsid w:val="008A2A76"/>
    <w:rsid w:val="008A4486"/>
    <w:rsid w:val="008A489F"/>
    <w:rsid w:val="008A48F5"/>
    <w:rsid w:val="008A5018"/>
    <w:rsid w:val="008A5736"/>
    <w:rsid w:val="008A6435"/>
    <w:rsid w:val="008A655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4DF4"/>
    <w:rsid w:val="008C5CB9"/>
    <w:rsid w:val="008C5FD6"/>
    <w:rsid w:val="008C6AC5"/>
    <w:rsid w:val="008D0DF6"/>
    <w:rsid w:val="008D14A2"/>
    <w:rsid w:val="008D2CEC"/>
    <w:rsid w:val="008D2E98"/>
    <w:rsid w:val="008D3B9A"/>
    <w:rsid w:val="008D593B"/>
    <w:rsid w:val="008D69C4"/>
    <w:rsid w:val="008D6B47"/>
    <w:rsid w:val="008D7075"/>
    <w:rsid w:val="008E03A3"/>
    <w:rsid w:val="008E0DE0"/>
    <w:rsid w:val="008E0EB6"/>
    <w:rsid w:val="008E2DD4"/>
    <w:rsid w:val="008E2FEF"/>
    <w:rsid w:val="008E333F"/>
    <w:rsid w:val="008E38D3"/>
    <w:rsid w:val="008E3D4E"/>
    <w:rsid w:val="008E3DD0"/>
    <w:rsid w:val="008E3F49"/>
    <w:rsid w:val="008E3F91"/>
    <w:rsid w:val="008E4764"/>
    <w:rsid w:val="008E48C1"/>
    <w:rsid w:val="008E4C94"/>
    <w:rsid w:val="008E52F9"/>
    <w:rsid w:val="008E53F3"/>
    <w:rsid w:val="008E553E"/>
    <w:rsid w:val="008E55C9"/>
    <w:rsid w:val="008E580D"/>
    <w:rsid w:val="008E5842"/>
    <w:rsid w:val="008E74C6"/>
    <w:rsid w:val="008E768C"/>
    <w:rsid w:val="008F1204"/>
    <w:rsid w:val="008F1482"/>
    <w:rsid w:val="008F1606"/>
    <w:rsid w:val="008F1CD8"/>
    <w:rsid w:val="008F35A7"/>
    <w:rsid w:val="008F3CB5"/>
    <w:rsid w:val="008F4031"/>
    <w:rsid w:val="008F4594"/>
    <w:rsid w:val="008F4615"/>
    <w:rsid w:val="008F6117"/>
    <w:rsid w:val="008F70F0"/>
    <w:rsid w:val="008F72C1"/>
    <w:rsid w:val="009022EF"/>
    <w:rsid w:val="009046BB"/>
    <w:rsid w:val="00904BA8"/>
    <w:rsid w:val="00904E12"/>
    <w:rsid w:val="00905DF3"/>
    <w:rsid w:val="00905E8D"/>
    <w:rsid w:val="0090643A"/>
    <w:rsid w:val="00906918"/>
    <w:rsid w:val="00907291"/>
    <w:rsid w:val="009079A6"/>
    <w:rsid w:val="0091008D"/>
    <w:rsid w:val="0091182C"/>
    <w:rsid w:val="009124C8"/>
    <w:rsid w:val="009127AC"/>
    <w:rsid w:val="009132E0"/>
    <w:rsid w:val="009138B4"/>
    <w:rsid w:val="00914139"/>
    <w:rsid w:val="009144B2"/>
    <w:rsid w:val="0091559D"/>
    <w:rsid w:val="009170A9"/>
    <w:rsid w:val="009170F3"/>
    <w:rsid w:val="00917B11"/>
    <w:rsid w:val="009201CF"/>
    <w:rsid w:val="00920DF8"/>
    <w:rsid w:val="009211B2"/>
    <w:rsid w:val="00921781"/>
    <w:rsid w:val="00921A65"/>
    <w:rsid w:val="009224C1"/>
    <w:rsid w:val="0092263A"/>
    <w:rsid w:val="00925482"/>
    <w:rsid w:val="009257CB"/>
    <w:rsid w:val="0092604C"/>
    <w:rsid w:val="0092615C"/>
    <w:rsid w:val="00926CEC"/>
    <w:rsid w:val="00926FC2"/>
    <w:rsid w:val="00930869"/>
    <w:rsid w:val="00930E52"/>
    <w:rsid w:val="0093100C"/>
    <w:rsid w:val="00931B71"/>
    <w:rsid w:val="009327C3"/>
    <w:rsid w:val="00933615"/>
    <w:rsid w:val="00933B2F"/>
    <w:rsid w:val="009341A7"/>
    <w:rsid w:val="009347FD"/>
    <w:rsid w:val="0093481A"/>
    <w:rsid w:val="009415F5"/>
    <w:rsid w:val="00941B1C"/>
    <w:rsid w:val="00942733"/>
    <w:rsid w:val="00942DAD"/>
    <w:rsid w:val="00943F55"/>
    <w:rsid w:val="00943FE1"/>
    <w:rsid w:val="00945422"/>
    <w:rsid w:val="00947752"/>
    <w:rsid w:val="009502A3"/>
    <w:rsid w:val="00950569"/>
    <w:rsid w:val="00950B72"/>
    <w:rsid w:val="00950D9E"/>
    <w:rsid w:val="009519A2"/>
    <w:rsid w:val="00951B52"/>
    <w:rsid w:val="009525B2"/>
    <w:rsid w:val="00954254"/>
    <w:rsid w:val="00954AA1"/>
    <w:rsid w:val="00955325"/>
    <w:rsid w:val="00956112"/>
    <w:rsid w:val="0095614C"/>
    <w:rsid w:val="00956FFF"/>
    <w:rsid w:val="00957611"/>
    <w:rsid w:val="00961224"/>
    <w:rsid w:val="009618CC"/>
    <w:rsid w:val="009621B8"/>
    <w:rsid w:val="009628F4"/>
    <w:rsid w:val="0096396C"/>
    <w:rsid w:val="009640B5"/>
    <w:rsid w:val="0096499D"/>
    <w:rsid w:val="00965339"/>
    <w:rsid w:val="009678D6"/>
    <w:rsid w:val="00970446"/>
    <w:rsid w:val="009713FA"/>
    <w:rsid w:val="00971699"/>
    <w:rsid w:val="009719D5"/>
    <w:rsid w:val="00971BF1"/>
    <w:rsid w:val="00972FB9"/>
    <w:rsid w:val="009735DD"/>
    <w:rsid w:val="00973E07"/>
    <w:rsid w:val="00974B9F"/>
    <w:rsid w:val="0097683E"/>
    <w:rsid w:val="00977198"/>
    <w:rsid w:val="0097750B"/>
    <w:rsid w:val="009777ED"/>
    <w:rsid w:val="00977AC9"/>
    <w:rsid w:val="00980868"/>
    <w:rsid w:val="00980B01"/>
    <w:rsid w:val="00980C43"/>
    <w:rsid w:val="00980F1D"/>
    <w:rsid w:val="00981B20"/>
    <w:rsid w:val="00983905"/>
    <w:rsid w:val="00984254"/>
    <w:rsid w:val="00984D91"/>
    <w:rsid w:val="009865BA"/>
    <w:rsid w:val="0098669A"/>
    <w:rsid w:val="00987023"/>
    <w:rsid w:val="00987E77"/>
    <w:rsid w:val="00990EC9"/>
    <w:rsid w:val="0099109F"/>
    <w:rsid w:val="0099201D"/>
    <w:rsid w:val="009924FD"/>
    <w:rsid w:val="009929C6"/>
    <w:rsid w:val="0099327C"/>
    <w:rsid w:val="00993563"/>
    <w:rsid w:val="009939A4"/>
    <w:rsid w:val="00993C48"/>
    <w:rsid w:val="0099484D"/>
    <w:rsid w:val="009957E8"/>
    <w:rsid w:val="009963BA"/>
    <w:rsid w:val="009965C8"/>
    <w:rsid w:val="00996776"/>
    <w:rsid w:val="00996BE5"/>
    <w:rsid w:val="009A04FA"/>
    <w:rsid w:val="009A2D7C"/>
    <w:rsid w:val="009A3913"/>
    <w:rsid w:val="009A477C"/>
    <w:rsid w:val="009A4C66"/>
    <w:rsid w:val="009A4EC1"/>
    <w:rsid w:val="009A4F34"/>
    <w:rsid w:val="009A548B"/>
    <w:rsid w:val="009A5789"/>
    <w:rsid w:val="009A5866"/>
    <w:rsid w:val="009A60BD"/>
    <w:rsid w:val="009A6A3F"/>
    <w:rsid w:val="009A6BC1"/>
    <w:rsid w:val="009A7063"/>
    <w:rsid w:val="009B0504"/>
    <w:rsid w:val="009B0C66"/>
    <w:rsid w:val="009B1341"/>
    <w:rsid w:val="009B1D0B"/>
    <w:rsid w:val="009B21F1"/>
    <w:rsid w:val="009B2490"/>
    <w:rsid w:val="009B24F5"/>
    <w:rsid w:val="009B2AB8"/>
    <w:rsid w:val="009B5A7E"/>
    <w:rsid w:val="009B773A"/>
    <w:rsid w:val="009B787B"/>
    <w:rsid w:val="009C0632"/>
    <w:rsid w:val="009C29FF"/>
    <w:rsid w:val="009C2BD5"/>
    <w:rsid w:val="009C529F"/>
    <w:rsid w:val="009C56F1"/>
    <w:rsid w:val="009C57A1"/>
    <w:rsid w:val="009C5B00"/>
    <w:rsid w:val="009C6869"/>
    <w:rsid w:val="009C6FFD"/>
    <w:rsid w:val="009C7252"/>
    <w:rsid w:val="009C73A1"/>
    <w:rsid w:val="009D02D8"/>
    <w:rsid w:val="009D13D1"/>
    <w:rsid w:val="009D2227"/>
    <w:rsid w:val="009D3191"/>
    <w:rsid w:val="009D3E99"/>
    <w:rsid w:val="009D4292"/>
    <w:rsid w:val="009D47AC"/>
    <w:rsid w:val="009D4C0B"/>
    <w:rsid w:val="009D4C85"/>
    <w:rsid w:val="009D6B67"/>
    <w:rsid w:val="009E2D17"/>
    <w:rsid w:val="009E4004"/>
    <w:rsid w:val="009E4007"/>
    <w:rsid w:val="009E5030"/>
    <w:rsid w:val="009E579C"/>
    <w:rsid w:val="009E5A6D"/>
    <w:rsid w:val="009E5AF6"/>
    <w:rsid w:val="009E6973"/>
    <w:rsid w:val="009E6AE9"/>
    <w:rsid w:val="009E6ECA"/>
    <w:rsid w:val="009F0B43"/>
    <w:rsid w:val="009F11D2"/>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922"/>
    <w:rsid w:val="00A02EF5"/>
    <w:rsid w:val="00A0395C"/>
    <w:rsid w:val="00A03B46"/>
    <w:rsid w:val="00A03DDC"/>
    <w:rsid w:val="00A03F66"/>
    <w:rsid w:val="00A04559"/>
    <w:rsid w:val="00A04560"/>
    <w:rsid w:val="00A04586"/>
    <w:rsid w:val="00A04BCF"/>
    <w:rsid w:val="00A067FA"/>
    <w:rsid w:val="00A06C14"/>
    <w:rsid w:val="00A06EF9"/>
    <w:rsid w:val="00A0707D"/>
    <w:rsid w:val="00A0711E"/>
    <w:rsid w:val="00A07167"/>
    <w:rsid w:val="00A072BA"/>
    <w:rsid w:val="00A072D5"/>
    <w:rsid w:val="00A07566"/>
    <w:rsid w:val="00A07743"/>
    <w:rsid w:val="00A07CDE"/>
    <w:rsid w:val="00A101A0"/>
    <w:rsid w:val="00A101E2"/>
    <w:rsid w:val="00A11B31"/>
    <w:rsid w:val="00A11F36"/>
    <w:rsid w:val="00A13ED7"/>
    <w:rsid w:val="00A14025"/>
    <w:rsid w:val="00A150FD"/>
    <w:rsid w:val="00A1694C"/>
    <w:rsid w:val="00A171DD"/>
    <w:rsid w:val="00A175B0"/>
    <w:rsid w:val="00A17812"/>
    <w:rsid w:val="00A20338"/>
    <w:rsid w:val="00A215C9"/>
    <w:rsid w:val="00A216DB"/>
    <w:rsid w:val="00A22B29"/>
    <w:rsid w:val="00A22B81"/>
    <w:rsid w:val="00A233ED"/>
    <w:rsid w:val="00A23475"/>
    <w:rsid w:val="00A23DBB"/>
    <w:rsid w:val="00A24EE2"/>
    <w:rsid w:val="00A253DA"/>
    <w:rsid w:val="00A25670"/>
    <w:rsid w:val="00A25A37"/>
    <w:rsid w:val="00A25BFB"/>
    <w:rsid w:val="00A26284"/>
    <w:rsid w:val="00A26341"/>
    <w:rsid w:val="00A26A60"/>
    <w:rsid w:val="00A27DE8"/>
    <w:rsid w:val="00A27E54"/>
    <w:rsid w:val="00A30407"/>
    <w:rsid w:val="00A31612"/>
    <w:rsid w:val="00A317B8"/>
    <w:rsid w:val="00A31B9C"/>
    <w:rsid w:val="00A320B7"/>
    <w:rsid w:val="00A341D5"/>
    <w:rsid w:val="00A352D0"/>
    <w:rsid w:val="00A3546A"/>
    <w:rsid w:val="00A35DC9"/>
    <w:rsid w:val="00A36020"/>
    <w:rsid w:val="00A37D56"/>
    <w:rsid w:val="00A4172F"/>
    <w:rsid w:val="00A4210E"/>
    <w:rsid w:val="00A43B6B"/>
    <w:rsid w:val="00A441EC"/>
    <w:rsid w:val="00A448FA"/>
    <w:rsid w:val="00A44FC5"/>
    <w:rsid w:val="00A450AF"/>
    <w:rsid w:val="00A451A3"/>
    <w:rsid w:val="00A453BB"/>
    <w:rsid w:val="00A45D69"/>
    <w:rsid w:val="00A5079E"/>
    <w:rsid w:val="00A5119E"/>
    <w:rsid w:val="00A52CFF"/>
    <w:rsid w:val="00A52DC2"/>
    <w:rsid w:val="00A541AC"/>
    <w:rsid w:val="00A54512"/>
    <w:rsid w:val="00A54B5D"/>
    <w:rsid w:val="00A56110"/>
    <w:rsid w:val="00A56156"/>
    <w:rsid w:val="00A57ADA"/>
    <w:rsid w:val="00A57F88"/>
    <w:rsid w:val="00A60819"/>
    <w:rsid w:val="00A609C8"/>
    <w:rsid w:val="00A60AC8"/>
    <w:rsid w:val="00A613BA"/>
    <w:rsid w:val="00A614AD"/>
    <w:rsid w:val="00A6219D"/>
    <w:rsid w:val="00A62F91"/>
    <w:rsid w:val="00A64741"/>
    <w:rsid w:val="00A64916"/>
    <w:rsid w:val="00A64B25"/>
    <w:rsid w:val="00A64DAE"/>
    <w:rsid w:val="00A65B45"/>
    <w:rsid w:val="00A66785"/>
    <w:rsid w:val="00A66941"/>
    <w:rsid w:val="00A70F57"/>
    <w:rsid w:val="00A721E3"/>
    <w:rsid w:val="00A732B7"/>
    <w:rsid w:val="00A73663"/>
    <w:rsid w:val="00A760BC"/>
    <w:rsid w:val="00A76B79"/>
    <w:rsid w:val="00A76C52"/>
    <w:rsid w:val="00A76D83"/>
    <w:rsid w:val="00A77188"/>
    <w:rsid w:val="00A774A4"/>
    <w:rsid w:val="00A803EC"/>
    <w:rsid w:val="00A81026"/>
    <w:rsid w:val="00A8244E"/>
    <w:rsid w:val="00A82545"/>
    <w:rsid w:val="00A8342D"/>
    <w:rsid w:val="00A836BE"/>
    <w:rsid w:val="00A83747"/>
    <w:rsid w:val="00A83CB6"/>
    <w:rsid w:val="00A84233"/>
    <w:rsid w:val="00A846F2"/>
    <w:rsid w:val="00A847C7"/>
    <w:rsid w:val="00A84979"/>
    <w:rsid w:val="00A8780A"/>
    <w:rsid w:val="00A87E33"/>
    <w:rsid w:val="00A87F65"/>
    <w:rsid w:val="00A904B9"/>
    <w:rsid w:val="00A91550"/>
    <w:rsid w:val="00A91B7E"/>
    <w:rsid w:val="00A91F68"/>
    <w:rsid w:val="00A926EB"/>
    <w:rsid w:val="00A92830"/>
    <w:rsid w:val="00A93110"/>
    <w:rsid w:val="00A93189"/>
    <w:rsid w:val="00A9352B"/>
    <w:rsid w:val="00A93834"/>
    <w:rsid w:val="00A96214"/>
    <w:rsid w:val="00A964A6"/>
    <w:rsid w:val="00A97F2D"/>
    <w:rsid w:val="00AA116C"/>
    <w:rsid w:val="00AA1806"/>
    <w:rsid w:val="00AA193B"/>
    <w:rsid w:val="00AA1A0C"/>
    <w:rsid w:val="00AA2E72"/>
    <w:rsid w:val="00AA2EE4"/>
    <w:rsid w:val="00AA3B9B"/>
    <w:rsid w:val="00AA3F05"/>
    <w:rsid w:val="00AA420E"/>
    <w:rsid w:val="00AA427C"/>
    <w:rsid w:val="00AA4364"/>
    <w:rsid w:val="00AA4874"/>
    <w:rsid w:val="00AA5ACF"/>
    <w:rsid w:val="00AA6174"/>
    <w:rsid w:val="00AA695D"/>
    <w:rsid w:val="00AA6DB1"/>
    <w:rsid w:val="00AA71CC"/>
    <w:rsid w:val="00AB069B"/>
    <w:rsid w:val="00AB1BDA"/>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6EDC"/>
    <w:rsid w:val="00AC71A6"/>
    <w:rsid w:val="00AC765A"/>
    <w:rsid w:val="00AD0006"/>
    <w:rsid w:val="00AD005F"/>
    <w:rsid w:val="00AD02E8"/>
    <w:rsid w:val="00AD0646"/>
    <w:rsid w:val="00AD0B10"/>
    <w:rsid w:val="00AD0E63"/>
    <w:rsid w:val="00AD1BC5"/>
    <w:rsid w:val="00AD1CE4"/>
    <w:rsid w:val="00AD1E6B"/>
    <w:rsid w:val="00AD276B"/>
    <w:rsid w:val="00AD2E82"/>
    <w:rsid w:val="00AD4178"/>
    <w:rsid w:val="00AD4BDE"/>
    <w:rsid w:val="00AD4C7C"/>
    <w:rsid w:val="00AD5339"/>
    <w:rsid w:val="00AD5A2A"/>
    <w:rsid w:val="00AD614F"/>
    <w:rsid w:val="00AD6C92"/>
    <w:rsid w:val="00AD7E80"/>
    <w:rsid w:val="00AE05E3"/>
    <w:rsid w:val="00AE12E3"/>
    <w:rsid w:val="00AE133D"/>
    <w:rsid w:val="00AE40D3"/>
    <w:rsid w:val="00AE4C41"/>
    <w:rsid w:val="00AE5FF3"/>
    <w:rsid w:val="00AE611A"/>
    <w:rsid w:val="00AF14DE"/>
    <w:rsid w:val="00AF17E4"/>
    <w:rsid w:val="00AF2FB7"/>
    <w:rsid w:val="00AF41E3"/>
    <w:rsid w:val="00AF614A"/>
    <w:rsid w:val="00B0066D"/>
    <w:rsid w:val="00B0132E"/>
    <w:rsid w:val="00B02FFE"/>
    <w:rsid w:val="00B0310F"/>
    <w:rsid w:val="00B03DB0"/>
    <w:rsid w:val="00B041BB"/>
    <w:rsid w:val="00B041E9"/>
    <w:rsid w:val="00B051AD"/>
    <w:rsid w:val="00B10696"/>
    <w:rsid w:val="00B10CF0"/>
    <w:rsid w:val="00B11602"/>
    <w:rsid w:val="00B11B8A"/>
    <w:rsid w:val="00B1325D"/>
    <w:rsid w:val="00B1328A"/>
    <w:rsid w:val="00B13D44"/>
    <w:rsid w:val="00B169E6"/>
    <w:rsid w:val="00B16BA8"/>
    <w:rsid w:val="00B20510"/>
    <w:rsid w:val="00B211AC"/>
    <w:rsid w:val="00B21ACD"/>
    <w:rsid w:val="00B22947"/>
    <w:rsid w:val="00B23DA8"/>
    <w:rsid w:val="00B23FCF"/>
    <w:rsid w:val="00B24E59"/>
    <w:rsid w:val="00B257C0"/>
    <w:rsid w:val="00B257C3"/>
    <w:rsid w:val="00B26EF3"/>
    <w:rsid w:val="00B30556"/>
    <w:rsid w:val="00B30BCC"/>
    <w:rsid w:val="00B314DE"/>
    <w:rsid w:val="00B34734"/>
    <w:rsid w:val="00B34815"/>
    <w:rsid w:val="00B34B81"/>
    <w:rsid w:val="00B34E44"/>
    <w:rsid w:val="00B35ADB"/>
    <w:rsid w:val="00B36A92"/>
    <w:rsid w:val="00B3759B"/>
    <w:rsid w:val="00B37E4C"/>
    <w:rsid w:val="00B37F09"/>
    <w:rsid w:val="00B407F8"/>
    <w:rsid w:val="00B40B45"/>
    <w:rsid w:val="00B40FFC"/>
    <w:rsid w:val="00B4120D"/>
    <w:rsid w:val="00B41299"/>
    <w:rsid w:val="00B41C7F"/>
    <w:rsid w:val="00B435A0"/>
    <w:rsid w:val="00B44896"/>
    <w:rsid w:val="00B459B8"/>
    <w:rsid w:val="00B46AA0"/>
    <w:rsid w:val="00B47DA9"/>
    <w:rsid w:val="00B5008E"/>
    <w:rsid w:val="00B5023E"/>
    <w:rsid w:val="00B50964"/>
    <w:rsid w:val="00B509E4"/>
    <w:rsid w:val="00B511C1"/>
    <w:rsid w:val="00B51A39"/>
    <w:rsid w:val="00B527CC"/>
    <w:rsid w:val="00B5334C"/>
    <w:rsid w:val="00B53573"/>
    <w:rsid w:val="00B56746"/>
    <w:rsid w:val="00B57758"/>
    <w:rsid w:val="00B57A3C"/>
    <w:rsid w:val="00B6043D"/>
    <w:rsid w:val="00B61874"/>
    <w:rsid w:val="00B624B8"/>
    <w:rsid w:val="00B62B56"/>
    <w:rsid w:val="00B6320F"/>
    <w:rsid w:val="00B635C0"/>
    <w:rsid w:val="00B63666"/>
    <w:rsid w:val="00B63751"/>
    <w:rsid w:val="00B64417"/>
    <w:rsid w:val="00B648AB"/>
    <w:rsid w:val="00B66045"/>
    <w:rsid w:val="00B674FD"/>
    <w:rsid w:val="00B6765C"/>
    <w:rsid w:val="00B70501"/>
    <w:rsid w:val="00B71846"/>
    <w:rsid w:val="00B71980"/>
    <w:rsid w:val="00B733B0"/>
    <w:rsid w:val="00B73EE6"/>
    <w:rsid w:val="00B74B21"/>
    <w:rsid w:val="00B76F52"/>
    <w:rsid w:val="00B77303"/>
    <w:rsid w:val="00B77CA0"/>
    <w:rsid w:val="00B77FEE"/>
    <w:rsid w:val="00B8028D"/>
    <w:rsid w:val="00B80FDD"/>
    <w:rsid w:val="00B816C1"/>
    <w:rsid w:val="00B817C9"/>
    <w:rsid w:val="00B817DD"/>
    <w:rsid w:val="00B81D43"/>
    <w:rsid w:val="00B826F3"/>
    <w:rsid w:val="00B82C71"/>
    <w:rsid w:val="00B83A6D"/>
    <w:rsid w:val="00B84CCB"/>
    <w:rsid w:val="00B84D93"/>
    <w:rsid w:val="00B84F60"/>
    <w:rsid w:val="00B85269"/>
    <w:rsid w:val="00B85E46"/>
    <w:rsid w:val="00B86145"/>
    <w:rsid w:val="00B9068B"/>
    <w:rsid w:val="00B9133A"/>
    <w:rsid w:val="00B9145F"/>
    <w:rsid w:val="00B921FA"/>
    <w:rsid w:val="00B925C8"/>
    <w:rsid w:val="00B93718"/>
    <w:rsid w:val="00B93960"/>
    <w:rsid w:val="00B93D2D"/>
    <w:rsid w:val="00B95072"/>
    <w:rsid w:val="00B97127"/>
    <w:rsid w:val="00B9761B"/>
    <w:rsid w:val="00B97D88"/>
    <w:rsid w:val="00BA0B73"/>
    <w:rsid w:val="00BA107A"/>
    <w:rsid w:val="00BA1BA2"/>
    <w:rsid w:val="00BA1DA3"/>
    <w:rsid w:val="00BA2853"/>
    <w:rsid w:val="00BA31EC"/>
    <w:rsid w:val="00BA377B"/>
    <w:rsid w:val="00BA3E02"/>
    <w:rsid w:val="00BA3F59"/>
    <w:rsid w:val="00BA517F"/>
    <w:rsid w:val="00BA5ECA"/>
    <w:rsid w:val="00BA65E4"/>
    <w:rsid w:val="00BA71CC"/>
    <w:rsid w:val="00BA75F7"/>
    <w:rsid w:val="00BB1833"/>
    <w:rsid w:val="00BB1BDA"/>
    <w:rsid w:val="00BB23CE"/>
    <w:rsid w:val="00BB25D7"/>
    <w:rsid w:val="00BB271D"/>
    <w:rsid w:val="00BB2B0F"/>
    <w:rsid w:val="00BB36D3"/>
    <w:rsid w:val="00BB38B9"/>
    <w:rsid w:val="00BB4DDD"/>
    <w:rsid w:val="00BB4F8A"/>
    <w:rsid w:val="00BB62F7"/>
    <w:rsid w:val="00BB6439"/>
    <w:rsid w:val="00BB67AB"/>
    <w:rsid w:val="00BB6A55"/>
    <w:rsid w:val="00BB734C"/>
    <w:rsid w:val="00BB7AFF"/>
    <w:rsid w:val="00BC00A6"/>
    <w:rsid w:val="00BC03F8"/>
    <w:rsid w:val="00BC1176"/>
    <w:rsid w:val="00BC20EE"/>
    <w:rsid w:val="00BC2CE8"/>
    <w:rsid w:val="00BC38B4"/>
    <w:rsid w:val="00BC4460"/>
    <w:rsid w:val="00BC7255"/>
    <w:rsid w:val="00BD18E6"/>
    <w:rsid w:val="00BD30FA"/>
    <w:rsid w:val="00BD32E4"/>
    <w:rsid w:val="00BD35DF"/>
    <w:rsid w:val="00BD3DB3"/>
    <w:rsid w:val="00BD40C4"/>
    <w:rsid w:val="00BD7161"/>
    <w:rsid w:val="00BD772F"/>
    <w:rsid w:val="00BD79DE"/>
    <w:rsid w:val="00BE0507"/>
    <w:rsid w:val="00BE0CF0"/>
    <w:rsid w:val="00BE0E39"/>
    <w:rsid w:val="00BE186E"/>
    <w:rsid w:val="00BE195C"/>
    <w:rsid w:val="00BE1CA1"/>
    <w:rsid w:val="00BE1FB5"/>
    <w:rsid w:val="00BE2F9A"/>
    <w:rsid w:val="00BE3105"/>
    <w:rsid w:val="00BE3CD2"/>
    <w:rsid w:val="00BE4644"/>
    <w:rsid w:val="00BE5EF3"/>
    <w:rsid w:val="00BE5F8A"/>
    <w:rsid w:val="00BE68C2"/>
    <w:rsid w:val="00BF0296"/>
    <w:rsid w:val="00BF0B75"/>
    <w:rsid w:val="00BF0C9D"/>
    <w:rsid w:val="00BF1A8A"/>
    <w:rsid w:val="00BF1FF0"/>
    <w:rsid w:val="00BF27AA"/>
    <w:rsid w:val="00BF29B9"/>
    <w:rsid w:val="00BF2C5D"/>
    <w:rsid w:val="00BF3998"/>
    <w:rsid w:val="00BF4A8C"/>
    <w:rsid w:val="00BF51F0"/>
    <w:rsid w:val="00BF56D6"/>
    <w:rsid w:val="00BF6F77"/>
    <w:rsid w:val="00BF77A7"/>
    <w:rsid w:val="00BF79AA"/>
    <w:rsid w:val="00C00455"/>
    <w:rsid w:val="00C00746"/>
    <w:rsid w:val="00C0158B"/>
    <w:rsid w:val="00C018C0"/>
    <w:rsid w:val="00C02E0A"/>
    <w:rsid w:val="00C0422C"/>
    <w:rsid w:val="00C048EB"/>
    <w:rsid w:val="00C04C09"/>
    <w:rsid w:val="00C04EE8"/>
    <w:rsid w:val="00C0535A"/>
    <w:rsid w:val="00C058A1"/>
    <w:rsid w:val="00C062FD"/>
    <w:rsid w:val="00C075E2"/>
    <w:rsid w:val="00C11597"/>
    <w:rsid w:val="00C1181E"/>
    <w:rsid w:val="00C1183B"/>
    <w:rsid w:val="00C12346"/>
    <w:rsid w:val="00C129FD"/>
    <w:rsid w:val="00C12C78"/>
    <w:rsid w:val="00C12CAD"/>
    <w:rsid w:val="00C138ED"/>
    <w:rsid w:val="00C147D0"/>
    <w:rsid w:val="00C14AF5"/>
    <w:rsid w:val="00C14C72"/>
    <w:rsid w:val="00C156BB"/>
    <w:rsid w:val="00C16508"/>
    <w:rsid w:val="00C165C5"/>
    <w:rsid w:val="00C1733A"/>
    <w:rsid w:val="00C211EC"/>
    <w:rsid w:val="00C21833"/>
    <w:rsid w:val="00C21E62"/>
    <w:rsid w:val="00C21FA7"/>
    <w:rsid w:val="00C2206E"/>
    <w:rsid w:val="00C22656"/>
    <w:rsid w:val="00C2274F"/>
    <w:rsid w:val="00C22A9A"/>
    <w:rsid w:val="00C22CED"/>
    <w:rsid w:val="00C22EB9"/>
    <w:rsid w:val="00C22F48"/>
    <w:rsid w:val="00C23334"/>
    <w:rsid w:val="00C234FD"/>
    <w:rsid w:val="00C2495A"/>
    <w:rsid w:val="00C24FF2"/>
    <w:rsid w:val="00C25DDF"/>
    <w:rsid w:val="00C26025"/>
    <w:rsid w:val="00C265F5"/>
    <w:rsid w:val="00C267F9"/>
    <w:rsid w:val="00C27064"/>
    <w:rsid w:val="00C27EA6"/>
    <w:rsid w:val="00C303E2"/>
    <w:rsid w:val="00C30802"/>
    <w:rsid w:val="00C309C5"/>
    <w:rsid w:val="00C31519"/>
    <w:rsid w:val="00C317DA"/>
    <w:rsid w:val="00C31B00"/>
    <w:rsid w:val="00C32412"/>
    <w:rsid w:val="00C3283B"/>
    <w:rsid w:val="00C33A75"/>
    <w:rsid w:val="00C36923"/>
    <w:rsid w:val="00C36EF5"/>
    <w:rsid w:val="00C407F5"/>
    <w:rsid w:val="00C40BDD"/>
    <w:rsid w:val="00C418DB"/>
    <w:rsid w:val="00C41EB7"/>
    <w:rsid w:val="00C42A26"/>
    <w:rsid w:val="00C4322D"/>
    <w:rsid w:val="00C43867"/>
    <w:rsid w:val="00C43C97"/>
    <w:rsid w:val="00C4441D"/>
    <w:rsid w:val="00C44740"/>
    <w:rsid w:val="00C46FAF"/>
    <w:rsid w:val="00C476BB"/>
    <w:rsid w:val="00C47861"/>
    <w:rsid w:val="00C50FA8"/>
    <w:rsid w:val="00C51076"/>
    <w:rsid w:val="00C51211"/>
    <w:rsid w:val="00C51EBA"/>
    <w:rsid w:val="00C52051"/>
    <w:rsid w:val="00C52508"/>
    <w:rsid w:val="00C52775"/>
    <w:rsid w:val="00C53050"/>
    <w:rsid w:val="00C53E1F"/>
    <w:rsid w:val="00C5441E"/>
    <w:rsid w:val="00C5686D"/>
    <w:rsid w:val="00C57490"/>
    <w:rsid w:val="00C61625"/>
    <w:rsid w:val="00C617FA"/>
    <w:rsid w:val="00C61AFE"/>
    <w:rsid w:val="00C63E5B"/>
    <w:rsid w:val="00C64688"/>
    <w:rsid w:val="00C65757"/>
    <w:rsid w:val="00C6589E"/>
    <w:rsid w:val="00C66127"/>
    <w:rsid w:val="00C662D4"/>
    <w:rsid w:val="00C67A30"/>
    <w:rsid w:val="00C67A47"/>
    <w:rsid w:val="00C706A0"/>
    <w:rsid w:val="00C70E4A"/>
    <w:rsid w:val="00C716D9"/>
    <w:rsid w:val="00C718E6"/>
    <w:rsid w:val="00C71AAA"/>
    <w:rsid w:val="00C71B57"/>
    <w:rsid w:val="00C73CD5"/>
    <w:rsid w:val="00C75EF4"/>
    <w:rsid w:val="00C7775E"/>
    <w:rsid w:val="00C80333"/>
    <w:rsid w:val="00C80609"/>
    <w:rsid w:val="00C808FB"/>
    <w:rsid w:val="00C81698"/>
    <w:rsid w:val="00C8287B"/>
    <w:rsid w:val="00C836B0"/>
    <w:rsid w:val="00C83F69"/>
    <w:rsid w:val="00C84007"/>
    <w:rsid w:val="00C848CC"/>
    <w:rsid w:val="00C84CC1"/>
    <w:rsid w:val="00C8515B"/>
    <w:rsid w:val="00C852C0"/>
    <w:rsid w:val="00C8535E"/>
    <w:rsid w:val="00C8550A"/>
    <w:rsid w:val="00C855D3"/>
    <w:rsid w:val="00C85CA5"/>
    <w:rsid w:val="00C85EE8"/>
    <w:rsid w:val="00C86DD3"/>
    <w:rsid w:val="00C86FE3"/>
    <w:rsid w:val="00C87C7A"/>
    <w:rsid w:val="00C90CCC"/>
    <w:rsid w:val="00C91CA7"/>
    <w:rsid w:val="00C92101"/>
    <w:rsid w:val="00C92403"/>
    <w:rsid w:val="00C92AD8"/>
    <w:rsid w:val="00C93285"/>
    <w:rsid w:val="00C93973"/>
    <w:rsid w:val="00C93C23"/>
    <w:rsid w:val="00C93D9B"/>
    <w:rsid w:val="00C93E32"/>
    <w:rsid w:val="00C94DF1"/>
    <w:rsid w:val="00C95122"/>
    <w:rsid w:val="00C9643A"/>
    <w:rsid w:val="00C965AA"/>
    <w:rsid w:val="00C96946"/>
    <w:rsid w:val="00C96E4A"/>
    <w:rsid w:val="00CA09B2"/>
    <w:rsid w:val="00CA0C09"/>
    <w:rsid w:val="00CA1549"/>
    <w:rsid w:val="00CA171A"/>
    <w:rsid w:val="00CA299A"/>
    <w:rsid w:val="00CA3FD7"/>
    <w:rsid w:val="00CA41D8"/>
    <w:rsid w:val="00CA5586"/>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9E7"/>
    <w:rsid w:val="00CB5174"/>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41B6"/>
    <w:rsid w:val="00CD4999"/>
    <w:rsid w:val="00CD4AF9"/>
    <w:rsid w:val="00CD4EE6"/>
    <w:rsid w:val="00CD4FC0"/>
    <w:rsid w:val="00CD53F6"/>
    <w:rsid w:val="00CD547E"/>
    <w:rsid w:val="00CD7282"/>
    <w:rsid w:val="00CD778F"/>
    <w:rsid w:val="00CE1A33"/>
    <w:rsid w:val="00CE1C80"/>
    <w:rsid w:val="00CE1EF9"/>
    <w:rsid w:val="00CE2E8B"/>
    <w:rsid w:val="00CE32E1"/>
    <w:rsid w:val="00CE412A"/>
    <w:rsid w:val="00CE4420"/>
    <w:rsid w:val="00CE4F5F"/>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179"/>
    <w:rsid w:val="00CF531A"/>
    <w:rsid w:val="00CF6A8F"/>
    <w:rsid w:val="00CF710C"/>
    <w:rsid w:val="00D001B2"/>
    <w:rsid w:val="00D0030B"/>
    <w:rsid w:val="00D00505"/>
    <w:rsid w:val="00D00A7E"/>
    <w:rsid w:val="00D00D06"/>
    <w:rsid w:val="00D00F13"/>
    <w:rsid w:val="00D0196E"/>
    <w:rsid w:val="00D02900"/>
    <w:rsid w:val="00D02A54"/>
    <w:rsid w:val="00D02CB7"/>
    <w:rsid w:val="00D03E87"/>
    <w:rsid w:val="00D0413C"/>
    <w:rsid w:val="00D04B89"/>
    <w:rsid w:val="00D05655"/>
    <w:rsid w:val="00D05901"/>
    <w:rsid w:val="00D05AA0"/>
    <w:rsid w:val="00D062BB"/>
    <w:rsid w:val="00D07873"/>
    <w:rsid w:val="00D07A65"/>
    <w:rsid w:val="00D07DA1"/>
    <w:rsid w:val="00D10B57"/>
    <w:rsid w:val="00D118F4"/>
    <w:rsid w:val="00D11DC8"/>
    <w:rsid w:val="00D11DEB"/>
    <w:rsid w:val="00D124EA"/>
    <w:rsid w:val="00D127AD"/>
    <w:rsid w:val="00D127FF"/>
    <w:rsid w:val="00D145BA"/>
    <w:rsid w:val="00D147B2"/>
    <w:rsid w:val="00D14B04"/>
    <w:rsid w:val="00D14BCD"/>
    <w:rsid w:val="00D14CAA"/>
    <w:rsid w:val="00D14D14"/>
    <w:rsid w:val="00D153C7"/>
    <w:rsid w:val="00D15BC5"/>
    <w:rsid w:val="00D15E09"/>
    <w:rsid w:val="00D163D7"/>
    <w:rsid w:val="00D16679"/>
    <w:rsid w:val="00D16896"/>
    <w:rsid w:val="00D16CC8"/>
    <w:rsid w:val="00D178E0"/>
    <w:rsid w:val="00D207F1"/>
    <w:rsid w:val="00D20A98"/>
    <w:rsid w:val="00D2233B"/>
    <w:rsid w:val="00D2261E"/>
    <w:rsid w:val="00D2281F"/>
    <w:rsid w:val="00D22A1B"/>
    <w:rsid w:val="00D234BC"/>
    <w:rsid w:val="00D2486D"/>
    <w:rsid w:val="00D25FAB"/>
    <w:rsid w:val="00D2688A"/>
    <w:rsid w:val="00D27F97"/>
    <w:rsid w:val="00D3207C"/>
    <w:rsid w:val="00D32A24"/>
    <w:rsid w:val="00D34B28"/>
    <w:rsid w:val="00D35BBF"/>
    <w:rsid w:val="00D35F5C"/>
    <w:rsid w:val="00D42A60"/>
    <w:rsid w:val="00D445BB"/>
    <w:rsid w:val="00D4472F"/>
    <w:rsid w:val="00D44827"/>
    <w:rsid w:val="00D44A7C"/>
    <w:rsid w:val="00D44F60"/>
    <w:rsid w:val="00D45412"/>
    <w:rsid w:val="00D4570D"/>
    <w:rsid w:val="00D4575B"/>
    <w:rsid w:val="00D45DCD"/>
    <w:rsid w:val="00D4692C"/>
    <w:rsid w:val="00D46DB8"/>
    <w:rsid w:val="00D47245"/>
    <w:rsid w:val="00D50973"/>
    <w:rsid w:val="00D526DA"/>
    <w:rsid w:val="00D5460B"/>
    <w:rsid w:val="00D54924"/>
    <w:rsid w:val="00D55EB2"/>
    <w:rsid w:val="00D566C9"/>
    <w:rsid w:val="00D570A7"/>
    <w:rsid w:val="00D61644"/>
    <w:rsid w:val="00D62F31"/>
    <w:rsid w:val="00D631D0"/>
    <w:rsid w:val="00D64025"/>
    <w:rsid w:val="00D6464F"/>
    <w:rsid w:val="00D64FE6"/>
    <w:rsid w:val="00D65904"/>
    <w:rsid w:val="00D65BDA"/>
    <w:rsid w:val="00D65BFF"/>
    <w:rsid w:val="00D67EE9"/>
    <w:rsid w:val="00D67F69"/>
    <w:rsid w:val="00D70095"/>
    <w:rsid w:val="00D707CB"/>
    <w:rsid w:val="00D70D99"/>
    <w:rsid w:val="00D711EB"/>
    <w:rsid w:val="00D71B85"/>
    <w:rsid w:val="00D72C7A"/>
    <w:rsid w:val="00D733E9"/>
    <w:rsid w:val="00D7364F"/>
    <w:rsid w:val="00D736D7"/>
    <w:rsid w:val="00D73B3C"/>
    <w:rsid w:val="00D7492C"/>
    <w:rsid w:val="00D74A0A"/>
    <w:rsid w:val="00D76C00"/>
    <w:rsid w:val="00D77194"/>
    <w:rsid w:val="00D774AA"/>
    <w:rsid w:val="00D777B2"/>
    <w:rsid w:val="00D77C2B"/>
    <w:rsid w:val="00D77D56"/>
    <w:rsid w:val="00D81AF3"/>
    <w:rsid w:val="00D81D47"/>
    <w:rsid w:val="00D8300D"/>
    <w:rsid w:val="00D838F0"/>
    <w:rsid w:val="00D83F96"/>
    <w:rsid w:val="00D84153"/>
    <w:rsid w:val="00D85C90"/>
    <w:rsid w:val="00D8767A"/>
    <w:rsid w:val="00D8783B"/>
    <w:rsid w:val="00D90741"/>
    <w:rsid w:val="00D91E34"/>
    <w:rsid w:val="00D932F1"/>
    <w:rsid w:val="00D93B9E"/>
    <w:rsid w:val="00D95390"/>
    <w:rsid w:val="00D96459"/>
    <w:rsid w:val="00D9670A"/>
    <w:rsid w:val="00D96EB7"/>
    <w:rsid w:val="00D97A83"/>
    <w:rsid w:val="00D97B00"/>
    <w:rsid w:val="00D97D93"/>
    <w:rsid w:val="00DA0621"/>
    <w:rsid w:val="00DA0C75"/>
    <w:rsid w:val="00DA1B36"/>
    <w:rsid w:val="00DA3020"/>
    <w:rsid w:val="00DA3683"/>
    <w:rsid w:val="00DA3DA2"/>
    <w:rsid w:val="00DA468A"/>
    <w:rsid w:val="00DA493E"/>
    <w:rsid w:val="00DA4DB7"/>
    <w:rsid w:val="00DA5373"/>
    <w:rsid w:val="00DA5419"/>
    <w:rsid w:val="00DA5431"/>
    <w:rsid w:val="00DA5ABB"/>
    <w:rsid w:val="00DA60AA"/>
    <w:rsid w:val="00DA6337"/>
    <w:rsid w:val="00DA6487"/>
    <w:rsid w:val="00DA71C3"/>
    <w:rsid w:val="00DA7217"/>
    <w:rsid w:val="00DA7720"/>
    <w:rsid w:val="00DA7F0C"/>
    <w:rsid w:val="00DB0232"/>
    <w:rsid w:val="00DB19EC"/>
    <w:rsid w:val="00DB1DB7"/>
    <w:rsid w:val="00DB1F4C"/>
    <w:rsid w:val="00DB1FF9"/>
    <w:rsid w:val="00DB53AC"/>
    <w:rsid w:val="00DB5439"/>
    <w:rsid w:val="00DB63FC"/>
    <w:rsid w:val="00DB7A82"/>
    <w:rsid w:val="00DC0730"/>
    <w:rsid w:val="00DC106A"/>
    <w:rsid w:val="00DC5469"/>
    <w:rsid w:val="00DC5A7B"/>
    <w:rsid w:val="00DD136A"/>
    <w:rsid w:val="00DD1DFC"/>
    <w:rsid w:val="00DD2545"/>
    <w:rsid w:val="00DD2A1B"/>
    <w:rsid w:val="00DD341F"/>
    <w:rsid w:val="00DD4865"/>
    <w:rsid w:val="00DD5686"/>
    <w:rsid w:val="00DD5D8B"/>
    <w:rsid w:val="00DD6184"/>
    <w:rsid w:val="00DD621A"/>
    <w:rsid w:val="00DD62D3"/>
    <w:rsid w:val="00DD68AC"/>
    <w:rsid w:val="00DD7024"/>
    <w:rsid w:val="00DD73A1"/>
    <w:rsid w:val="00DD7D2C"/>
    <w:rsid w:val="00DE0B14"/>
    <w:rsid w:val="00DE104F"/>
    <w:rsid w:val="00DE1517"/>
    <w:rsid w:val="00DE170B"/>
    <w:rsid w:val="00DE19AF"/>
    <w:rsid w:val="00DE22F0"/>
    <w:rsid w:val="00DE23AD"/>
    <w:rsid w:val="00DE263D"/>
    <w:rsid w:val="00DE304F"/>
    <w:rsid w:val="00DE32ED"/>
    <w:rsid w:val="00DE4357"/>
    <w:rsid w:val="00DE4EDB"/>
    <w:rsid w:val="00DE500F"/>
    <w:rsid w:val="00DE5BEC"/>
    <w:rsid w:val="00DE754E"/>
    <w:rsid w:val="00DF0854"/>
    <w:rsid w:val="00DF3117"/>
    <w:rsid w:val="00DF6BA6"/>
    <w:rsid w:val="00DF6E89"/>
    <w:rsid w:val="00DF6EAD"/>
    <w:rsid w:val="00DF73C7"/>
    <w:rsid w:val="00DF75F2"/>
    <w:rsid w:val="00DF7B0D"/>
    <w:rsid w:val="00DF7C2C"/>
    <w:rsid w:val="00DF7CEB"/>
    <w:rsid w:val="00E000AB"/>
    <w:rsid w:val="00E00259"/>
    <w:rsid w:val="00E01D13"/>
    <w:rsid w:val="00E029AE"/>
    <w:rsid w:val="00E02E81"/>
    <w:rsid w:val="00E02F24"/>
    <w:rsid w:val="00E035D6"/>
    <w:rsid w:val="00E04044"/>
    <w:rsid w:val="00E047BC"/>
    <w:rsid w:val="00E0523D"/>
    <w:rsid w:val="00E0529B"/>
    <w:rsid w:val="00E05829"/>
    <w:rsid w:val="00E072EE"/>
    <w:rsid w:val="00E105FF"/>
    <w:rsid w:val="00E116DD"/>
    <w:rsid w:val="00E121F3"/>
    <w:rsid w:val="00E12616"/>
    <w:rsid w:val="00E13352"/>
    <w:rsid w:val="00E136B8"/>
    <w:rsid w:val="00E14D18"/>
    <w:rsid w:val="00E14F86"/>
    <w:rsid w:val="00E1651A"/>
    <w:rsid w:val="00E169A5"/>
    <w:rsid w:val="00E17B91"/>
    <w:rsid w:val="00E22DDD"/>
    <w:rsid w:val="00E237E3"/>
    <w:rsid w:val="00E24110"/>
    <w:rsid w:val="00E24FB8"/>
    <w:rsid w:val="00E25439"/>
    <w:rsid w:val="00E2633B"/>
    <w:rsid w:val="00E26BA0"/>
    <w:rsid w:val="00E27CCD"/>
    <w:rsid w:val="00E27EDF"/>
    <w:rsid w:val="00E30AED"/>
    <w:rsid w:val="00E31CF0"/>
    <w:rsid w:val="00E32857"/>
    <w:rsid w:val="00E32AE7"/>
    <w:rsid w:val="00E33C6F"/>
    <w:rsid w:val="00E34520"/>
    <w:rsid w:val="00E34CC0"/>
    <w:rsid w:val="00E3508D"/>
    <w:rsid w:val="00E35DF6"/>
    <w:rsid w:val="00E370C4"/>
    <w:rsid w:val="00E37159"/>
    <w:rsid w:val="00E37872"/>
    <w:rsid w:val="00E40432"/>
    <w:rsid w:val="00E40579"/>
    <w:rsid w:val="00E41636"/>
    <w:rsid w:val="00E42A5D"/>
    <w:rsid w:val="00E42CF5"/>
    <w:rsid w:val="00E4374E"/>
    <w:rsid w:val="00E4542D"/>
    <w:rsid w:val="00E47129"/>
    <w:rsid w:val="00E47442"/>
    <w:rsid w:val="00E47C54"/>
    <w:rsid w:val="00E47D0D"/>
    <w:rsid w:val="00E50221"/>
    <w:rsid w:val="00E5023F"/>
    <w:rsid w:val="00E505A0"/>
    <w:rsid w:val="00E508E0"/>
    <w:rsid w:val="00E509FA"/>
    <w:rsid w:val="00E50D6A"/>
    <w:rsid w:val="00E51B2D"/>
    <w:rsid w:val="00E525BD"/>
    <w:rsid w:val="00E55335"/>
    <w:rsid w:val="00E5562F"/>
    <w:rsid w:val="00E55C63"/>
    <w:rsid w:val="00E567CC"/>
    <w:rsid w:val="00E56839"/>
    <w:rsid w:val="00E56853"/>
    <w:rsid w:val="00E5691C"/>
    <w:rsid w:val="00E57B1E"/>
    <w:rsid w:val="00E57C38"/>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0FF3"/>
    <w:rsid w:val="00E710E3"/>
    <w:rsid w:val="00E73030"/>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2026"/>
    <w:rsid w:val="00E8348F"/>
    <w:rsid w:val="00E838FB"/>
    <w:rsid w:val="00E83D00"/>
    <w:rsid w:val="00E83DA3"/>
    <w:rsid w:val="00E840BC"/>
    <w:rsid w:val="00E85843"/>
    <w:rsid w:val="00E85FA4"/>
    <w:rsid w:val="00E8721E"/>
    <w:rsid w:val="00E87F01"/>
    <w:rsid w:val="00E91A2E"/>
    <w:rsid w:val="00E92063"/>
    <w:rsid w:val="00E925F2"/>
    <w:rsid w:val="00E92E93"/>
    <w:rsid w:val="00E937B8"/>
    <w:rsid w:val="00E9522D"/>
    <w:rsid w:val="00E959C0"/>
    <w:rsid w:val="00E96E1F"/>
    <w:rsid w:val="00E96F71"/>
    <w:rsid w:val="00E971E4"/>
    <w:rsid w:val="00E9788E"/>
    <w:rsid w:val="00E97C2E"/>
    <w:rsid w:val="00EA0945"/>
    <w:rsid w:val="00EA1374"/>
    <w:rsid w:val="00EA3C82"/>
    <w:rsid w:val="00EA3ECA"/>
    <w:rsid w:val="00EA657E"/>
    <w:rsid w:val="00EA688F"/>
    <w:rsid w:val="00EA78DD"/>
    <w:rsid w:val="00EB0845"/>
    <w:rsid w:val="00EB0D5E"/>
    <w:rsid w:val="00EB1151"/>
    <w:rsid w:val="00EB12C9"/>
    <w:rsid w:val="00EB24F6"/>
    <w:rsid w:val="00EB28DC"/>
    <w:rsid w:val="00EB2A3A"/>
    <w:rsid w:val="00EB3086"/>
    <w:rsid w:val="00EB36E4"/>
    <w:rsid w:val="00EB43FE"/>
    <w:rsid w:val="00EB4559"/>
    <w:rsid w:val="00EB4979"/>
    <w:rsid w:val="00EB4DFD"/>
    <w:rsid w:val="00EB5736"/>
    <w:rsid w:val="00EB5941"/>
    <w:rsid w:val="00EB6115"/>
    <w:rsid w:val="00EB6204"/>
    <w:rsid w:val="00EB7474"/>
    <w:rsid w:val="00EB77EA"/>
    <w:rsid w:val="00EB780F"/>
    <w:rsid w:val="00EB7AFB"/>
    <w:rsid w:val="00EC0FFF"/>
    <w:rsid w:val="00EC197B"/>
    <w:rsid w:val="00EC1F23"/>
    <w:rsid w:val="00EC223F"/>
    <w:rsid w:val="00EC4486"/>
    <w:rsid w:val="00EC498E"/>
    <w:rsid w:val="00EC5EBB"/>
    <w:rsid w:val="00EC7810"/>
    <w:rsid w:val="00EC7954"/>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6140"/>
    <w:rsid w:val="00ED6DD1"/>
    <w:rsid w:val="00ED7604"/>
    <w:rsid w:val="00ED7827"/>
    <w:rsid w:val="00EE4699"/>
    <w:rsid w:val="00EE4A6E"/>
    <w:rsid w:val="00EE4CD1"/>
    <w:rsid w:val="00EE723A"/>
    <w:rsid w:val="00EE75C5"/>
    <w:rsid w:val="00EE7DB5"/>
    <w:rsid w:val="00EF032C"/>
    <w:rsid w:val="00EF174C"/>
    <w:rsid w:val="00EF3968"/>
    <w:rsid w:val="00EF4D4B"/>
    <w:rsid w:val="00EF6040"/>
    <w:rsid w:val="00EF77D2"/>
    <w:rsid w:val="00EF78E4"/>
    <w:rsid w:val="00F003E0"/>
    <w:rsid w:val="00F00984"/>
    <w:rsid w:val="00F00AA1"/>
    <w:rsid w:val="00F00E27"/>
    <w:rsid w:val="00F010AD"/>
    <w:rsid w:val="00F016A6"/>
    <w:rsid w:val="00F01FF8"/>
    <w:rsid w:val="00F02266"/>
    <w:rsid w:val="00F03105"/>
    <w:rsid w:val="00F03583"/>
    <w:rsid w:val="00F0371F"/>
    <w:rsid w:val="00F03AAD"/>
    <w:rsid w:val="00F0516A"/>
    <w:rsid w:val="00F053FD"/>
    <w:rsid w:val="00F06197"/>
    <w:rsid w:val="00F06768"/>
    <w:rsid w:val="00F06E0A"/>
    <w:rsid w:val="00F073F1"/>
    <w:rsid w:val="00F101F1"/>
    <w:rsid w:val="00F10351"/>
    <w:rsid w:val="00F104BC"/>
    <w:rsid w:val="00F109B0"/>
    <w:rsid w:val="00F10A1F"/>
    <w:rsid w:val="00F10FD3"/>
    <w:rsid w:val="00F12947"/>
    <w:rsid w:val="00F1367C"/>
    <w:rsid w:val="00F13906"/>
    <w:rsid w:val="00F14A2D"/>
    <w:rsid w:val="00F14F25"/>
    <w:rsid w:val="00F15372"/>
    <w:rsid w:val="00F157ED"/>
    <w:rsid w:val="00F167DB"/>
    <w:rsid w:val="00F20232"/>
    <w:rsid w:val="00F21287"/>
    <w:rsid w:val="00F21A43"/>
    <w:rsid w:val="00F251B7"/>
    <w:rsid w:val="00F25335"/>
    <w:rsid w:val="00F2692D"/>
    <w:rsid w:val="00F26B77"/>
    <w:rsid w:val="00F26D4B"/>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36EF"/>
    <w:rsid w:val="00F43DCB"/>
    <w:rsid w:val="00F44156"/>
    <w:rsid w:val="00F46E81"/>
    <w:rsid w:val="00F477AF"/>
    <w:rsid w:val="00F47ACF"/>
    <w:rsid w:val="00F507DB"/>
    <w:rsid w:val="00F50817"/>
    <w:rsid w:val="00F51250"/>
    <w:rsid w:val="00F51A61"/>
    <w:rsid w:val="00F526FD"/>
    <w:rsid w:val="00F52CE3"/>
    <w:rsid w:val="00F52E36"/>
    <w:rsid w:val="00F54379"/>
    <w:rsid w:val="00F55B23"/>
    <w:rsid w:val="00F574EB"/>
    <w:rsid w:val="00F579FD"/>
    <w:rsid w:val="00F57BA4"/>
    <w:rsid w:val="00F57EDC"/>
    <w:rsid w:val="00F603CC"/>
    <w:rsid w:val="00F626E4"/>
    <w:rsid w:val="00F6322F"/>
    <w:rsid w:val="00F63608"/>
    <w:rsid w:val="00F63771"/>
    <w:rsid w:val="00F65B6E"/>
    <w:rsid w:val="00F6753D"/>
    <w:rsid w:val="00F67CC9"/>
    <w:rsid w:val="00F70084"/>
    <w:rsid w:val="00F706E6"/>
    <w:rsid w:val="00F70B97"/>
    <w:rsid w:val="00F70BF8"/>
    <w:rsid w:val="00F70C97"/>
    <w:rsid w:val="00F711E6"/>
    <w:rsid w:val="00F7185D"/>
    <w:rsid w:val="00F71917"/>
    <w:rsid w:val="00F72318"/>
    <w:rsid w:val="00F723B2"/>
    <w:rsid w:val="00F73262"/>
    <w:rsid w:val="00F736A2"/>
    <w:rsid w:val="00F74372"/>
    <w:rsid w:val="00F74E75"/>
    <w:rsid w:val="00F75133"/>
    <w:rsid w:val="00F7553A"/>
    <w:rsid w:val="00F755C2"/>
    <w:rsid w:val="00F75EDA"/>
    <w:rsid w:val="00F76464"/>
    <w:rsid w:val="00F765A5"/>
    <w:rsid w:val="00F767C0"/>
    <w:rsid w:val="00F76EDA"/>
    <w:rsid w:val="00F77395"/>
    <w:rsid w:val="00F8004E"/>
    <w:rsid w:val="00F802FA"/>
    <w:rsid w:val="00F80568"/>
    <w:rsid w:val="00F808D8"/>
    <w:rsid w:val="00F818F9"/>
    <w:rsid w:val="00F82418"/>
    <w:rsid w:val="00F825F1"/>
    <w:rsid w:val="00F83357"/>
    <w:rsid w:val="00F83F21"/>
    <w:rsid w:val="00F84867"/>
    <w:rsid w:val="00F84B84"/>
    <w:rsid w:val="00F84FEE"/>
    <w:rsid w:val="00F86361"/>
    <w:rsid w:val="00F87190"/>
    <w:rsid w:val="00F87A43"/>
    <w:rsid w:val="00F90616"/>
    <w:rsid w:val="00F91205"/>
    <w:rsid w:val="00F91A08"/>
    <w:rsid w:val="00F921A2"/>
    <w:rsid w:val="00F950C1"/>
    <w:rsid w:val="00F95411"/>
    <w:rsid w:val="00F96DC6"/>
    <w:rsid w:val="00F97A6D"/>
    <w:rsid w:val="00F97DB5"/>
    <w:rsid w:val="00FA01C2"/>
    <w:rsid w:val="00FA0FC6"/>
    <w:rsid w:val="00FA10B0"/>
    <w:rsid w:val="00FA16A9"/>
    <w:rsid w:val="00FA27AC"/>
    <w:rsid w:val="00FA3C03"/>
    <w:rsid w:val="00FA4281"/>
    <w:rsid w:val="00FA4841"/>
    <w:rsid w:val="00FA48E5"/>
    <w:rsid w:val="00FA4DD5"/>
    <w:rsid w:val="00FA572F"/>
    <w:rsid w:val="00FA5A18"/>
    <w:rsid w:val="00FA6A6D"/>
    <w:rsid w:val="00FA6DE2"/>
    <w:rsid w:val="00FA7157"/>
    <w:rsid w:val="00FA76F2"/>
    <w:rsid w:val="00FB04C7"/>
    <w:rsid w:val="00FB2AB1"/>
    <w:rsid w:val="00FB30AA"/>
    <w:rsid w:val="00FB6677"/>
    <w:rsid w:val="00FB727F"/>
    <w:rsid w:val="00FB7604"/>
    <w:rsid w:val="00FB7B64"/>
    <w:rsid w:val="00FB7D80"/>
    <w:rsid w:val="00FC086A"/>
    <w:rsid w:val="00FC122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5933"/>
    <w:rsid w:val="00FD6A02"/>
    <w:rsid w:val="00FD6EE6"/>
    <w:rsid w:val="00FD7BDE"/>
    <w:rsid w:val="00FD7E80"/>
    <w:rsid w:val="00FE0FF0"/>
    <w:rsid w:val="00FE16E3"/>
    <w:rsid w:val="00FE1960"/>
    <w:rsid w:val="00FE2287"/>
    <w:rsid w:val="00FE3184"/>
    <w:rsid w:val="00FE5153"/>
    <w:rsid w:val="00FE51D2"/>
    <w:rsid w:val="00FE58B3"/>
    <w:rsid w:val="00FE5A1E"/>
    <w:rsid w:val="00FE5B28"/>
    <w:rsid w:val="00FE5C9A"/>
    <w:rsid w:val="00FE6383"/>
    <w:rsid w:val="00FE6456"/>
    <w:rsid w:val="00FE69D6"/>
    <w:rsid w:val="00FE79C6"/>
    <w:rsid w:val="00FE7F79"/>
    <w:rsid w:val="00FF0787"/>
    <w:rsid w:val="00FF157F"/>
    <w:rsid w:val="00FF1A32"/>
    <w:rsid w:val="00FF1BAD"/>
    <w:rsid w:val="00FF1BEE"/>
    <w:rsid w:val="00FF2537"/>
    <w:rsid w:val="00FF305B"/>
    <w:rsid w:val="00FF34BB"/>
    <w:rsid w:val="00FF36A9"/>
    <w:rsid w:val="00FF37B7"/>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062FD"/>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 w:type="paragraph" w:customStyle="1" w:styleId="m6453629912389961980gmail-msolistparagraph">
    <w:name w:val="m_6453629912389961980gmail-msolistparagraph"/>
    <w:basedOn w:val="Normal"/>
    <w:rsid w:val="00840D70"/>
    <w:pPr>
      <w:spacing w:before="100" w:beforeAutospacing="1" w:after="100" w:afterAutospacing="1"/>
    </w:pPr>
    <w:rPr>
      <w:rFonts w:eastAsia="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32144962">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02318013">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16102495">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61729410">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1928572">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5355666">
      <w:bodyDiv w:val="1"/>
      <w:marLeft w:val="0"/>
      <w:marRight w:val="0"/>
      <w:marTop w:val="0"/>
      <w:marBottom w:val="0"/>
      <w:divBdr>
        <w:top w:val="none" w:sz="0" w:space="0" w:color="auto"/>
        <w:left w:val="none" w:sz="0" w:space="0" w:color="auto"/>
        <w:bottom w:val="none" w:sz="0" w:space="0" w:color="auto"/>
        <w:right w:val="none" w:sz="0" w:space="0" w:color="auto"/>
      </w:divBdr>
    </w:div>
    <w:div w:id="1245411423">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0474161">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6416925">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38617663">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596744898">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4833360">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18106498">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8.png"/><Relationship Id="rId299" Type="http://schemas.openxmlformats.org/officeDocument/2006/relationships/image" Target="media/image190.png"/><Relationship Id="rId303" Type="http://schemas.openxmlformats.org/officeDocument/2006/relationships/image" Target="media/image192.png"/><Relationship Id="rId21" Type="http://schemas.openxmlformats.org/officeDocument/2006/relationships/image" Target="media/image14.png"/><Relationship Id="rId42" Type="http://schemas.openxmlformats.org/officeDocument/2006/relationships/customXml" Target="ink/ink8.xml"/><Relationship Id="rId63" Type="http://schemas.openxmlformats.org/officeDocument/2006/relationships/customXml" Target="ink/ink19.xml"/><Relationship Id="rId84" Type="http://schemas.openxmlformats.org/officeDocument/2006/relationships/customXml" Target="ink/ink25.xml"/><Relationship Id="rId138" Type="http://schemas.openxmlformats.org/officeDocument/2006/relationships/image" Target="media/image92.png"/><Relationship Id="rId159" Type="http://schemas.openxmlformats.org/officeDocument/2006/relationships/customXml" Target="ink/ink51.xml"/><Relationship Id="rId324" Type="http://schemas.openxmlformats.org/officeDocument/2006/relationships/customXml" Target="ink/ink111.xml"/><Relationship Id="rId170" Type="http://schemas.openxmlformats.org/officeDocument/2006/relationships/image" Target="media/image103.png"/><Relationship Id="rId191" Type="http://schemas.openxmlformats.org/officeDocument/2006/relationships/image" Target="media/image117.png"/><Relationship Id="rId205" Type="http://schemas.openxmlformats.org/officeDocument/2006/relationships/image" Target="media/image126.png"/><Relationship Id="rId226" Type="http://schemas.openxmlformats.org/officeDocument/2006/relationships/image" Target="media/image137.png"/><Relationship Id="rId247" Type="http://schemas.openxmlformats.org/officeDocument/2006/relationships/image" Target="media/image143.png"/><Relationship Id="rId107" Type="http://schemas.openxmlformats.org/officeDocument/2006/relationships/image" Target="media/image72.png"/><Relationship Id="rId268" Type="http://schemas.openxmlformats.org/officeDocument/2006/relationships/image" Target="media/image164.png"/><Relationship Id="rId289" Type="http://schemas.openxmlformats.org/officeDocument/2006/relationships/image" Target="media/image184.png"/><Relationship Id="rId11" Type="http://schemas.openxmlformats.org/officeDocument/2006/relationships/image" Target="media/image4.png"/><Relationship Id="rId32" Type="http://schemas.openxmlformats.org/officeDocument/2006/relationships/customXml" Target="ink/ink3.xml"/><Relationship Id="rId53" Type="http://schemas.openxmlformats.org/officeDocument/2006/relationships/image" Target="media/image33.png"/><Relationship Id="rId74" Type="http://schemas.openxmlformats.org/officeDocument/2006/relationships/image" Target="media/image45.png"/><Relationship Id="rId128" Type="http://schemas.openxmlformats.org/officeDocument/2006/relationships/customXml" Target="ink/ink34.xml"/><Relationship Id="rId149" Type="http://schemas.openxmlformats.org/officeDocument/2006/relationships/image" Target="media/image98.png"/><Relationship Id="rId314" Type="http://schemas.openxmlformats.org/officeDocument/2006/relationships/image" Target="media/image198.png"/><Relationship Id="rId335" Type="http://schemas.openxmlformats.org/officeDocument/2006/relationships/image" Target="media/image214.png"/><Relationship Id="rId5" Type="http://schemas.openxmlformats.org/officeDocument/2006/relationships/webSettings" Target="webSettings.xml"/><Relationship Id="rId95" Type="http://schemas.openxmlformats.org/officeDocument/2006/relationships/hyperlink" Target="https://www.iana.org/assignments/ipsec-registry/ipsec-registry.xhtml" TargetMode="External"/><Relationship Id="rId160" Type="http://schemas.openxmlformats.org/officeDocument/2006/relationships/customXml" Target="ink/ink52.xml"/><Relationship Id="rId181" Type="http://schemas.openxmlformats.org/officeDocument/2006/relationships/customXml" Target="ink/ink62.xml"/><Relationship Id="rId216" Type="http://schemas.openxmlformats.org/officeDocument/2006/relationships/customXml" Target="ink/ink75.xml"/><Relationship Id="rId237" Type="http://schemas.openxmlformats.org/officeDocument/2006/relationships/customXml" Target="ink/ink91.xml"/><Relationship Id="rId258" Type="http://schemas.openxmlformats.org/officeDocument/2006/relationships/image" Target="media/image154.png"/><Relationship Id="rId279" Type="http://schemas.openxmlformats.org/officeDocument/2006/relationships/image" Target="media/image175.png"/><Relationship Id="rId22" Type="http://schemas.openxmlformats.org/officeDocument/2006/relationships/image" Target="media/image15.png"/><Relationship Id="rId43" Type="http://schemas.openxmlformats.org/officeDocument/2006/relationships/image" Target="media/image28.png"/><Relationship Id="rId64" Type="http://schemas.openxmlformats.org/officeDocument/2006/relationships/image" Target="media/image38.png"/><Relationship Id="rId118" Type="http://schemas.openxmlformats.org/officeDocument/2006/relationships/image" Target="media/image79.png"/><Relationship Id="rId139" Type="http://schemas.openxmlformats.org/officeDocument/2006/relationships/customXml" Target="ink/ink38.xml"/><Relationship Id="rId290" Type="http://schemas.openxmlformats.org/officeDocument/2006/relationships/customXml" Target="ink/ink97.xml"/><Relationship Id="rId304" Type="http://schemas.openxmlformats.org/officeDocument/2006/relationships/customXml" Target="ink/ink103.xml"/><Relationship Id="rId325" Type="http://schemas.openxmlformats.org/officeDocument/2006/relationships/image" Target="media/image205.png"/><Relationship Id="rId85" Type="http://schemas.openxmlformats.org/officeDocument/2006/relationships/image" Target="media/image52.png"/><Relationship Id="rId150" Type="http://schemas.openxmlformats.org/officeDocument/2006/relationships/image" Target="media/image99.png"/><Relationship Id="rId171" Type="http://schemas.openxmlformats.org/officeDocument/2006/relationships/image" Target="media/image104.png"/><Relationship Id="rId192" Type="http://schemas.openxmlformats.org/officeDocument/2006/relationships/image" Target="media/image118.png"/><Relationship Id="rId206" Type="http://schemas.openxmlformats.org/officeDocument/2006/relationships/image" Target="media/image127.png"/><Relationship Id="rId227" Type="http://schemas.openxmlformats.org/officeDocument/2006/relationships/customXml" Target="ink/ink81.xml"/><Relationship Id="rId248" Type="http://schemas.openxmlformats.org/officeDocument/2006/relationships/image" Target="media/image144.png"/><Relationship Id="rId269" Type="http://schemas.openxmlformats.org/officeDocument/2006/relationships/image" Target="media/image165.png"/><Relationship Id="rId12" Type="http://schemas.openxmlformats.org/officeDocument/2006/relationships/image" Target="media/image5.png"/><Relationship Id="rId33" Type="http://schemas.openxmlformats.org/officeDocument/2006/relationships/image" Target="media/image23.png"/><Relationship Id="rId108" Type="http://schemas.openxmlformats.org/officeDocument/2006/relationships/customXml" Target="ink/ink27.xml"/><Relationship Id="rId129" Type="http://schemas.openxmlformats.org/officeDocument/2006/relationships/image" Target="media/image86.png"/><Relationship Id="rId280" Type="http://schemas.openxmlformats.org/officeDocument/2006/relationships/image" Target="media/image176.png"/><Relationship Id="rId315" Type="http://schemas.openxmlformats.org/officeDocument/2006/relationships/image" Target="media/image199.png"/><Relationship Id="rId336" Type="http://schemas.openxmlformats.org/officeDocument/2006/relationships/header" Target="header1.xml"/><Relationship Id="rId54" Type="http://schemas.openxmlformats.org/officeDocument/2006/relationships/customXml" Target="ink/ink14.xml"/><Relationship Id="rId75" Type="http://schemas.openxmlformats.org/officeDocument/2006/relationships/image" Target="media/image46.png"/><Relationship Id="rId96" Type="http://schemas.openxmlformats.org/officeDocument/2006/relationships/image" Target="media/image61.png"/><Relationship Id="rId140" Type="http://schemas.openxmlformats.org/officeDocument/2006/relationships/image" Target="media/image93.png"/><Relationship Id="rId161" Type="http://schemas.openxmlformats.org/officeDocument/2006/relationships/customXml" Target="ink/ink53.xml"/><Relationship Id="rId182" Type="http://schemas.openxmlformats.org/officeDocument/2006/relationships/image" Target="media/image111.png"/><Relationship Id="rId217" Type="http://schemas.openxmlformats.org/officeDocument/2006/relationships/customXml" Target="ink/ink76.xml"/><Relationship Id="rId6" Type="http://schemas.openxmlformats.org/officeDocument/2006/relationships/footnotes" Target="footnotes.xml"/><Relationship Id="rId238" Type="http://schemas.openxmlformats.org/officeDocument/2006/relationships/customXml" Target="ink/ink92.xml"/><Relationship Id="rId259" Type="http://schemas.openxmlformats.org/officeDocument/2006/relationships/image" Target="media/image155.png"/><Relationship Id="rId23" Type="http://schemas.openxmlformats.org/officeDocument/2006/relationships/image" Target="media/image16.png"/><Relationship Id="rId119" Type="http://schemas.openxmlformats.org/officeDocument/2006/relationships/customXml" Target="ink/ink31.xml"/><Relationship Id="rId270" Type="http://schemas.openxmlformats.org/officeDocument/2006/relationships/image" Target="media/image166.png"/><Relationship Id="rId291" Type="http://schemas.openxmlformats.org/officeDocument/2006/relationships/image" Target="media/image185.png"/><Relationship Id="rId305" Type="http://schemas.openxmlformats.org/officeDocument/2006/relationships/image" Target="media/image193.png"/><Relationship Id="rId326" Type="http://schemas.openxmlformats.org/officeDocument/2006/relationships/customXml" Target="ink/ink112.xml"/><Relationship Id="rId44" Type="http://schemas.openxmlformats.org/officeDocument/2006/relationships/customXml" Target="ink/ink9.xml"/><Relationship Id="rId65" Type="http://schemas.openxmlformats.org/officeDocument/2006/relationships/customXml" Target="ink/ink20.xml"/><Relationship Id="rId86" Type="http://schemas.openxmlformats.org/officeDocument/2006/relationships/customXml" Target="ink/ink26.xml"/><Relationship Id="rId130" Type="http://schemas.openxmlformats.org/officeDocument/2006/relationships/image" Target="media/image87.png"/><Relationship Id="rId151" Type="http://schemas.openxmlformats.org/officeDocument/2006/relationships/customXml" Target="ink/ink43.xml"/><Relationship Id="rId172" Type="http://schemas.openxmlformats.org/officeDocument/2006/relationships/image" Target="media/image105.png"/><Relationship Id="rId193" Type="http://schemas.openxmlformats.org/officeDocument/2006/relationships/customXml" Target="ink/ink66.xml"/><Relationship Id="rId207" Type="http://schemas.openxmlformats.org/officeDocument/2006/relationships/customXml" Target="ink/ink71.xml"/><Relationship Id="rId228" Type="http://schemas.openxmlformats.org/officeDocument/2006/relationships/customXml" Target="ink/ink82.xml"/><Relationship Id="rId249" Type="http://schemas.openxmlformats.org/officeDocument/2006/relationships/image" Target="media/image145.png"/><Relationship Id="rId13" Type="http://schemas.openxmlformats.org/officeDocument/2006/relationships/image" Target="media/image6.png"/><Relationship Id="rId109" Type="http://schemas.openxmlformats.org/officeDocument/2006/relationships/image" Target="media/image73.png"/><Relationship Id="rId260" Type="http://schemas.openxmlformats.org/officeDocument/2006/relationships/image" Target="media/image156.png"/><Relationship Id="rId281" Type="http://schemas.openxmlformats.org/officeDocument/2006/relationships/image" Target="media/image177.png"/><Relationship Id="rId316" Type="http://schemas.openxmlformats.org/officeDocument/2006/relationships/image" Target="media/image200.png"/><Relationship Id="rId337" Type="http://schemas.openxmlformats.org/officeDocument/2006/relationships/footer" Target="footer1.xml"/><Relationship Id="rId34" Type="http://schemas.openxmlformats.org/officeDocument/2006/relationships/customXml" Target="ink/ink4.xml"/><Relationship Id="rId55" Type="http://schemas.openxmlformats.org/officeDocument/2006/relationships/image" Target="media/image34.png"/><Relationship Id="rId76" Type="http://schemas.openxmlformats.org/officeDocument/2006/relationships/hyperlink" Target="https://mentor.ieee.org/802.11/dcn/19/11-19-0551-03-000m-revmd-lb236-comments-assigned-to-hamilton.docx" TargetMode="External"/><Relationship Id="rId97" Type="http://schemas.openxmlformats.org/officeDocument/2006/relationships/image" Target="media/image62.png"/><Relationship Id="rId120" Type="http://schemas.openxmlformats.org/officeDocument/2006/relationships/image" Target="media/image80.png"/><Relationship Id="rId141" Type="http://schemas.openxmlformats.org/officeDocument/2006/relationships/customXml" Target="ink/ink39.xml"/><Relationship Id="rId7" Type="http://schemas.openxmlformats.org/officeDocument/2006/relationships/endnotes" Target="endnotes.xml"/><Relationship Id="rId162" Type="http://schemas.openxmlformats.org/officeDocument/2006/relationships/customXml" Target="ink/ink54.xml"/><Relationship Id="rId183" Type="http://schemas.openxmlformats.org/officeDocument/2006/relationships/image" Target="media/image112.png"/><Relationship Id="rId218" Type="http://schemas.openxmlformats.org/officeDocument/2006/relationships/image" Target="media/image133.png"/><Relationship Id="rId239" Type="http://schemas.openxmlformats.org/officeDocument/2006/relationships/customXml" Target="ink/ink93.xml"/><Relationship Id="rId250" Type="http://schemas.openxmlformats.org/officeDocument/2006/relationships/image" Target="media/image146.png"/><Relationship Id="rId271" Type="http://schemas.openxmlformats.org/officeDocument/2006/relationships/image" Target="media/image167.png"/><Relationship Id="rId292" Type="http://schemas.openxmlformats.org/officeDocument/2006/relationships/customXml" Target="ink/ink98.xml"/><Relationship Id="rId306" Type="http://schemas.openxmlformats.org/officeDocument/2006/relationships/customXml" Target="ink/ink104.xml"/><Relationship Id="rId24" Type="http://schemas.openxmlformats.org/officeDocument/2006/relationships/image" Target="media/image17.png"/><Relationship Id="rId45" Type="http://schemas.openxmlformats.org/officeDocument/2006/relationships/image" Target="media/image29.png"/><Relationship Id="rId66" Type="http://schemas.openxmlformats.org/officeDocument/2006/relationships/image" Target="media/image39.png"/><Relationship Id="rId87" Type="http://schemas.openxmlformats.org/officeDocument/2006/relationships/image" Target="media/image53.png"/><Relationship Id="rId110" Type="http://schemas.openxmlformats.org/officeDocument/2006/relationships/customXml" Target="ink/ink28.xml"/><Relationship Id="rId131" Type="http://schemas.openxmlformats.org/officeDocument/2006/relationships/image" Target="media/image88.png"/><Relationship Id="rId327" Type="http://schemas.openxmlformats.org/officeDocument/2006/relationships/image" Target="media/image206.png"/><Relationship Id="rId152" Type="http://schemas.openxmlformats.org/officeDocument/2006/relationships/customXml" Target="ink/ink44.xml"/><Relationship Id="rId173" Type="http://schemas.openxmlformats.org/officeDocument/2006/relationships/image" Target="media/image106.png"/><Relationship Id="rId194" Type="http://schemas.openxmlformats.org/officeDocument/2006/relationships/image" Target="media/image119.png"/><Relationship Id="rId208" Type="http://schemas.openxmlformats.org/officeDocument/2006/relationships/image" Target="media/image128.png"/><Relationship Id="rId229" Type="http://schemas.openxmlformats.org/officeDocument/2006/relationships/customXml" Target="ink/ink83.xml"/><Relationship Id="rId240" Type="http://schemas.openxmlformats.org/officeDocument/2006/relationships/customXml" Target="ink/ink94.xml"/><Relationship Id="rId261" Type="http://schemas.openxmlformats.org/officeDocument/2006/relationships/image" Target="media/image157.png"/><Relationship Id="rId14" Type="http://schemas.openxmlformats.org/officeDocument/2006/relationships/image" Target="media/image7.png"/><Relationship Id="rId35" Type="http://schemas.openxmlformats.org/officeDocument/2006/relationships/image" Target="media/image24.png"/><Relationship Id="rId56" Type="http://schemas.openxmlformats.org/officeDocument/2006/relationships/customXml" Target="ink/ink15.xml"/><Relationship Id="rId77" Type="http://schemas.openxmlformats.org/officeDocument/2006/relationships/image" Target="media/image47.png"/><Relationship Id="rId100" Type="http://schemas.openxmlformats.org/officeDocument/2006/relationships/image" Target="media/image65.png"/><Relationship Id="rId282" Type="http://schemas.openxmlformats.org/officeDocument/2006/relationships/image" Target="media/image178.png"/><Relationship Id="rId317" Type="http://schemas.openxmlformats.org/officeDocument/2006/relationships/customXml" Target="ink/ink108.xml"/><Relationship Id="rId338" Type="http://schemas.openxmlformats.org/officeDocument/2006/relationships/fontTable" Target="fontTable.xml"/><Relationship Id="rId8" Type="http://schemas.openxmlformats.org/officeDocument/2006/relationships/image" Target="media/image1.png"/><Relationship Id="rId98" Type="http://schemas.openxmlformats.org/officeDocument/2006/relationships/image" Target="media/image63.png"/><Relationship Id="rId121" Type="http://schemas.openxmlformats.org/officeDocument/2006/relationships/customXml" Target="ink/ink32.xml"/><Relationship Id="rId142" Type="http://schemas.openxmlformats.org/officeDocument/2006/relationships/image" Target="media/image94.png"/><Relationship Id="rId163" Type="http://schemas.openxmlformats.org/officeDocument/2006/relationships/customXml" Target="ink/ink55.xml"/><Relationship Id="rId184" Type="http://schemas.openxmlformats.org/officeDocument/2006/relationships/customXml" Target="ink/ink63.xml"/><Relationship Id="rId219" Type="http://schemas.openxmlformats.org/officeDocument/2006/relationships/customXml" Target="ink/ink77.xml"/><Relationship Id="rId3" Type="http://schemas.openxmlformats.org/officeDocument/2006/relationships/styles" Target="styles.xml"/><Relationship Id="rId214" Type="http://schemas.openxmlformats.org/officeDocument/2006/relationships/image" Target="media/image132.png"/><Relationship Id="rId230" Type="http://schemas.openxmlformats.org/officeDocument/2006/relationships/customXml" Target="ink/ink84.xml"/><Relationship Id="rId235" Type="http://schemas.openxmlformats.org/officeDocument/2006/relationships/customXml" Target="ink/ink89.xml"/><Relationship Id="rId251" Type="http://schemas.openxmlformats.org/officeDocument/2006/relationships/image" Target="media/image147.png"/><Relationship Id="rId256" Type="http://schemas.openxmlformats.org/officeDocument/2006/relationships/image" Target="media/image152.png"/><Relationship Id="rId277" Type="http://schemas.openxmlformats.org/officeDocument/2006/relationships/image" Target="media/image173.png"/><Relationship Id="rId298" Type="http://schemas.openxmlformats.org/officeDocument/2006/relationships/customXml" Target="ink/ink100.xml"/><Relationship Id="rId25" Type="http://schemas.openxmlformats.org/officeDocument/2006/relationships/image" Target="media/image18.png"/><Relationship Id="rId46" Type="http://schemas.openxmlformats.org/officeDocument/2006/relationships/customXml" Target="ink/ink10.xml"/><Relationship Id="rId67" Type="http://schemas.openxmlformats.org/officeDocument/2006/relationships/customXml" Target="ink/ink21.xml"/><Relationship Id="rId116" Type="http://schemas.openxmlformats.org/officeDocument/2006/relationships/image" Target="media/image77.png"/><Relationship Id="rId137" Type="http://schemas.openxmlformats.org/officeDocument/2006/relationships/customXml" Target="ink/ink37.xml"/><Relationship Id="rId158" Type="http://schemas.openxmlformats.org/officeDocument/2006/relationships/customXml" Target="ink/ink50.xml"/><Relationship Id="rId272" Type="http://schemas.openxmlformats.org/officeDocument/2006/relationships/image" Target="media/image168.png"/><Relationship Id="rId293" Type="http://schemas.openxmlformats.org/officeDocument/2006/relationships/image" Target="media/image186.png"/><Relationship Id="rId302" Type="http://schemas.openxmlformats.org/officeDocument/2006/relationships/customXml" Target="ink/ink102.xml"/><Relationship Id="rId307" Type="http://schemas.openxmlformats.org/officeDocument/2006/relationships/image" Target="media/image194.png"/><Relationship Id="rId323" Type="http://schemas.openxmlformats.org/officeDocument/2006/relationships/image" Target="media/image204.png"/><Relationship Id="rId328" Type="http://schemas.openxmlformats.org/officeDocument/2006/relationships/image" Target="media/image207.png"/><Relationship Id="rId20" Type="http://schemas.openxmlformats.org/officeDocument/2006/relationships/image" Target="media/image13.png"/><Relationship Id="rId41" Type="http://schemas.openxmlformats.org/officeDocument/2006/relationships/image" Target="media/image27.png"/><Relationship Id="rId62" Type="http://schemas.openxmlformats.org/officeDocument/2006/relationships/image" Target="media/image37.png"/><Relationship Id="rId83" Type="http://schemas.openxmlformats.org/officeDocument/2006/relationships/image" Target="media/image51.png"/><Relationship Id="rId88" Type="http://schemas.openxmlformats.org/officeDocument/2006/relationships/image" Target="media/image54.png"/><Relationship Id="rId111" Type="http://schemas.openxmlformats.org/officeDocument/2006/relationships/image" Target="media/image74.png"/><Relationship Id="rId132" Type="http://schemas.openxmlformats.org/officeDocument/2006/relationships/customXml" Target="ink/ink35.xml"/><Relationship Id="rId153" Type="http://schemas.openxmlformats.org/officeDocument/2006/relationships/customXml" Target="ink/ink45.xml"/><Relationship Id="rId174" Type="http://schemas.openxmlformats.org/officeDocument/2006/relationships/image" Target="media/image107.png"/><Relationship Id="rId179" Type="http://schemas.openxmlformats.org/officeDocument/2006/relationships/customXml" Target="ink/ink61.xml"/><Relationship Id="rId195" Type="http://schemas.openxmlformats.org/officeDocument/2006/relationships/image" Target="media/image120.png"/><Relationship Id="rId209" Type="http://schemas.openxmlformats.org/officeDocument/2006/relationships/customXml" Target="ink/ink72.xml"/><Relationship Id="rId190" Type="http://schemas.openxmlformats.org/officeDocument/2006/relationships/customXml" Target="ink/ink65.xml"/><Relationship Id="rId204" Type="http://schemas.openxmlformats.org/officeDocument/2006/relationships/customXml" Target="ink/ink70.xml"/><Relationship Id="rId220" Type="http://schemas.openxmlformats.org/officeDocument/2006/relationships/image" Target="media/image134.png"/><Relationship Id="rId225" Type="http://schemas.openxmlformats.org/officeDocument/2006/relationships/customXml" Target="ink/ink80.xml"/><Relationship Id="rId241" Type="http://schemas.openxmlformats.org/officeDocument/2006/relationships/customXml" Target="ink/ink95.xml"/><Relationship Id="rId246" Type="http://schemas.openxmlformats.org/officeDocument/2006/relationships/image" Target="media/image142.png"/><Relationship Id="rId267" Type="http://schemas.openxmlformats.org/officeDocument/2006/relationships/image" Target="media/image163.png"/><Relationship Id="rId288" Type="http://schemas.openxmlformats.org/officeDocument/2006/relationships/image" Target="media/image183.png"/><Relationship Id="rId15" Type="http://schemas.openxmlformats.org/officeDocument/2006/relationships/image" Target="media/image8.png"/><Relationship Id="rId36" Type="http://schemas.openxmlformats.org/officeDocument/2006/relationships/customXml" Target="ink/ink5.xml"/><Relationship Id="rId57" Type="http://schemas.openxmlformats.org/officeDocument/2006/relationships/image" Target="media/image35.png"/><Relationship Id="rId106" Type="http://schemas.openxmlformats.org/officeDocument/2006/relationships/image" Target="media/image71.png"/><Relationship Id="rId127" Type="http://schemas.openxmlformats.org/officeDocument/2006/relationships/image" Target="media/image85.png"/><Relationship Id="rId262" Type="http://schemas.openxmlformats.org/officeDocument/2006/relationships/image" Target="media/image158.png"/><Relationship Id="rId283" Type="http://schemas.openxmlformats.org/officeDocument/2006/relationships/image" Target="media/image179.png"/><Relationship Id="rId313" Type="http://schemas.openxmlformats.org/officeDocument/2006/relationships/image" Target="media/image197.png"/><Relationship Id="rId318" Type="http://schemas.openxmlformats.org/officeDocument/2006/relationships/image" Target="media/image201.png"/><Relationship Id="rId33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customXml" Target="ink/ink13.xml"/><Relationship Id="rId73" Type="http://schemas.openxmlformats.org/officeDocument/2006/relationships/image" Target="media/image44.png"/><Relationship Id="rId78" Type="http://schemas.openxmlformats.org/officeDocument/2006/relationships/image" Target="media/image48.png"/><Relationship Id="rId94" Type="http://schemas.openxmlformats.org/officeDocument/2006/relationships/image" Target="media/image60.png"/><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image" Target="media/image81.png"/><Relationship Id="rId143" Type="http://schemas.openxmlformats.org/officeDocument/2006/relationships/customXml" Target="ink/ink40.xml"/><Relationship Id="rId148" Type="http://schemas.openxmlformats.org/officeDocument/2006/relationships/customXml" Target="ink/ink42.xml"/><Relationship Id="rId164" Type="http://schemas.openxmlformats.org/officeDocument/2006/relationships/customXml" Target="ink/ink56.xml"/><Relationship Id="rId169" Type="http://schemas.openxmlformats.org/officeDocument/2006/relationships/customXml" Target="ink/ink58.xml"/><Relationship Id="rId185" Type="http://schemas.openxmlformats.org/officeDocument/2006/relationships/image" Target="media/image113.png"/><Relationship Id="rId334" Type="http://schemas.openxmlformats.org/officeDocument/2006/relationships/image" Target="media/image213.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10.png"/><Relationship Id="rId210" Type="http://schemas.openxmlformats.org/officeDocument/2006/relationships/image" Target="media/image129.png"/><Relationship Id="rId215" Type="http://schemas.openxmlformats.org/officeDocument/2006/relationships/customXml" Target="ink/ink74.xml"/><Relationship Id="rId236" Type="http://schemas.openxmlformats.org/officeDocument/2006/relationships/customXml" Target="ink/ink90.xml"/><Relationship Id="rId257" Type="http://schemas.openxmlformats.org/officeDocument/2006/relationships/image" Target="media/image153.png"/><Relationship Id="rId278" Type="http://schemas.openxmlformats.org/officeDocument/2006/relationships/image" Target="media/image174.png"/><Relationship Id="rId26" Type="http://schemas.openxmlformats.org/officeDocument/2006/relationships/image" Target="media/image19.png"/><Relationship Id="rId231" Type="http://schemas.openxmlformats.org/officeDocument/2006/relationships/customXml" Target="ink/ink85.xml"/><Relationship Id="rId252" Type="http://schemas.openxmlformats.org/officeDocument/2006/relationships/image" Target="media/image148.png"/><Relationship Id="rId273" Type="http://schemas.openxmlformats.org/officeDocument/2006/relationships/image" Target="media/image169.png"/><Relationship Id="rId294" Type="http://schemas.openxmlformats.org/officeDocument/2006/relationships/image" Target="media/image187.png"/><Relationship Id="rId308" Type="http://schemas.openxmlformats.org/officeDocument/2006/relationships/image" Target="media/image195.png"/><Relationship Id="rId329" Type="http://schemas.openxmlformats.org/officeDocument/2006/relationships/image" Target="media/image208.png"/><Relationship Id="rId47" Type="http://schemas.openxmlformats.org/officeDocument/2006/relationships/image" Target="media/image30.png"/><Relationship Id="rId68" Type="http://schemas.openxmlformats.org/officeDocument/2006/relationships/image" Target="media/image40.png"/><Relationship Id="rId89" Type="http://schemas.openxmlformats.org/officeDocument/2006/relationships/image" Target="media/image55.png"/><Relationship Id="rId112" Type="http://schemas.openxmlformats.org/officeDocument/2006/relationships/image" Target="media/image75.png"/><Relationship Id="rId133" Type="http://schemas.openxmlformats.org/officeDocument/2006/relationships/image" Target="media/image89.png"/><Relationship Id="rId154" Type="http://schemas.openxmlformats.org/officeDocument/2006/relationships/customXml" Target="ink/ink46.xml"/><Relationship Id="rId175" Type="http://schemas.openxmlformats.org/officeDocument/2006/relationships/customXml" Target="ink/ink59.xml"/><Relationship Id="rId196" Type="http://schemas.openxmlformats.org/officeDocument/2006/relationships/customXml" Target="ink/ink67.xml"/><Relationship Id="rId200" Type="http://schemas.openxmlformats.org/officeDocument/2006/relationships/image" Target="media/image123.png"/><Relationship Id="rId16" Type="http://schemas.openxmlformats.org/officeDocument/2006/relationships/image" Target="media/image9.png"/><Relationship Id="rId221" Type="http://schemas.openxmlformats.org/officeDocument/2006/relationships/customXml" Target="ink/ink78.xml"/><Relationship Id="rId242" Type="http://schemas.openxmlformats.org/officeDocument/2006/relationships/image" Target="media/image138.png"/><Relationship Id="rId263" Type="http://schemas.openxmlformats.org/officeDocument/2006/relationships/image" Target="media/image159.png"/><Relationship Id="rId284" Type="http://schemas.openxmlformats.org/officeDocument/2006/relationships/image" Target="media/image180.png"/><Relationship Id="rId319" Type="http://schemas.openxmlformats.org/officeDocument/2006/relationships/image" Target="media/image202.png"/><Relationship Id="rId37" Type="http://schemas.openxmlformats.org/officeDocument/2006/relationships/image" Target="media/image25.png"/><Relationship Id="rId58" Type="http://schemas.openxmlformats.org/officeDocument/2006/relationships/customXml" Target="ink/ink16.xml"/><Relationship Id="rId79" Type="http://schemas.openxmlformats.org/officeDocument/2006/relationships/image" Target="media/image49.png"/><Relationship Id="rId102" Type="http://schemas.openxmlformats.org/officeDocument/2006/relationships/image" Target="media/image67.png"/><Relationship Id="rId123" Type="http://schemas.openxmlformats.org/officeDocument/2006/relationships/image" Target="media/image82.png"/><Relationship Id="rId144" Type="http://schemas.openxmlformats.org/officeDocument/2006/relationships/image" Target="media/image95.png"/><Relationship Id="rId330" Type="http://schemas.openxmlformats.org/officeDocument/2006/relationships/image" Target="media/image209.png"/><Relationship Id="rId90" Type="http://schemas.openxmlformats.org/officeDocument/2006/relationships/image" Target="media/image56.png"/><Relationship Id="rId165" Type="http://schemas.openxmlformats.org/officeDocument/2006/relationships/image" Target="media/image100.png"/><Relationship Id="rId186" Type="http://schemas.openxmlformats.org/officeDocument/2006/relationships/image" Target="media/image114.png"/><Relationship Id="rId211" Type="http://schemas.openxmlformats.org/officeDocument/2006/relationships/image" Target="media/image130.png"/><Relationship Id="rId232" Type="http://schemas.openxmlformats.org/officeDocument/2006/relationships/customXml" Target="ink/ink86.xml"/><Relationship Id="rId253" Type="http://schemas.openxmlformats.org/officeDocument/2006/relationships/image" Target="media/image149.png"/><Relationship Id="rId274" Type="http://schemas.openxmlformats.org/officeDocument/2006/relationships/image" Target="media/image170.png"/><Relationship Id="rId295" Type="http://schemas.openxmlformats.org/officeDocument/2006/relationships/customXml" Target="ink/ink99.xml"/><Relationship Id="rId309" Type="http://schemas.openxmlformats.org/officeDocument/2006/relationships/customXml" Target="ink/ink105.xml"/><Relationship Id="rId27" Type="http://schemas.openxmlformats.org/officeDocument/2006/relationships/image" Target="media/image20.png"/><Relationship Id="rId48" Type="http://schemas.openxmlformats.org/officeDocument/2006/relationships/customXml" Target="ink/ink11.xml"/><Relationship Id="rId69" Type="http://schemas.openxmlformats.org/officeDocument/2006/relationships/customXml" Target="ink/ink22.xml"/><Relationship Id="rId113" Type="http://schemas.openxmlformats.org/officeDocument/2006/relationships/customXml" Target="ink/ink29.xml"/><Relationship Id="rId134" Type="http://schemas.openxmlformats.org/officeDocument/2006/relationships/customXml" Target="ink/ink36.xml"/><Relationship Id="rId320" Type="http://schemas.openxmlformats.org/officeDocument/2006/relationships/customXml" Target="ink/ink109.xml"/><Relationship Id="rId80" Type="http://schemas.openxmlformats.org/officeDocument/2006/relationships/customXml" Target="ink/ink23.xml"/><Relationship Id="rId155" Type="http://schemas.openxmlformats.org/officeDocument/2006/relationships/customXml" Target="ink/ink47.xml"/><Relationship Id="rId176" Type="http://schemas.openxmlformats.org/officeDocument/2006/relationships/image" Target="media/image108.png"/><Relationship Id="rId197" Type="http://schemas.openxmlformats.org/officeDocument/2006/relationships/image" Target="media/image121.png"/><Relationship Id="rId201" Type="http://schemas.openxmlformats.org/officeDocument/2006/relationships/customXml" Target="ink/ink69.xml"/><Relationship Id="rId222" Type="http://schemas.openxmlformats.org/officeDocument/2006/relationships/image" Target="media/image135.png"/><Relationship Id="rId243" Type="http://schemas.openxmlformats.org/officeDocument/2006/relationships/image" Target="media/image139.png"/><Relationship Id="rId264" Type="http://schemas.openxmlformats.org/officeDocument/2006/relationships/image" Target="media/image160.png"/><Relationship Id="rId285" Type="http://schemas.openxmlformats.org/officeDocument/2006/relationships/image" Target="media/image181.png"/><Relationship Id="rId17" Type="http://schemas.openxmlformats.org/officeDocument/2006/relationships/image" Target="media/image10.png"/><Relationship Id="rId38" Type="http://schemas.openxmlformats.org/officeDocument/2006/relationships/customXml" Target="ink/ink6.xml"/><Relationship Id="rId59" Type="http://schemas.openxmlformats.org/officeDocument/2006/relationships/customXml" Target="ink/ink17.xml"/><Relationship Id="rId103" Type="http://schemas.openxmlformats.org/officeDocument/2006/relationships/image" Target="media/image68.png"/><Relationship Id="rId124" Type="http://schemas.openxmlformats.org/officeDocument/2006/relationships/image" Target="media/image83.png"/><Relationship Id="rId310" Type="http://schemas.openxmlformats.org/officeDocument/2006/relationships/customXml" Target="ink/ink106.xml"/><Relationship Id="rId70" Type="http://schemas.openxmlformats.org/officeDocument/2006/relationships/image" Target="media/image41.png"/><Relationship Id="rId91" Type="http://schemas.openxmlformats.org/officeDocument/2006/relationships/image" Target="media/image57.png"/><Relationship Id="rId145" Type="http://schemas.openxmlformats.org/officeDocument/2006/relationships/image" Target="media/image96.png"/><Relationship Id="rId166" Type="http://schemas.openxmlformats.org/officeDocument/2006/relationships/image" Target="media/image101.png"/><Relationship Id="rId187" Type="http://schemas.openxmlformats.org/officeDocument/2006/relationships/customXml" Target="ink/ink64.xml"/><Relationship Id="rId331" Type="http://schemas.openxmlformats.org/officeDocument/2006/relationships/image" Target="media/image210.png"/><Relationship Id="rId1" Type="http://schemas.openxmlformats.org/officeDocument/2006/relationships/customXml" Target="../customXml/item1.xml"/><Relationship Id="rId212" Type="http://schemas.openxmlformats.org/officeDocument/2006/relationships/customXml" Target="ink/ink73.xml"/><Relationship Id="rId233" Type="http://schemas.openxmlformats.org/officeDocument/2006/relationships/customXml" Target="ink/ink87.xml"/><Relationship Id="rId254" Type="http://schemas.openxmlformats.org/officeDocument/2006/relationships/image" Target="media/image150.png"/><Relationship Id="rId28" Type="http://schemas.openxmlformats.org/officeDocument/2006/relationships/customXml" Target="ink/ink1.xml"/><Relationship Id="rId49" Type="http://schemas.openxmlformats.org/officeDocument/2006/relationships/image" Target="media/image31.png"/><Relationship Id="rId114" Type="http://schemas.openxmlformats.org/officeDocument/2006/relationships/image" Target="media/image76.png"/><Relationship Id="rId275" Type="http://schemas.openxmlformats.org/officeDocument/2006/relationships/image" Target="media/image171.png"/><Relationship Id="rId296" Type="http://schemas.openxmlformats.org/officeDocument/2006/relationships/image" Target="media/image188.png"/><Relationship Id="rId300" Type="http://schemas.openxmlformats.org/officeDocument/2006/relationships/customXml" Target="ink/ink101.xml"/><Relationship Id="rId60" Type="http://schemas.openxmlformats.org/officeDocument/2006/relationships/image" Target="media/image36.png"/><Relationship Id="rId81" Type="http://schemas.openxmlformats.org/officeDocument/2006/relationships/image" Target="media/image50.png"/><Relationship Id="rId135" Type="http://schemas.openxmlformats.org/officeDocument/2006/relationships/image" Target="media/image90.png"/><Relationship Id="rId156" Type="http://schemas.openxmlformats.org/officeDocument/2006/relationships/customXml" Target="ink/ink48.xml"/><Relationship Id="rId177" Type="http://schemas.openxmlformats.org/officeDocument/2006/relationships/customXml" Target="ink/ink60.xml"/><Relationship Id="rId198" Type="http://schemas.openxmlformats.org/officeDocument/2006/relationships/image" Target="media/image122.png"/><Relationship Id="rId321" Type="http://schemas.openxmlformats.org/officeDocument/2006/relationships/image" Target="media/image203.png"/><Relationship Id="rId202" Type="http://schemas.openxmlformats.org/officeDocument/2006/relationships/image" Target="media/image124.png"/><Relationship Id="rId223" Type="http://schemas.openxmlformats.org/officeDocument/2006/relationships/customXml" Target="ink/ink79.xml"/><Relationship Id="rId244" Type="http://schemas.openxmlformats.org/officeDocument/2006/relationships/image" Target="media/image140.png"/><Relationship Id="rId18" Type="http://schemas.openxmlformats.org/officeDocument/2006/relationships/image" Target="media/image11.emf"/><Relationship Id="rId39" Type="http://schemas.openxmlformats.org/officeDocument/2006/relationships/image" Target="media/image26.png"/><Relationship Id="rId265" Type="http://schemas.openxmlformats.org/officeDocument/2006/relationships/image" Target="media/image161.png"/><Relationship Id="rId286" Type="http://schemas.openxmlformats.org/officeDocument/2006/relationships/image" Target="media/image182.png"/><Relationship Id="rId50" Type="http://schemas.openxmlformats.org/officeDocument/2006/relationships/customXml" Target="ink/ink12.xml"/><Relationship Id="rId104" Type="http://schemas.openxmlformats.org/officeDocument/2006/relationships/image" Target="media/image69.png"/><Relationship Id="rId125" Type="http://schemas.openxmlformats.org/officeDocument/2006/relationships/image" Target="media/image84.png"/><Relationship Id="rId146" Type="http://schemas.openxmlformats.org/officeDocument/2006/relationships/customXml" Target="ink/ink41.xml"/><Relationship Id="rId167" Type="http://schemas.openxmlformats.org/officeDocument/2006/relationships/customXml" Target="ink/ink57.xml"/><Relationship Id="rId188" Type="http://schemas.openxmlformats.org/officeDocument/2006/relationships/image" Target="media/image115.png"/><Relationship Id="rId311" Type="http://schemas.openxmlformats.org/officeDocument/2006/relationships/image" Target="media/image196.png"/><Relationship Id="rId332" Type="http://schemas.openxmlformats.org/officeDocument/2006/relationships/image" Target="media/image211.png"/><Relationship Id="rId71" Type="http://schemas.openxmlformats.org/officeDocument/2006/relationships/image" Target="media/image42.png"/><Relationship Id="rId92" Type="http://schemas.openxmlformats.org/officeDocument/2006/relationships/image" Target="media/image58.png"/><Relationship Id="rId213" Type="http://schemas.openxmlformats.org/officeDocument/2006/relationships/image" Target="media/image131.png"/><Relationship Id="rId234" Type="http://schemas.openxmlformats.org/officeDocument/2006/relationships/customXml" Target="ink/ink88.xml"/><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image" Target="media/image151.png"/><Relationship Id="rId276" Type="http://schemas.openxmlformats.org/officeDocument/2006/relationships/image" Target="media/image172.png"/><Relationship Id="rId297" Type="http://schemas.openxmlformats.org/officeDocument/2006/relationships/image" Target="media/image189.png"/><Relationship Id="rId40" Type="http://schemas.openxmlformats.org/officeDocument/2006/relationships/customXml" Target="ink/ink7.xml"/><Relationship Id="rId115" Type="http://schemas.openxmlformats.org/officeDocument/2006/relationships/customXml" Target="ink/ink30.xml"/><Relationship Id="rId136" Type="http://schemas.openxmlformats.org/officeDocument/2006/relationships/image" Target="media/image91.png"/><Relationship Id="rId157" Type="http://schemas.openxmlformats.org/officeDocument/2006/relationships/customXml" Target="ink/ink49.xml"/><Relationship Id="rId178" Type="http://schemas.openxmlformats.org/officeDocument/2006/relationships/image" Target="media/image109.png"/><Relationship Id="rId301" Type="http://schemas.openxmlformats.org/officeDocument/2006/relationships/image" Target="media/image191.png"/><Relationship Id="rId322" Type="http://schemas.openxmlformats.org/officeDocument/2006/relationships/customXml" Target="ink/ink110.xml"/><Relationship Id="rId61" Type="http://schemas.openxmlformats.org/officeDocument/2006/relationships/customXml" Target="ink/ink18.xml"/><Relationship Id="rId82" Type="http://schemas.openxmlformats.org/officeDocument/2006/relationships/customXml" Target="ink/ink24.xml"/><Relationship Id="rId199" Type="http://schemas.openxmlformats.org/officeDocument/2006/relationships/customXml" Target="ink/ink68.xml"/><Relationship Id="rId203" Type="http://schemas.openxmlformats.org/officeDocument/2006/relationships/image" Target="media/image125.png"/><Relationship Id="rId19" Type="http://schemas.openxmlformats.org/officeDocument/2006/relationships/image" Target="media/image12.png"/><Relationship Id="rId224" Type="http://schemas.openxmlformats.org/officeDocument/2006/relationships/image" Target="media/image136.png"/><Relationship Id="rId245" Type="http://schemas.openxmlformats.org/officeDocument/2006/relationships/image" Target="media/image141.png"/><Relationship Id="rId266" Type="http://schemas.openxmlformats.org/officeDocument/2006/relationships/image" Target="media/image162.png"/><Relationship Id="rId287" Type="http://schemas.openxmlformats.org/officeDocument/2006/relationships/customXml" Target="ink/ink96.xml"/><Relationship Id="rId30" Type="http://schemas.openxmlformats.org/officeDocument/2006/relationships/customXml" Target="ink/ink2.xml"/><Relationship Id="rId105" Type="http://schemas.openxmlformats.org/officeDocument/2006/relationships/image" Target="media/image70.png"/><Relationship Id="rId126" Type="http://schemas.openxmlformats.org/officeDocument/2006/relationships/customXml" Target="ink/ink33.xml"/><Relationship Id="rId147" Type="http://schemas.openxmlformats.org/officeDocument/2006/relationships/image" Target="media/image97.png"/><Relationship Id="rId168" Type="http://schemas.openxmlformats.org/officeDocument/2006/relationships/image" Target="media/image102.png"/><Relationship Id="rId312" Type="http://schemas.openxmlformats.org/officeDocument/2006/relationships/customXml" Target="ink/ink107.xml"/><Relationship Id="rId333" Type="http://schemas.openxmlformats.org/officeDocument/2006/relationships/image" Target="media/image212.png"/><Relationship Id="rId51" Type="http://schemas.openxmlformats.org/officeDocument/2006/relationships/image" Target="media/image32.png"/><Relationship Id="rId72" Type="http://schemas.openxmlformats.org/officeDocument/2006/relationships/image" Target="media/image43.png"/><Relationship Id="rId93" Type="http://schemas.openxmlformats.org/officeDocument/2006/relationships/image" Target="media/image59.png"/><Relationship Id="rId189" Type="http://schemas.openxmlformats.org/officeDocument/2006/relationships/image" Target="media/image116.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57.17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1 109,'33'-2,"-1"0,1-3,-1 0,0-2,11-5,-10 3,0 2,1 1,0 2,33-1,89-39,-144 45,-3 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1.6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0,'346'0,"-197"16,90-16,-226 0</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49:22.6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44:43.96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1,'14'0,"8"0,7 0,5 0,1 0,1 0,-2 0,-3 0,-4 0,-3 0,-5 0</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44:35.5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1,'7'0,"5"0,9 0,-1 0</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44:14.4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19,'7'-3,"6"-2,3 1,7 0,0 2</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44:01.51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12,'0'-3,"7"-1,6-1,7 5,4 2,2 1,2 3,-2 1</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51:20.9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0,'1273'0,"-1252"0</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50:15.1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1,'3'0,"9"0,8 0,5 0,1 0,1 0,-3 0,0 0,2 0,4 0,3 0,0 0,-3 0,-6 0</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49:40.48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0,'7'4,"9"0,9 1,7 2,-2 0</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22:47:00.45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0,'470'0,"-446"0</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22:47:23.90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1,'3'0,"8"0,6 0,4 0,1 0,0 0,0 0,1 0,-2 0,0 0,0 0,-1 0,1 0,-1 0,0 0,1 0,2 0,-2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53.58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63,'122'-26,"174"11,-127 0,6 8,-165 7</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22:47:19.66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0,'7'0,"5"0,5 0,2 0,2 0,1 0,3 0,1 0,0 4,5 4,2 1,-3-1,-1-2,-7-2</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22:47:15.87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1,'10'0,"14"3,7 2,1 3,-2 0,-2 2,1 0,3 1,-1-1,-2-2,-3 1,-6-1</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22:47:07.2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0,'7'0,"9"0,2 4,1 0,2 1,3-2,1 3,4 0,0-1,-2-1,-1-2,-3 0,-4-2</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46.7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15,'314'-15,"-137"37,19-13,-133-23,-51 13</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9.0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14,'641'0,"-547"-12,-81 10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4.4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48,'250'0,"-141"-17,0 2,79 16,-80-17,-95 15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7.0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0,'89'34,"-64"-26,1-1,0-2,1-1,-1-1,1-1,8-1,125 14,103-16,-202-14,-53 10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1.5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1,'748'0,"-734"0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05.7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1,'627'0,"-505"31,-13-31,-96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9.5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0,'311'0,"-201"16,255-17,-355 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3.8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16,'235'-1,"-112"-14,236 15,-346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9.22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0,'290'12,"-2"-8,-248-10,-30 2</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48.39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80,'35'-15,"0"1,1 2,0 2,1 1,24-2,161 2,-138 11,-50-3,66 9,-16 44,25-49,-95-3</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9.44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1,'888'0,"-874"0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1.5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32,'2'2,"-1"-1,0 1,1-1,0 0,-1 0,1 0,0 0,-1 0,1 0,0 0,0 0,0-1,0 1,-1-1,1 0,0 1,0-1,0 0,0 0,0 0,0 0,2-1,-2 1,235 1,-97-33,0 17,-40 25,33-4,-119-6</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4.41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48,'369'-16,"-122"16,-129-16,22 1,-94 15,-33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1.71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63,'590'0,"-197"-32,-278 19,510 11,-127 2,-160-16,64 17,-387-1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6.11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0,'539'0,"-289"15,-80-8,-157-4</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1.9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0 172,'27'-8,"10"-5,0 2,0 1,1 2,1 2,-1 2,28 0,52-10,-1-4,30-15,338 5,-423 21,-51 4,1 1,-1 1,0 0,0 0,1 1,-1 0,0 1,1 1,-1 0,0 0,1 1,199 112,-188-104,1 0,-1-2,2-1,-1-1,1-1,0-1,1-1,-1-1,9-1,314-6,-20-41,-156 44,-65-15,-74 16,-20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03:01.07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0 160,'49'-21,"421"-1,-263-20,27-28,-55 65,-157 6</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02:56.5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61,'64'-34,"-14"24,0 3,1 2,-1 2,1 2,45 5,23-1,-81-3,-9-2,0 2,0 1,0 1,0 2,0 0,-1 2,1 2,9 4,-13-5,0-1,0-2,1 0,-1-1,1-2,-1 0,1-2,18-3,37 1,-55 3,-3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0:20.4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0,'1271'0,"-1248"0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4.81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0,'6'4,"0"0,0-1,0 0,0 0,1 0,-1-1,1 0,0 0,-1-1,1 0,0 0,0-1,0 0,3 0,1 1,363 17,-205-18,-156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0:12.35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0,'743'0,"-506"54,-62-44,-158-5</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5:51.02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79,'73'-23,"278"19,-216-46,100 49,-192 10,-26-3</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5:45.4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0,'2'4,"0"0,1-1,-1 1,1-1,0 1,0-1,0 0,0 0,1-1,-1 1,1-1,0 1,-1-1,1 0,0 0,0-1,0 1,1-1,-1 0,0 0,1 0,-1-1,0 0,1 1,-1-2,0 1,2 0,263 26,255-27,-507 1</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45:16.7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0 159,'4'-7,"-1"1,1 0,0 0,1 0,0 0,0 1,0-1,0 1,1 1,0-1,0 1,0 0,1 0,-1 1,1-1,0 2,0-1,0 1,0 0,0 0,1 1,-1 0,0 0,1 1,4 0,0-2,377-56,84 54,-55 5,27 79,-36-54,1542-27,-1926 1</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45:12.3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0,'108'23,"-87"-23,305 24,332-19,883-5,-1288 53,92-73,52-2,11 8,-251 17,421-3,-556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5:39.9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54,'79'-14,"1"4,0 4,0 3,0 3,4 4,70-1,136-4,-131-26,-27 28,-109-1</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5:36.17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0,'286'37,"43"-19,170-17,-210-4,-267 3</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57.09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83,'1542'0,"-1111"-69,45 55,-295 17,206-2,-365 3,-6 2</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2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0 268,'610'0,"-582"-3,0-2,0-1,0 0,-1-3,0 0,-1-1,0-2,0-1,15-11,50-21,-48 26,1 2,1 2,0 2,1 2,0 2,1 2,-1 2,1 2,15 3,182-13,57-1,-192 17,171 13,212 0,-331 29,336-26,-294 12,39-9,-193-17,73 27,-109-26,1 0,-1-1,1-1,0 0,0-1,0 0,1-1,-1-1,1-1,-1 0,1 0,-1-2,10-1,32 0,446 3,-479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17.6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82,'10'-7,"0"1,1 0,0 0,0 1,0 1,1 0,-1 0,1 1,0 0,0 1,0 1,0 0,0 1,1 0,0 0,29-2,268-25,731 28,-687 51,-136-25,-160-15,1-3,1-2,-1-2,1-4,45-4,98 4,-100 7,-1 3,0 6,30 10,161 66,126-95,759 2,-1156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39.626"/>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1,'655'0,"-642"0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03.82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0,'588'0,"-441"24,-23-16,0 6,96 24,90 83,-281-115,1-1,0-2,0-1,0-1,0-2,22-3,29 0,299-25,92 29,-263-26,23-25,102 23,-300 28,526-21,-347-11,133 49,-323-13</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2:50.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56,'53'-20,"226"-3,203 11,-303 14,2535-2,-2469 67,-22-52,-176-16,0 2,-1 3,1 1,-1 3,23 7,165 30,-224-41,-1-1,1 0,-1 0,1-1,0 0,0 0,0-1,0-1,0 0,0 0,0-1,0 0,0 0,0-2,0 1,-1-1,1 0,-1-1,9-5,-3 1</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2:44.8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0,'3228'0,"-3035"26,567-25,-521 26,130-27,-347 4,-5 2</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0 160,'49'-21,"421"-1,-263-20,27-28,-55 65,-157 6</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61,'64'-34,"-14"24,0 3,1 2,-1 2,1 2,45 5,23-1,-81-3,-9-2,0 2,0 1,0 1,0 2,0 0,-1 2,1 2,9 4,-13-5,0-1,0-2,1 0,-1-1,1-2,-1 0,1-2,18-3,37 1,-55 3,-3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0,'1271'0,"-1248"0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0,'743'0,"-506"54,-62-44,-158-5</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0 159,'4'-7,"-1"1,1 0,0 0,1 0,0 0,0 1,0-1,0 1,1 1,0-1,0 1,0 0,1 0,-1 1,1-1,0 2,0-1,0 1,0 0,0 0,1 1,-1 0,0 0,1 1,4 0,0-2,377-56,84 54,-55 5,27 79,-36-54,1542-27,-1926 1</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0,'108'23,"-87"-23,305 24,332-19,883-5,-1288 53,92-73,52-2,11 8,-251 17,421-3,-556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54,'79'-14,"1"4,0 4,0 3,0 3,4 4,70-1,136-4,-131-26,-27 28,-109-1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33.2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48,'92'-25,"-49"20,1 1,0 3,43 3,-9 0,144-2,-146-16,-63 16</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0,'286'37,"43"-19,170-17,-210-4,-267 3</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83,'1542'0,"-1111"-69,45 55,-295 17,206-2,-365 3,-6 2</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0 268,'610'0,"-582"-3,0-2,0-1,0 0,-1-3,0 0,-1-1,0-2,0-1,15-11,50-21,-48 26,1 2,1 2,0 2,1 2,0 2,1 2,-1 2,1 2,15 3,182-13,57-1,-192 17,171 13,212 0,-331 29,336-26,-294 12,39-9,-193-17,73 27,-109-26,1 0,-1-1,1-1,0 0,0-1,0 0,1-1,-1-1,1-1,-1 0,1 0,-1-2,10-1,32 0,446 3,-479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82,'10'-7,"0"1,1 0,0 0,0 1,0 1,1 0,-1 0,1 1,0 0,0 1,0 1,0 0,0 1,1 0,0 0,29-2,268-25,731 28,-687 51,-136-25,-160-15,1-3,1-2,-1-2,1-4,45-4,98 4,-100 7,-1 3,0 6,30 10,161 66,126-95,759 2,-1156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0,'588'0,"-441"24,-23-16,0 6,96 24,90 83,-281-115,1-1,0-2,0-1,0-1,0-2,22-3,29 0,299-25,92 29,-263-26,23-25,102 23,-300 28,526-21,-347-11,133 49,-323-13</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56,'53'-20,"226"-3,203 11,-303 14,2535-2,-2469 67,-22-52,-176-16,0 2,-1 3,1 1,-1 3,23 7,165 30,-224-41,-1-1,1 0,-1 0,1-1,0 0,0 0,0-1,0-1,0 0,0 0,0-1,0 0,0 0,0-2,0 1,-1-1,1 0,-1-1,9-5,-3 1</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0,'3228'0,"-3035"26,567-25,-521 26,130-27,-347 4,-5 2</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3:44.2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31,'127'-14,"120"0,108 12,-190 3,-77 24,-79-22</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3:37.85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74,'210'-13,"-5"-3,-120 1,-6 6,-36 1,-1 2,1 2,0 2,16 1,116 2,-162-1</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46.41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1,'677'0,"-576"15,14-13,-105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6.4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0 158,'198'-31,"-184"27,268-96,-261 94,0 1,1 1,0 0,0 2,0 1,10 1,107 1,-126 1,-3 2</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40.21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17,'219'-9,"-10"1,-131 10,209-2,-274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29.5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90,'177'-31,"-146"31,0-2,0-1,0-2,28-8,13-2,72 9,-88 7,61-10,-14 3,-91 6</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19.98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0,'270'0,"-172"43,-4-32,62-5,-97-7,161 1,-208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30:06.4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73,'187'-7,"72"-17,113-5,-271 16,-94 14,0-1,-1 1,1 0,0 0,-1 0,1 1,-1 0,1 1,-1-1,0 1,0 0,0 1,-1 0,1 0,-1 0,0 0,0 1,0 0,-1 0,3 3,-1 2</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5:27.9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1,'20'4,"0"0,0-1,0-1,0-1,1 0,4-2,14 1,310 0,-103 45,-42-46,-191 1</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8:57.39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0,'43'9,"53"6,2-5,0-4,14-4,-70-1,1147 1,-698-14,-366 8,-40-10,371 14,-444 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9:04.94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1,'30'12,"345"-9,293-3,-656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9:09.3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37,'473'14,"-297"-2,-173-11,0-1,0 0,0-1,0 1,0 0,0-1,0 0,0 1,0-1,0 0,0-1,-1 1,1 0,-1-1,1 0,-1 1,1-1,-1 0,0 0,0 0,0-1,0 1,0 0,0-1,-1 0,1 1,2-2,1 1,0 0,0 1,0-1,0 1,0 0,0 0,1 1,-1-1,1 1,-1 0,1 1,-1 0,1-1,-1 2,1-1,-1 1,1 0,4 1,14-1,80 0,-91-1</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4:35.87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29,'592'-15,"-299"16,-234-13,-49 10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51:58.1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46,'105'0,"0"-5,48-10,117 5,-153-5,117 15,-221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0.24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64,'391'-17,"-283"2,-24 6,49-14,-119 24</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1:12.24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35,'303'-11,"12"8,-184-13,17 15,-136-3</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9:51.6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32,'158'-18,"137"5,30 13,-134 1,-178-1</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9:46.9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31,'458'0,"-308"-24,-5 17,-89 9,106-2,-60 14,-14 0,-27 15,-49-27,0-1</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15:00.98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88,'9'-6,"0"0,-1 0,2 1,-1 1,1 0,-1 0,1 1,0 0,0 0,1 1,-1 1,4-1,-13 2,313-28,-181 20,245 5,-365 3</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31,'127'-14,"120"0,108 12,-190 3,-77 24,-79-22</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5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74,'210'-13,"-5"-3,-120 1,-6 6,-36 1,-1 2,1 2,0 2,16 1,116 2,-162-1</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2:03.71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82,'3'4,"0"1,1-1,-1 0,1 0,0 0,0-1,0 1,1-1,-1 0,1 0,0-1,0 1,0-1,0 0,0-1,0 1,0-1,1 0,-1 0,1 0,-1-1,1 0,-1 0,0-1,1 1,2-2,799 1,-207 1,-336-76,-80 19,-101 56,-54 1</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3:27.5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1,'2356'0,"-2334"0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3:24.79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1,'4'0,"12"0,6 0,4 0,3 0,0 4,-4 2</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4:18.54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1,'96'-1,"276"18,-45-5,-144 35,-160-44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13.10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1,'748'0,"-734"0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4:15.55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27,'73'-24,"570"22,-539 2,-78 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1,'677'0,"-576"15,14-13,-105 1</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17,'219'-9,"-10"1,-131 10,209-2,-274 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90,'177'-31,"-146"31,0-2,0-1,0-2,28-8,13-2,72 9,-88 7,61-10,-14 3,-91 6</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0,'270'0,"-172"43,-4-32,62-5,-97-7,161 1,-208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73,'187'-7,"72"-17,113-5,-271 16,-94 14,0-1,-1 1,1 0,0 0,-1 0,1 1,-1 0,1 1,-1-1,0 1,0 0,0 1,-1 0,1 0,-1 0,0 0,0 1,0 0,-1 0,3 3,-1 2</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1,'20'4,"0"0,0-1,0-1,0-1,1 0,4-2,14 1,310 0,-103 45,-42-46,-191 1</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0,'43'9,"53"6,2-5,0-4,14-4,-70-1,1147 1,-698-14,-366 8,-40-10,371 14,-444 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1,'30'12,"345"-9,293-3,-656 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37,'473'14,"-297"-2,-173-11,0-1,0 0,0-1,0 1,0 0,0-1,0 0,0 1,0-1,0 0,0-1,-1 1,1 0,-1-1,1 0,-1 1,1-1,-1 0,0 0,0 0,0-1,0 1,0 0,0-1,-1 0,1 1,2-2,1 1,0 0,0 1,0-1,0 1,0 0,0 0,1 1,-1-1,1 1,-1 0,1 1,-1 0,1-1,-1 2,1-1,-1 1,1 0,4 1,14-1,80 0,-91-1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17,'500'0,"-392"-16,-80 16,-18 0</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29,'592'-15,"-299"16,-234-13,-49 10</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46,'105'0,"0"-5,48-10,117 5,-153-5,117 15,-221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35,'303'-11,"12"8,-184-13,17 15,-136-3</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32,'158'-18,"137"5,30 13,-134 1,-178-1</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7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31,'458'0,"-308"-24,-5 17,-89 9,106-2,-60 14,-14 0,-27 15,-49-27,0-1</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88,'9'-6,"0"0,-1 0,2 1,-1 1,1 0,-1 0,1 1,0 0,0 0,1 1,-1 1,4-1,-13 2,313-28,-181 20,245 5,-365 3</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05.5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56,'1'-1,"-1"-1,0 1,0-1,1 1,-1-1,1 0,0 1,-1 0,1-1,0 1,0-1,0 1,0 0,0 0,0-1,0 1,0 0,0 0,1 0,-1 0,0 1,1-1,-1 0,1 0,-1 1,1-1,-1 1,1-1,0 1,8-3,0 1,0 1,0-1,5 2,-5-1,34-5,-25 3,1 1,8 0,-16 2</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21.28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0,'0'1,"1"-1,-1 1,0-1,0 1,1-1,-1 1,0-1,1 0,-1 1,0-1,1 0,-1 1,1-1,-1 0,0 1,1-1,-1 0,1 0,-1 0,1 1,-1-1,1 0,-1 0,1 0,-1 0,1 0,16 3,-14-3,21 3,0-2,12-2,29 2,-27 6,-27-5,-1 0,1-1,4 0,473 0,-238-2,-238 1</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16.34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43,'22'-9,"0"2,1 0,-1 1,1 1,0 2,1 0,-1 1,19 2,351 2,-227-3,-154 1</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32.44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15,'344'0,"-333"-1,-1 0,0 0,9-3,-8 1,0 1,0 1,2 0,-2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58309E-EFF0-4372-98A2-16B34CC46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503</TotalTime>
  <Pages>130</Pages>
  <Words>18621</Words>
  <Characters>106142</Characters>
  <Application>Microsoft Office Word</Application>
  <DocSecurity>0</DocSecurity>
  <Lines>884</Lines>
  <Paragraphs>249</Paragraphs>
  <ScaleCrop>false</ScaleCrop>
  <HeadingPairs>
    <vt:vector size="2" baseType="variant">
      <vt:variant>
        <vt:lpstr>Title</vt:lpstr>
      </vt:variant>
      <vt:variant>
        <vt:i4>1</vt:i4>
      </vt:variant>
    </vt:vector>
  </HeadingPairs>
  <TitlesOfParts>
    <vt:vector size="1" baseType="lpstr">
      <vt:lpstr>doc.: IEEE 802.11-19/0551r16</vt:lpstr>
    </vt:vector>
  </TitlesOfParts>
  <Company>Some Company</Company>
  <LinksUpToDate>false</LinksUpToDate>
  <CharactersWithSpaces>124514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802.11-19/0551r16</dc:title>
  <dc:subject>Submission</dc:subject>
  <dc:creator>Mark RISON</dc:creator>
  <cp:keywords>September 2019</cp:keywords>
  <cp:lastModifiedBy>Hamilton, Mark</cp:lastModifiedBy>
  <cp:revision>32</cp:revision>
  <cp:lastPrinted>1901-01-01T04:00:00Z</cp:lastPrinted>
  <dcterms:created xsi:type="dcterms:W3CDTF">2019-09-06T14:08:00Z</dcterms:created>
  <dcterms:modified xsi:type="dcterms:W3CDTF">2019-09-17T02:35:00Z</dcterms:modified>
</cp:coreProperties>
</file>