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696C2D95" w:rsidR="00CA09B2" w:rsidRDefault="0070053C" w:rsidP="00083FE0">
            <w:pPr>
              <w:pStyle w:val="T2"/>
            </w:pPr>
            <w:r>
              <w:t>LB 236 comments assigned to Hamilton</w:t>
            </w:r>
            <w:r w:rsidR="00E2633B">
              <w:t xml:space="preserve"> </w:t>
            </w:r>
          </w:p>
        </w:tc>
      </w:tr>
      <w:tr w:rsidR="00CA09B2" w14:paraId="02966D81" w14:textId="77777777">
        <w:trPr>
          <w:trHeight w:val="359"/>
          <w:jc w:val="center"/>
        </w:trPr>
        <w:tc>
          <w:tcPr>
            <w:tcW w:w="9576" w:type="dxa"/>
            <w:gridSpan w:val="5"/>
            <w:vAlign w:val="center"/>
          </w:tcPr>
          <w:p w14:paraId="286D4255" w14:textId="171C4F1A" w:rsidR="00CA09B2" w:rsidRDefault="00CA09B2" w:rsidP="00F03583">
            <w:pPr>
              <w:pStyle w:val="T2"/>
              <w:ind w:left="0"/>
              <w:rPr>
                <w:sz w:val="20"/>
              </w:rPr>
            </w:pPr>
            <w:r>
              <w:rPr>
                <w:sz w:val="20"/>
              </w:rPr>
              <w:t>Date:</w:t>
            </w:r>
            <w:r>
              <w:rPr>
                <w:b w:val="0"/>
                <w:sz w:val="20"/>
              </w:rPr>
              <w:t xml:space="preserve">  </w:t>
            </w:r>
            <w:r w:rsidR="007E3C9C">
              <w:rPr>
                <w:b w:val="0"/>
                <w:sz w:val="20"/>
              </w:rPr>
              <w:t>201</w:t>
            </w:r>
            <w:r w:rsidR="00D96EB7">
              <w:rPr>
                <w:b w:val="0"/>
                <w:sz w:val="20"/>
              </w:rPr>
              <w:t>9</w:t>
            </w:r>
            <w:r w:rsidR="007E3C9C">
              <w:rPr>
                <w:b w:val="0"/>
                <w:sz w:val="20"/>
              </w:rPr>
              <w:t>-</w:t>
            </w:r>
            <w:r w:rsidR="00D96EB7">
              <w:rPr>
                <w:b w:val="0"/>
                <w:sz w:val="20"/>
              </w:rPr>
              <w:t>0</w:t>
            </w:r>
            <w:r w:rsidR="009963BA">
              <w:rPr>
                <w:b w:val="0"/>
                <w:sz w:val="20"/>
              </w:rPr>
              <w:t>7</w:t>
            </w:r>
            <w:r w:rsidR="009F6F13">
              <w:rPr>
                <w:b w:val="0"/>
                <w:sz w:val="20"/>
              </w:rPr>
              <w:t>-</w:t>
            </w:r>
            <w:r w:rsidR="00731C0E">
              <w:rPr>
                <w:b w:val="0"/>
                <w:sz w:val="20"/>
              </w:rPr>
              <w:t>11</w:t>
            </w:r>
            <w:bookmarkStart w:id="0" w:name="_GoBack"/>
            <w:bookmarkEnd w:id="0"/>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122BD8D2" w:rsidR="009C6869" w:rsidRDefault="00C93C23" w:rsidP="00894852">
            <w:pPr>
              <w:pStyle w:val="T2"/>
              <w:spacing w:after="0"/>
              <w:ind w:left="0" w:right="0"/>
              <w:rPr>
                <w:b w:val="0"/>
                <w:sz w:val="20"/>
              </w:rPr>
            </w:pPr>
            <w:r>
              <w:rPr>
                <w:b w:val="0"/>
                <w:sz w:val="20"/>
              </w:rPr>
              <w:t>Ruckus/</w:t>
            </w:r>
            <w:r w:rsidR="00B85E46">
              <w:rPr>
                <w:b w:val="0"/>
                <w:sz w:val="20"/>
              </w:rPr>
              <w:t>CommScope</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138400C5" w:rsidR="009C6869" w:rsidRDefault="00C93C23" w:rsidP="00894852">
            <w:pPr>
              <w:pStyle w:val="T2"/>
              <w:spacing w:after="0"/>
              <w:ind w:left="0" w:right="0"/>
              <w:rPr>
                <w:b w:val="0"/>
                <w:sz w:val="16"/>
              </w:rPr>
            </w:pPr>
            <w:r>
              <w:rPr>
                <w:b w:val="0"/>
                <w:sz w:val="16"/>
              </w:rPr>
              <w:t>mark.hamtilon2152@gmail.com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221567BC">
                <wp:simplePos x="0" y="0"/>
                <wp:positionH relativeFrom="column">
                  <wp:posOffset>-239278</wp:posOffset>
                </wp:positionH>
                <wp:positionV relativeFrom="paragraph">
                  <wp:posOffset>202431</wp:posOffset>
                </wp:positionV>
                <wp:extent cx="6879531" cy="6754368"/>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31" cy="6754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47587F" w:rsidRDefault="0047587F">
                            <w:pPr>
                              <w:pStyle w:val="T1"/>
                              <w:spacing w:after="120"/>
                            </w:pPr>
                            <w:r>
                              <w:t>Abstract</w:t>
                            </w:r>
                          </w:p>
                          <w:p w14:paraId="1C3BCE3F" w14:textId="77777777" w:rsidR="0047587F" w:rsidRDefault="0047587F" w:rsidP="00083FE0">
                            <w:pPr>
                              <w:jc w:val="both"/>
                            </w:pPr>
                          </w:p>
                          <w:p w14:paraId="4C4DB0CB" w14:textId="57526B1A" w:rsidR="0047587F" w:rsidRPr="007710CD" w:rsidRDefault="0047587F"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LB 23</w:t>
                            </w:r>
                            <w:r>
                              <w:rPr>
                                <w:sz w:val="20"/>
                              </w:rPr>
                              <w:t>6</w:t>
                            </w:r>
                            <w:r w:rsidRPr="007710CD">
                              <w:rPr>
                                <w:sz w:val="20"/>
                              </w:rPr>
                              <w:t>, assigned to Mark Hamilton for preparation of proposed resolutions.</w:t>
                            </w:r>
                          </w:p>
                          <w:p w14:paraId="2F94801A" w14:textId="2D193E6C" w:rsidR="0047587F" w:rsidRPr="007710CD" w:rsidRDefault="0047587F" w:rsidP="00083FE0">
                            <w:pPr>
                              <w:jc w:val="both"/>
                              <w:rPr>
                                <w:sz w:val="20"/>
                              </w:rPr>
                            </w:pPr>
                          </w:p>
                          <w:p w14:paraId="3C7C8D20" w14:textId="76D5A191" w:rsidR="0047587F" w:rsidRPr="007710CD" w:rsidRDefault="0047587F"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47587F" w:rsidRPr="007710CD" w:rsidRDefault="0047587F" w:rsidP="006832AA">
                            <w:pPr>
                              <w:jc w:val="both"/>
                              <w:rPr>
                                <w:sz w:val="20"/>
                              </w:rPr>
                            </w:pPr>
                          </w:p>
                          <w:p w14:paraId="366971AF" w14:textId="77777777" w:rsidR="0047587F" w:rsidRPr="007710CD" w:rsidRDefault="0047587F" w:rsidP="006832AA">
                            <w:pPr>
                              <w:jc w:val="both"/>
                              <w:rPr>
                                <w:sz w:val="20"/>
                              </w:rPr>
                            </w:pPr>
                          </w:p>
                          <w:p w14:paraId="4E9EE86F" w14:textId="3B88A5F5" w:rsidR="0047587F" w:rsidRPr="007710CD" w:rsidRDefault="0047587F">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w:t>
                            </w:r>
                            <w:r w:rsidRPr="00B85E46">
                              <w:rPr>
                                <w:sz w:val="20"/>
                              </w:rPr>
                              <w:t>2437, 2438, 2087, 2078, 2077, 2342, 2361, 2379, 2409, 2428, 2453, 2458, 2460, 2461, 2468</w:t>
                            </w:r>
                            <w:r>
                              <w:rPr>
                                <w:sz w:val="20"/>
                              </w:rPr>
                              <w:t xml:space="preserve">, </w:t>
                            </w:r>
                            <w:r w:rsidRPr="00B85E46">
                              <w:rPr>
                                <w:sz w:val="20"/>
                              </w:rPr>
                              <w:t>2410 and 2391.</w:t>
                            </w:r>
                          </w:p>
                          <w:p w14:paraId="74CAEA85" w14:textId="74DAA54B" w:rsidR="0047587F" w:rsidRDefault="0047587F" w:rsidP="00D96EB7">
                            <w:pPr>
                              <w:jc w:val="both"/>
                              <w:rPr>
                                <w:sz w:val="20"/>
                              </w:rPr>
                            </w:pPr>
                            <w:r w:rsidRPr="007710CD">
                              <w:rPr>
                                <w:sz w:val="20"/>
                              </w:rPr>
                              <w:t xml:space="preserve">R1 – </w:t>
                            </w:r>
                            <w:r>
                              <w:rPr>
                                <w:sz w:val="20"/>
                              </w:rPr>
                              <w:t>Minor updates (marke</w:t>
                            </w:r>
                            <w:r w:rsidRPr="00065277">
                              <w:rPr>
                                <w:sz w:val="20"/>
                              </w:rPr>
                              <w:t>d with blue highlight), after</w:t>
                            </w:r>
                            <w:r>
                              <w:rPr>
                                <w:sz w:val="20"/>
                              </w:rPr>
                              <w:t xml:space="preserve"> off-line review.</w:t>
                            </w:r>
                          </w:p>
                          <w:p w14:paraId="57437538" w14:textId="0658B6DD" w:rsidR="0047587F" w:rsidRDefault="0047587F" w:rsidP="00D96EB7">
                            <w:pPr>
                              <w:jc w:val="both"/>
                              <w:rPr>
                                <w:sz w:val="20"/>
                              </w:rPr>
                            </w:pPr>
                            <w:r w:rsidRPr="00531427">
                              <w:rPr>
                                <w:sz w:val="20"/>
                              </w:rPr>
                              <w:t>R2 – Moved agreed resolutions to the Completed section.  Updated proposed resolutions for CIDs 2437, 2438, and 2342, based on discussion in the June 26, 2019 teleconference.</w:t>
                            </w:r>
                          </w:p>
                          <w:p w14:paraId="146BFF6D" w14:textId="144D141C" w:rsidR="0047587F" w:rsidRDefault="0047587F" w:rsidP="00D96EB7">
                            <w:pPr>
                              <w:jc w:val="both"/>
                              <w:rPr>
                                <w:sz w:val="20"/>
                              </w:rPr>
                            </w:pPr>
                            <w:r>
                              <w:rPr>
                                <w:sz w:val="20"/>
                              </w:rPr>
                              <w:t>R3 – Moved agreed resolutions to the Completed section.  CID 2410 still needs clarifying discussion.  CIDs with new proposed resolutions ready for review: 2510</w:t>
                            </w:r>
                          </w:p>
                          <w:p w14:paraId="1860F28B" w14:textId="1CC541AA" w:rsidR="0047587F" w:rsidRPr="00531427" w:rsidRDefault="0047587F" w:rsidP="00D96EB7">
                            <w:pPr>
                              <w:jc w:val="both"/>
                              <w:rPr>
                                <w:sz w:val="20"/>
                              </w:rPr>
                            </w:pPr>
                            <w:r>
                              <w:rPr>
                                <w:sz w:val="20"/>
                              </w:rPr>
                              <w:t xml:space="preserve">R4 – Updated resolution to CID 2437, after off-line review.  </w:t>
                            </w:r>
                            <w:r w:rsidR="003B34EC">
                              <w:rPr>
                                <w:sz w:val="20"/>
                              </w:rPr>
                              <w:t xml:space="preserve">Updated resolution to CID2410, as directed on </w:t>
                            </w:r>
                            <w:r w:rsidR="00731C0E">
                              <w:rPr>
                                <w:sz w:val="20"/>
                              </w:rPr>
                              <w:t>June 28 teleconference.  Added proposed resolutions for CIDs 2510, 2295, 2119, 2351, 2091, 2692, and 2480.  CID 2340 needs discussion.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8.85pt;margin-top:15.95pt;width:541.7pt;height:53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PphAIAABAFAAAOAAAAZHJzL2Uyb0RvYy54bWysVNuO2yAQfa/Uf0C8Z21nnYutOKu9NFWl&#10;7UXa7QcQwDEqBgok9nbVf++Ak6x7eaiq+gEDMxzOzJxhddW3Eh24dUKrCmcXKUZcUc2E2lX48+Nm&#10;ssTIeaIYkVrxCj9xh6/Wr1+tOlPyqW60ZNwiAFGu7EyFG+9NmSSONrwl7kIbrsBYa9sSD0u7S5gl&#10;HaC3Mpmm6TzptGXGasqdg927wYjXEb+uOfUf69pxj2SFgZuPo43jNozJekXKnSWmEfRIg/wDi5YI&#10;BZeeoe6IJ2hvxW9QraBWO137C6rbRNe1oDzGANFk6S/RPDTE8BgLJMeZc5rc/4OlHw6fLBIMaoeR&#10;Ii2U6JH3Ht3oHl2G7HTGleD0YMDN97AdPEOkztxr+sUhpW8bonb82lrdNZwwYJeFk8no6IDjAsi2&#10;e68ZXEP2XkegvrZtAIRkIECHKj2dKxOoUNicLxfF7BIoUrDNF7P8cr6Md5DydNxY599y3aIwqbCF&#10;0kd4crh3PtAh5ckl0tdSsI2QMi7sbnsrLToQkMkmfkd0N3aTKjgrHY4NiMMOsIQ7gi3wjWV/LrJp&#10;nt5Mi8kGuE/yTT6bFIt0OUmz4qaYp3mR322+B4JZXjaCMa7uheInCWb535X42AyDeKIIUVfhYjad&#10;DTUas3fjINP4/SnIVnjoSCnaCi/PTqQMlX2jGIRNSk+EHObJz/RjliEHp3/MStRBKP0gAt9ve0AJ&#10;4thq9gSKsBrqBWWHZwQmjbbfMOqgJSvsvu6J5RjJdwpUVWR5Hno4LvLZYgoLO7ZsxxaiKEBV2GM0&#10;TG/90Pd7Y8WugZsGHSt9DUqsRdTIC6ujfqHtYjDHJyL09XgdvV4esvUPAAAA//8DAFBLAwQUAAYA&#10;CAAAACEATiguL98AAAAMAQAADwAAAGRycy9kb3ducmV2LnhtbEyPz06DQBCH7ya+w2aaeDHtUltA&#10;kKVRE43X1j7AAFMgZWcJuy307V1O9jZ/vvzmm2w36U5cabCtYQXrVQCCuDRVy7WC4+/X8hWEdcgV&#10;doZJwY0s7PLHhwzTyoy8p+vB1cKHsE1RQeNcn0ppy4Y02pXpif3uZAaNzrdDLasBRx+uO/kSBJHU&#10;2LK/0GBPnw2V58NFKzj9jM9hMhbf7hjvt9EHtnFhbko9Lab3NxCOJvcPw6zv1SH3ToW5cGVFp2C5&#10;iWOPKtisExAzEGxDPynmKgkjkHkm75/I/wAAAP//AwBQSwECLQAUAAYACAAAACEAtoM4kv4AAADh&#10;AQAAEwAAAAAAAAAAAAAAAAAAAAAAW0NvbnRlbnRfVHlwZXNdLnhtbFBLAQItABQABgAIAAAAIQA4&#10;/SH/1gAAAJQBAAALAAAAAAAAAAAAAAAAAC8BAABfcmVscy8ucmVsc1BLAQItABQABgAIAAAAIQBW&#10;1hPphAIAABAFAAAOAAAAAAAAAAAAAAAAAC4CAABkcnMvZTJvRG9jLnhtbFBLAQItABQABgAIAAAA&#10;IQBOKC4v3wAAAAwBAAAPAAAAAAAAAAAAAAAAAN4EAABkcnMvZG93bnJldi54bWxQSwUGAAAAAAQA&#10;BADzAAAA6gUAAAAA&#10;" o:allowincell="f" stroked="f">
                <v:textbox>
                  <w:txbxContent>
                    <w:p w14:paraId="3E9CA479" w14:textId="77777777" w:rsidR="0047587F" w:rsidRDefault="0047587F">
                      <w:pPr>
                        <w:pStyle w:val="T1"/>
                        <w:spacing w:after="120"/>
                      </w:pPr>
                      <w:r>
                        <w:t>Abstract</w:t>
                      </w:r>
                    </w:p>
                    <w:p w14:paraId="1C3BCE3F" w14:textId="77777777" w:rsidR="0047587F" w:rsidRDefault="0047587F" w:rsidP="00083FE0">
                      <w:pPr>
                        <w:jc w:val="both"/>
                      </w:pPr>
                    </w:p>
                    <w:p w14:paraId="4C4DB0CB" w14:textId="57526B1A" w:rsidR="0047587F" w:rsidRPr="007710CD" w:rsidRDefault="0047587F"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LB 23</w:t>
                      </w:r>
                      <w:r>
                        <w:rPr>
                          <w:sz w:val="20"/>
                        </w:rPr>
                        <w:t>6</w:t>
                      </w:r>
                      <w:r w:rsidRPr="007710CD">
                        <w:rPr>
                          <w:sz w:val="20"/>
                        </w:rPr>
                        <w:t>, assigned to Mark Hamilton for preparation of proposed resolutions.</w:t>
                      </w:r>
                    </w:p>
                    <w:p w14:paraId="2F94801A" w14:textId="2D193E6C" w:rsidR="0047587F" w:rsidRPr="007710CD" w:rsidRDefault="0047587F" w:rsidP="00083FE0">
                      <w:pPr>
                        <w:jc w:val="both"/>
                        <w:rPr>
                          <w:sz w:val="20"/>
                        </w:rPr>
                      </w:pPr>
                    </w:p>
                    <w:p w14:paraId="3C7C8D20" w14:textId="76D5A191" w:rsidR="0047587F" w:rsidRPr="007710CD" w:rsidRDefault="0047587F"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47587F" w:rsidRPr="007710CD" w:rsidRDefault="0047587F" w:rsidP="006832AA">
                      <w:pPr>
                        <w:jc w:val="both"/>
                        <w:rPr>
                          <w:sz w:val="20"/>
                        </w:rPr>
                      </w:pPr>
                    </w:p>
                    <w:p w14:paraId="366971AF" w14:textId="77777777" w:rsidR="0047587F" w:rsidRPr="007710CD" w:rsidRDefault="0047587F" w:rsidP="006832AA">
                      <w:pPr>
                        <w:jc w:val="both"/>
                        <w:rPr>
                          <w:sz w:val="20"/>
                        </w:rPr>
                      </w:pPr>
                    </w:p>
                    <w:p w14:paraId="4E9EE86F" w14:textId="3B88A5F5" w:rsidR="0047587F" w:rsidRPr="007710CD" w:rsidRDefault="0047587F">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w:t>
                      </w:r>
                      <w:r w:rsidRPr="00B85E46">
                        <w:rPr>
                          <w:sz w:val="20"/>
                        </w:rPr>
                        <w:t>2437, 2438, 2087, 2078, 2077, 2342, 2361, 2379, 2409, 2428, 2453, 2458, 2460, 2461, 2468</w:t>
                      </w:r>
                      <w:r>
                        <w:rPr>
                          <w:sz w:val="20"/>
                        </w:rPr>
                        <w:t xml:space="preserve">, </w:t>
                      </w:r>
                      <w:r w:rsidRPr="00B85E46">
                        <w:rPr>
                          <w:sz w:val="20"/>
                        </w:rPr>
                        <w:t>2410 and 2391.</w:t>
                      </w:r>
                    </w:p>
                    <w:p w14:paraId="74CAEA85" w14:textId="74DAA54B" w:rsidR="0047587F" w:rsidRDefault="0047587F" w:rsidP="00D96EB7">
                      <w:pPr>
                        <w:jc w:val="both"/>
                        <w:rPr>
                          <w:sz w:val="20"/>
                        </w:rPr>
                      </w:pPr>
                      <w:r w:rsidRPr="007710CD">
                        <w:rPr>
                          <w:sz w:val="20"/>
                        </w:rPr>
                        <w:t xml:space="preserve">R1 – </w:t>
                      </w:r>
                      <w:r>
                        <w:rPr>
                          <w:sz w:val="20"/>
                        </w:rPr>
                        <w:t>Minor updates (marke</w:t>
                      </w:r>
                      <w:r w:rsidRPr="00065277">
                        <w:rPr>
                          <w:sz w:val="20"/>
                        </w:rPr>
                        <w:t>d with blue highlight), after</w:t>
                      </w:r>
                      <w:r>
                        <w:rPr>
                          <w:sz w:val="20"/>
                        </w:rPr>
                        <w:t xml:space="preserve"> off-line review.</w:t>
                      </w:r>
                    </w:p>
                    <w:p w14:paraId="57437538" w14:textId="0658B6DD" w:rsidR="0047587F" w:rsidRDefault="0047587F" w:rsidP="00D96EB7">
                      <w:pPr>
                        <w:jc w:val="both"/>
                        <w:rPr>
                          <w:sz w:val="20"/>
                        </w:rPr>
                      </w:pPr>
                      <w:r w:rsidRPr="00531427">
                        <w:rPr>
                          <w:sz w:val="20"/>
                        </w:rPr>
                        <w:t>R2 – Moved agreed resolutions to the Completed section.  Updated proposed resolutions for CIDs 2437, 2438, and 2342, based on discussion in the June 26, 2019 teleconference.</w:t>
                      </w:r>
                    </w:p>
                    <w:p w14:paraId="146BFF6D" w14:textId="144D141C" w:rsidR="0047587F" w:rsidRDefault="0047587F" w:rsidP="00D96EB7">
                      <w:pPr>
                        <w:jc w:val="both"/>
                        <w:rPr>
                          <w:sz w:val="20"/>
                        </w:rPr>
                      </w:pPr>
                      <w:r>
                        <w:rPr>
                          <w:sz w:val="20"/>
                        </w:rPr>
                        <w:t>R3 – Moved agreed resolutions to the Completed section.  CID 2410 still needs clarifying discussion.  CIDs with new proposed resolutions ready for review: 2510</w:t>
                      </w:r>
                    </w:p>
                    <w:p w14:paraId="1860F28B" w14:textId="1CC541AA" w:rsidR="0047587F" w:rsidRPr="00531427" w:rsidRDefault="0047587F" w:rsidP="00D96EB7">
                      <w:pPr>
                        <w:jc w:val="both"/>
                        <w:rPr>
                          <w:sz w:val="20"/>
                        </w:rPr>
                      </w:pPr>
                      <w:r>
                        <w:rPr>
                          <w:sz w:val="20"/>
                        </w:rPr>
                        <w:t xml:space="preserve">R4 – Updated resolution to CID 2437, after off-line review.  </w:t>
                      </w:r>
                      <w:r w:rsidR="003B34EC">
                        <w:rPr>
                          <w:sz w:val="20"/>
                        </w:rPr>
                        <w:t xml:space="preserve">Updated resolution to CID2410, as directed on </w:t>
                      </w:r>
                      <w:r w:rsidR="00731C0E">
                        <w:rPr>
                          <w:sz w:val="20"/>
                        </w:rPr>
                        <w:t>June 28 teleconference.  Added proposed resolutions for CIDs 2510, 2295, 2119, 2351, 2091, 2692, and 2480.  CID 2340 needs discussion.</w:t>
                      </w:r>
                    </w:p>
                  </w:txbxContent>
                </v:textbox>
              </v:shape>
            </w:pict>
          </mc:Fallback>
        </mc:AlternateContent>
      </w:r>
    </w:p>
    <w:p w14:paraId="541E20A5" w14:textId="46CC4C66" w:rsidR="00CA09B2" w:rsidRDefault="00CA09B2">
      <w:r>
        <w:br w:type="page"/>
      </w:r>
    </w:p>
    <w:p w14:paraId="269BD167" w14:textId="59F5B0A8" w:rsidR="00166AFB" w:rsidRPr="000A7069" w:rsidRDefault="000A7069">
      <w:pPr>
        <w:rPr>
          <w:b/>
          <w:sz w:val="40"/>
        </w:rPr>
      </w:pPr>
      <w:r w:rsidRPr="000A7069">
        <w:rPr>
          <w:b/>
          <w:sz w:val="40"/>
        </w:rPr>
        <w:lastRenderedPageBreak/>
        <w:t>For review by TG:</w:t>
      </w:r>
    </w:p>
    <w:p w14:paraId="24979F0C" w14:textId="1BDA5D22" w:rsidR="00795BB3" w:rsidRDefault="00795BB3" w:rsidP="000F372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569C1" w:rsidRPr="007837C2" w14:paraId="451AF5D3" w14:textId="77777777" w:rsidTr="00C852C0">
        <w:trPr>
          <w:trHeight w:val="524"/>
        </w:trPr>
        <w:tc>
          <w:tcPr>
            <w:tcW w:w="738" w:type="dxa"/>
            <w:hideMark/>
          </w:tcPr>
          <w:p w14:paraId="02EBF091" w14:textId="77777777" w:rsidR="007569C1" w:rsidRPr="007837C2" w:rsidRDefault="007569C1"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3078A63F" w14:textId="77777777" w:rsidR="007569C1" w:rsidRPr="007837C2" w:rsidRDefault="007569C1"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F8E81E1" w14:textId="77777777" w:rsidR="007569C1" w:rsidRPr="007837C2" w:rsidRDefault="007569C1"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91947B1" w14:textId="77777777" w:rsidR="007569C1" w:rsidRPr="007837C2" w:rsidRDefault="007569C1"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9E0188F" w14:textId="77777777" w:rsidR="007569C1" w:rsidRPr="007837C2" w:rsidRDefault="007569C1"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7569C1" w:rsidRPr="00DC0730" w14:paraId="45744E6E" w14:textId="77777777" w:rsidTr="00C852C0">
        <w:trPr>
          <w:trHeight w:val="2550"/>
        </w:trPr>
        <w:tc>
          <w:tcPr>
            <w:tcW w:w="738" w:type="dxa"/>
            <w:hideMark/>
          </w:tcPr>
          <w:p w14:paraId="36556B42" w14:textId="77777777" w:rsidR="007569C1" w:rsidRPr="00DC0730" w:rsidRDefault="007569C1" w:rsidP="00C852C0">
            <w:pPr>
              <w:jc w:val="right"/>
              <w:rPr>
                <w:rFonts w:ascii="Arial" w:eastAsia="Times New Roman" w:hAnsi="Arial" w:cs="Arial"/>
                <w:sz w:val="20"/>
                <w:lang w:val="en-US"/>
              </w:rPr>
            </w:pPr>
            <w:r w:rsidRPr="00DC0730">
              <w:rPr>
                <w:rFonts w:ascii="Arial" w:eastAsia="Times New Roman" w:hAnsi="Arial" w:cs="Arial"/>
                <w:sz w:val="20"/>
                <w:lang w:val="en-US"/>
              </w:rPr>
              <w:t>2437</w:t>
            </w:r>
          </w:p>
        </w:tc>
        <w:tc>
          <w:tcPr>
            <w:tcW w:w="990" w:type="dxa"/>
            <w:hideMark/>
          </w:tcPr>
          <w:p w14:paraId="06008105" w14:textId="77777777" w:rsidR="007569C1" w:rsidRPr="00DC0730" w:rsidRDefault="007569C1" w:rsidP="00C852C0">
            <w:pPr>
              <w:jc w:val="right"/>
              <w:rPr>
                <w:rFonts w:ascii="Arial" w:eastAsia="Times New Roman" w:hAnsi="Arial" w:cs="Arial"/>
                <w:sz w:val="20"/>
                <w:lang w:val="en-US"/>
              </w:rPr>
            </w:pPr>
            <w:r w:rsidRPr="00DC0730">
              <w:rPr>
                <w:rFonts w:ascii="Arial" w:eastAsia="Times New Roman" w:hAnsi="Arial" w:cs="Arial"/>
                <w:sz w:val="20"/>
                <w:lang w:val="en-US"/>
              </w:rPr>
              <w:t>873.</w:t>
            </w:r>
            <w:r>
              <w:rPr>
                <w:rFonts w:ascii="Arial" w:eastAsia="Times New Roman" w:hAnsi="Arial" w:cs="Arial"/>
                <w:sz w:val="20"/>
                <w:lang w:val="en-US"/>
              </w:rPr>
              <w:t>25</w:t>
            </w:r>
          </w:p>
        </w:tc>
        <w:tc>
          <w:tcPr>
            <w:tcW w:w="1080" w:type="dxa"/>
            <w:hideMark/>
          </w:tcPr>
          <w:p w14:paraId="5C625F93" w14:textId="77777777" w:rsidR="007569C1" w:rsidRPr="00DC0730" w:rsidRDefault="007569C1" w:rsidP="00C852C0">
            <w:pPr>
              <w:rPr>
                <w:rFonts w:ascii="Arial" w:eastAsia="Times New Roman" w:hAnsi="Arial" w:cs="Arial"/>
                <w:sz w:val="20"/>
                <w:lang w:val="en-US"/>
              </w:rPr>
            </w:pPr>
            <w:r w:rsidRPr="00DC0730">
              <w:rPr>
                <w:rFonts w:ascii="Arial" w:eastAsia="Times New Roman" w:hAnsi="Arial" w:cs="Arial"/>
                <w:sz w:val="20"/>
                <w:lang w:val="en-US"/>
              </w:rPr>
              <w:t>9.3.3.12</w:t>
            </w:r>
          </w:p>
        </w:tc>
        <w:tc>
          <w:tcPr>
            <w:tcW w:w="3600" w:type="dxa"/>
            <w:hideMark/>
          </w:tcPr>
          <w:p w14:paraId="44F98489" w14:textId="77777777" w:rsidR="007569C1" w:rsidRPr="00DC0730" w:rsidRDefault="007569C1" w:rsidP="00C852C0">
            <w:pPr>
              <w:rPr>
                <w:rFonts w:ascii="Arial" w:eastAsia="Times New Roman" w:hAnsi="Arial" w:cs="Arial"/>
                <w:sz w:val="20"/>
                <w:lang w:val="en-US"/>
              </w:rPr>
            </w:pPr>
            <w:bookmarkStart w:id="1" w:name="_Hlk4067402"/>
            <w:r w:rsidRPr="00DC0730">
              <w:rPr>
                <w:rFonts w:ascii="Arial" w:eastAsia="Times New Roman" w:hAnsi="Arial" w:cs="Arial"/>
                <w:sz w:val="20"/>
                <w:lang w:val="en-US"/>
              </w:rPr>
              <w:t xml:space="preserve">"An unsigned integer indicating a finite cyclic group" </w:t>
            </w:r>
            <w:bookmarkEnd w:id="1"/>
            <w:r w:rsidRPr="00DC0730">
              <w:rPr>
                <w:rFonts w:ascii="Arial" w:eastAsia="Times New Roman" w:hAnsi="Arial" w:cs="Arial"/>
                <w:sz w:val="20"/>
                <w:lang w:val="en-US"/>
              </w:rPr>
              <w:t>-- need to say how many octets, because this is needed to be able to disambiguate the various things that can be in an Auth frame (esp. one that includes e.g. a Password Identifier field)</w:t>
            </w:r>
          </w:p>
        </w:tc>
        <w:tc>
          <w:tcPr>
            <w:tcW w:w="3600" w:type="dxa"/>
            <w:hideMark/>
          </w:tcPr>
          <w:p w14:paraId="335E5875" w14:textId="77777777" w:rsidR="007569C1" w:rsidRPr="00DC0730" w:rsidRDefault="007569C1" w:rsidP="00C852C0">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"A 42-octet long unsigned integer indicating a finite cyclic group"</w:t>
            </w:r>
          </w:p>
        </w:tc>
      </w:tr>
    </w:tbl>
    <w:p w14:paraId="19F1A835" w14:textId="77777777" w:rsidR="007569C1" w:rsidRDefault="007569C1" w:rsidP="007569C1"/>
    <w:p w14:paraId="66CEAF5A" w14:textId="77777777" w:rsidR="007569C1" w:rsidRDefault="007569C1" w:rsidP="007569C1">
      <w:pPr>
        <w:rPr>
          <w:u w:val="single"/>
        </w:rPr>
      </w:pPr>
      <w:r w:rsidRPr="003E6F6E">
        <w:rPr>
          <w:u w:val="single"/>
        </w:rPr>
        <w:t>Discussion:</w:t>
      </w:r>
    </w:p>
    <w:p w14:paraId="2229EF15" w14:textId="77777777" w:rsidR="007569C1" w:rsidRDefault="007569C1" w:rsidP="007569C1">
      <w:pPr>
        <w:rPr>
          <w:u w:val="single"/>
        </w:rPr>
      </w:pPr>
    </w:p>
    <w:p w14:paraId="3DC5B4DF" w14:textId="77777777" w:rsidR="007569C1" w:rsidRPr="00EB36E4" w:rsidRDefault="007569C1" w:rsidP="007569C1">
      <w:r>
        <w:rPr>
          <w:noProof/>
          <w:bdr w:val="single" w:sz="4" w:space="0" w:color="auto"/>
        </w:rPr>
        <w:drawing>
          <wp:anchor distT="0" distB="0" distL="114300" distR="114300" simplePos="0" relativeHeight="251691520" behindDoc="0" locked="0" layoutInCell="1" allowOverlap="1" wp14:anchorId="3D250C6C" wp14:editId="515A62D3">
            <wp:simplePos x="0" y="0"/>
            <wp:positionH relativeFrom="column">
              <wp:posOffset>54610</wp:posOffset>
            </wp:positionH>
            <wp:positionV relativeFrom="paragraph">
              <wp:posOffset>316230</wp:posOffset>
            </wp:positionV>
            <wp:extent cx="6261735" cy="2590800"/>
            <wp:effectExtent l="57150" t="57150" r="177165" b="133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1735" cy="2590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anchor>
        </w:drawing>
      </w:r>
      <w:r>
        <w:t>Here is the definition of the Finite Cyclic Group f</w:t>
      </w:r>
      <w:r w:rsidRPr="00EB36E4">
        <w:t>iel</w:t>
      </w:r>
      <w:r>
        <w:t>d</w:t>
      </w:r>
      <w:r w:rsidRPr="00EB36E4">
        <w:t xml:space="preserve"> </w:t>
      </w:r>
      <w:r>
        <w:t>in the Authentication frame body:</w:t>
      </w:r>
    </w:p>
    <w:p w14:paraId="64B8AA59" w14:textId="77777777" w:rsidR="007569C1" w:rsidRDefault="007569C1" w:rsidP="007569C1"/>
    <w:p w14:paraId="1B6C0248" w14:textId="77777777" w:rsidR="007569C1" w:rsidRDefault="007569C1" w:rsidP="007569C1">
      <w:pPr>
        <w:ind w:right="6"/>
      </w:pPr>
      <w:r>
        <w:rPr>
          <w:noProof/>
          <w:bdr w:val="single" w:sz="4" w:space="0" w:color="auto"/>
        </w:rPr>
        <w:drawing>
          <wp:anchor distT="0" distB="0" distL="114300" distR="114300" simplePos="0" relativeHeight="251692544" behindDoc="0" locked="0" layoutInCell="1" allowOverlap="1" wp14:anchorId="138E1F75" wp14:editId="4E598712">
            <wp:simplePos x="0" y="0"/>
            <wp:positionH relativeFrom="column">
              <wp:posOffset>-3810</wp:posOffset>
            </wp:positionH>
            <wp:positionV relativeFrom="paragraph">
              <wp:posOffset>264160</wp:posOffset>
            </wp:positionV>
            <wp:extent cx="6283325" cy="2072005"/>
            <wp:effectExtent l="57150" t="57150" r="174625" b="13779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283325" cy="20720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Subclause 9.4.1.42 defines the format for this field (because it is not an element):</w:t>
      </w:r>
    </w:p>
    <w:p w14:paraId="19A057DB" w14:textId="77777777" w:rsidR="007569C1" w:rsidRPr="00C165C5" w:rsidRDefault="007569C1" w:rsidP="007569C1">
      <w:pPr>
        <w:ind w:right="6"/>
      </w:pPr>
      <w:r w:rsidRPr="00C165C5">
        <w:lastRenderedPageBreak/>
        <w:t>However, this definition of the format is a little unclear, as it only specifies it is 2 octets, without a clear reference to what is in those octets.  Suggest adding a reference to how these 2 octets indicate a finite cyclic group.</w:t>
      </w:r>
    </w:p>
    <w:p w14:paraId="37571BEA" w14:textId="77777777" w:rsidR="007569C1" w:rsidRPr="00C165C5" w:rsidRDefault="007569C1" w:rsidP="007569C1"/>
    <w:p w14:paraId="23D6B20E" w14:textId="77777777" w:rsidR="007569C1" w:rsidRPr="00C165C5" w:rsidRDefault="007569C1" w:rsidP="007569C1">
      <w:r w:rsidRPr="00C165C5">
        <w:t>Originally proposed resolution:</w:t>
      </w:r>
    </w:p>
    <w:p w14:paraId="7E7998F3" w14:textId="77777777" w:rsidR="007569C1" w:rsidRPr="00C165C5" w:rsidRDefault="007569C1" w:rsidP="007569C1"/>
    <w:p w14:paraId="19EDA8A0" w14:textId="77777777" w:rsidR="007569C1" w:rsidRPr="00C165C5" w:rsidRDefault="007569C1" w:rsidP="007569C1">
      <w:r w:rsidRPr="00C165C5">
        <w:t>Revised.  Insert text in 9.4.1.42 as shown:</w:t>
      </w:r>
    </w:p>
    <w:p w14:paraId="4D6ACFD3" w14:textId="77777777" w:rsidR="007569C1" w:rsidRPr="00C165C5" w:rsidRDefault="007569C1" w:rsidP="007569C1">
      <w:pPr>
        <w:ind w:left="720"/>
      </w:pPr>
      <w:r w:rsidRPr="00C165C5">
        <w:t xml:space="preserve">The Finite Cyclic Group is used in SAE to indicate </w:t>
      </w:r>
      <w:r w:rsidRPr="00C165C5">
        <w:rPr>
          <w:u w:val="single"/>
        </w:rPr>
        <w:t>an unsigned integer taken from the IANA registry for “Group Description”,</w:t>
      </w:r>
      <w:r w:rsidRPr="00C165C5">
        <w:t xml:space="preserve"> which </w:t>
      </w:r>
      <w:r w:rsidRPr="00C165C5">
        <w:rPr>
          <w:u w:val="single"/>
        </w:rPr>
        <w:t>specifies the</w:t>
      </w:r>
      <w:r w:rsidRPr="00C165C5">
        <w:t xml:space="preserve"> cryptographic group to use in the SAE exchange as specified in 12.4 (Authentication using a password).</w:t>
      </w:r>
    </w:p>
    <w:p w14:paraId="15B3B95B" w14:textId="77777777" w:rsidR="007569C1" w:rsidRPr="00C165C5" w:rsidRDefault="007569C1" w:rsidP="007569C1"/>
    <w:p w14:paraId="2ADA9A86" w14:textId="77777777" w:rsidR="007569C1" w:rsidRPr="00C165C5" w:rsidRDefault="007569C1" w:rsidP="007569C1"/>
    <w:p w14:paraId="1F66BE94" w14:textId="77777777" w:rsidR="007569C1" w:rsidRDefault="007569C1" w:rsidP="007569C1">
      <w:r w:rsidRPr="00C165C5">
        <w:t>Revisit, June 28, 2019:</w:t>
      </w:r>
    </w:p>
    <w:p w14:paraId="43A9FA93" w14:textId="77777777" w:rsidR="007569C1" w:rsidRDefault="007569C1" w:rsidP="007569C1"/>
    <w:p w14:paraId="6AFEA5D4" w14:textId="0E1BC5F0" w:rsidR="007569C1" w:rsidRDefault="007569C1" w:rsidP="007569C1">
      <w:r>
        <w:t>After review by a security expert</w:t>
      </w:r>
      <w:r w:rsidR="00065277">
        <w:t xml:space="preserve"> and other off-line discussion</w:t>
      </w:r>
      <w:r>
        <w:t>, the alternative resolution below is proposed.  This resolution has the benefit of covering the FILS scenario as well, with the same mention of using the IANA registry.</w:t>
      </w:r>
    </w:p>
    <w:p w14:paraId="462C9A58" w14:textId="77777777" w:rsidR="007569C1" w:rsidRDefault="007569C1" w:rsidP="007569C1"/>
    <w:p w14:paraId="382A0433" w14:textId="77777777" w:rsidR="007569C1" w:rsidRDefault="007569C1" w:rsidP="007569C1">
      <w:r>
        <w:t xml:space="preserve">One additional concern was discovered: The </w:t>
      </w:r>
      <w:r w:rsidRPr="00F67CC9">
        <w:t>dot11RSNAConfigDLCGroupIdentifier</w:t>
      </w:r>
      <w:r>
        <w:t xml:space="preserve"> (within the </w:t>
      </w:r>
      <w:r w:rsidRPr="00F67CC9">
        <w:t>dot11RSNAConfigDLCGroupTable</w:t>
      </w:r>
      <w:r>
        <w:t>) is defined in the MIB to be an “unsigned32”.  These Identifier values are supposed to be used as the values in the Finite Cyclic Group field, at least for FILS.  Thus, these need to be 2 octet (unsigned, 16-bit) values.  The IANA registry for Group Description values (</w:t>
      </w:r>
      <w:hyperlink r:id="rId10" w:anchor="ipsec-registry-10" w:history="1">
        <w:r w:rsidRPr="00E6452A">
          <w:rPr>
            <w:rStyle w:val="Hyperlink"/>
          </w:rPr>
          <w:t>https://www.iana.org/assignments/ipsec-registry/ipsec-registry.xhtml#ipsec-registry-10</w:t>
        </w:r>
      </w:hyperlink>
      <w:r>
        <w:t>) also clearly assumes 16-bit values.  Recommend changing the MIB structure so this table holds 16-bit Identifier values.</w:t>
      </w:r>
    </w:p>
    <w:p w14:paraId="3EEFF763" w14:textId="77777777" w:rsidR="007569C1" w:rsidRDefault="007569C1" w:rsidP="007569C1"/>
    <w:p w14:paraId="16F26929" w14:textId="385F24CA" w:rsidR="007569C1" w:rsidRPr="00840D70" w:rsidRDefault="007569C1" w:rsidP="007569C1">
      <w:pPr>
        <w:rPr>
          <w:highlight w:val="cyan"/>
          <w:u w:val="single"/>
        </w:rPr>
      </w:pPr>
      <w:r w:rsidRPr="00840D70">
        <w:rPr>
          <w:highlight w:val="cyan"/>
          <w:u w:val="single"/>
        </w:rPr>
        <w:t>Proposed Resolution:</w:t>
      </w:r>
      <w:r w:rsidR="00840D70" w:rsidRPr="00840D70">
        <w:rPr>
          <w:highlight w:val="cyan"/>
          <w:u w:val="single"/>
        </w:rPr>
        <w:t xml:space="preserve"> - </w:t>
      </w:r>
      <w:r w:rsidR="00840D70">
        <w:rPr>
          <w:highlight w:val="cyan"/>
          <w:u w:val="single"/>
        </w:rPr>
        <w:t>Below is a</w:t>
      </w:r>
      <w:r w:rsidR="00840D70" w:rsidRPr="00840D70">
        <w:rPr>
          <w:highlight w:val="cyan"/>
          <w:u w:val="single"/>
        </w:rPr>
        <w:t>greed on June 28 telecon, with these comments:</w:t>
      </w:r>
    </w:p>
    <w:p w14:paraId="2793B2BB" w14:textId="77777777" w:rsidR="00840D70" w:rsidRDefault="00840D70" w:rsidP="00840D70">
      <w:pPr>
        <w:pStyle w:val="m6453629912389961980gmail-msolistparagraph"/>
        <w:numPr>
          <w:ilvl w:val="0"/>
          <w:numId w:val="36"/>
        </w:numPr>
        <w:spacing w:before="0" w:beforeAutospacing="0" w:after="0" w:afterAutospacing="0"/>
        <w:ind w:left="1080"/>
        <w:rPr>
          <w:sz w:val="22"/>
          <w:szCs w:val="22"/>
        </w:rPr>
      </w:pPr>
      <w:r>
        <w:rPr>
          <w:sz w:val="22"/>
          <w:szCs w:val="22"/>
        </w:rPr>
        <w:t>Updated resolution based on review by Dan Harkins</w:t>
      </w:r>
    </w:p>
    <w:p w14:paraId="683C741E" w14:textId="77777777" w:rsidR="00840D70" w:rsidRDefault="00840D70" w:rsidP="00840D70">
      <w:pPr>
        <w:pStyle w:val="m6453629912389961980gmail-msolistparagraph"/>
        <w:numPr>
          <w:ilvl w:val="0"/>
          <w:numId w:val="36"/>
        </w:numPr>
        <w:spacing w:before="0" w:beforeAutospacing="0" w:after="0" w:afterAutospacing="0"/>
        <w:ind w:left="1080"/>
        <w:rPr>
          <w:sz w:val="22"/>
          <w:szCs w:val="22"/>
        </w:rPr>
      </w:pPr>
      <w:r>
        <w:rPr>
          <w:sz w:val="22"/>
          <w:szCs w:val="22"/>
        </w:rPr>
        <w:t>Update the Table 9-42 in the resolution.</w:t>
      </w:r>
    </w:p>
    <w:p w14:paraId="723F87F9" w14:textId="52380604" w:rsidR="00840D70" w:rsidRDefault="00840D70" w:rsidP="00840D70">
      <w:pPr>
        <w:pStyle w:val="m6453629912389961980gmail-msolistparagraph"/>
        <w:numPr>
          <w:ilvl w:val="0"/>
          <w:numId w:val="36"/>
        </w:numPr>
        <w:spacing w:before="0" w:beforeAutospacing="0" w:after="0" w:afterAutospacing="0"/>
        <w:ind w:left="1080"/>
        <w:rPr>
          <w:sz w:val="22"/>
          <w:szCs w:val="22"/>
        </w:rPr>
      </w:pPr>
      <w:r>
        <w:rPr>
          <w:sz w:val="22"/>
          <w:szCs w:val="22"/>
        </w:rPr>
        <w:t xml:space="preserve">Either we should specify the registry or make the text more generic. </w:t>
      </w:r>
    </w:p>
    <w:p w14:paraId="72E24A0D" w14:textId="77777777" w:rsidR="00840D70" w:rsidRPr="00840D70" w:rsidRDefault="00840D70" w:rsidP="00840D70">
      <w:pPr>
        <w:pStyle w:val="ListParagraph"/>
        <w:numPr>
          <w:ilvl w:val="0"/>
          <w:numId w:val="36"/>
        </w:numPr>
        <w:ind w:left="1080"/>
        <w:rPr>
          <w:rFonts w:eastAsia="Times New Roman"/>
          <w:szCs w:val="22"/>
          <w:lang w:val="en-US"/>
        </w:rPr>
      </w:pPr>
      <w:r w:rsidRPr="00840D70">
        <w:rPr>
          <w:rFonts w:eastAsia="Times New Roman"/>
          <w:szCs w:val="22"/>
          <w:lang w:val="en-US"/>
        </w:rPr>
        <w:t>This will be the resolution unless some new proposal is brought.</w:t>
      </w:r>
    </w:p>
    <w:p w14:paraId="4A4BADBB" w14:textId="77777777" w:rsidR="00840D70" w:rsidRDefault="00840D70" w:rsidP="00840D70">
      <w:pPr>
        <w:pStyle w:val="m6453629912389961980gmail-msolistparagraph"/>
        <w:spacing w:before="0" w:beforeAutospacing="0" w:after="0" w:afterAutospacing="0"/>
        <w:ind w:left="1080"/>
        <w:rPr>
          <w:sz w:val="22"/>
          <w:szCs w:val="22"/>
        </w:rPr>
      </w:pPr>
    </w:p>
    <w:p w14:paraId="0A013206" w14:textId="77777777" w:rsidR="00840D70" w:rsidRDefault="00840D70" w:rsidP="007569C1"/>
    <w:p w14:paraId="69437A2C" w14:textId="77777777" w:rsidR="00840D70" w:rsidRDefault="00840D70" w:rsidP="00C852C0">
      <w:pPr>
        <w:ind w:left="720"/>
      </w:pPr>
      <w:r>
        <w:t xml:space="preserve">Revised.  </w:t>
      </w:r>
    </w:p>
    <w:p w14:paraId="5CB2DAFA" w14:textId="77777777" w:rsidR="00840D70" w:rsidRDefault="00840D70" w:rsidP="00C852C0">
      <w:pPr>
        <w:ind w:left="720"/>
      </w:pPr>
      <w:r>
        <w:t>In 9.4.1.42, replace:</w:t>
      </w:r>
    </w:p>
    <w:p w14:paraId="54877F5D" w14:textId="77777777" w:rsidR="00840D70" w:rsidRDefault="00840D70" w:rsidP="00C852C0">
      <w:pPr>
        <w:ind w:left="1440"/>
      </w:pPr>
      <w:r>
        <w:t>The Finite Cyclic Group field(M101) is used in SAE to indicate (M</w:t>
      </w:r>
      <w:proofErr w:type="gramStart"/>
      <w:r>
        <w:t>101)the</w:t>
      </w:r>
      <w:proofErr w:type="gramEnd"/>
      <w:r>
        <w:t xml:space="preserve"> cryptographic group to use in the SAE exchange as specified in 12.4 (Authentication using a password). This field is also used in FILS to indicate (M</w:t>
      </w:r>
      <w:proofErr w:type="gramStart"/>
      <w:r>
        <w:t>101)the</w:t>
      </w:r>
      <w:proofErr w:type="gramEnd"/>
      <w:r>
        <w:t xml:space="preserve"> cryptographic group to use in FILS authentication as specified in 12.12 (Authentication for FILS(11ai)) (11ai). See Figure 9-130 (Finite Cyclic Group field </w:t>
      </w:r>
      <w:proofErr w:type="gramStart"/>
      <w:r>
        <w:t>format(</w:t>
      </w:r>
      <w:proofErr w:type="gramEnd"/>
      <w:r>
        <w:t>#2607)).</w:t>
      </w:r>
    </w:p>
    <w:p w14:paraId="6D2DE4C1" w14:textId="77777777" w:rsidR="00840D70" w:rsidRDefault="00840D70" w:rsidP="00C852C0">
      <w:pPr>
        <w:ind w:left="720"/>
      </w:pPr>
      <w:r>
        <w:t>with:</w:t>
      </w:r>
    </w:p>
    <w:p w14:paraId="14ADB561" w14:textId="77777777" w:rsidR="00840D70" w:rsidRDefault="00840D70" w:rsidP="00C852C0">
      <w:pPr>
        <w:ind w:left="1440"/>
      </w:pPr>
      <w:r>
        <w:t>The Finite Cyclic Group field is used by SAE, as specified in 12.4 (Authentication using a password), and FILS, as specified in 12.12 (Authentication for FILS), to indicate an unsigned integer taken from an IANA registry for "Group Description" which specifies the cryptographic group to use in the exchange.  See Figure 9-130 (Finite Cyclic Group field).</w:t>
      </w:r>
    </w:p>
    <w:p w14:paraId="6714080D" w14:textId="77777777" w:rsidR="00840D70" w:rsidRDefault="00840D70" w:rsidP="00C852C0">
      <w:pPr>
        <w:ind w:left="720"/>
      </w:pPr>
    </w:p>
    <w:p w14:paraId="0685D54F" w14:textId="77777777" w:rsidR="00840D70" w:rsidRDefault="00840D70" w:rsidP="00C852C0">
      <w:pPr>
        <w:ind w:left="720"/>
      </w:pPr>
      <w:r>
        <w:t>In the MIB definition of Dot11RSNAConfigDLCGroupEntry, change the type of dot11RSNAConfigDLCGroupIdentifier from “Unsigned32” to “Unsigned32 (</w:t>
      </w:r>
      <w:proofErr w:type="gramStart"/>
      <w:r>
        <w:t>0..</w:t>
      </w:r>
      <w:proofErr w:type="gramEnd"/>
      <w:r>
        <w:t>65535)”.</w:t>
      </w:r>
    </w:p>
    <w:p w14:paraId="5754F178" w14:textId="77777777" w:rsidR="00840D70" w:rsidRDefault="00840D70" w:rsidP="00C852C0">
      <w:pPr>
        <w:ind w:left="720"/>
      </w:pPr>
    </w:p>
    <w:p w14:paraId="70C06427" w14:textId="77777777" w:rsidR="00840D70" w:rsidRDefault="00840D70" w:rsidP="00C852C0">
      <w:pPr>
        <w:ind w:left="720"/>
      </w:pPr>
      <w:r>
        <w:t>Update the reference in Table 9-42 (row for Finite Cyclic Group) from “as described in 12.4.4” to “as described in 9.4.1.42”.</w:t>
      </w:r>
    </w:p>
    <w:p w14:paraId="7E451A19" w14:textId="1FCF2B06" w:rsidR="00840D70" w:rsidRDefault="00840D70" w:rsidP="007569C1"/>
    <w:p w14:paraId="13DE007D" w14:textId="77777777" w:rsidR="009957E8" w:rsidRDefault="00840D70" w:rsidP="00012867">
      <w:pPr>
        <w:rPr>
          <w:highlight w:val="cyan"/>
        </w:rPr>
      </w:pPr>
      <w:r w:rsidRPr="002F0F59">
        <w:rPr>
          <w:highlight w:val="cyan"/>
        </w:rPr>
        <w:t>From off-line discussion, since June 28</w:t>
      </w:r>
      <w:r w:rsidR="009957E8">
        <w:rPr>
          <w:highlight w:val="cyan"/>
        </w:rPr>
        <w:t>:</w:t>
      </w:r>
    </w:p>
    <w:p w14:paraId="61828DA8" w14:textId="77777777" w:rsidR="009957E8" w:rsidRDefault="009957E8" w:rsidP="00012867"/>
    <w:p w14:paraId="30941165" w14:textId="7B0156D6" w:rsidR="00012867" w:rsidRDefault="009957E8" w:rsidP="00012867">
      <w:r>
        <w:lastRenderedPageBreak/>
        <w:t>P</w:t>
      </w:r>
      <w:r w:rsidR="00C852C0">
        <w:t xml:space="preserve">ropose to update the resolution to </w:t>
      </w:r>
      <w:r>
        <w:t>make clause 9</w:t>
      </w:r>
      <w:r w:rsidR="00C852C0">
        <w:t xml:space="preserve"> generic </w:t>
      </w:r>
      <w:proofErr w:type="spellStart"/>
      <w:r w:rsidR="00C852C0">
        <w:t>w.r.t.</w:t>
      </w:r>
      <w:proofErr w:type="spellEnd"/>
      <w:r w:rsidR="00C852C0">
        <w:t xml:space="preserve"> SAE, FILS </w:t>
      </w:r>
      <w:r w:rsidR="00A8244E">
        <w:t xml:space="preserve">and AP </w:t>
      </w:r>
      <w:proofErr w:type="spellStart"/>
      <w:r w:rsidR="00A8244E">
        <w:t>PeerKey</w:t>
      </w:r>
      <w:proofErr w:type="spellEnd"/>
      <w:r w:rsidR="00A8244E">
        <w:t xml:space="preserve"> protocols, which all use this field (in similar ways).</w:t>
      </w:r>
      <w:r w:rsidR="00012867">
        <w:t xml:space="preserve">  Note that </w:t>
      </w:r>
      <w:r w:rsidR="00012867" w:rsidRPr="00012867">
        <w:t xml:space="preserve">SAE mentions this table in 12.2.4, 12.4.4.1; AP </w:t>
      </w:r>
      <w:proofErr w:type="spellStart"/>
      <w:r w:rsidR="00012867" w:rsidRPr="00012867">
        <w:t>PeerKey</w:t>
      </w:r>
      <w:proofErr w:type="spellEnd"/>
      <w:r w:rsidR="00012867" w:rsidRPr="00012867">
        <w:t xml:space="preserve"> mentions this table in 12.11.2; FILS mentions this table in 12.12</w:t>
      </w:r>
      <w:r w:rsidR="007A7D76">
        <w:t>.</w:t>
      </w:r>
    </w:p>
    <w:p w14:paraId="318EA6C2" w14:textId="48A0366B" w:rsidR="007A7D76" w:rsidRDefault="007A7D76" w:rsidP="00012867"/>
    <w:p w14:paraId="45548DD3" w14:textId="2CEE51DE" w:rsidR="007A7D76" w:rsidRDefault="007A7D76" w:rsidP="00012867">
      <w:r>
        <w:t>Also, noted that the proposed changes to the MIB were incorrect in form, and should have updated the definition of the sub-element in the table entry.</w:t>
      </w:r>
    </w:p>
    <w:p w14:paraId="4DC77143" w14:textId="7750F958" w:rsidR="007A7D76" w:rsidRDefault="007A7D76" w:rsidP="00012867"/>
    <w:p w14:paraId="787A9548" w14:textId="3F2D178F" w:rsidR="007A7D76" w:rsidRDefault="007A7D76" w:rsidP="00012867">
      <w:r>
        <w:t xml:space="preserve">Finally, agreed to update the wording within the SAE, FILS and AP </w:t>
      </w:r>
      <w:proofErr w:type="spellStart"/>
      <w:r>
        <w:t>PeerKey</w:t>
      </w:r>
      <w:proofErr w:type="spellEnd"/>
      <w:r>
        <w:t xml:space="preserve"> descriptions in clause 12, and within the MIB Description, to all be similar, to avoid confusion.</w:t>
      </w:r>
    </w:p>
    <w:p w14:paraId="3FED9214" w14:textId="77777777" w:rsidR="007A7D76" w:rsidRPr="00012867" w:rsidRDefault="007A7D76" w:rsidP="00012867"/>
    <w:p w14:paraId="69B24C96" w14:textId="785D4BBF" w:rsidR="00840D70" w:rsidRPr="007A7D76" w:rsidRDefault="007A7D76" w:rsidP="007569C1">
      <w:pPr>
        <w:rPr>
          <w:u w:val="single"/>
        </w:rPr>
      </w:pPr>
      <w:r w:rsidRPr="007A7D76">
        <w:rPr>
          <w:highlight w:val="yellow"/>
          <w:u w:val="single"/>
        </w:rPr>
        <w:t>Proposed Resolution:</w:t>
      </w:r>
    </w:p>
    <w:p w14:paraId="78E9A70F" w14:textId="77777777" w:rsidR="00840D70" w:rsidRDefault="00840D70" w:rsidP="007569C1"/>
    <w:p w14:paraId="0EA96506" w14:textId="3C072380" w:rsidR="007569C1" w:rsidRDefault="007569C1" w:rsidP="007569C1">
      <w:r>
        <w:t xml:space="preserve">Revised.  </w:t>
      </w:r>
    </w:p>
    <w:p w14:paraId="13955D3E" w14:textId="77777777" w:rsidR="007569C1" w:rsidRDefault="007569C1" w:rsidP="007569C1">
      <w:r>
        <w:t>In 9.4.1.42, replace:</w:t>
      </w:r>
    </w:p>
    <w:p w14:paraId="6426C0A1" w14:textId="77777777" w:rsidR="007569C1" w:rsidRDefault="007569C1" w:rsidP="007569C1">
      <w:pPr>
        <w:ind w:left="720"/>
      </w:pPr>
      <w:r>
        <w:t>The Finite Cyclic Group field(M101) is used in SAE to indicate (M</w:t>
      </w:r>
      <w:proofErr w:type="gramStart"/>
      <w:r>
        <w:t>101)the</w:t>
      </w:r>
      <w:proofErr w:type="gramEnd"/>
      <w:r>
        <w:t xml:space="preserve"> cryptographic group to use in the SAE exchange as specified in 12.4 (Authentication using a password). This field is also used in FILS to indicate (M</w:t>
      </w:r>
      <w:proofErr w:type="gramStart"/>
      <w:r>
        <w:t>101)the</w:t>
      </w:r>
      <w:proofErr w:type="gramEnd"/>
      <w:r>
        <w:t xml:space="preserve"> cryptographic group to use in FILS authentication as specified in 12.12 (Authentication for FILS(11ai)) (11ai). See Figure 9-130 (Finite Cyclic Group field </w:t>
      </w:r>
      <w:proofErr w:type="gramStart"/>
      <w:r>
        <w:t>format(</w:t>
      </w:r>
      <w:proofErr w:type="gramEnd"/>
      <w:r>
        <w:t>#2607)).</w:t>
      </w:r>
    </w:p>
    <w:p w14:paraId="3DB8C7AA" w14:textId="77777777" w:rsidR="007569C1" w:rsidRDefault="007569C1" w:rsidP="007569C1">
      <w:r>
        <w:t>with:</w:t>
      </w:r>
    </w:p>
    <w:p w14:paraId="74D0A32A" w14:textId="35AA7FA8" w:rsidR="007569C1" w:rsidRDefault="00A8244E" w:rsidP="007569C1">
      <w:pPr>
        <w:ind w:left="720"/>
      </w:pPr>
      <w:r w:rsidRPr="00A8244E">
        <w:t xml:space="preserve">The Finite Cyclic Group field is </w:t>
      </w:r>
      <w:r w:rsidRPr="002F0F59">
        <w:rPr>
          <w:highlight w:val="cyan"/>
        </w:rPr>
        <w:t>used as specified in Clause 12</w:t>
      </w:r>
      <w:r w:rsidRPr="00A8244E">
        <w:t xml:space="preserve"> to indicate an unsigned integer, </w:t>
      </w:r>
      <w:r w:rsidRPr="00317093">
        <w:rPr>
          <w:highlight w:val="cyan"/>
        </w:rPr>
        <w:t>from a repository maintained by</w:t>
      </w:r>
      <w:r w:rsidRPr="00A8244E">
        <w:t xml:space="preserve"> IANA as “Group Description” </w:t>
      </w:r>
      <w:r w:rsidRPr="00012867">
        <w:rPr>
          <w:highlight w:val="cyan"/>
        </w:rPr>
        <w:t>attributes for IETF RFC 2409 (IKE) [B</w:t>
      </w:r>
      <w:proofErr w:type="gramStart"/>
      <w:r w:rsidRPr="00012867">
        <w:rPr>
          <w:highlight w:val="cyan"/>
        </w:rPr>
        <w:t>18][</w:t>
      </w:r>
      <w:proofErr w:type="gramEnd"/>
      <w:r w:rsidRPr="00012867">
        <w:rPr>
          <w:highlight w:val="cyan"/>
        </w:rPr>
        <w:t>B33]</w:t>
      </w:r>
      <w:r w:rsidRPr="00A8244E">
        <w:t>, that specifies the cryptographic group to use in a cryptographic exchange.  See Figure 9-130 (Finite Cyclic Group field)</w:t>
      </w:r>
      <w:r w:rsidR="007569C1">
        <w:t>.</w:t>
      </w:r>
    </w:p>
    <w:p w14:paraId="03107D5E" w14:textId="77777777" w:rsidR="007569C1" w:rsidRDefault="007569C1" w:rsidP="007569C1"/>
    <w:p w14:paraId="2AA64369" w14:textId="77777777" w:rsidR="007569C1" w:rsidRDefault="007569C1" w:rsidP="007569C1">
      <w:r>
        <w:t xml:space="preserve">In the MIB definition of </w:t>
      </w:r>
      <w:r w:rsidRPr="00276346">
        <w:rPr>
          <w:highlight w:val="cyan"/>
        </w:rPr>
        <w:t>dot11RSNAConfigDLCGroupIdentifier</w:t>
      </w:r>
      <w:r>
        <w:t xml:space="preserve">, change the </w:t>
      </w:r>
      <w:r w:rsidRPr="00276346">
        <w:rPr>
          <w:highlight w:val="cyan"/>
        </w:rPr>
        <w:t>SYNTAX</w:t>
      </w:r>
      <w:r>
        <w:t xml:space="preserve"> from “Unsigned32” to “Unsigned32 (</w:t>
      </w:r>
      <w:proofErr w:type="gramStart"/>
      <w:r>
        <w:t>0..</w:t>
      </w:r>
      <w:proofErr w:type="gramEnd"/>
      <w:r>
        <w:t>65535)”.</w:t>
      </w:r>
    </w:p>
    <w:p w14:paraId="4774D8D4" w14:textId="77777777" w:rsidR="007569C1" w:rsidRDefault="007569C1" w:rsidP="007569C1"/>
    <w:p w14:paraId="68AF2B02" w14:textId="5A853EA9" w:rsidR="007569C1" w:rsidRDefault="007569C1" w:rsidP="007569C1">
      <w:r w:rsidRPr="00DA7217">
        <w:t>Update the reference in Table 9-42</w:t>
      </w:r>
      <w:r>
        <w:t xml:space="preserve"> (row for Finite Cyclic Group) from “as described in 12.4.4” to “as described in</w:t>
      </w:r>
      <w:r w:rsidRPr="00DA7217">
        <w:t xml:space="preserve"> 9.4.1.42</w:t>
      </w:r>
      <w:r>
        <w:t>”.</w:t>
      </w:r>
    </w:p>
    <w:p w14:paraId="44C1B542" w14:textId="4E839260" w:rsidR="00065277" w:rsidRDefault="00065277" w:rsidP="007569C1"/>
    <w:p w14:paraId="28933C3A" w14:textId="09B58BB7" w:rsidR="00AD0B10" w:rsidRPr="007D30D4" w:rsidRDefault="007D30D4" w:rsidP="007569C1">
      <w:pPr>
        <w:rPr>
          <w:highlight w:val="cyan"/>
        </w:rPr>
      </w:pPr>
      <w:r w:rsidRPr="007D30D4">
        <w:rPr>
          <w:highlight w:val="cyan"/>
        </w:rPr>
        <w:t>Update the second paragraph of 12.2.3.</w:t>
      </w:r>
      <w:r>
        <w:rPr>
          <w:highlight w:val="cyan"/>
        </w:rPr>
        <w:t>2 (</w:t>
      </w:r>
      <w:r w:rsidRPr="007D30D4">
        <w:rPr>
          <w:highlight w:val="cyan"/>
        </w:rPr>
        <w:t xml:space="preserve">to be </w:t>
      </w:r>
      <w:proofErr w:type="gramStart"/>
      <w:r w:rsidRPr="007D30D4">
        <w:rPr>
          <w:highlight w:val="cyan"/>
        </w:rPr>
        <w:t>similar to</w:t>
      </w:r>
      <w:proofErr w:type="gramEnd"/>
      <w:r w:rsidRPr="007D30D4">
        <w:rPr>
          <w:highlight w:val="cyan"/>
        </w:rPr>
        <w:t xml:space="preserve"> wording in 12.4.4.1 and 12.11.2</w:t>
      </w:r>
      <w:r>
        <w:rPr>
          <w:highlight w:val="cyan"/>
        </w:rPr>
        <w:t>)</w:t>
      </w:r>
      <w:r w:rsidRPr="007D30D4">
        <w:rPr>
          <w:highlight w:val="cyan"/>
        </w:rPr>
        <w:t xml:space="preserve">: </w:t>
      </w:r>
    </w:p>
    <w:p w14:paraId="2FCCEE77" w14:textId="788F91CB" w:rsidR="007D30D4" w:rsidRPr="007D30D4" w:rsidRDefault="007D30D4" w:rsidP="007D30D4">
      <w:pPr>
        <w:ind w:left="720"/>
        <w:rPr>
          <w:highlight w:val="cyan"/>
          <w:u w:val="single"/>
        </w:rPr>
      </w:pPr>
      <w:r w:rsidRPr="007D30D4">
        <w:rPr>
          <w:highlight w:val="cyan"/>
        </w:rPr>
        <w:t xml:space="preserve"> “</w:t>
      </w:r>
      <w:r w:rsidR="00AD0B10" w:rsidRPr="007D30D4">
        <w:rPr>
          <w:highlight w:val="cyan"/>
        </w:rPr>
        <w:t>If PFS is desired, the STA selects a finite cyclic group from the (M</w:t>
      </w:r>
      <w:proofErr w:type="gramStart"/>
      <w:r w:rsidR="00AD0B10" w:rsidRPr="007D30D4">
        <w:rPr>
          <w:highlight w:val="cyan"/>
        </w:rPr>
        <w:t>85)dot</w:t>
      </w:r>
      <w:proofErr w:type="gramEnd"/>
      <w:r w:rsidR="00AD0B10" w:rsidRPr="007D30D4">
        <w:rPr>
          <w:highlight w:val="cyan"/>
        </w:rPr>
        <w:t>11RSNAConfigDLCGroupTable</w:t>
      </w:r>
      <w:r w:rsidRPr="007D30D4">
        <w:rPr>
          <w:highlight w:val="cyan"/>
        </w:rPr>
        <w:t xml:space="preserve">, </w:t>
      </w:r>
      <w:r w:rsidRPr="007D30D4">
        <w:rPr>
          <w:highlight w:val="cyan"/>
          <w:u w:val="single"/>
        </w:rPr>
        <w:t>which comprises identifying numbers from a repository maintained by IANA as “Group Description”</w:t>
      </w:r>
    </w:p>
    <w:p w14:paraId="5A6EBE08" w14:textId="116A17B3" w:rsidR="00065277" w:rsidRDefault="007D30D4" w:rsidP="007D30D4">
      <w:pPr>
        <w:ind w:left="720"/>
      </w:pPr>
      <w:r w:rsidRPr="007D30D4">
        <w:rPr>
          <w:highlight w:val="cyan"/>
          <w:u w:val="single"/>
        </w:rPr>
        <w:t>attributes for IETF RFC 2409 (IKE) [B</w:t>
      </w:r>
      <w:proofErr w:type="gramStart"/>
      <w:r w:rsidRPr="007D30D4">
        <w:rPr>
          <w:highlight w:val="cyan"/>
          <w:u w:val="single"/>
        </w:rPr>
        <w:t>18][</w:t>
      </w:r>
      <w:proofErr w:type="gramEnd"/>
      <w:r w:rsidRPr="007D30D4">
        <w:rPr>
          <w:highlight w:val="cyan"/>
          <w:u w:val="single"/>
        </w:rPr>
        <w:t>B33].  The STA then</w:t>
      </w:r>
      <w:r w:rsidRPr="007D30D4">
        <w:rPr>
          <w:highlight w:val="cyan"/>
        </w:rPr>
        <w:t xml:space="preserve"> …”</w:t>
      </w:r>
    </w:p>
    <w:p w14:paraId="659730C4" w14:textId="15D397D2" w:rsidR="00065277" w:rsidRDefault="00065277" w:rsidP="00157BE1"/>
    <w:p w14:paraId="71740065" w14:textId="1C357BE3" w:rsidR="00157BE1" w:rsidRPr="00157BE1" w:rsidRDefault="00157BE1" w:rsidP="00157BE1">
      <w:pPr>
        <w:rPr>
          <w:highlight w:val="cyan"/>
        </w:rPr>
      </w:pPr>
      <w:r w:rsidRPr="00157BE1">
        <w:rPr>
          <w:highlight w:val="cyan"/>
        </w:rPr>
        <w:t>In C.3 update the wording (to also align):</w:t>
      </w:r>
    </w:p>
    <w:p w14:paraId="54F710FE" w14:textId="2A57AA15" w:rsidR="00157BE1" w:rsidRDefault="00157BE1" w:rsidP="00157BE1">
      <w:pPr>
        <w:ind w:left="720"/>
        <w:rPr>
          <w:rFonts w:ascii="Courier New" w:hAnsi="Courier New" w:cs="Courier New"/>
          <w:sz w:val="20"/>
        </w:rPr>
      </w:pPr>
      <w:r w:rsidRPr="00157BE1">
        <w:rPr>
          <w:rFonts w:ascii="Courier New" w:hAnsi="Courier New" w:cs="Courier New"/>
          <w:sz w:val="20"/>
          <w:highlight w:val="cyan"/>
        </w:rPr>
        <w:t xml:space="preserve">This variable uniquely identifies a domain parameter set for a group in the </w:t>
      </w:r>
      <w:r w:rsidRPr="00157BE1">
        <w:rPr>
          <w:rFonts w:ascii="Courier New" w:hAnsi="Courier New" w:cs="Courier New"/>
          <w:sz w:val="20"/>
          <w:highlight w:val="cyan"/>
          <w:u w:val="single"/>
        </w:rPr>
        <w:t xml:space="preserve">repository maintained by </w:t>
      </w:r>
      <w:r w:rsidRPr="00157BE1">
        <w:rPr>
          <w:rFonts w:ascii="Courier New" w:hAnsi="Courier New" w:cs="Courier New"/>
          <w:sz w:val="20"/>
          <w:highlight w:val="cyan"/>
        </w:rPr>
        <w:t xml:space="preserve">IANA </w:t>
      </w:r>
      <w:r w:rsidRPr="00157BE1">
        <w:rPr>
          <w:rFonts w:ascii="Courier New" w:hAnsi="Courier New" w:cs="Courier New"/>
          <w:strike/>
          <w:sz w:val="20"/>
          <w:highlight w:val="cyan"/>
        </w:rPr>
        <w:t>registry</w:t>
      </w:r>
      <w:r w:rsidRPr="00157BE1">
        <w:rPr>
          <w:rFonts w:ascii="Courier New" w:hAnsi="Courier New" w:cs="Courier New"/>
          <w:sz w:val="20"/>
          <w:highlight w:val="cyan"/>
        </w:rPr>
        <w:t xml:space="preserve"> </w:t>
      </w:r>
      <w:r w:rsidRPr="00157BE1">
        <w:rPr>
          <w:rFonts w:ascii="Courier New" w:hAnsi="Courier New" w:cs="Courier New"/>
          <w:sz w:val="20"/>
          <w:highlight w:val="cyan"/>
          <w:u w:val="single"/>
        </w:rPr>
        <w:t xml:space="preserve">as </w:t>
      </w:r>
      <w:r w:rsidRPr="00157BE1">
        <w:rPr>
          <w:rFonts w:ascii="Courier New" w:hAnsi="Courier New" w:cs="Courier New"/>
          <w:sz w:val="20"/>
          <w:highlight w:val="cyan"/>
        </w:rPr>
        <w:t xml:space="preserve">`Group Description' attributes for IETF RFC 2409 (IKE) </w:t>
      </w:r>
      <w:r w:rsidRPr="00157BE1">
        <w:rPr>
          <w:rFonts w:ascii="Courier New" w:hAnsi="Courier New" w:cs="Courier New"/>
          <w:sz w:val="20"/>
          <w:highlight w:val="cyan"/>
          <w:u w:val="single"/>
        </w:rPr>
        <w:t>[B</w:t>
      </w:r>
      <w:proofErr w:type="gramStart"/>
      <w:r w:rsidRPr="00157BE1">
        <w:rPr>
          <w:rFonts w:ascii="Courier New" w:hAnsi="Courier New" w:cs="Courier New"/>
          <w:sz w:val="20"/>
          <w:highlight w:val="cyan"/>
          <w:u w:val="single"/>
        </w:rPr>
        <w:t>18][</w:t>
      </w:r>
      <w:proofErr w:type="gramEnd"/>
      <w:r w:rsidRPr="00157BE1">
        <w:rPr>
          <w:rFonts w:ascii="Courier New" w:hAnsi="Courier New" w:cs="Courier New"/>
          <w:sz w:val="20"/>
          <w:highlight w:val="cyan"/>
          <w:u w:val="single"/>
        </w:rPr>
        <w:t>B33]</w:t>
      </w:r>
      <w:r w:rsidRPr="00157BE1">
        <w:rPr>
          <w:rFonts w:ascii="Courier New" w:hAnsi="Courier New" w:cs="Courier New"/>
          <w:sz w:val="20"/>
          <w:highlight w:val="cyan"/>
        </w:rPr>
        <w:t>.</w:t>
      </w:r>
    </w:p>
    <w:p w14:paraId="1DD5D5D8" w14:textId="77777777" w:rsidR="00157BE1" w:rsidRDefault="00157BE1" w:rsidP="00157BE1">
      <w:pPr>
        <w:ind w:left="720"/>
        <w:rPr>
          <w:rFonts w:ascii="Courier New" w:hAnsi="Courier New" w:cs="Courier New"/>
          <w:sz w:val="20"/>
        </w:rPr>
      </w:pPr>
    </w:p>
    <w:p w14:paraId="3A683363" w14:textId="7F8F7268" w:rsidR="00811A65" w:rsidRDefault="007569C1" w:rsidP="007569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DD5D8B" w:rsidRPr="007837C2" w14:paraId="653540FA" w14:textId="77777777" w:rsidTr="0045213C">
        <w:trPr>
          <w:trHeight w:val="524"/>
        </w:trPr>
        <w:tc>
          <w:tcPr>
            <w:tcW w:w="738" w:type="dxa"/>
            <w:hideMark/>
          </w:tcPr>
          <w:p w14:paraId="2626496E" w14:textId="77777777" w:rsidR="00DD5D8B" w:rsidRPr="007837C2" w:rsidRDefault="00DD5D8B"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5DBB7E3" w14:textId="77777777" w:rsidR="00DD5D8B" w:rsidRPr="007837C2" w:rsidRDefault="00DD5D8B"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92A3868" w14:textId="77777777" w:rsidR="00DD5D8B" w:rsidRPr="007837C2" w:rsidRDefault="00DD5D8B"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3C2EFC8" w14:textId="77777777" w:rsidR="00DD5D8B" w:rsidRPr="007837C2" w:rsidRDefault="00DD5D8B"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875AB31" w14:textId="77777777" w:rsidR="00DD5D8B" w:rsidRPr="007837C2" w:rsidRDefault="00DD5D8B"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DD5D8B" w:rsidRPr="00DC0730" w14:paraId="7AE1302E" w14:textId="77777777" w:rsidTr="0045213C">
        <w:trPr>
          <w:trHeight w:val="8190"/>
        </w:trPr>
        <w:tc>
          <w:tcPr>
            <w:tcW w:w="738" w:type="dxa"/>
            <w:hideMark/>
          </w:tcPr>
          <w:p w14:paraId="470AB047" w14:textId="77777777" w:rsidR="00DD5D8B" w:rsidRPr="00DC0730" w:rsidRDefault="00DD5D8B" w:rsidP="0045213C">
            <w:pPr>
              <w:jc w:val="right"/>
              <w:rPr>
                <w:rFonts w:ascii="Arial" w:eastAsia="Times New Roman" w:hAnsi="Arial" w:cs="Arial"/>
                <w:sz w:val="20"/>
                <w:lang w:val="en-US"/>
              </w:rPr>
            </w:pPr>
            <w:r w:rsidRPr="00DC0730">
              <w:rPr>
                <w:rFonts w:ascii="Arial" w:eastAsia="Times New Roman" w:hAnsi="Arial" w:cs="Arial"/>
                <w:sz w:val="20"/>
                <w:lang w:val="en-US"/>
              </w:rPr>
              <w:t>2410</w:t>
            </w:r>
          </w:p>
        </w:tc>
        <w:tc>
          <w:tcPr>
            <w:tcW w:w="990" w:type="dxa"/>
            <w:hideMark/>
          </w:tcPr>
          <w:p w14:paraId="00197E7F" w14:textId="77777777" w:rsidR="00DD5D8B" w:rsidRPr="00DC0730" w:rsidRDefault="00DD5D8B" w:rsidP="0045213C">
            <w:pPr>
              <w:jc w:val="right"/>
              <w:rPr>
                <w:rFonts w:ascii="Arial" w:eastAsia="Times New Roman" w:hAnsi="Arial" w:cs="Arial"/>
                <w:sz w:val="20"/>
                <w:lang w:val="en-US"/>
              </w:rPr>
            </w:pPr>
          </w:p>
        </w:tc>
        <w:tc>
          <w:tcPr>
            <w:tcW w:w="1080" w:type="dxa"/>
            <w:hideMark/>
          </w:tcPr>
          <w:p w14:paraId="6D16746C" w14:textId="77777777" w:rsidR="00DD5D8B" w:rsidRPr="00DC0730" w:rsidRDefault="00DD5D8B" w:rsidP="0045213C">
            <w:pPr>
              <w:rPr>
                <w:rFonts w:ascii="Arial" w:eastAsia="Times New Roman" w:hAnsi="Arial" w:cs="Arial"/>
                <w:sz w:val="20"/>
                <w:lang w:val="en-US"/>
              </w:rPr>
            </w:pPr>
            <w:r w:rsidRPr="00DC0730">
              <w:rPr>
                <w:rFonts w:ascii="Arial" w:eastAsia="Times New Roman" w:hAnsi="Arial" w:cs="Arial"/>
                <w:sz w:val="20"/>
                <w:lang w:val="en-US"/>
              </w:rPr>
              <w:t>9</w:t>
            </w:r>
          </w:p>
        </w:tc>
        <w:tc>
          <w:tcPr>
            <w:tcW w:w="3600" w:type="dxa"/>
            <w:hideMark/>
          </w:tcPr>
          <w:p w14:paraId="117D4C79" w14:textId="77777777" w:rsidR="00DD5D8B" w:rsidRPr="00DC0730" w:rsidRDefault="00DD5D8B" w:rsidP="0045213C">
            <w:pPr>
              <w:rPr>
                <w:rFonts w:ascii="Arial" w:eastAsia="Times New Roman" w:hAnsi="Arial" w:cs="Arial"/>
                <w:sz w:val="20"/>
                <w:lang w:val="en-US"/>
              </w:rPr>
            </w:pPr>
            <w:r w:rsidRPr="00DC0730">
              <w:rPr>
                <w:rFonts w:ascii="Arial" w:eastAsia="Times New Roman" w:hAnsi="Arial" w:cs="Arial"/>
                <w:sz w:val="20"/>
                <w:lang w:val="en-US"/>
              </w:rPr>
              <w:t>It is reasonable to expect people reading the 802.11 specification to be capable of understanding the concept "minus 1" without needing further details</w:t>
            </w:r>
          </w:p>
        </w:tc>
        <w:tc>
          <w:tcPr>
            <w:tcW w:w="3600" w:type="dxa"/>
            <w:hideMark/>
          </w:tcPr>
          <w:p w14:paraId="0EEB7B2D" w14:textId="77777777" w:rsidR="00DD5D8B" w:rsidRPr="00DC0730" w:rsidRDefault="00DD5D8B" w:rsidP="0045213C">
            <w:pPr>
              <w:rPr>
                <w:rFonts w:ascii="Arial" w:eastAsia="Times New Roman" w:hAnsi="Arial" w:cs="Arial"/>
                <w:sz w:val="20"/>
                <w:lang w:val="en-US"/>
              </w:rPr>
            </w:pPr>
            <w:r w:rsidRPr="00DC0730">
              <w:rPr>
                <w:rFonts w:ascii="Arial" w:eastAsia="Times New Roman" w:hAnsi="Arial" w:cs="Arial"/>
                <w:sz w:val="20"/>
                <w:lang w:val="en-US"/>
              </w:rPr>
              <w:t>In Table 9-31 replace ":</w:t>
            </w:r>
            <w:r w:rsidRPr="00DC0730">
              <w:rPr>
                <w:rFonts w:ascii="Arial" w:eastAsia="Times New Roman" w:hAnsi="Arial" w:cs="Arial"/>
                <w:sz w:val="20"/>
                <w:lang w:val="en-US"/>
              </w:rPr>
              <w:br/>
              <w:t>Set to 0 to request Nc = 1</w:t>
            </w:r>
            <w:r w:rsidRPr="00DC0730">
              <w:rPr>
                <w:rFonts w:ascii="Arial" w:eastAsia="Times New Roman" w:hAnsi="Arial" w:cs="Arial"/>
                <w:sz w:val="20"/>
                <w:lang w:val="en-US"/>
              </w:rPr>
              <w:br/>
              <w:t>Set to 1 to request Nc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to request Nc = 8" with ".".</w:t>
            </w:r>
            <w:r w:rsidRPr="00DC0730">
              <w:rPr>
                <w:rFonts w:ascii="Arial" w:eastAsia="Times New Roman" w:hAnsi="Arial" w:cs="Arial"/>
                <w:sz w:val="20"/>
                <w:lang w:val="en-US"/>
              </w:rPr>
              <w:br/>
              <w:t>In Table 9-72 replace ":</w:t>
            </w:r>
            <w:r w:rsidRPr="00DC0730">
              <w:rPr>
                <w:rFonts w:ascii="Arial" w:eastAsia="Times New Roman" w:hAnsi="Arial" w:cs="Arial"/>
                <w:sz w:val="20"/>
                <w:lang w:val="en-US"/>
              </w:rPr>
              <w:br/>
              <w:t>Set to 0 for Nc = 1</w:t>
            </w:r>
            <w:r w:rsidRPr="00DC0730">
              <w:rPr>
                <w:rFonts w:ascii="Arial" w:eastAsia="Times New Roman" w:hAnsi="Arial" w:cs="Arial"/>
                <w:sz w:val="20"/>
                <w:lang w:val="en-US"/>
              </w:rPr>
              <w:br/>
              <w:t>Set to 1 for Nc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for Nc = 8" with "." and ":</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for Nr = 8" with ".".</w:t>
            </w:r>
            <w:r w:rsidRPr="00DC0730">
              <w:rPr>
                <w:rFonts w:ascii="Arial" w:eastAsia="Times New Roman" w:hAnsi="Arial" w:cs="Arial"/>
                <w:sz w:val="20"/>
                <w:lang w:val="en-US"/>
              </w:rPr>
              <w:br/>
              <w:t>In Table 9-87 and Table 9-57 replace ":</w:t>
            </w:r>
            <w:r w:rsidRPr="00DC0730">
              <w:rPr>
                <w:rFonts w:ascii="Arial" w:eastAsia="Times New Roman" w:hAnsi="Arial" w:cs="Arial"/>
                <w:sz w:val="20"/>
                <w:lang w:val="en-US"/>
              </w:rPr>
              <w:br/>
              <w:t>Set to 0 for Nc = 1</w:t>
            </w:r>
            <w:r w:rsidRPr="00DC0730">
              <w:rPr>
                <w:rFonts w:ascii="Arial" w:eastAsia="Times New Roman" w:hAnsi="Arial" w:cs="Arial"/>
                <w:sz w:val="20"/>
                <w:lang w:val="en-US"/>
              </w:rPr>
              <w:br/>
              <w:t>Set to 1 for Nc = 2</w:t>
            </w:r>
            <w:r w:rsidRPr="00DC0730">
              <w:rPr>
                <w:rFonts w:ascii="Arial" w:eastAsia="Times New Roman" w:hAnsi="Arial" w:cs="Arial"/>
                <w:sz w:val="20"/>
                <w:lang w:val="en-US"/>
              </w:rPr>
              <w:br/>
              <w:t>Set to 2 for Nc = 3</w:t>
            </w:r>
            <w:r w:rsidRPr="00DC0730">
              <w:rPr>
                <w:rFonts w:ascii="Arial" w:eastAsia="Times New Roman" w:hAnsi="Arial" w:cs="Arial"/>
                <w:sz w:val="20"/>
                <w:lang w:val="en-US"/>
              </w:rPr>
              <w:br/>
              <w:t>Set to 3 for Nc = 4" with "." and ":</w:t>
            </w:r>
            <w:r w:rsidRPr="00DC0730">
              <w:rPr>
                <w:rFonts w:ascii="Arial" w:eastAsia="Times New Roman" w:hAnsi="Arial" w:cs="Arial"/>
                <w:sz w:val="20"/>
                <w:lang w:val="en-US"/>
              </w:rPr>
              <w:br/>
              <w:t>Set to 0 for Nr = 1</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Set to 2 for Nr = 3</w:t>
            </w:r>
            <w:r w:rsidRPr="00DC0730">
              <w:rPr>
                <w:rFonts w:ascii="Arial" w:eastAsia="Times New Roman" w:hAnsi="Arial" w:cs="Arial"/>
                <w:sz w:val="20"/>
                <w:lang w:val="en-US"/>
              </w:rPr>
              <w:br/>
              <w:t>Set to 3 for Nr = 4" with ".".</w:t>
            </w:r>
            <w:r w:rsidRPr="00DC0730">
              <w:rPr>
                <w:rFonts w:ascii="Arial" w:eastAsia="Times New Roman" w:hAnsi="Arial" w:cs="Arial"/>
                <w:sz w:val="20"/>
                <w:lang w:val="en-US"/>
              </w:rPr>
              <w:br/>
              <w:t>In Table 9-57 replace ":</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Set to 2 for Nr = 3</w:t>
            </w:r>
            <w:r w:rsidRPr="00DC0730">
              <w:rPr>
                <w:rFonts w:ascii="Arial" w:eastAsia="Times New Roman" w:hAnsi="Arial" w:cs="Arial"/>
                <w:sz w:val="20"/>
                <w:lang w:val="en-US"/>
              </w:rPr>
              <w:br/>
              <w:t>Set to 3 for Nr = 4" with ".".</w:t>
            </w:r>
            <w:r w:rsidRPr="00DC0730">
              <w:rPr>
                <w:rFonts w:ascii="Arial" w:eastAsia="Times New Roman" w:hAnsi="Arial" w:cs="Arial"/>
                <w:sz w:val="20"/>
                <w:lang w:val="en-US"/>
              </w:rPr>
              <w:br/>
              <w:t>In 9.3.4.2 delete " For example, when the number of SSW</w:t>
            </w:r>
            <w:r w:rsidRPr="00DC0730">
              <w:rPr>
                <w:rFonts w:ascii="Arial" w:eastAsia="Times New Roman" w:hAnsi="Arial" w:cs="Arial"/>
                <w:sz w:val="20"/>
                <w:lang w:val="en-US"/>
              </w:rPr>
              <w:br/>
              <w:t xml:space="preserve">frames allowed per sector sweep is 5, the subfield contains the value 4.".  In 9.4.2.170.2 delete "For example, a value of 0 indicates that one TBTT Information field is included. </w:t>
            </w:r>
            <w:proofErr w:type="gramStart"/>
            <w:r w:rsidRPr="00DC0730">
              <w:rPr>
                <w:rFonts w:ascii="Arial" w:eastAsia="Times New Roman" w:hAnsi="Arial" w:cs="Arial"/>
                <w:sz w:val="20"/>
                <w:lang w:val="en-US"/>
              </w:rPr>
              <w:t>"  In</w:t>
            </w:r>
            <w:proofErr w:type="gramEnd"/>
            <w:r w:rsidRPr="00DC0730">
              <w:rPr>
                <w:rFonts w:ascii="Arial" w:eastAsia="Times New Roman" w:hAnsi="Arial" w:cs="Arial"/>
                <w:sz w:val="20"/>
                <w:lang w:val="en-US"/>
              </w:rPr>
              <w:t xml:space="preserve"> 9.6.7.36 delete " (the length of the Short SSID in octets minus 1)".  In 9.3.1.8.3 delete "For example, a value of 2 in</w:t>
            </w:r>
            <w:r w:rsidRPr="00DC0730">
              <w:rPr>
                <w:rFonts w:ascii="Arial" w:eastAsia="Times New Roman" w:hAnsi="Arial" w:cs="Arial"/>
                <w:sz w:val="20"/>
                <w:lang w:val="en-US"/>
              </w:rPr>
              <w:br/>
              <w:t>the TID_INFO subfield means that information for three TIDs is present." and change "less one" to "minus one" in the preceding sentence</w:t>
            </w:r>
          </w:p>
        </w:tc>
      </w:tr>
    </w:tbl>
    <w:p w14:paraId="70A2E533" w14:textId="77777777" w:rsidR="00DD5D8B" w:rsidRDefault="00DD5D8B"/>
    <w:p w14:paraId="0F47E0A6" w14:textId="6612E150" w:rsidR="00DD5D8B" w:rsidRDefault="00DD5D8B">
      <w:r>
        <w:rPr>
          <w:u w:val="single"/>
        </w:rPr>
        <w:t>Discussion:</w:t>
      </w:r>
    </w:p>
    <w:p w14:paraId="7D5AA954" w14:textId="1A1EF19B" w:rsidR="00DD5D8B" w:rsidRDefault="00DD5D8B"/>
    <w:p w14:paraId="302784FA" w14:textId="19BED381" w:rsidR="00DD5D8B" w:rsidRDefault="00B407F8">
      <w:r>
        <w:t>From Table 9-31 in 9.3.1.19:</w:t>
      </w:r>
    </w:p>
    <w:p w14:paraId="48C4C00C" w14:textId="0F5B5208" w:rsidR="00B407F8" w:rsidRDefault="00B407F8">
      <w:r>
        <w:rPr>
          <w:noProof/>
        </w:rPr>
        <w:drawing>
          <wp:inline distT="0" distB="0" distL="0" distR="0" wp14:anchorId="45C980EA" wp14:editId="64DF90CD">
            <wp:extent cx="6400800" cy="1340485"/>
            <wp:effectExtent l="57150" t="57150" r="171450" b="1073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3404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39D8A3D" w14:textId="39025CAB" w:rsidR="00487832" w:rsidRPr="00C165C5" w:rsidRDefault="00FA4DD5">
      <w:r w:rsidRPr="00C165C5">
        <w:lastRenderedPageBreak/>
        <w:t>The above example</w:t>
      </w:r>
      <w:r w:rsidR="0045213C" w:rsidRPr="00C165C5">
        <w:t xml:space="preserve"> appears to agree with the comment, assuming the text is sufficiently clear about what the “minus 1” is subtracted from, then the list of examples is not needed.  However, the sentence leading up to the “minus 1” is a bit confusing, and could be hard to parse, especially for non-native speakers.</w:t>
      </w:r>
    </w:p>
    <w:p w14:paraId="11EDA4A3" w14:textId="64D1B4D7" w:rsidR="0045213C" w:rsidRPr="00C165C5" w:rsidRDefault="0045213C"/>
    <w:p w14:paraId="5C137BB6" w14:textId="28504DDA" w:rsidR="0045213C" w:rsidRPr="00C165C5" w:rsidRDefault="0045213C">
      <w:r w:rsidRPr="00C165C5">
        <w:t xml:space="preserve">Recommend </w:t>
      </w:r>
      <w:r w:rsidR="00FA4DD5" w:rsidRPr="00C165C5">
        <w:t>re-wording:</w:t>
      </w:r>
    </w:p>
    <w:p w14:paraId="2BC76682" w14:textId="305E69A6" w:rsidR="00FA4DD5" w:rsidRPr="00C165C5" w:rsidRDefault="00FA4DD5" w:rsidP="00FA4DD5">
      <w:pPr>
        <w:ind w:left="720"/>
      </w:pPr>
      <w:r w:rsidRPr="00C165C5">
        <w:rPr>
          <w:rFonts w:ascii="TimesNewRomanPSMT" w:eastAsia="TimesNewRomanPSMT" w:cs="TimesNewRomanPSMT"/>
          <w:sz w:val="18"/>
          <w:szCs w:val="18"/>
          <w:lang w:val="en-US" w:eastAsia="ja-JP"/>
        </w:rPr>
        <w:t>“</w:t>
      </w:r>
      <w:r w:rsidRPr="00C165C5">
        <w:rPr>
          <w:rFonts w:ascii="TimesNewRomanPSMT" w:eastAsia="TimesNewRomanPSMT" w:cs="TimesNewRomanPSMT"/>
          <w:sz w:val="18"/>
          <w:szCs w:val="18"/>
          <w:lang w:val="en-US" w:eastAsia="ja-JP"/>
        </w:rPr>
        <w:t xml:space="preserve">If the Feedback Type field indicates MU, then Nc Index indicates the number of columns </w:t>
      </w:r>
      <w:r w:rsidRPr="00C165C5">
        <w:rPr>
          <w:rFonts w:ascii="TimesNewRomanPSMT" w:eastAsia="TimesNewRomanPSMT" w:cs="TimesNewRomanPSMT"/>
          <w:sz w:val="18"/>
          <w:szCs w:val="18"/>
          <w:u w:val="single"/>
          <w:lang w:val="en-US" w:eastAsia="ja-JP"/>
        </w:rPr>
        <w:t>minus 1</w:t>
      </w:r>
      <w:r w:rsidRPr="00C165C5">
        <w:rPr>
          <w:rFonts w:ascii="TimesNewRomanPSMT" w:eastAsia="TimesNewRomanPSMT" w:cs="TimesNewRomanPSMT"/>
          <w:sz w:val="18"/>
          <w:szCs w:val="18"/>
          <w:lang w:val="en-US" w:eastAsia="ja-JP"/>
        </w:rPr>
        <w:t xml:space="preserve">, </w:t>
      </w:r>
      <w:r w:rsidRPr="00C165C5">
        <w:rPr>
          <w:rFonts w:ascii="TimesNewRomanPSMT" w:eastAsia="TimesNewRomanPSMT" w:cs="TimesNewRomanPSMT"/>
          <w:sz w:val="18"/>
          <w:szCs w:val="18"/>
          <w:u w:val="single"/>
          <w:lang w:val="en-US" w:eastAsia="ja-JP"/>
        </w:rPr>
        <w:t>(</w:t>
      </w:r>
      <w:r w:rsidRPr="00C165C5">
        <w:rPr>
          <w:rFonts w:ascii="TimesNewRomanPS-ItalicMT" w:eastAsia="TimesNewRomanPSMT" w:hAnsi="TimesNewRomanPS-ItalicMT" w:cs="TimesNewRomanPS-ItalicMT"/>
          <w:i/>
          <w:iCs/>
          <w:sz w:val="18"/>
          <w:szCs w:val="18"/>
          <w:lang w:val="en-US" w:eastAsia="ja-JP"/>
        </w:rPr>
        <w:t>Nc</w:t>
      </w:r>
      <w:r w:rsidRPr="00C165C5">
        <w:rPr>
          <w:rFonts w:ascii="TimesNewRomanPS-ItalicMT" w:eastAsia="TimesNewRomanPSMT" w:hAnsi="TimesNewRomanPS-ItalicMT" w:cs="TimesNewRomanPS-ItalicMT"/>
          <w:i/>
          <w:iCs/>
          <w:sz w:val="18"/>
          <w:szCs w:val="18"/>
          <w:u w:val="single"/>
          <w:lang w:val="en-US" w:eastAsia="ja-JP"/>
        </w:rPr>
        <w:t>-1)</w:t>
      </w:r>
      <w:r w:rsidRPr="00C165C5">
        <w:rPr>
          <w:rFonts w:ascii="TimesNewRomanPSMT" w:eastAsia="TimesNewRomanPSMT" w:cs="TimesNewRomanPSMT"/>
          <w:sz w:val="18"/>
          <w:szCs w:val="18"/>
          <w:lang w:val="en-US" w:eastAsia="ja-JP"/>
        </w:rPr>
        <w:t>, in the Compressed Beamforming Feedback Matrix subfield:</w:t>
      </w:r>
      <w:r w:rsidRPr="00C165C5">
        <w:rPr>
          <w:rFonts w:ascii="TimesNewRomanPSMT" w:eastAsia="TimesNewRomanPSMT" w:cs="TimesNewRomanPSMT"/>
          <w:sz w:val="18"/>
          <w:szCs w:val="18"/>
          <w:lang w:val="en-US" w:eastAsia="ja-JP"/>
        </w:rPr>
        <w:t>”</w:t>
      </w:r>
    </w:p>
    <w:p w14:paraId="13974C3D" w14:textId="587B5ADB" w:rsidR="009B1341" w:rsidRPr="00C165C5" w:rsidRDefault="00FA4DD5">
      <w:r w:rsidRPr="00C165C5">
        <w:t>and removing the “examples”.</w:t>
      </w:r>
    </w:p>
    <w:p w14:paraId="17027596" w14:textId="77777777" w:rsidR="0045213C" w:rsidRPr="00C165C5" w:rsidRDefault="0045213C"/>
    <w:p w14:paraId="776F56B2" w14:textId="4DDAA96C" w:rsidR="009B1341" w:rsidRDefault="009B1341">
      <w:r w:rsidRPr="00C165C5">
        <w:t>In Tables 9-72, 9-87 and 9-57, the Nc Index and Nr Index Descriptions are similar</w:t>
      </w:r>
      <w:r w:rsidR="0045213C" w:rsidRPr="00C165C5">
        <w:t xml:space="preserve"> but much simpler (no complex sentence leading into the “minus 1”)</w:t>
      </w:r>
      <w:r w:rsidRPr="00C165C5">
        <w:t>, except that in Table 9-57 for Nr, there is no row for “Set to 0” and instead</w:t>
      </w:r>
      <w:r>
        <w:t xml:space="preserve"> there is a statement that “The value 0 is reserved.”:</w:t>
      </w:r>
    </w:p>
    <w:p w14:paraId="3A8676AA" w14:textId="5465AC45" w:rsidR="009B1341" w:rsidRDefault="009B1341">
      <w:r>
        <w:rPr>
          <w:noProof/>
        </w:rPr>
        <w:drawing>
          <wp:inline distT="0" distB="0" distL="0" distR="0" wp14:anchorId="0CE58ABF" wp14:editId="1AD37E4F">
            <wp:extent cx="6395085" cy="948055"/>
            <wp:effectExtent l="57150" t="57150" r="177165" b="1187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5085" cy="948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B8EB66C" w14:textId="1753BCB2" w:rsidR="0045213C" w:rsidRDefault="0045213C">
      <w:r w:rsidRPr="00C165C5">
        <w:t xml:space="preserve">In these cases, it seems fine to remove the examples, </w:t>
      </w:r>
      <w:proofErr w:type="gramStart"/>
      <w:r w:rsidRPr="00C165C5">
        <w:t>as long as</w:t>
      </w:r>
      <w:proofErr w:type="gramEnd"/>
      <w:r w:rsidRPr="00C165C5">
        <w:t xml:space="preserve"> </w:t>
      </w:r>
      <w:r w:rsidR="001768A2" w:rsidRPr="00C165C5">
        <w:t>the exception</w:t>
      </w:r>
      <w:r w:rsidRPr="00C165C5">
        <w:t xml:space="preserve"> line is retained.</w:t>
      </w:r>
    </w:p>
    <w:p w14:paraId="6C3FEB3C" w14:textId="6B3040C0" w:rsidR="0045213C" w:rsidRDefault="0045213C"/>
    <w:p w14:paraId="3530EB94" w14:textId="77777777" w:rsidR="0045213C" w:rsidRDefault="0045213C"/>
    <w:p w14:paraId="5EC8B540" w14:textId="21820F7F" w:rsidR="009B1341" w:rsidRDefault="00487832">
      <w:r>
        <w:t>In 9.3.4.2, the cited text is:</w:t>
      </w:r>
    </w:p>
    <w:p w14:paraId="1599349C" w14:textId="26143040" w:rsidR="00487832" w:rsidRDefault="00487832">
      <w:r>
        <w:rPr>
          <w:noProof/>
        </w:rPr>
        <w:drawing>
          <wp:inline distT="0" distB="0" distL="0" distR="0" wp14:anchorId="6691D06C" wp14:editId="7AC4831C">
            <wp:extent cx="6400800" cy="605790"/>
            <wp:effectExtent l="57150" t="57150" r="171450" b="1181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6057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F8BC8BC" w14:textId="50D42EF2" w:rsidR="0045213C" w:rsidRDefault="0045213C">
      <w:r>
        <w:t>Here, again, the placement of the “minus one” is a little confusing, since it could be attempted to apply it to the “per sector sweep slot”.  Recommend keeping the example here.</w:t>
      </w:r>
    </w:p>
    <w:p w14:paraId="239F2A03" w14:textId="2C1B7741" w:rsidR="0045213C" w:rsidRDefault="0045213C"/>
    <w:p w14:paraId="34BABB00" w14:textId="77777777" w:rsidR="0045213C" w:rsidRDefault="0045213C"/>
    <w:p w14:paraId="315875C3" w14:textId="6025DB10" w:rsidR="00487832" w:rsidRDefault="00487832">
      <w:r>
        <w:t>In 9.4.2.170.2, the cited text is:</w:t>
      </w:r>
    </w:p>
    <w:p w14:paraId="2751EFFF" w14:textId="7719CF41" w:rsidR="00487832" w:rsidRDefault="00487832">
      <w:r>
        <w:rPr>
          <w:noProof/>
        </w:rPr>
        <w:drawing>
          <wp:inline distT="0" distB="0" distL="0" distR="0" wp14:anchorId="231D9DCA" wp14:editId="3EEDE8C0">
            <wp:extent cx="6400800" cy="594360"/>
            <wp:effectExtent l="57150" t="57150" r="171450" b="1104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5943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430EC8C" w14:textId="0BFEB1FE" w:rsidR="0045213C" w:rsidRDefault="0045213C">
      <w:r>
        <w:t>In this case, the comma saves it.  Okay to remove the example.</w:t>
      </w:r>
    </w:p>
    <w:p w14:paraId="255319F2" w14:textId="00172FE9" w:rsidR="0045213C" w:rsidRDefault="0045213C"/>
    <w:p w14:paraId="1495ACB4" w14:textId="77777777" w:rsidR="0045213C" w:rsidRDefault="0045213C"/>
    <w:p w14:paraId="03B0695C" w14:textId="445286A5" w:rsidR="00487832" w:rsidRDefault="00487832">
      <w:r>
        <w:t>In 9.6.7.36, the cited text is:</w:t>
      </w:r>
    </w:p>
    <w:p w14:paraId="2D04406F" w14:textId="44FF17F1" w:rsidR="00487832" w:rsidRDefault="00487832">
      <w:r>
        <w:rPr>
          <w:noProof/>
        </w:rPr>
        <w:drawing>
          <wp:inline distT="0" distB="0" distL="0" distR="0" wp14:anchorId="7BAB5222" wp14:editId="56D34BFA">
            <wp:extent cx="6400800" cy="774065"/>
            <wp:effectExtent l="57150" t="57150" r="171450" b="1212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7740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9465B03" w14:textId="5AAAAD81" w:rsidR="0045213C" w:rsidRDefault="0045213C">
      <w:r>
        <w:t xml:space="preserve">This example, just on the face of it, is confusing.  Clearly, the situation is confusing.  Recommend keeping the example to help </w:t>
      </w:r>
      <w:r w:rsidR="00EB1151">
        <w:t>the reader confirm they understand the interrelationship of these fields.</w:t>
      </w:r>
    </w:p>
    <w:p w14:paraId="7F1CA2D0" w14:textId="089EFEE0" w:rsidR="0045213C" w:rsidRDefault="0045213C"/>
    <w:p w14:paraId="56A48DD9" w14:textId="77777777" w:rsidR="0045213C" w:rsidRDefault="0045213C"/>
    <w:p w14:paraId="6983E355" w14:textId="244893D0" w:rsidR="00487832" w:rsidRDefault="00487832">
      <w:r>
        <w:t>And, finally, in 9.3.1.8.3, the cited text is:</w:t>
      </w:r>
    </w:p>
    <w:p w14:paraId="33BC7498" w14:textId="60CF065A" w:rsidR="00487832" w:rsidRDefault="00487832">
      <w:r>
        <w:rPr>
          <w:noProof/>
        </w:rPr>
        <w:lastRenderedPageBreak/>
        <w:drawing>
          <wp:inline distT="0" distB="0" distL="0" distR="0" wp14:anchorId="6E4AC348" wp14:editId="5A399086">
            <wp:extent cx="6400800" cy="548640"/>
            <wp:effectExtent l="57150" t="57150" r="171450" b="1181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5486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1339865" w14:textId="2E302C9D" w:rsidR="00EB1151" w:rsidRDefault="00EB1151">
      <w:r w:rsidRPr="00C165C5">
        <w:t>This case is straightforward.  Recommend deleting the example.</w:t>
      </w:r>
      <w:r w:rsidR="001768A2" w:rsidRPr="00C165C5">
        <w:t xml:space="preserve">  Agree with changing “less one” to “minus one”.</w:t>
      </w:r>
    </w:p>
    <w:p w14:paraId="6C59A0D5" w14:textId="2010D14A" w:rsidR="009B1341" w:rsidRDefault="009B1341"/>
    <w:p w14:paraId="4039D255" w14:textId="188469FB" w:rsidR="00EB1151" w:rsidRPr="003F4B0A" w:rsidRDefault="00EB1151">
      <w:pPr>
        <w:rPr>
          <w:u w:val="single"/>
        </w:rPr>
      </w:pPr>
      <w:r w:rsidRPr="00794329">
        <w:rPr>
          <w:highlight w:val="cyan"/>
          <w:u w:val="single"/>
        </w:rPr>
        <w:t>Proposed Resolution</w:t>
      </w:r>
      <w:r w:rsidR="00794329" w:rsidRPr="00794329">
        <w:rPr>
          <w:highlight w:val="cyan"/>
          <w:u w:val="single"/>
        </w:rPr>
        <w:t xml:space="preserve"> – agreed on June 28</w:t>
      </w:r>
      <w:r w:rsidRPr="00794329">
        <w:rPr>
          <w:highlight w:val="cyan"/>
          <w:u w:val="single"/>
        </w:rPr>
        <w:t>:</w:t>
      </w:r>
    </w:p>
    <w:p w14:paraId="2F6B1D63" w14:textId="3B53343C" w:rsidR="00EB1151" w:rsidRDefault="00EB1151"/>
    <w:p w14:paraId="0207B067" w14:textId="6FA75B5F" w:rsidR="00EB1151" w:rsidRDefault="00EB1151">
      <w:r>
        <w:t>Revised.</w:t>
      </w:r>
    </w:p>
    <w:p w14:paraId="0269322B" w14:textId="0F595682" w:rsidR="00EB1151" w:rsidRDefault="00EB1151"/>
    <w:p w14:paraId="71586F9F" w14:textId="439EE21E" w:rsidR="00FA4DD5" w:rsidRDefault="00FA4DD5">
      <w:pPr>
        <w:rPr>
          <w:szCs w:val="22"/>
        </w:rPr>
      </w:pPr>
      <w:r w:rsidRPr="00FA4DD5">
        <w:rPr>
          <w:szCs w:val="22"/>
        </w:rPr>
        <w:t xml:space="preserve">In Table </w:t>
      </w:r>
      <w:r>
        <w:rPr>
          <w:szCs w:val="22"/>
        </w:rPr>
        <w:t>9-31, replace</w:t>
      </w:r>
    </w:p>
    <w:p w14:paraId="41555FB5" w14:textId="7892C4B2" w:rsidR="00FA4DD5" w:rsidRDefault="00FA4DD5" w:rsidP="00FA4DD5">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 Nc, in the Compressed Beamforming Feedback Matrix subfield minus 1:</w:t>
      </w:r>
      <w:r>
        <w:rPr>
          <w:szCs w:val="22"/>
        </w:rPr>
        <w:t>”</w:t>
      </w:r>
    </w:p>
    <w:p w14:paraId="2B02AAEC" w14:textId="46F0D9BD" w:rsidR="00FA4DD5" w:rsidRDefault="00FA4DD5">
      <w:pPr>
        <w:rPr>
          <w:szCs w:val="22"/>
        </w:rPr>
      </w:pPr>
      <w:r>
        <w:rPr>
          <w:szCs w:val="22"/>
        </w:rPr>
        <w:t>with</w:t>
      </w:r>
    </w:p>
    <w:p w14:paraId="4EEC8D59" w14:textId="5DADFE54" w:rsidR="00FA4DD5" w:rsidRDefault="00FA4DD5" w:rsidP="00FA4DD5">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w:t>
      </w:r>
      <w:r>
        <w:rPr>
          <w:szCs w:val="22"/>
        </w:rPr>
        <w:t xml:space="preserve"> minus 1</w:t>
      </w:r>
      <w:r w:rsidRPr="00FA4DD5">
        <w:rPr>
          <w:szCs w:val="22"/>
        </w:rPr>
        <w:t xml:space="preserve">, </w:t>
      </w:r>
      <w:r w:rsidRPr="00DE19AF">
        <w:rPr>
          <w:i/>
          <w:szCs w:val="22"/>
          <w:highlight w:val="cyan"/>
        </w:rPr>
        <w:t>(Nc-1)</w:t>
      </w:r>
      <w:r w:rsidRPr="00FA4DD5">
        <w:rPr>
          <w:szCs w:val="22"/>
        </w:rPr>
        <w:t>, in the Compressed Beamforming Feedback Matrix subfield:</w:t>
      </w:r>
      <w:r>
        <w:rPr>
          <w:szCs w:val="22"/>
        </w:rPr>
        <w:t>”</w:t>
      </w:r>
    </w:p>
    <w:p w14:paraId="0788EC04" w14:textId="2B6B6E86" w:rsidR="00FA4DD5" w:rsidRPr="00EB3086" w:rsidRDefault="00FA4DD5">
      <w:pPr>
        <w:rPr>
          <w:szCs w:val="22"/>
        </w:rPr>
      </w:pPr>
      <w:r w:rsidRPr="00EB3086">
        <w:rPr>
          <w:szCs w:val="22"/>
        </w:rPr>
        <w:t>and replace</w:t>
      </w:r>
    </w:p>
    <w:p w14:paraId="65BD66B2" w14:textId="0FC786BA" w:rsidR="00FA4DD5" w:rsidRPr="00EB3086" w:rsidRDefault="00FA4DD5" w:rsidP="00FA4DD5">
      <w:pPr>
        <w:ind w:left="720"/>
        <w:rPr>
          <w:rFonts w:eastAsia="Times New Roman"/>
          <w:szCs w:val="22"/>
          <w:lang w:val="en-US"/>
        </w:rPr>
      </w:pPr>
      <w:r w:rsidRPr="00EB3086">
        <w:rPr>
          <w:rFonts w:eastAsia="Times New Roman"/>
          <w:szCs w:val="22"/>
          <w:lang w:val="en-US"/>
        </w:rPr>
        <w:t>":</w:t>
      </w:r>
      <w:r w:rsidRPr="00EB3086">
        <w:rPr>
          <w:rFonts w:eastAsia="Times New Roman"/>
          <w:szCs w:val="22"/>
          <w:lang w:val="en-US"/>
        </w:rPr>
        <w:br/>
        <w:t>Set to 0 to request Nc = 1</w:t>
      </w:r>
      <w:r w:rsidRPr="00EB3086">
        <w:rPr>
          <w:rFonts w:eastAsia="Times New Roman"/>
          <w:szCs w:val="22"/>
          <w:lang w:val="en-US"/>
        </w:rPr>
        <w:br/>
        <w:t>Set to 1 to request Nc = 2</w:t>
      </w:r>
      <w:r w:rsidRPr="00EB3086">
        <w:rPr>
          <w:rFonts w:eastAsia="Times New Roman"/>
          <w:szCs w:val="22"/>
          <w:lang w:val="en-US"/>
        </w:rPr>
        <w:br/>
        <w:t>...</w:t>
      </w:r>
      <w:r w:rsidRPr="00EB3086">
        <w:rPr>
          <w:rFonts w:eastAsia="Times New Roman"/>
          <w:szCs w:val="22"/>
          <w:lang w:val="en-US"/>
        </w:rPr>
        <w:br/>
        <w:t xml:space="preserve">Set to 7 to request Nc = 8" </w:t>
      </w:r>
    </w:p>
    <w:p w14:paraId="2BAFBBE2" w14:textId="77777777" w:rsidR="00FA4DD5" w:rsidRPr="00EB3086" w:rsidRDefault="00FA4DD5">
      <w:pPr>
        <w:rPr>
          <w:rFonts w:eastAsia="Times New Roman"/>
          <w:szCs w:val="22"/>
          <w:lang w:val="en-US"/>
        </w:rPr>
      </w:pPr>
      <w:r w:rsidRPr="00EB3086">
        <w:rPr>
          <w:rFonts w:eastAsia="Times New Roman"/>
          <w:szCs w:val="22"/>
          <w:lang w:val="en-US"/>
        </w:rPr>
        <w:t xml:space="preserve">with </w:t>
      </w:r>
    </w:p>
    <w:p w14:paraId="72E96BF6" w14:textId="78C8FC6B" w:rsidR="00FA4DD5" w:rsidRDefault="00FA4DD5" w:rsidP="00FA4DD5">
      <w:pPr>
        <w:ind w:left="720"/>
        <w:rPr>
          <w:rFonts w:eastAsia="Times New Roman"/>
          <w:szCs w:val="22"/>
          <w:lang w:val="en-US"/>
        </w:rPr>
      </w:pPr>
      <w:r w:rsidRPr="00EB3086">
        <w:rPr>
          <w:rFonts w:eastAsia="Times New Roman"/>
          <w:szCs w:val="22"/>
          <w:lang w:val="en-US"/>
        </w:rPr>
        <w:t>".".</w:t>
      </w:r>
    </w:p>
    <w:p w14:paraId="51888E08" w14:textId="7EBD97CD" w:rsidR="00DE19AF" w:rsidRDefault="00DE19AF" w:rsidP="00FA4DD5">
      <w:pPr>
        <w:ind w:left="720"/>
        <w:rPr>
          <w:szCs w:val="22"/>
        </w:rPr>
      </w:pPr>
    </w:p>
    <w:p w14:paraId="4A759DF1" w14:textId="6D8979C8" w:rsidR="00DE19AF" w:rsidRPr="00EB3086" w:rsidRDefault="00DE19AF" w:rsidP="00DE19AF">
      <w:pPr>
        <w:rPr>
          <w:szCs w:val="22"/>
        </w:rPr>
      </w:pPr>
      <w:r w:rsidRPr="00C165C5">
        <w:rPr>
          <w:szCs w:val="22"/>
          <w:highlight w:val="cyan"/>
        </w:rPr>
        <w:t>[ Note to editor, the ‘</w:t>
      </w:r>
      <w:proofErr w:type="gramStart"/>
      <w:r w:rsidRPr="00C165C5">
        <w:rPr>
          <w:szCs w:val="22"/>
          <w:highlight w:val="cyan"/>
        </w:rPr>
        <w:t>-‘ in</w:t>
      </w:r>
      <w:proofErr w:type="gramEnd"/>
      <w:r w:rsidRPr="00C165C5">
        <w:rPr>
          <w:szCs w:val="22"/>
          <w:highlight w:val="cyan"/>
        </w:rPr>
        <w:t xml:space="preserve"> ‘Nc-1’ should be a minus glyph, not a hyphen. ]</w:t>
      </w:r>
    </w:p>
    <w:p w14:paraId="44E90229" w14:textId="77777777" w:rsidR="00FA4DD5" w:rsidRPr="00EB3086" w:rsidRDefault="00FA4DD5">
      <w:pPr>
        <w:rPr>
          <w:szCs w:val="22"/>
        </w:rPr>
      </w:pPr>
    </w:p>
    <w:p w14:paraId="2EC309FF" w14:textId="77777777" w:rsidR="00EB1151" w:rsidRPr="00FA4DD5" w:rsidRDefault="00EB1151">
      <w:pPr>
        <w:rPr>
          <w:rFonts w:eastAsia="Times New Roman"/>
          <w:szCs w:val="22"/>
          <w:lang w:val="en-US"/>
        </w:rPr>
      </w:pPr>
      <w:r w:rsidRPr="00FA4DD5">
        <w:rPr>
          <w:rFonts w:eastAsia="Times New Roman"/>
          <w:szCs w:val="22"/>
          <w:lang w:val="en-US"/>
        </w:rPr>
        <w:t xml:space="preserve">In Table 9-72 replace </w:t>
      </w:r>
    </w:p>
    <w:p w14:paraId="06448505" w14:textId="5F252119" w:rsidR="00EB1151" w:rsidRPr="00FA4DD5" w:rsidRDefault="00EB1151" w:rsidP="00EB1151">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w:t>
      </w:r>
      <w:r w:rsidRPr="00FA4DD5">
        <w:rPr>
          <w:rFonts w:eastAsia="Times New Roman"/>
          <w:szCs w:val="22"/>
          <w:lang w:val="en-US"/>
        </w:rPr>
        <w:br/>
        <w:t xml:space="preserve">Set to 7 for Nc = 8" </w:t>
      </w:r>
    </w:p>
    <w:p w14:paraId="2ADC44FD" w14:textId="77777777" w:rsidR="00EB1151" w:rsidRPr="00FA4DD5" w:rsidRDefault="00EB1151">
      <w:pPr>
        <w:rPr>
          <w:rFonts w:eastAsia="Times New Roman"/>
          <w:szCs w:val="22"/>
          <w:lang w:val="en-US"/>
        </w:rPr>
      </w:pPr>
      <w:r w:rsidRPr="00FA4DD5">
        <w:rPr>
          <w:rFonts w:eastAsia="Times New Roman"/>
          <w:szCs w:val="22"/>
          <w:lang w:val="en-US"/>
        </w:rPr>
        <w:t xml:space="preserve">with </w:t>
      </w:r>
    </w:p>
    <w:p w14:paraId="247922D4" w14:textId="77777777" w:rsidR="00EB1151" w:rsidRPr="00FA4DD5" w:rsidRDefault="00EB1151" w:rsidP="00EB1151">
      <w:pPr>
        <w:ind w:left="720"/>
        <w:rPr>
          <w:rFonts w:eastAsia="Times New Roman"/>
          <w:szCs w:val="22"/>
          <w:lang w:val="en-US"/>
        </w:rPr>
      </w:pPr>
      <w:r w:rsidRPr="00FA4DD5">
        <w:rPr>
          <w:rFonts w:eastAsia="Times New Roman"/>
          <w:szCs w:val="22"/>
          <w:lang w:val="en-US"/>
        </w:rPr>
        <w:t xml:space="preserve">"." </w:t>
      </w:r>
    </w:p>
    <w:p w14:paraId="6DE9DCC5" w14:textId="77777777" w:rsidR="00EB1151" w:rsidRPr="00FA4DD5" w:rsidRDefault="00EB1151">
      <w:pPr>
        <w:rPr>
          <w:rFonts w:eastAsia="Times New Roman"/>
          <w:szCs w:val="22"/>
          <w:lang w:val="en-US"/>
        </w:rPr>
      </w:pPr>
      <w:r w:rsidRPr="00FA4DD5">
        <w:rPr>
          <w:rFonts w:eastAsia="Times New Roman"/>
          <w:szCs w:val="22"/>
          <w:lang w:val="en-US"/>
        </w:rPr>
        <w:t xml:space="preserve">and replace </w:t>
      </w:r>
    </w:p>
    <w:p w14:paraId="6119A7AD" w14:textId="77777777" w:rsidR="00EB1151" w:rsidRPr="00FA4DD5" w:rsidRDefault="00EB1151" w:rsidP="00EB1151">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w:t>
      </w:r>
      <w:r w:rsidRPr="00FA4DD5">
        <w:rPr>
          <w:rFonts w:eastAsia="Times New Roman"/>
          <w:szCs w:val="22"/>
          <w:lang w:val="en-US"/>
        </w:rPr>
        <w:br/>
        <w:t xml:space="preserve">Set to 7 for Nr = 8" </w:t>
      </w:r>
    </w:p>
    <w:p w14:paraId="7FD9A110" w14:textId="77777777" w:rsidR="00EB1151" w:rsidRPr="00FA4DD5" w:rsidRDefault="00EB1151">
      <w:pPr>
        <w:rPr>
          <w:rFonts w:eastAsia="Times New Roman"/>
          <w:szCs w:val="22"/>
          <w:lang w:val="en-US"/>
        </w:rPr>
      </w:pPr>
      <w:r w:rsidRPr="00FA4DD5">
        <w:rPr>
          <w:rFonts w:eastAsia="Times New Roman"/>
          <w:szCs w:val="22"/>
          <w:lang w:val="en-US"/>
        </w:rPr>
        <w:t xml:space="preserve">with </w:t>
      </w:r>
    </w:p>
    <w:p w14:paraId="5266B31D" w14:textId="77777777" w:rsidR="00EB1151" w:rsidRPr="00FA4DD5" w:rsidRDefault="00EB1151" w:rsidP="00EB1151">
      <w:pPr>
        <w:ind w:left="720"/>
        <w:rPr>
          <w:rFonts w:eastAsia="Times New Roman"/>
          <w:szCs w:val="22"/>
          <w:lang w:val="en-US"/>
        </w:rPr>
      </w:pPr>
      <w:r w:rsidRPr="00FA4DD5">
        <w:rPr>
          <w:rFonts w:eastAsia="Times New Roman"/>
          <w:szCs w:val="22"/>
          <w:lang w:val="en-US"/>
        </w:rPr>
        <w:t>"."</w:t>
      </w:r>
    </w:p>
    <w:p w14:paraId="5390AA0B" w14:textId="77777777" w:rsidR="00EB1151" w:rsidRPr="00FA4DD5" w:rsidRDefault="00EB1151">
      <w:pPr>
        <w:rPr>
          <w:rFonts w:eastAsia="Times New Roman"/>
          <w:szCs w:val="22"/>
          <w:lang w:val="en-US"/>
        </w:rPr>
      </w:pPr>
    </w:p>
    <w:p w14:paraId="5579AAE3" w14:textId="77777777" w:rsidR="00EB1151" w:rsidRPr="00FA4DD5" w:rsidRDefault="00EB1151">
      <w:pPr>
        <w:rPr>
          <w:rFonts w:eastAsia="Times New Roman"/>
          <w:szCs w:val="22"/>
          <w:lang w:val="en-US"/>
        </w:rPr>
      </w:pPr>
      <w:r w:rsidRPr="00FA4DD5">
        <w:rPr>
          <w:rFonts w:eastAsia="Times New Roman"/>
          <w:szCs w:val="22"/>
          <w:lang w:val="en-US"/>
        </w:rPr>
        <w:t xml:space="preserve">In Table 9-87 and Table 9-57 replace </w:t>
      </w:r>
    </w:p>
    <w:p w14:paraId="3915343A" w14:textId="77777777" w:rsidR="00EB1151" w:rsidRPr="00FA4DD5" w:rsidRDefault="00EB1151" w:rsidP="00EB1151">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Set to 2 for Nc = 3</w:t>
      </w:r>
      <w:r w:rsidRPr="00FA4DD5">
        <w:rPr>
          <w:rFonts w:eastAsia="Times New Roman"/>
          <w:szCs w:val="22"/>
          <w:lang w:val="en-US"/>
        </w:rPr>
        <w:br/>
        <w:t xml:space="preserve">Set to 3 for Nc = 4" </w:t>
      </w:r>
    </w:p>
    <w:p w14:paraId="694F34E7" w14:textId="77777777" w:rsidR="00EB1151" w:rsidRPr="00FA4DD5" w:rsidRDefault="00EB1151">
      <w:pPr>
        <w:rPr>
          <w:rFonts w:eastAsia="Times New Roman"/>
          <w:szCs w:val="22"/>
          <w:lang w:val="en-US"/>
        </w:rPr>
      </w:pPr>
      <w:r w:rsidRPr="00FA4DD5">
        <w:rPr>
          <w:rFonts w:eastAsia="Times New Roman"/>
          <w:szCs w:val="22"/>
          <w:lang w:val="en-US"/>
        </w:rPr>
        <w:t xml:space="preserve">with </w:t>
      </w:r>
    </w:p>
    <w:p w14:paraId="7C74E9D5" w14:textId="77777777" w:rsidR="00EB1151" w:rsidRPr="00FA4DD5" w:rsidRDefault="00EB1151" w:rsidP="00EB1151">
      <w:pPr>
        <w:ind w:left="720"/>
        <w:rPr>
          <w:rFonts w:eastAsia="Times New Roman"/>
          <w:szCs w:val="22"/>
          <w:lang w:val="en-US"/>
        </w:rPr>
      </w:pPr>
      <w:r w:rsidRPr="00FA4DD5">
        <w:rPr>
          <w:rFonts w:eastAsia="Times New Roman"/>
          <w:szCs w:val="22"/>
          <w:lang w:val="en-US"/>
        </w:rPr>
        <w:t xml:space="preserve">"." </w:t>
      </w:r>
    </w:p>
    <w:p w14:paraId="2FFCA3B4" w14:textId="05B470DA" w:rsidR="00EB1151" w:rsidRPr="00FA4DD5" w:rsidRDefault="00EB1151">
      <w:pPr>
        <w:rPr>
          <w:rFonts w:eastAsia="Times New Roman"/>
          <w:szCs w:val="22"/>
          <w:lang w:val="en-US"/>
        </w:rPr>
      </w:pPr>
      <w:r w:rsidRPr="00FA4DD5">
        <w:rPr>
          <w:rFonts w:eastAsia="Times New Roman"/>
          <w:szCs w:val="22"/>
          <w:lang w:val="en-US"/>
        </w:rPr>
        <w:t xml:space="preserve">and in Table 9-87 only, replace </w:t>
      </w:r>
    </w:p>
    <w:p w14:paraId="2C11AA78" w14:textId="77777777" w:rsidR="00EB1151" w:rsidRPr="00FA4DD5" w:rsidRDefault="00EB1151" w:rsidP="00EB1151">
      <w:pPr>
        <w:ind w:left="720"/>
        <w:rPr>
          <w:rFonts w:eastAsia="Times New Roman"/>
          <w:szCs w:val="22"/>
          <w:lang w:val="en-US"/>
        </w:rPr>
      </w:pPr>
      <w:r w:rsidRPr="00FA4DD5">
        <w:rPr>
          <w:rFonts w:eastAsia="Times New Roman"/>
          <w:szCs w:val="22"/>
          <w:lang w:val="en-US"/>
        </w:rPr>
        <w:lastRenderedPageBreak/>
        <w:t>":</w:t>
      </w:r>
      <w:r w:rsidRPr="00FA4DD5">
        <w:rPr>
          <w:rFonts w:eastAsia="Times New Roman"/>
          <w:szCs w:val="22"/>
          <w:lang w:val="en-US"/>
        </w:rPr>
        <w:br/>
        <w:t>Set to 0 for Nr = 1</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002063AA" w14:textId="77777777" w:rsidR="00EB1151" w:rsidRPr="00FA4DD5" w:rsidRDefault="00EB1151">
      <w:pPr>
        <w:rPr>
          <w:rFonts w:eastAsia="Times New Roman"/>
          <w:szCs w:val="22"/>
          <w:lang w:val="en-US"/>
        </w:rPr>
      </w:pPr>
      <w:r w:rsidRPr="00FA4DD5">
        <w:rPr>
          <w:rFonts w:eastAsia="Times New Roman"/>
          <w:szCs w:val="22"/>
          <w:lang w:val="en-US"/>
        </w:rPr>
        <w:t xml:space="preserve">with </w:t>
      </w:r>
    </w:p>
    <w:p w14:paraId="01D3873A" w14:textId="53E0A3AA" w:rsidR="00EB1151" w:rsidRPr="00FA4DD5" w:rsidRDefault="00EB1151" w:rsidP="00EB1151">
      <w:pPr>
        <w:ind w:left="720"/>
        <w:rPr>
          <w:rFonts w:eastAsia="Times New Roman"/>
          <w:szCs w:val="22"/>
          <w:lang w:val="en-US"/>
        </w:rPr>
      </w:pPr>
      <w:r w:rsidRPr="00FA4DD5">
        <w:rPr>
          <w:rFonts w:eastAsia="Times New Roman"/>
          <w:szCs w:val="22"/>
          <w:lang w:val="en-US"/>
        </w:rPr>
        <w:t>"."</w:t>
      </w:r>
    </w:p>
    <w:p w14:paraId="750EA804" w14:textId="47CC5038" w:rsidR="00EB1151" w:rsidRPr="00FA4DD5" w:rsidRDefault="00EB1151">
      <w:pPr>
        <w:rPr>
          <w:rFonts w:eastAsia="Times New Roman"/>
          <w:szCs w:val="22"/>
          <w:lang w:val="en-US"/>
        </w:rPr>
      </w:pPr>
      <w:r w:rsidRPr="00FA4DD5">
        <w:rPr>
          <w:rFonts w:eastAsia="Times New Roman"/>
          <w:szCs w:val="22"/>
          <w:lang w:val="en-US"/>
        </w:rPr>
        <w:t>and in Table 9-57 only, replace</w:t>
      </w:r>
    </w:p>
    <w:p w14:paraId="4F45A53B" w14:textId="77777777" w:rsidR="00EB1151" w:rsidRPr="00FA4DD5" w:rsidRDefault="00EB1151" w:rsidP="00EB1151">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6E0EBC7B" w14:textId="77777777" w:rsidR="00EB1151" w:rsidRPr="00FA4DD5" w:rsidRDefault="00EB1151">
      <w:pPr>
        <w:rPr>
          <w:rFonts w:eastAsia="Times New Roman"/>
          <w:szCs w:val="22"/>
          <w:lang w:val="en-US"/>
        </w:rPr>
      </w:pPr>
      <w:r w:rsidRPr="00FA4DD5">
        <w:rPr>
          <w:rFonts w:eastAsia="Times New Roman"/>
          <w:szCs w:val="22"/>
          <w:lang w:val="en-US"/>
        </w:rPr>
        <w:t xml:space="preserve">with </w:t>
      </w:r>
    </w:p>
    <w:p w14:paraId="79955B45" w14:textId="77777777" w:rsidR="00EB1151" w:rsidRPr="00FA4DD5" w:rsidRDefault="00EB1151" w:rsidP="00EB1151">
      <w:pPr>
        <w:ind w:left="720"/>
        <w:rPr>
          <w:rFonts w:eastAsia="Times New Roman"/>
          <w:szCs w:val="22"/>
          <w:lang w:val="en-US"/>
        </w:rPr>
      </w:pPr>
      <w:r w:rsidRPr="00FA4DD5">
        <w:rPr>
          <w:rFonts w:eastAsia="Times New Roman"/>
          <w:szCs w:val="22"/>
          <w:lang w:val="en-US"/>
        </w:rPr>
        <w:t>".".</w:t>
      </w:r>
    </w:p>
    <w:p w14:paraId="242ACD96" w14:textId="672D4FDA" w:rsidR="00EB1151" w:rsidRPr="00FA4DD5" w:rsidRDefault="00EB1151" w:rsidP="00EB1151">
      <w:pPr>
        <w:rPr>
          <w:szCs w:val="22"/>
        </w:rPr>
      </w:pPr>
      <w:r w:rsidRPr="00FA4DD5">
        <w:rPr>
          <w:szCs w:val="22"/>
        </w:rPr>
        <w:t xml:space="preserve">[ Note to Editor, </w:t>
      </w:r>
      <w:r w:rsidR="00470699" w:rsidRPr="00FA4DD5">
        <w:rPr>
          <w:szCs w:val="22"/>
        </w:rPr>
        <w:t xml:space="preserve">in Table 9-57, “Nr Index” row, </w:t>
      </w:r>
      <w:r w:rsidRPr="00FA4DD5">
        <w:rPr>
          <w:szCs w:val="22"/>
        </w:rPr>
        <w:t>retain the statement “The value 0 is reserved.</w:t>
      </w:r>
      <w:proofErr w:type="gramStart"/>
      <w:r w:rsidRPr="00FA4DD5">
        <w:rPr>
          <w:szCs w:val="22"/>
        </w:rPr>
        <w:t>” ]</w:t>
      </w:r>
      <w:proofErr w:type="gramEnd"/>
    </w:p>
    <w:p w14:paraId="07D66921" w14:textId="478BD448" w:rsidR="00EB1151" w:rsidRPr="00FA4DD5" w:rsidRDefault="00EB1151" w:rsidP="00EB1151">
      <w:pPr>
        <w:rPr>
          <w:szCs w:val="22"/>
        </w:rPr>
      </w:pPr>
    </w:p>
    <w:p w14:paraId="5A5B97F6" w14:textId="543BC343" w:rsidR="00EB1151" w:rsidRDefault="003F4B0A" w:rsidP="00EB1151">
      <w:pPr>
        <w:rPr>
          <w:rFonts w:eastAsia="Times New Roman"/>
          <w:szCs w:val="22"/>
          <w:lang w:val="en-US"/>
        </w:rPr>
      </w:pPr>
      <w:r w:rsidRPr="00FA4DD5">
        <w:rPr>
          <w:rFonts w:eastAsia="Times New Roman"/>
          <w:szCs w:val="22"/>
          <w:lang w:val="en-US"/>
        </w:rPr>
        <w:t xml:space="preserve">In </w:t>
      </w:r>
      <w:r w:rsidR="00470699" w:rsidRPr="00FA4DD5">
        <w:rPr>
          <w:rFonts w:eastAsia="Times New Roman"/>
          <w:szCs w:val="22"/>
          <w:lang w:val="en-US"/>
        </w:rPr>
        <w:t>9.4.2.170.2 delete "For example, a value of 0 indicates that one TBTT Information field is included. "</w:t>
      </w:r>
    </w:p>
    <w:p w14:paraId="13BEB304" w14:textId="15E6537B" w:rsidR="001768A2" w:rsidRPr="001768A2" w:rsidRDefault="001768A2" w:rsidP="00EB1151">
      <w:pPr>
        <w:rPr>
          <w:rFonts w:eastAsia="Times New Roman"/>
          <w:szCs w:val="22"/>
          <w:lang w:val="en-US"/>
        </w:rPr>
      </w:pPr>
    </w:p>
    <w:p w14:paraId="401D63E9" w14:textId="34BB6C4B" w:rsidR="001768A2" w:rsidRPr="00BD40C4" w:rsidRDefault="001768A2" w:rsidP="00EB1151">
      <w:pPr>
        <w:rPr>
          <w:rFonts w:eastAsia="Times New Roman"/>
          <w:szCs w:val="22"/>
          <w:lang w:val="en-US"/>
        </w:rPr>
      </w:pPr>
      <w:r w:rsidRPr="00BD40C4">
        <w:rPr>
          <w:rFonts w:eastAsia="Times New Roman"/>
          <w:szCs w:val="22"/>
          <w:lang w:val="en-US"/>
        </w:rPr>
        <w:t>9.3.1.8.3 delete "For example, a value of 2 in the TID_INFO subfield means that information for three TIDs is present." and change "less one" to "minus one" in the preceding sentence</w:t>
      </w:r>
    </w:p>
    <w:p w14:paraId="1536435A" w14:textId="5DC29FD2" w:rsidR="008921D2" w:rsidRDefault="008921D2" w:rsidP="00EB1151">
      <w:pPr>
        <w:rPr>
          <w:rFonts w:eastAsia="Times New Roman"/>
          <w:szCs w:val="22"/>
          <w:lang w:val="en-US"/>
        </w:rPr>
      </w:pPr>
    </w:p>
    <w:p w14:paraId="0E7A2A1D" w14:textId="4FCA579D" w:rsidR="008921D2" w:rsidRPr="00794329" w:rsidRDefault="00BD40C4" w:rsidP="00EB1151">
      <w:pPr>
        <w:rPr>
          <w:rFonts w:eastAsia="Times New Roman"/>
          <w:szCs w:val="22"/>
          <w:highlight w:val="cyan"/>
          <w:lang w:val="en-US"/>
        </w:rPr>
      </w:pPr>
      <w:r w:rsidRPr="00794329">
        <w:rPr>
          <w:rFonts w:eastAsia="Times New Roman"/>
          <w:szCs w:val="22"/>
          <w:highlight w:val="cyan"/>
          <w:lang w:val="en-US"/>
        </w:rPr>
        <w:t>Need to revisit t</w:t>
      </w:r>
      <w:r w:rsidR="008921D2" w:rsidRPr="00794329">
        <w:rPr>
          <w:rFonts w:eastAsia="Times New Roman"/>
          <w:szCs w:val="22"/>
          <w:highlight w:val="cyan"/>
          <w:lang w:val="en-US"/>
        </w:rPr>
        <w:t>he two missing textual context deletions</w:t>
      </w:r>
      <w:r w:rsidRPr="00794329">
        <w:rPr>
          <w:rFonts w:eastAsia="Times New Roman"/>
          <w:szCs w:val="22"/>
          <w:highlight w:val="cyan"/>
          <w:lang w:val="en-US"/>
        </w:rPr>
        <w:t>:</w:t>
      </w:r>
    </w:p>
    <w:p w14:paraId="208FF369" w14:textId="77777777" w:rsidR="00BD40C4" w:rsidRDefault="00BD40C4" w:rsidP="00EB1151">
      <w:pPr>
        <w:rPr>
          <w:rFonts w:eastAsia="Times New Roman"/>
          <w:szCs w:val="22"/>
          <w:highlight w:val="yellow"/>
          <w:lang w:val="en-US"/>
        </w:rPr>
      </w:pPr>
    </w:p>
    <w:p w14:paraId="71A0FDF6" w14:textId="77777777" w:rsidR="00BD40C4" w:rsidRDefault="00BD40C4" w:rsidP="00BD40C4">
      <w:r>
        <w:t>In 9.3.4.2, the cited text is:</w:t>
      </w:r>
    </w:p>
    <w:p w14:paraId="483BCB5D" w14:textId="77777777" w:rsidR="00BD40C4" w:rsidRDefault="00BD40C4" w:rsidP="00BD40C4">
      <w:r>
        <w:rPr>
          <w:noProof/>
        </w:rPr>
        <w:drawing>
          <wp:inline distT="0" distB="0" distL="0" distR="0" wp14:anchorId="4253898E" wp14:editId="19D0D45F">
            <wp:extent cx="6400800" cy="605790"/>
            <wp:effectExtent l="57150" t="57150" r="171450" b="1181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6057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50FE75B" w14:textId="3E2B6AF8" w:rsidR="0007342D" w:rsidRDefault="0007342D" w:rsidP="00BD40C4"/>
    <w:p w14:paraId="22B38EED" w14:textId="00536D54" w:rsidR="0007342D" w:rsidRDefault="001853F8" w:rsidP="00BD40C4">
      <w:r>
        <w:t>Proposal: i</w:t>
      </w:r>
      <w:r w:rsidR="0007342D">
        <w:t>n 9.3.4.2, make changes as shown:</w:t>
      </w:r>
    </w:p>
    <w:p w14:paraId="61131876" w14:textId="05585CEC" w:rsidR="0007342D" w:rsidRDefault="001853F8" w:rsidP="001853F8">
      <w:pPr>
        <w:ind w:left="720"/>
      </w:pPr>
      <w:r>
        <w:t>The FSS subfield specifies the number of SSW frames allowed per sector sweep slot minus one (10.43.5 (Beamforming in A-BFT))</w:t>
      </w:r>
      <w:r>
        <w:rPr>
          <w:u w:val="single"/>
        </w:rPr>
        <w:t>, as number of SSW frames allowed minus one</w:t>
      </w:r>
      <w:r>
        <w:t xml:space="preserve">. The range of this subfield is 0 to 15. </w:t>
      </w:r>
      <w:r w:rsidRPr="001853F8">
        <w:rPr>
          <w:strike/>
        </w:rPr>
        <w:t>For example, when the number of SSW frames allowed per sector sweep is 5, the subfield contains the value 4.</w:t>
      </w:r>
    </w:p>
    <w:p w14:paraId="6438F63A" w14:textId="5F577A45" w:rsidR="00BD40C4" w:rsidRDefault="00BD40C4" w:rsidP="00BD40C4"/>
    <w:p w14:paraId="39FA8441" w14:textId="77777777" w:rsidR="00436466" w:rsidRDefault="00436466" w:rsidP="00BD40C4"/>
    <w:p w14:paraId="784AFE30" w14:textId="77777777" w:rsidR="00BD40C4" w:rsidRDefault="00BD40C4" w:rsidP="00BD40C4">
      <w:r>
        <w:t>In 9.6.7.36, the cited text is:</w:t>
      </w:r>
    </w:p>
    <w:p w14:paraId="70065F96" w14:textId="77777777" w:rsidR="00BD40C4" w:rsidRDefault="00BD40C4" w:rsidP="00BD40C4">
      <w:r>
        <w:rPr>
          <w:noProof/>
        </w:rPr>
        <w:drawing>
          <wp:inline distT="0" distB="0" distL="0" distR="0" wp14:anchorId="784662DC" wp14:editId="3F4B88C2">
            <wp:extent cx="6400800" cy="774065"/>
            <wp:effectExtent l="57150" t="57150" r="171450" b="1212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7740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F44132F" w14:textId="064D6600" w:rsidR="00BD40C4" w:rsidRDefault="00BD40C4" w:rsidP="00EB1151"/>
    <w:p w14:paraId="624ECA3E" w14:textId="1B342ECB" w:rsidR="00E70FF3" w:rsidRDefault="00E70FF3" w:rsidP="00EB1151">
      <w:pPr>
        <w:rPr>
          <w:rFonts w:eastAsia="Times New Roman"/>
          <w:szCs w:val="22"/>
          <w:lang w:val="en-US"/>
        </w:rPr>
      </w:pPr>
      <w:r w:rsidRPr="00E70FF3">
        <w:rPr>
          <w:rFonts w:eastAsia="Times New Roman"/>
          <w:szCs w:val="22"/>
          <w:lang w:val="en-US"/>
        </w:rPr>
        <w:t xml:space="preserve">In this case, </w:t>
      </w:r>
      <w:r w:rsidR="00C058A1">
        <w:rPr>
          <w:rFonts w:eastAsia="Times New Roman"/>
          <w:szCs w:val="22"/>
          <w:lang w:val="en-US"/>
        </w:rPr>
        <w:t xml:space="preserve">the example provided is to cover the special case where an independent bit (the Short SSID Indicator) has a given value, that implies the length of the field discussed in the paragraph (the SSID/Short SSID subfield) is fixed, because a Short SSID has fixed length (4 octets), thus the SSID Length subfield happens to be known and predictable, as “3”.  Thus, the example is not ‘helping’ the reader understand what “minus one” means, but rather to notice the linkage between these subfields, and </w:t>
      </w:r>
      <w:proofErr w:type="gramStart"/>
      <w:r w:rsidR="00C058A1">
        <w:rPr>
          <w:rFonts w:eastAsia="Times New Roman"/>
          <w:szCs w:val="22"/>
          <w:lang w:val="en-US"/>
        </w:rPr>
        <w:t>the a</w:t>
      </w:r>
      <w:proofErr w:type="gramEnd"/>
      <w:r w:rsidR="00C058A1">
        <w:rPr>
          <w:rFonts w:eastAsia="Times New Roman"/>
          <w:szCs w:val="22"/>
          <w:lang w:val="en-US"/>
        </w:rPr>
        <w:t xml:space="preserve"> prior known value of this SSID Length subfield, in this specific case.</w:t>
      </w:r>
    </w:p>
    <w:p w14:paraId="3BF3EDE0" w14:textId="77777777" w:rsidR="00C058A1" w:rsidRPr="00E70FF3" w:rsidRDefault="00C058A1" w:rsidP="00EB1151">
      <w:pPr>
        <w:rPr>
          <w:rFonts w:eastAsia="Times New Roman"/>
          <w:szCs w:val="22"/>
          <w:lang w:val="en-US"/>
        </w:rPr>
      </w:pPr>
    </w:p>
    <w:p w14:paraId="775E616F" w14:textId="38627DC9" w:rsidR="00C058A1" w:rsidRPr="00C43867" w:rsidRDefault="00C43867" w:rsidP="00C058A1">
      <w:pPr>
        <w:rPr>
          <w:rFonts w:eastAsia="Times New Roman"/>
          <w:szCs w:val="22"/>
          <w:lang w:val="en-US"/>
        </w:rPr>
      </w:pPr>
      <w:r w:rsidRPr="00E70FF3">
        <w:rPr>
          <w:rFonts w:eastAsia="Times New Roman"/>
          <w:szCs w:val="22"/>
          <w:lang w:val="en-US"/>
        </w:rPr>
        <w:t xml:space="preserve">Proposal: in 9.6.7.36, make </w:t>
      </w:r>
      <w:r w:rsidR="00C058A1">
        <w:rPr>
          <w:rFonts w:eastAsia="Times New Roman"/>
          <w:szCs w:val="22"/>
          <w:lang w:val="en-US"/>
        </w:rPr>
        <w:t xml:space="preserve">no </w:t>
      </w:r>
      <w:r w:rsidRPr="00E70FF3">
        <w:rPr>
          <w:rFonts w:eastAsia="Times New Roman"/>
          <w:szCs w:val="22"/>
          <w:lang w:val="en-US"/>
        </w:rPr>
        <w:t>changes</w:t>
      </w:r>
      <w:r w:rsidR="00C058A1">
        <w:rPr>
          <w:rFonts w:eastAsia="Times New Roman"/>
          <w:szCs w:val="22"/>
          <w:lang w:val="en-US"/>
        </w:rPr>
        <w:t>.</w:t>
      </w:r>
    </w:p>
    <w:p w14:paraId="78E3174B" w14:textId="358048C2" w:rsidR="00BD40C4" w:rsidRDefault="00BD40C4" w:rsidP="00EB1151">
      <w:pPr>
        <w:rPr>
          <w:rFonts w:eastAsia="Times New Roman"/>
          <w:szCs w:val="22"/>
          <w:lang w:val="en-US"/>
        </w:rPr>
      </w:pPr>
    </w:p>
    <w:p w14:paraId="157411EC" w14:textId="20E03D3D" w:rsidR="00C058A1" w:rsidRDefault="00C058A1" w:rsidP="00EB1151">
      <w:pPr>
        <w:rPr>
          <w:rFonts w:eastAsia="Times New Roman"/>
          <w:szCs w:val="22"/>
          <w:lang w:val="en-US"/>
        </w:rPr>
      </w:pPr>
    </w:p>
    <w:p w14:paraId="559A10F8" w14:textId="6B6B627B" w:rsidR="00C058A1" w:rsidRPr="00794329" w:rsidRDefault="00C058A1" w:rsidP="00EB1151">
      <w:pPr>
        <w:rPr>
          <w:rFonts w:eastAsia="Times New Roman"/>
          <w:szCs w:val="22"/>
          <w:u w:val="single"/>
          <w:lang w:val="en-US"/>
        </w:rPr>
      </w:pPr>
      <w:r w:rsidRPr="00794329">
        <w:rPr>
          <w:rFonts w:eastAsia="Times New Roman"/>
          <w:szCs w:val="22"/>
          <w:highlight w:val="yellow"/>
          <w:u w:val="single"/>
          <w:lang w:val="en-US"/>
        </w:rPr>
        <w:t>Proposed Resolution:</w:t>
      </w:r>
    </w:p>
    <w:p w14:paraId="11AE0704" w14:textId="5C4FE185" w:rsidR="00C058A1" w:rsidRDefault="00C058A1" w:rsidP="00EB1151">
      <w:pPr>
        <w:rPr>
          <w:rFonts w:eastAsia="Times New Roman"/>
          <w:szCs w:val="22"/>
          <w:lang w:val="en-US"/>
        </w:rPr>
      </w:pPr>
    </w:p>
    <w:p w14:paraId="7A42B4D9" w14:textId="77777777" w:rsidR="00794329" w:rsidRDefault="00794329" w:rsidP="00794329">
      <w:r>
        <w:t>Revised.</w:t>
      </w:r>
    </w:p>
    <w:p w14:paraId="6C20E8CF" w14:textId="77777777" w:rsidR="00794329" w:rsidRDefault="00794329" w:rsidP="00794329"/>
    <w:p w14:paraId="45903054" w14:textId="77777777" w:rsidR="00794329" w:rsidRDefault="00794329" w:rsidP="00794329">
      <w:pPr>
        <w:rPr>
          <w:szCs w:val="22"/>
        </w:rPr>
      </w:pPr>
      <w:r w:rsidRPr="00FA4DD5">
        <w:rPr>
          <w:szCs w:val="22"/>
        </w:rPr>
        <w:t xml:space="preserve">In Table </w:t>
      </w:r>
      <w:r>
        <w:rPr>
          <w:szCs w:val="22"/>
        </w:rPr>
        <w:t>9-31, replace</w:t>
      </w:r>
    </w:p>
    <w:p w14:paraId="479AEC58" w14:textId="77777777" w:rsidR="00794329" w:rsidRDefault="00794329" w:rsidP="00794329">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 Nc, in the Compressed Beamforming Feedback Matrix subfield minus 1:</w:t>
      </w:r>
      <w:r>
        <w:rPr>
          <w:szCs w:val="22"/>
        </w:rPr>
        <w:t>”</w:t>
      </w:r>
    </w:p>
    <w:p w14:paraId="1D69C00A" w14:textId="77777777" w:rsidR="00794329" w:rsidRDefault="00794329" w:rsidP="00794329">
      <w:pPr>
        <w:rPr>
          <w:szCs w:val="22"/>
        </w:rPr>
      </w:pPr>
      <w:r>
        <w:rPr>
          <w:szCs w:val="22"/>
        </w:rPr>
        <w:t>with</w:t>
      </w:r>
    </w:p>
    <w:p w14:paraId="7CF911D3" w14:textId="77777777" w:rsidR="00794329" w:rsidRDefault="00794329" w:rsidP="00794329">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w:t>
      </w:r>
      <w:r>
        <w:rPr>
          <w:szCs w:val="22"/>
        </w:rPr>
        <w:t xml:space="preserve"> minus 1</w:t>
      </w:r>
      <w:r w:rsidRPr="00FA4DD5">
        <w:rPr>
          <w:szCs w:val="22"/>
        </w:rPr>
        <w:t xml:space="preserve">, </w:t>
      </w:r>
      <w:r w:rsidRPr="00DE19AF">
        <w:rPr>
          <w:i/>
          <w:szCs w:val="22"/>
          <w:highlight w:val="cyan"/>
        </w:rPr>
        <w:t>(Nc-1)</w:t>
      </w:r>
      <w:r w:rsidRPr="00FA4DD5">
        <w:rPr>
          <w:szCs w:val="22"/>
        </w:rPr>
        <w:t>, in the Compressed Beamforming Feedback Matrix subfield:</w:t>
      </w:r>
      <w:r>
        <w:rPr>
          <w:szCs w:val="22"/>
        </w:rPr>
        <w:t>”</w:t>
      </w:r>
    </w:p>
    <w:p w14:paraId="7A2DD5D1" w14:textId="77777777" w:rsidR="00794329" w:rsidRPr="00EB3086" w:rsidRDefault="00794329" w:rsidP="00794329">
      <w:pPr>
        <w:rPr>
          <w:szCs w:val="22"/>
        </w:rPr>
      </w:pPr>
      <w:r w:rsidRPr="00EB3086">
        <w:rPr>
          <w:szCs w:val="22"/>
        </w:rPr>
        <w:t>and replace</w:t>
      </w:r>
    </w:p>
    <w:p w14:paraId="4B70B108" w14:textId="77777777" w:rsidR="00794329" w:rsidRPr="00EB3086" w:rsidRDefault="00794329" w:rsidP="00794329">
      <w:pPr>
        <w:ind w:left="720"/>
        <w:rPr>
          <w:rFonts w:eastAsia="Times New Roman"/>
          <w:szCs w:val="22"/>
          <w:lang w:val="en-US"/>
        </w:rPr>
      </w:pPr>
      <w:r w:rsidRPr="00EB3086">
        <w:rPr>
          <w:rFonts w:eastAsia="Times New Roman"/>
          <w:szCs w:val="22"/>
          <w:lang w:val="en-US"/>
        </w:rPr>
        <w:t>":</w:t>
      </w:r>
      <w:r w:rsidRPr="00EB3086">
        <w:rPr>
          <w:rFonts w:eastAsia="Times New Roman"/>
          <w:szCs w:val="22"/>
          <w:lang w:val="en-US"/>
        </w:rPr>
        <w:br/>
        <w:t>Set to 0 to request Nc = 1</w:t>
      </w:r>
      <w:r w:rsidRPr="00EB3086">
        <w:rPr>
          <w:rFonts w:eastAsia="Times New Roman"/>
          <w:szCs w:val="22"/>
          <w:lang w:val="en-US"/>
        </w:rPr>
        <w:br/>
        <w:t>Set to 1 to request Nc = 2</w:t>
      </w:r>
      <w:r w:rsidRPr="00EB3086">
        <w:rPr>
          <w:rFonts w:eastAsia="Times New Roman"/>
          <w:szCs w:val="22"/>
          <w:lang w:val="en-US"/>
        </w:rPr>
        <w:br/>
        <w:t>...</w:t>
      </w:r>
      <w:r w:rsidRPr="00EB3086">
        <w:rPr>
          <w:rFonts w:eastAsia="Times New Roman"/>
          <w:szCs w:val="22"/>
          <w:lang w:val="en-US"/>
        </w:rPr>
        <w:br/>
        <w:t xml:space="preserve">Set to 7 to request Nc = 8" </w:t>
      </w:r>
    </w:p>
    <w:p w14:paraId="3D444E5B" w14:textId="77777777" w:rsidR="00794329" w:rsidRPr="00EB3086" w:rsidRDefault="00794329" w:rsidP="00794329">
      <w:pPr>
        <w:rPr>
          <w:rFonts w:eastAsia="Times New Roman"/>
          <w:szCs w:val="22"/>
          <w:lang w:val="en-US"/>
        </w:rPr>
      </w:pPr>
      <w:r w:rsidRPr="00EB3086">
        <w:rPr>
          <w:rFonts w:eastAsia="Times New Roman"/>
          <w:szCs w:val="22"/>
          <w:lang w:val="en-US"/>
        </w:rPr>
        <w:t xml:space="preserve">with </w:t>
      </w:r>
    </w:p>
    <w:p w14:paraId="007ED9B8" w14:textId="77777777" w:rsidR="00794329" w:rsidRDefault="00794329" w:rsidP="00794329">
      <w:pPr>
        <w:ind w:left="720"/>
        <w:rPr>
          <w:rFonts w:eastAsia="Times New Roman"/>
          <w:szCs w:val="22"/>
          <w:lang w:val="en-US"/>
        </w:rPr>
      </w:pPr>
      <w:r w:rsidRPr="00EB3086">
        <w:rPr>
          <w:rFonts w:eastAsia="Times New Roman"/>
          <w:szCs w:val="22"/>
          <w:lang w:val="en-US"/>
        </w:rPr>
        <w:t>".".</w:t>
      </w:r>
    </w:p>
    <w:p w14:paraId="1D732776" w14:textId="77777777" w:rsidR="00794329" w:rsidRDefault="00794329" w:rsidP="00794329">
      <w:pPr>
        <w:ind w:left="720"/>
        <w:rPr>
          <w:szCs w:val="22"/>
        </w:rPr>
      </w:pPr>
    </w:p>
    <w:p w14:paraId="65BD9582" w14:textId="77777777" w:rsidR="00794329" w:rsidRPr="00EB3086" w:rsidRDefault="00794329" w:rsidP="00794329">
      <w:pPr>
        <w:rPr>
          <w:szCs w:val="22"/>
        </w:rPr>
      </w:pPr>
      <w:r w:rsidRPr="00C165C5">
        <w:rPr>
          <w:szCs w:val="22"/>
          <w:highlight w:val="cyan"/>
        </w:rPr>
        <w:t>[ Note to editor, the ‘</w:t>
      </w:r>
      <w:proofErr w:type="gramStart"/>
      <w:r w:rsidRPr="00C165C5">
        <w:rPr>
          <w:szCs w:val="22"/>
          <w:highlight w:val="cyan"/>
        </w:rPr>
        <w:t>-‘ in</w:t>
      </w:r>
      <w:proofErr w:type="gramEnd"/>
      <w:r w:rsidRPr="00C165C5">
        <w:rPr>
          <w:szCs w:val="22"/>
          <w:highlight w:val="cyan"/>
        </w:rPr>
        <w:t xml:space="preserve"> ‘Nc-1’ should be a minus glyph, not a hyphen. ]</w:t>
      </w:r>
    </w:p>
    <w:p w14:paraId="351D980C" w14:textId="77777777" w:rsidR="00794329" w:rsidRPr="00EB3086" w:rsidRDefault="00794329" w:rsidP="00794329">
      <w:pPr>
        <w:rPr>
          <w:szCs w:val="22"/>
        </w:rPr>
      </w:pPr>
    </w:p>
    <w:p w14:paraId="4B5ED13C" w14:textId="77777777" w:rsidR="00794329" w:rsidRPr="00FA4DD5" w:rsidRDefault="00794329" w:rsidP="00794329">
      <w:pPr>
        <w:rPr>
          <w:rFonts w:eastAsia="Times New Roman"/>
          <w:szCs w:val="22"/>
          <w:lang w:val="en-US"/>
        </w:rPr>
      </w:pPr>
      <w:r w:rsidRPr="00FA4DD5">
        <w:rPr>
          <w:rFonts w:eastAsia="Times New Roman"/>
          <w:szCs w:val="22"/>
          <w:lang w:val="en-US"/>
        </w:rPr>
        <w:t xml:space="preserve">In Table 9-72 replace </w:t>
      </w:r>
    </w:p>
    <w:p w14:paraId="0F8DD293" w14:textId="77777777" w:rsidR="00794329" w:rsidRPr="00FA4DD5" w:rsidRDefault="00794329" w:rsidP="00794329">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w:t>
      </w:r>
      <w:r w:rsidRPr="00FA4DD5">
        <w:rPr>
          <w:rFonts w:eastAsia="Times New Roman"/>
          <w:szCs w:val="22"/>
          <w:lang w:val="en-US"/>
        </w:rPr>
        <w:br/>
        <w:t xml:space="preserve">Set to 7 for Nc = 8" </w:t>
      </w:r>
    </w:p>
    <w:p w14:paraId="4ED41AD5" w14:textId="77777777" w:rsidR="00794329" w:rsidRPr="00FA4DD5" w:rsidRDefault="00794329" w:rsidP="00794329">
      <w:pPr>
        <w:rPr>
          <w:rFonts w:eastAsia="Times New Roman"/>
          <w:szCs w:val="22"/>
          <w:lang w:val="en-US"/>
        </w:rPr>
      </w:pPr>
      <w:r w:rsidRPr="00FA4DD5">
        <w:rPr>
          <w:rFonts w:eastAsia="Times New Roman"/>
          <w:szCs w:val="22"/>
          <w:lang w:val="en-US"/>
        </w:rPr>
        <w:t xml:space="preserve">with </w:t>
      </w:r>
    </w:p>
    <w:p w14:paraId="3A163785" w14:textId="77777777" w:rsidR="00794329" w:rsidRPr="00FA4DD5" w:rsidRDefault="00794329" w:rsidP="00794329">
      <w:pPr>
        <w:ind w:left="720"/>
        <w:rPr>
          <w:rFonts w:eastAsia="Times New Roman"/>
          <w:szCs w:val="22"/>
          <w:lang w:val="en-US"/>
        </w:rPr>
      </w:pPr>
      <w:r w:rsidRPr="00FA4DD5">
        <w:rPr>
          <w:rFonts w:eastAsia="Times New Roman"/>
          <w:szCs w:val="22"/>
          <w:lang w:val="en-US"/>
        </w:rPr>
        <w:t xml:space="preserve">"." </w:t>
      </w:r>
    </w:p>
    <w:p w14:paraId="015CB081" w14:textId="77777777" w:rsidR="00794329" w:rsidRPr="00FA4DD5" w:rsidRDefault="00794329" w:rsidP="00794329">
      <w:pPr>
        <w:rPr>
          <w:rFonts w:eastAsia="Times New Roman"/>
          <w:szCs w:val="22"/>
          <w:lang w:val="en-US"/>
        </w:rPr>
      </w:pPr>
      <w:r w:rsidRPr="00FA4DD5">
        <w:rPr>
          <w:rFonts w:eastAsia="Times New Roman"/>
          <w:szCs w:val="22"/>
          <w:lang w:val="en-US"/>
        </w:rPr>
        <w:t xml:space="preserve">and replace </w:t>
      </w:r>
    </w:p>
    <w:p w14:paraId="5BEBE767" w14:textId="77777777" w:rsidR="00794329" w:rsidRPr="00FA4DD5" w:rsidRDefault="00794329" w:rsidP="00794329">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w:t>
      </w:r>
      <w:r w:rsidRPr="00FA4DD5">
        <w:rPr>
          <w:rFonts w:eastAsia="Times New Roman"/>
          <w:szCs w:val="22"/>
          <w:lang w:val="en-US"/>
        </w:rPr>
        <w:br/>
        <w:t xml:space="preserve">Set to 7 for Nr = 8" </w:t>
      </w:r>
    </w:p>
    <w:p w14:paraId="04195083" w14:textId="77777777" w:rsidR="00794329" w:rsidRPr="00FA4DD5" w:rsidRDefault="00794329" w:rsidP="00794329">
      <w:pPr>
        <w:rPr>
          <w:rFonts w:eastAsia="Times New Roman"/>
          <w:szCs w:val="22"/>
          <w:lang w:val="en-US"/>
        </w:rPr>
      </w:pPr>
      <w:r w:rsidRPr="00FA4DD5">
        <w:rPr>
          <w:rFonts w:eastAsia="Times New Roman"/>
          <w:szCs w:val="22"/>
          <w:lang w:val="en-US"/>
        </w:rPr>
        <w:t xml:space="preserve">with </w:t>
      </w:r>
    </w:p>
    <w:p w14:paraId="5A32545B" w14:textId="77777777" w:rsidR="00794329" w:rsidRPr="00FA4DD5" w:rsidRDefault="00794329" w:rsidP="00794329">
      <w:pPr>
        <w:ind w:left="720"/>
        <w:rPr>
          <w:rFonts w:eastAsia="Times New Roman"/>
          <w:szCs w:val="22"/>
          <w:lang w:val="en-US"/>
        </w:rPr>
      </w:pPr>
      <w:r w:rsidRPr="00FA4DD5">
        <w:rPr>
          <w:rFonts w:eastAsia="Times New Roman"/>
          <w:szCs w:val="22"/>
          <w:lang w:val="en-US"/>
        </w:rPr>
        <w:t>"."</w:t>
      </w:r>
    </w:p>
    <w:p w14:paraId="57DB0BB0" w14:textId="77777777" w:rsidR="00794329" w:rsidRPr="00FA4DD5" w:rsidRDefault="00794329" w:rsidP="00794329">
      <w:pPr>
        <w:rPr>
          <w:rFonts w:eastAsia="Times New Roman"/>
          <w:szCs w:val="22"/>
          <w:lang w:val="en-US"/>
        </w:rPr>
      </w:pPr>
    </w:p>
    <w:p w14:paraId="095C369B" w14:textId="77777777" w:rsidR="00794329" w:rsidRPr="00FA4DD5" w:rsidRDefault="00794329" w:rsidP="00794329">
      <w:pPr>
        <w:rPr>
          <w:rFonts w:eastAsia="Times New Roman"/>
          <w:szCs w:val="22"/>
          <w:lang w:val="en-US"/>
        </w:rPr>
      </w:pPr>
      <w:r w:rsidRPr="00FA4DD5">
        <w:rPr>
          <w:rFonts w:eastAsia="Times New Roman"/>
          <w:szCs w:val="22"/>
          <w:lang w:val="en-US"/>
        </w:rPr>
        <w:t xml:space="preserve">In Table 9-87 and Table 9-57 replace </w:t>
      </w:r>
    </w:p>
    <w:p w14:paraId="31A79FB7" w14:textId="77777777" w:rsidR="00794329" w:rsidRPr="00FA4DD5" w:rsidRDefault="00794329" w:rsidP="00794329">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Set to 2 for Nc = 3</w:t>
      </w:r>
      <w:r w:rsidRPr="00FA4DD5">
        <w:rPr>
          <w:rFonts w:eastAsia="Times New Roman"/>
          <w:szCs w:val="22"/>
          <w:lang w:val="en-US"/>
        </w:rPr>
        <w:br/>
        <w:t xml:space="preserve">Set to 3 for Nc = 4" </w:t>
      </w:r>
    </w:p>
    <w:p w14:paraId="06A70D4B" w14:textId="77777777" w:rsidR="00794329" w:rsidRPr="00FA4DD5" w:rsidRDefault="00794329" w:rsidP="00794329">
      <w:pPr>
        <w:rPr>
          <w:rFonts w:eastAsia="Times New Roman"/>
          <w:szCs w:val="22"/>
          <w:lang w:val="en-US"/>
        </w:rPr>
      </w:pPr>
      <w:r w:rsidRPr="00FA4DD5">
        <w:rPr>
          <w:rFonts w:eastAsia="Times New Roman"/>
          <w:szCs w:val="22"/>
          <w:lang w:val="en-US"/>
        </w:rPr>
        <w:t xml:space="preserve">with </w:t>
      </w:r>
    </w:p>
    <w:p w14:paraId="51B5B99B" w14:textId="77777777" w:rsidR="00794329" w:rsidRPr="00FA4DD5" w:rsidRDefault="00794329" w:rsidP="00794329">
      <w:pPr>
        <w:ind w:left="720"/>
        <w:rPr>
          <w:rFonts w:eastAsia="Times New Roman"/>
          <w:szCs w:val="22"/>
          <w:lang w:val="en-US"/>
        </w:rPr>
      </w:pPr>
      <w:r w:rsidRPr="00FA4DD5">
        <w:rPr>
          <w:rFonts w:eastAsia="Times New Roman"/>
          <w:szCs w:val="22"/>
          <w:lang w:val="en-US"/>
        </w:rPr>
        <w:t xml:space="preserve">"." </w:t>
      </w:r>
    </w:p>
    <w:p w14:paraId="439E5476" w14:textId="77777777" w:rsidR="00794329" w:rsidRPr="00FA4DD5" w:rsidRDefault="00794329" w:rsidP="00794329">
      <w:pPr>
        <w:rPr>
          <w:rFonts w:eastAsia="Times New Roman"/>
          <w:szCs w:val="22"/>
          <w:lang w:val="en-US"/>
        </w:rPr>
      </w:pPr>
      <w:r w:rsidRPr="00FA4DD5">
        <w:rPr>
          <w:rFonts w:eastAsia="Times New Roman"/>
          <w:szCs w:val="22"/>
          <w:lang w:val="en-US"/>
        </w:rPr>
        <w:t xml:space="preserve">and in Table 9-87 only, replace </w:t>
      </w:r>
    </w:p>
    <w:p w14:paraId="2C1B14F3" w14:textId="77777777" w:rsidR="00794329" w:rsidRPr="00FA4DD5" w:rsidRDefault="00794329" w:rsidP="00794329">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Nr = 1</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25FF7F34" w14:textId="77777777" w:rsidR="00794329" w:rsidRPr="00FA4DD5" w:rsidRDefault="00794329" w:rsidP="00794329">
      <w:pPr>
        <w:rPr>
          <w:rFonts w:eastAsia="Times New Roman"/>
          <w:szCs w:val="22"/>
          <w:lang w:val="en-US"/>
        </w:rPr>
      </w:pPr>
      <w:r w:rsidRPr="00FA4DD5">
        <w:rPr>
          <w:rFonts w:eastAsia="Times New Roman"/>
          <w:szCs w:val="22"/>
          <w:lang w:val="en-US"/>
        </w:rPr>
        <w:t xml:space="preserve">with </w:t>
      </w:r>
    </w:p>
    <w:p w14:paraId="55BFA7F6" w14:textId="77777777" w:rsidR="00794329" w:rsidRPr="00FA4DD5" w:rsidRDefault="00794329" w:rsidP="00794329">
      <w:pPr>
        <w:ind w:left="720"/>
        <w:rPr>
          <w:rFonts w:eastAsia="Times New Roman"/>
          <w:szCs w:val="22"/>
          <w:lang w:val="en-US"/>
        </w:rPr>
      </w:pPr>
      <w:r w:rsidRPr="00FA4DD5">
        <w:rPr>
          <w:rFonts w:eastAsia="Times New Roman"/>
          <w:szCs w:val="22"/>
          <w:lang w:val="en-US"/>
        </w:rPr>
        <w:t>"."</w:t>
      </w:r>
    </w:p>
    <w:p w14:paraId="349B5971" w14:textId="77777777" w:rsidR="00794329" w:rsidRPr="00FA4DD5" w:rsidRDefault="00794329" w:rsidP="00794329">
      <w:pPr>
        <w:rPr>
          <w:rFonts w:eastAsia="Times New Roman"/>
          <w:szCs w:val="22"/>
          <w:lang w:val="en-US"/>
        </w:rPr>
      </w:pPr>
      <w:r w:rsidRPr="00FA4DD5">
        <w:rPr>
          <w:rFonts w:eastAsia="Times New Roman"/>
          <w:szCs w:val="22"/>
          <w:lang w:val="en-US"/>
        </w:rPr>
        <w:lastRenderedPageBreak/>
        <w:t>and in Table 9-57 only, replace</w:t>
      </w:r>
    </w:p>
    <w:p w14:paraId="46C30C0F" w14:textId="77777777" w:rsidR="00794329" w:rsidRPr="00FA4DD5" w:rsidRDefault="00794329" w:rsidP="00794329">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43B26448" w14:textId="77777777" w:rsidR="00794329" w:rsidRPr="00FA4DD5" w:rsidRDefault="00794329" w:rsidP="00794329">
      <w:pPr>
        <w:rPr>
          <w:rFonts w:eastAsia="Times New Roman"/>
          <w:szCs w:val="22"/>
          <w:lang w:val="en-US"/>
        </w:rPr>
      </w:pPr>
      <w:r w:rsidRPr="00FA4DD5">
        <w:rPr>
          <w:rFonts w:eastAsia="Times New Roman"/>
          <w:szCs w:val="22"/>
          <w:lang w:val="en-US"/>
        </w:rPr>
        <w:t xml:space="preserve">with </w:t>
      </w:r>
    </w:p>
    <w:p w14:paraId="2DBDE6EA" w14:textId="77777777" w:rsidR="00794329" w:rsidRPr="00FA4DD5" w:rsidRDefault="00794329" w:rsidP="00794329">
      <w:pPr>
        <w:ind w:left="720"/>
        <w:rPr>
          <w:rFonts w:eastAsia="Times New Roman"/>
          <w:szCs w:val="22"/>
          <w:lang w:val="en-US"/>
        </w:rPr>
      </w:pPr>
      <w:r w:rsidRPr="00FA4DD5">
        <w:rPr>
          <w:rFonts w:eastAsia="Times New Roman"/>
          <w:szCs w:val="22"/>
          <w:lang w:val="en-US"/>
        </w:rPr>
        <w:t>".".</w:t>
      </w:r>
    </w:p>
    <w:p w14:paraId="695060CB" w14:textId="77777777" w:rsidR="00794329" w:rsidRPr="00FA4DD5" w:rsidRDefault="00794329" w:rsidP="00794329">
      <w:pPr>
        <w:rPr>
          <w:szCs w:val="22"/>
        </w:rPr>
      </w:pPr>
      <w:r w:rsidRPr="00FA4DD5">
        <w:rPr>
          <w:szCs w:val="22"/>
        </w:rPr>
        <w:t>[ Note to Editor, in Table 9-57, “Nr Index” row, retain the statement “The value 0 is reserved.</w:t>
      </w:r>
      <w:proofErr w:type="gramStart"/>
      <w:r w:rsidRPr="00FA4DD5">
        <w:rPr>
          <w:szCs w:val="22"/>
        </w:rPr>
        <w:t>” ]</w:t>
      </w:r>
      <w:proofErr w:type="gramEnd"/>
    </w:p>
    <w:p w14:paraId="4B9E3804" w14:textId="77777777" w:rsidR="00794329" w:rsidRPr="00FA4DD5" w:rsidRDefault="00794329" w:rsidP="00794329">
      <w:pPr>
        <w:rPr>
          <w:szCs w:val="22"/>
        </w:rPr>
      </w:pPr>
    </w:p>
    <w:p w14:paraId="0FD7DD5A" w14:textId="77777777" w:rsidR="00794329" w:rsidRDefault="00794329" w:rsidP="00794329">
      <w:pPr>
        <w:rPr>
          <w:rFonts w:eastAsia="Times New Roman"/>
          <w:szCs w:val="22"/>
          <w:lang w:val="en-US"/>
        </w:rPr>
      </w:pPr>
      <w:r w:rsidRPr="00FA4DD5">
        <w:rPr>
          <w:rFonts w:eastAsia="Times New Roman"/>
          <w:szCs w:val="22"/>
          <w:lang w:val="en-US"/>
        </w:rPr>
        <w:t>In 9.4.2.170.2 delete "For example, a value of 0 indicates that one TBTT Information field is included. "</w:t>
      </w:r>
    </w:p>
    <w:p w14:paraId="67538EC0" w14:textId="77777777" w:rsidR="00794329" w:rsidRPr="001768A2" w:rsidRDefault="00794329" w:rsidP="00794329">
      <w:pPr>
        <w:rPr>
          <w:rFonts w:eastAsia="Times New Roman"/>
          <w:szCs w:val="22"/>
          <w:lang w:val="en-US"/>
        </w:rPr>
      </w:pPr>
    </w:p>
    <w:p w14:paraId="0B98396A" w14:textId="77777777" w:rsidR="00794329" w:rsidRPr="00BD40C4" w:rsidRDefault="00794329" w:rsidP="00794329">
      <w:pPr>
        <w:rPr>
          <w:rFonts w:eastAsia="Times New Roman"/>
          <w:szCs w:val="22"/>
          <w:lang w:val="en-US"/>
        </w:rPr>
      </w:pPr>
      <w:r w:rsidRPr="00BD40C4">
        <w:rPr>
          <w:rFonts w:eastAsia="Times New Roman"/>
          <w:szCs w:val="22"/>
          <w:lang w:val="en-US"/>
        </w:rPr>
        <w:t>9.3.1.8.3 delete "For example, a value of 2 in the TID_INFO subfield means that information for three TIDs is present." and change "less one" to "minus one" in the preceding sentence</w:t>
      </w:r>
    </w:p>
    <w:p w14:paraId="7F8B8693" w14:textId="61AD39E4" w:rsidR="00C058A1" w:rsidRDefault="00C058A1" w:rsidP="00EB1151">
      <w:pPr>
        <w:rPr>
          <w:rFonts w:eastAsia="Times New Roman"/>
          <w:szCs w:val="22"/>
          <w:lang w:val="en-US"/>
        </w:rPr>
      </w:pPr>
    </w:p>
    <w:p w14:paraId="10A1CA07" w14:textId="6BB54761" w:rsidR="00794329" w:rsidRDefault="00794329" w:rsidP="00794329">
      <w:r>
        <w:t>In 9.3.4.2, make changes as shown:</w:t>
      </w:r>
    </w:p>
    <w:p w14:paraId="29D03BDF" w14:textId="77777777" w:rsidR="00794329" w:rsidRDefault="00794329" w:rsidP="00794329">
      <w:pPr>
        <w:ind w:left="720"/>
      </w:pPr>
      <w:r>
        <w:t>The FSS subfield specifies the number of SSW frames allowed per sector sweep slot minus one (10.43.5 (Beamforming in A-BFT))</w:t>
      </w:r>
      <w:r>
        <w:rPr>
          <w:u w:val="single"/>
        </w:rPr>
        <w:t>, as number of SSW frames allowed minus one</w:t>
      </w:r>
      <w:r>
        <w:t xml:space="preserve">. The range of this subfield is 0 to 15. </w:t>
      </w:r>
      <w:r w:rsidRPr="001853F8">
        <w:rPr>
          <w:strike/>
        </w:rPr>
        <w:t>For example, when the number of SSW frames allowed per sector sweep is 5, the subfield contains the value 4.</w:t>
      </w:r>
    </w:p>
    <w:p w14:paraId="4D92B7CB" w14:textId="77777777" w:rsidR="00794329" w:rsidRPr="001768A2" w:rsidRDefault="00794329" w:rsidP="00EB1151">
      <w:pPr>
        <w:rPr>
          <w:rFonts w:eastAsia="Times New Roman"/>
          <w:szCs w:val="22"/>
          <w:lang w:val="en-US"/>
        </w:rPr>
      </w:pPr>
    </w:p>
    <w:p w14:paraId="5052E2BF" w14:textId="77777777" w:rsidR="00263BE5" w:rsidRPr="001768A2" w:rsidRDefault="00DD5D8B">
      <w:pPr>
        <w:rPr>
          <w:rFonts w:eastAsia="Times New Roman"/>
          <w:szCs w:val="22"/>
          <w:lang w:val="en-US"/>
        </w:rPr>
      </w:pPr>
      <w:r w:rsidRPr="001768A2">
        <w:rPr>
          <w:rFonts w:eastAsia="Times New Roman"/>
          <w:szCs w:val="22"/>
          <w:lang w:val="en-US"/>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63BE5" w:rsidRPr="007837C2" w14:paraId="11DCA9E0" w14:textId="77777777" w:rsidTr="0004694A">
        <w:trPr>
          <w:trHeight w:val="524"/>
        </w:trPr>
        <w:tc>
          <w:tcPr>
            <w:tcW w:w="738" w:type="dxa"/>
            <w:hideMark/>
          </w:tcPr>
          <w:p w14:paraId="16D1A1C4" w14:textId="77777777" w:rsidR="00263BE5" w:rsidRPr="007837C2" w:rsidRDefault="00263BE5"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33790A8" w14:textId="77777777" w:rsidR="00263BE5" w:rsidRPr="007837C2" w:rsidRDefault="00263BE5"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5B53635" w14:textId="77777777" w:rsidR="00263BE5" w:rsidRPr="007837C2" w:rsidRDefault="00263BE5"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3ED3313" w14:textId="77777777" w:rsidR="00263BE5" w:rsidRPr="007837C2" w:rsidRDefault="00263BE5"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DCD23A2" w14:textId="77777777" w:rsidR="00263BE5" w:rsidRPr="007837C2" w:rsidRDefault="00263BE5"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63BE5" w:rsidRPr="00DC0730" w14:paraId="155D97CA" w14:textId="77777777" w:rsidTr="0004694A">
        <w:trPr>
          <w:trHeight w:val="2805"/>
        </w:trPr>
        <w:tc>
          <w:tcPr>
            <w:tcW w:w="738" w:type="dxa"/>
          </w:tcPr>
          <w:p w14:paraId="596DB20E" w14:textId="77777777" w:rsidR="00263BE5" w:rsidRPr="00DC0730" w:rsidRDefault="00263BE5" w:rsidP="0004694A">
            <w:pPr>
              <w:jc w:val="right"/>
              <w:rPr>
                <w:rFonts w:ascii="Arial" w:eastAsia="Times New Roman" w:hAnsi="Arial" w:cs="Arial"/>
                <w:sz w:val="20"/>
                <w:lang w:val="en-US"/>
              </w:rPr>
            </w:pPr>
            <w:r>
              <w:rPr>
                <w:rFonts w:ascii="Arial" w:eastAsia="Times New Roman" w:hAnsi="Arial" w:cs="Arial"/>
                <w:sz w:val="20"/>
                <w:lang w:val="en-US"/>
              </w:rPr>
              <w:t>2510</w:t>
            </w:r>
          </w:p>
        </w:tc>
        <w:tc>
          <w:tcPr>
            <w:tcW w:w="990" w:type="dxa"/>
          </w:tcPr>
          <w:p w14:paraId="6054A3B4" w14:textId="77777777" w:rsidR="00263BE5" w:rsidRPr="00DC0730" w:rsidRDefault="00263BE5" w:rsidP="0004694A">
            <w:pPr>
              <w:jc w:val="right"/>
              <w:rPr>
                <w:rFonts w:ascii="Arial" w:eastAsia="Times New Roman" w:hAnsi="Arial" w:cs="Arial"/>
                <w:sz w:val="20"/>
                <w:lang w:val="en-US"/>
              </w:rPr>
            </w:pPr>
            <w:r>
              <w:rPr>
                <w:rFonts w:ascii="Arial" w:eastAsia="Times New Roman" w:hAnsi="Arial" w:cs="Arial"/>
                <w:sz w:val="20"/>
                <w:lang w:val="en-US"/>
              </w:rPr>
              <w:t>1148.04</w:t>
            </w:r>
          </w:p>
        </w:tc>
        <w:tc>
          <w:tcPr>
            <w:tcW w:w="1080" w:type="dxa"/>
          </w:tcPr>
          <w:p w14:paraId="2A192608" w14:textId="77777777" w:rsidR="00263BE5" w:rsidRPr="00DC0730" w:rsidRDefault="00263BE5" w:rsidP="0004694A">
            <w:pPr>
              <w:rPr>
                <w:rFonts w:ascii="Arial" w:eastAsia="Times New Roman" w:hAnsi="Arial" w:cs="Arial"/>
                <w:sz w:val="20"/>
                <w:lang w:val="en-US"/>
              </w:rPr>
            </w:pPr>
            <w:r>
              <w:rPr>
                <w:rFonts w:ascii="Arial" w:eastAsia="Times New Roman" w:hAnsi="Arial" w:cs="Arial"/>
                <w:sz w:val="20"/>
                <w:lang w:val="en-US"/>
              </w:rPr>
              <w:t>9.4.2.47</w:t>
            </w:r>
          </w:p>
        </w:tc>
        <w:tc>
          <w:tcPr>
            <w:tcW w:w="3600" w:type="dxa"/>
          </w:tcPr>
          <w:p w14:paraId="21D4BB21" w14:textId="77777777" w:rsidR="00263BE5" w:rsidRPr="00577046" w:rsidRDefault="00263BE5" w:rsidP="0004694A">
            <w:pPr>
              <w:rPr>
                <w:rFonts w:ascii="Arial" w:eastAsia="Times New Roman" w:hAnsi="Arial" w:cs="Arial"/>
                <w:sz w:val="20"/>
                <w:lang w:val="en-US"/>
              </w:rPr>
            </w:pPr>
            <w:r w:rsidRPr="00577046">
              <w:rPr>
                <w:rFonts w:ascii="Arial" w:eastAsia="Times New Roman" w:hAnsi="Arial" w:cs="Arial"/>
                <w:sz w:val="20"/>
                <w:lang w:val="en-US"/>
              </w:rPr>
              <w:t>"The Wrapped Key field contains the wrapped IGTK being distributed. The length of the resulting AES-Key-wrapped IGTK in the Wrapped Key field is Key Length + 8 octets."  Assuming this wrapping is the wrapping described in 13.8.5 per the description of GTK KDEs above, the second statement is only true of the IGTK is exactly 8 octets long, which even if true now might not be in the future (i.e. spec rot).  Actually, even that's not possible since the wrapping (padding) only occurs "if the key length is less than 16 octets or</w:t>
            </w:r>
          </w:p>
          <w:p w14:paraId="791B99A2" w14:textId="77777777" w:rsidR="00263BE5" w:rsidRPr="00DC0730" w:rsidRDefault="00263BE5" w:rsidP="0004694A">
            <w:pPr>
              <w:rPr>
                <w:rFonts w:ascii="Arial" w:eastAsia="Times New Roman" w:hAnsi="Arial" w:cs="Arial"/>
                <w:sz w:val="20"/>
                <w:lang w:val="en-US"/>
              </w:rPr>
            </w:pPr>
            <w:r w:rsidRPr="00577046">
              <w:rPr>
                <w:rFonts w:ascii="Arial" w:eastAsia="Times New Roman" w:hAnsi="Arial" w:cs="Arial"/>
                <w:sz w:val="20"/>
                <w:lang w:val="en-US"/>
              </w:rPr>
              <w:t>if it is not a multiple of 8", but Figure 9-356/358 suggest the field is at least 24 octets long</w:t>
            </w:r>
          </w:p>
        </w:tc>
        <w:tc>
          <w:tcPr>
            <w:tcW w:w="3600" w:type="dxa"/>
          </w:tcPr>
          <w:p w14:paraId="32E1C1FB" w14:textId="77777777" w:rsidR="00263BE5" w:rsidRPr="00577046" w:rsidRDefault="00263BE5" w:rsidP="0004694A">
            <w:pPr>
              <w:rPr>
                <w:rFonts w:ascii="Arial" w:eastAsia="Times New Roman" w:hAnsi="Arial" w:cs="Arial"/>
                <w:sz w:val="20"/>
                <w:lang w:val="en-US"/>
              </w:rPr>
            </w:pPr>
            <w:r w:rsidRPr="00577046">
              <w:rPr>
                <w:rFonts w:ascii="Arial" w:eastAsia="Times New Roman" w:hAnsi="Arial" w:cs="Arial"/>
                <w:sz w:val="20"/>
                <w:lang w:val="en-US"/>
              </w:rPr>
              <w:t>Change the cited text to just "The Wrapped Key field contains the encrypted IGTK as described in 13.8.5 (FT authentication sequence:</w:t>
            </w:r>
          </w:p>
          <w:p w14:paraId="19DB83D7" w14:textId="77777777" w:rsidR="00263BE5" w:rsidRPr="00DC0730" w:rsidRDefault="00263BE5" w:rsidP="0004694A">
            <w:pPr>
              <w:rPr>
                <w:rFonts w:ascii="Arial" w:eastAsia="Times New Roman" w:hAnsi="Arial" w:cs="Arial"/>
                <w:sz w:val="20"/>
                <w:lang w:val="en-US"/>
              </w:rPr>
            </w:pPr>
            <w:r w:rsidRPr="00577046">
              <w:rPr>
                <w:rFonts w:ascii="Arial" w:eastAsia="Times New Roman" w:hAnsi="Arial" w:cs="Arial"/>
                <w:sz w:val="20"/>
                <w:lang w:val="en-US"/>
              </w:rPr>
              <w:t>contents of fourth message)." (cf. 1147.40)</w:t>
            </w:r>
          </w:p>
        </w:tc>
      </w:tr>
    </w:tbl>
    <w:p w14:paraId="4294DB34" w14:textId="77777777" w:rsidR="00263BE5" w:rsidRDefault="00263BE5" w:rsidP="00263BE5"/>
    <w:p w14:paraId="63AA23EB" w14:textId="77777777" w:rsidR="00263BE5" w:rsidRPr="000F25F3" w:rsidRDefault="00263BE5" w:rsidP="00263BE5">
      <w:pPr>
        <w:rPr>
          <w:u w:val="single"/>
        </w:rPr>
      </w:pPr>
      <w:r w:rsidRPr="000F25F3">
        <w:rPr>
          <w:u w:val="single"/>
        </w:rPr>
        <w:t>Discussion:</w:t>
      </w:r>
    </w:p>
    <w:p w14:paraId="1130D9E5" w14:textId="77777777" w:rsidR="00263BE5" w:rsidRDefault="00263BE5" w:rsidP="00263BE5">
      <w:r>
        <w:rPr>
          <w:noProof/>
        </w:rPr>
        <w:drawing>
          <wp:inline distT="0" distB="0" distL="0" distR="0" wp14:anchorId="23DC84BC" wp14:editId="5DDCF830">
            <wp:extent cx="6400800" cy="1028700"/>
            <wp:effectExtent l="57150" t="57150" r="171450" b="1143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10287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A23F2C5" w14:textId="77777777" w:rsidR="00263BE5" w:rsidRDefault="00263BE5" w:rsidP="00263BE5"/>
    <w:p w14:paraId="70253B77" w14:textId="77777777" w:rsidR="00263BE5" w:rsidRDefault="00263BE5" w:rsidP="00263BE5">
      <w:r>
        <w:rPr>
          <w:noProof/>
        </w:rPr>
        <w:drawing>
          <wp:inline distT="0" distB="0" distL="0" distR="0" wp14:anchorId="012A25C1" wp14:editId="48F70832">
            <wp:extent cx="6400800" cy="438150"/>
            <wp:effectExtent l="57150" t="57150" r="171450" b="1143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4381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F674482" w14:textId="77777777" w:rsidR="00263BE5" w:rsidRDefault="00263BE5" w:rsidP="00263BE5"/>
    <w:p w14:paraId="17BC07DF" w14:textId="77777777" w:rsidR="00263BE5" w:rsidRDefault="00263BE5" w:rsidP="00263BE5">
      <w:r>
        <w:t>From discussion with Dan:</w:t>
      </w:r>
    </w:p>
    <w:p w14:paraId="2386A4EB" w14:textId="77777777" w:rsidR="00263BE5" w:rsidRDefault="00263BE5" w:rsidP="00263BE5"/>
    <w:p w14:paraId="7F7199F8" w14:textId="77777777" w:rsidR="00263BE5" w:rsidRDefault="00263BE5" w:rsidP="00263BE5">
      <w:r>
        <w:t>AES-</w:t>
      </w:r>
      <w:proofErr w:type="spellStart"/>
      <w:r>
        <w:t>keywrap</w:t>
      </w:r>
      <w:proofErr w:type="spellEnd"/>
      <w:r>
        <w:t xml:space="preserve"> always adds 64 bits to the wrapped data, to carry the integrity check used by the receiver to know that the decryption was successful.  So, </w:t>
      </w:r>
      <w:proofErr w:type="spellStart"/>
      <w:proofErr w:type="gramStart"/>
      <w:r>
        <w:t>len</w:t>
      </w:r>
      <w:proofErr w:type="spellEnd"/>
      <w:r>
        <w:t>(</w:t>
      </w:r>
      <w:proofErr w:type="gramEnd"/>
      <w:r>
        <w:t>AES-</w:t>
      </w:r>
      <w:proofErr w:type="spellStart"/>
      <w:r>
        <w:t>Keywrap</w:t>
      </w:r>
      <w:proofErr w:type="spellEnd"/>
      <w:r>
        <w:t xml:space="preserve">(GTK)) will always be </w:t>
      </w:r>
      <w:proofErr w:type="spellStart"/>
      <w:r>
        <w:t>len</w:t>
      </w:r>
      <w:proofErr w:type="spellEnd"/>
      <w:r>
        <w:t>(GTK)+64.</w:t>
      </w:r>
    </w:p>
    <w:p w14:paraId="442CADB0" w14:textId="77777777" w:rsidR="00263BE5" w:rsidRDefault="00263BE5" w:rsidP="00263BE5"/>
    <w:p w14:paraId="011016AD" w14:textId="77777777" w:rsidR="00263BE5" w:rsidRDefault="00263BE5" w:rsidP="00263BE5">
      <w:r>
        <w:t>In fact, we don’t have any ciphers in use in 802.11 that use a 64-bit key, so the IGTK is never 8 octets, currently.</w:t>
      </w:r>
    </w:p>
    <w:p w14:paraId="6142A73D" w14:textId="77777777" w:rsidR="00263BE5" w:rsidRDefault="00263BE5" w:rsidP="00263BE5"/>
    <w:p w14:paraId="5516B86F" w14:textId="77777777" w:rsidR="00263BE5" w:rsidRPr="000F25F3" w:rsidRDefault="00263BE5" w:rsidP="00263BE5">
      <w:pPr>
        <w:rPr>
          <w:u w:val="single"/>
        </w:rPr>
      </w:pPr>
      <w:r w:rsidRPr="000F25F3">
        <w:rPr>
          <w:highlight w:val="yellow"/>
          <w:u w:val="single"/>
        </w:rPr>
        <w:t>Proposed Resolution:</w:t>
      </w:r>
    </w:p>
    <w:p w14:paraId="63AE677E" w14:textId="77777777" w:rsidR="00263BE5" w:rsidRDefault="00263BE5" w:rsidP="00263BE5"/>
    <w:p w14:paraId="34C53F91" w14:textId="77777777" w:rsidR="00263BE5" w:rsidRDefault="00263BE5" w:rsidP="00263BE5">
      <w:r>
        <w:t>Rejected</w:t>
      </w:r>
      <w:r w:rsidRPr="000F25F3">
        <w:t>: The commenter fails to identify a problem. The length is the length of the IGTK plus 8 octets, regardless of the length of the IGTK.  The IGTK is (currently) always at least 16 octets long, so the figures are correct.</w:t>
      </w:r>
    </w:p>
    <w:p w14:paraId="25DE1A43" w14:textId="77777777" w:rsidR="008C6AC5" w:rsidRDefault="00263BE5" w:rsidP="00263BE5">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C6AC5" w:rsidRPr="007837C2" w14:paraId="1D47FCBC" w14:textId="77777777" w:rsidTr="0047587F">
        <w:trPr>
          <w:trHeight w:val="524"/>
        </w:trPr>
        <w:tc>
          <w:tcPr>
            <w:tcW w:w="738" w:type="dxa"/>
            <w:hideMark/>
          </w:tcPr>
          <w:p w14:paraId="54A245C5" w14:textId="77777777" w:rsidR="008C6AC5" w:rsidRPr="007837C2" w:rsidRDefault="008C6AC5"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05B70B4" w14:textId="77777777" w:rsidR="008C6AC5" w:rsidRPr="007837C2" w:rsidRDefault="008C6AC5"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EFF96EF" w14:textId="77777777" w:rsidR="008C6AC5" w:rsidRPr="007837C2" w:rsidRDefault="008C6AC5"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E4E3E3E" w14:textId="77777777" w:rsidR="008C6AC5" w:rsidRPr="007837C2" w:rsidRDefault="008C6AC5"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AB6AE43" w14:textId="77777777" w:rsidR="008C6AC5" w:rsidRPr="007837C2" w:rsidRDefault="008C6AC5"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C6AC5" w:rsidRPr="00DC0730" w14:paraId="6C2DFA09" w14:textId="77777777" w:rsidTr="0047587F">
        <w:trPr>
          <w:trHeight w:val="1530"/>
        </w:trPr>
        <w:tc>
          <w:tcPr>
            <w:tcW w:w="738" w:type="dxa"/>
            <w:hideMark/>
          </w:tcPr>
          <w:p w14:paraId="6DB77B35" w14:textId="77777777" w:rsidR="008C6AC5" w:rsidRPr="00DC0730" w:rsidRDefault="008C6AC5" w:rsidP="0047587F">
            <w:pPr>
              <w:jc w:val="right"/>
              <w:rPr>
                <w:rFonts w:ascii="Arial" w:eastAsia="Times New Roman" w:hAnsi="Arial" w:cs="Arial"/>
                <w:sz w:val="20"/>
                <w:lang w:val="en-US"/>
              </w:rPr>
            </w:pPr>
            <w:r>
              <w:rPr>
                <w:rFonts w:ascii="Arial" w:eastAsia="Times New Roman" w:hAnsi="Arial" w:cs="Arial"/>
                <w:sz w:val="20"/>
                <w:lang w:val="en-US"/>
              </w:rPr>
              <w:t>2295</w:t>
            </w:r>
          </w:p>
        </w:tc>
        <w:tc>
          <w:tcPr>
            <w:tcW w:w="990" w:type="dxa"/>
            <w:hideMark/>
          </w:tcPr>
          <w:p w14:paraId="32FE81F6" w14:textId="77777777" w:rsidR="008C6AC5" w:rsidRPr="00DC0730" w:rsidRDefault="008C6AC5" w:rsidP="0047587F">
            <w:pPr>
              <w:jc w:val="right"/>
              <w:rPr>
                <w:rFonts w:ascii="Arial" w:eastAsia="Times New Roman" w:hAnsi="Arial" w:cs="Arial"/>
                <w:sz w:val="20"/>
                <w:lang w:val="en-US"/>
              </w:rPr>
            </w:pPr>
            <w:r>
              <w:rPr>
                <w:rFonts w:ascii="Arial" w:eastAsia="Times New Roman" w:hAnsi="Arial" w:cs="Arial"/>
                <w:sz w:val="20"/>
                <w:lang w:val="en-US"/>
              </w:rPr>
              <w:t>3778.50</w:t>
            </w:r>
          </w:p>
        </w:tc>
        <w:tc>
          <w:tcPr>
            <w:tcW w:w="1080" w:type="dxa"/>
            <w:hideMark/>
          </w:tcPr>
          <w:p w14:paraId="68CC8ECF" w14:textId="77777777" w:rsidR="008C6AC5" w:rsidRPr="00DC0730" w:rsidRDefault="008C6AC5" w:rsidP="0047587F">
            <w:pPr>
              <w:rPr>
                <w:rFonts w:ascii="Arial" w:eastAsia="Times New Roman" w:hAnsi="Arial" w:cs="Arial"/>
                <w:sz w:val="20"/>
                <w:lang w:val="en-US"/>
              </w:rPr>
            </w:pPr>
            <w:r>
              <w:rPr>
                <w:rFonts w:ascii="Arial" w:eastAsia="Times New Roman" w:hAnsi="Arial" w:cs="Arial"/>
                <w:sz w:val="20"/>
                <w:lang w:val="en-US"/>
              </w:rPr>
              <w:t>C.3</w:t>
            </w:r>
          </w:p>
        </w:tc>
        <w:tc>
          <w:tcPr>
            <w:tcW w:w="3600" w:type="dxa"/>
            <w:hideMark/>
          </w:tcPr>
          <w:p w14:paraId="0A8F903E" w14:textId="77777777" w:rsidR="008C6AC5" w:rsidRPr="00DC0730" w:rsidRDefault="008C6AC5" w:rsidP="0047587F">
            <w:pPr>
              <w:rPr>
                <w:rFonts w:ascii="Arial" w:eastAsia="Times New Roman" w:hAnsi="Arial" w:cs="Arial"/>
                <w:sz w:val="20"/>
                <w:lang w:val="en-US"/>
              </w:rPr>
            </w:pPr>
            <w:r w:rsidRPr="00055B88">
              <w:rPr>
                <w:rFonts w:ascii="Arial" w:eastAsia="Times New Roman" w:hAnsi="Arial" w:cs="Arial"/>
                <w:sz w:val="20"/>
                <w:lang w:val="en-US"/>
              </w:rPr>
              <w:t>dot11AuthenticationResponseTimeout is deprecated, but it doesn't say why (by convention, it should).  There is no obvious reason why this is deprecated.</w:t>
            </w:r>
          </w:p>
        </w:tc>
        <w:tc>
          <w:tcPr>
            <w:tcW w:w="3600" w:type="dxa"/>
            <w:hideMark/>
          </w:tcPr>
          <w:p w14:paraId="409D435C" w14:textId="77777777" w:rsidR="008C6AC5" w:rsidRPr="00DC0730" w:rsidRDefault="008C6AC5" w:rsidP="0047587F">
            <w:pPr>
              <w:rPr>
                <w:rFonts w:ascii="Arial" w:eastAsia="Times New Roman" w:hAnsi="Arial" w:cs="Arial"/>
                <w:sz w:val="20"/>
                <w:lang w:val="en-US"/>
              </w:rPr>
            </w:pPr>
            <w:r w:rsidRPr="00055B88">
              <w:rPr>
                <w:rFonts w:ascii="Arial" w:eastAsia="Times New Roman" w:hAnsi="Arial" w:cs="Arial"/>
                <w:sz w:val="20"/>
                <w:lang w:val="en-US"/>
              </w:rPr>
              <w:t>Change "Deprecated" to "current"</w:t>
            </w:r>
          </w:p>
        </w:tc>
      </w:tr>
    </w:tbl>
    <w:p w14:paraId="3ADE0E66" w14:textId="77777777" w:rsidR="008C6AC5" w:rsidRDefault="008C6AC5" w:rsidP="008C6AC5"/>
    <w:p w14:paraId="73DB44E1" w14:textId="77777777" w:rsidR="008C6AC5" w:rsidRDefault="008C6AC5" w:rsidP="008C6AC5">
      <w:r>
        <w:rPr>
          <w:u w:val="single"/>
        </w:rPr>
        <w:t>Discussion:</w:t>
      </w:r>
    </w:p>
    <w:p w14:paraId="3DEE662C" w14:textId="77777777" w:rsidR="008C6AC5" w:rsidRDefault="008C6AC5" w:rsidP="008C6AC5"/>
    <w:p w14:paraId="7DD27854" w14:textId="77777777" w:rsidR="008C6AC5" w:rsidRPr="00454700" w:rsidRDefault="008C6AC5" w:rsidP="008C6AC5">
      <w:r>
        <w:rPr>
          <w:noProof/>
        </w:rPr>
        <w:drawing>
          <wp:inline distT="0" distB="0" distL="0" distR="0" wp14:anchorId="2A50C00B" wp14:editId="76E43D52">
            <wp:extent cx="6400800" cy="1809750"/>
            <wp:effectExtent l="57150" t="57150" r="171450" b="133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18097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E5F2043" w14:textId="77777777" w:rsidR="008C6AC5" w:rsidRPr="001A0D43" w:rsidRDefault="008C6AC5" w:rsidP="008C6AC5"/>
    <w:p w14:paraId="7265539F" w14:textId="77777777" w:rsidR="008C6AC5" w:rsidRDefault="008C6AC5" w:rsidP="008C6AC5">
      <w:r w:rsidRPr="001A0D43">
        <w:t xml:space="preserve">Currently, </w:t>
      </w:r>
      <w:r>
        <w:t>the only mention of dot11AuthenticationResponseTimeout (outside the MIB) is in the context of EAP-RP Authentication, added with FILS (in 12.12.2.3.5):</w:t>
      </w:r>
    </w:p>
    <w:p w14:paraId="3445FE30" w14:textId="77777777" w:rsidR="008C6AC5" w:rsidRDefault="008C6AC5" w:rsidP="008C6AC5"/>
    <w:p w14:paraId="7C3541FD" w14:textId="77777777" w:rsidR="008C6AC5" w:rsidRPr="001A0D43" w:rsidRDefault="008C6AC5" w:rsidP="008C6AC5">
      <w:r>
        <w:rPr>
          <w:noProof/>
        </w:rPr>
        <w:drawing>
          <wp:inline distT="0" distB="0" distL="0" distR="0" wp14:anchorId="2D117ABF" wp14:editId="129ECEAD">
            <wp:extent cx="6400800" cy="714375"/>
            <wp:effectExtent l="57150" t="57150" r="171450" b="1238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714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2317CD9" w14:textId="77777777" w:rsidR="008C6AC5" w:rsidRDefault="008C6AC5" w:rsidP="008C6AC5"/>
    <w:p w14:paraId="5F8F6713" w14:textId="77777777" w:rsidR="008C6AC5" w:rsidRDefault="008C6AC5" w:rsidP="008C6AC5">
      <w:r>
        <w:t xml:space="preserve">Per the MIB description, dot11AuthenticationResponseTimeout is supposed to be used to timeout each message exchange in an Authentication sequence.  While </w:t>
      </w:r>
      <w:proofErr w:type="spellStart"/>
      <w:r>
        <w:t>AuthenticateFailureTimeout</w:t>
      </w:r>
      <w:proofErr w:type="spellEnd"/>
      <w:r>
        <w:t xml:space="preserve"> does a timeout across the entire sequence (apparently, per the MLME-</w:t>
      </w:r>
      <w:proofErr w:type="spellStart"/>
      <w:r>
        <w:t>AUTHENTICATE.request</w:t>
      </w:r>
      <w:proofErr w:type="spellEnd"/>
      <w:r>
        <w:t xml:space="preserve"> primitive description). It does not seem that we really need both.</w:t>
      </w:r>
    </w:p>
    <w:p w14:paraId="1B72205E" w14:textId="77777777" w:rsidR="008C6AC5" w:rsidRDefault="008C6AC5" w:rsidP="008C6AC5">
      <w:r>
        <w:t> </w:t>
      </w:r>
    </w:p>
    <w:p w14:paraId="04506F2C" w14:textId="77777777" w:rsidR="008C6AC5" w:rsidRDefault="008C6AC5" w:rsidP="008C6AC5">
      <w:r>
        <w:t xml:space="preserve">A reasonable answer to the CID might be to add that it was deprecated because it was redundant with </w:t>
      </w:r>
      <w:proofErr w:type="spellStart"/>
      <w:r>
        <w:t>AuthenticateFailureTimeout</w:t>
      </w:r>
      <w:proofErr w:type="spellEnd"/>
      <w:r>
        <w:t>, which can serve effectively the same purpose, while the implementation can follow the rules for RFC 6696 as an implementation detail, if applicable.</w:t>
      </w:r>
    </w:p>
    <w:p w14:paraId="1CC5A73B" w14:textId="77777777" w:rsidR="008C6AC5" w:rsidRDefault="008C6AC5" w:rsidP="008C6AC5"/>
    <w:p w14:paraId="65AD3768" w14:textId="77777777" w:rsidR="008C6AC5" w:rsidRDefault="008C6AC5" w:rsidP="008C6AC5">
      <w:r>
        <w:t>If dot11AuthenticationResponseTimeout is left as deprecated, the text quoted above (for EAP-RP) needs to be updated to not depend on this attribute.  Suggest:</w:t>
      </w:r>
    </w:p>
    <w:p w14:paraId="41337ABB" w14:textId="77777777" w:rsidR="008C6AC5" w:rsidRDefault="008C6AC5" w:rsidP="008C6AC5"/>
    <w:p w14:paraId="6EF82BA0" w14:textId="77777777" w:rsidR="008C6AC5" w:rsidRDefault="008C6AC5" w:rsidP="008C6AC5">
      <w:r>
        <w:t>Replace the quoted text in 12.12.2.3.5, with:</w:t>
      </w:r>
    </w:p>
    <w:p w14:paraId="41AE9535" w14:textId="77777777" w:rsidR="008C6AC5" w:rsidRDefault="008C6AC5" w:rsidP="008C6AC5">
      <w:pPr>
        <w:ind w:left="720"/>
      </w:pPr>
      <w:r>
        <w:t xml:space="preserve">If the STA was attempting EAP-RP Authentication and did not successfully receive an Authentication frame </w:t>
      </w:r>
      <w:r w:rsidRPr="00047850">
        <w:rPr>
          <w:strike/>
        </w:rPr>
        <w:t>within the time of dot11AuthenticationResponseTimeou</w:t>
      </w:r>
      <w:r>
        <w:t>t, then the STA should perform retransmission procedure as defined in IETF RFC 6696</w:t>
      </w:r>
      <w:r>
        <w:rPr>
          <w:u w:val="single"/>
        </w:rPr>
        <w:t xml:space="preserve">, and with implementation-specific timeouts as guided by the </w:t>
      </w:r>
      <w:proofErr w:type="spellStart"/>
      <w:r>
        <w:rPr>
          <w:u w:val="single"/>
        </w:rPr>
        <w:t>AuthenticateFailureTimeout</w:t>
      </w:r>
      <w:proofErr w:type="spellEnd"/>
      <w:r>
        <w:rPr>
          <w:u w:val="single"/>
        </w:rPr>
        <w:t xml:space="preserve"> provided in the MLME-</w:t>
      </w:r>
      <w:proofErr w:type="spellStart"/>
      <w:r>
        <w:rPr>
          <w:u w:val="single"/>
        </w:rPr>
        <w:t>AUTHENTICATE.request</w:t>
      </w:r>
      <w:proofErr w:type="spellEnd"/>
      <w:r>
        <w:t>. If the retransmission procedure fails, then the STA shall abandon the FILS authentication and should perform full EAP authentication via IEEE 802.1X authentication.</w:t>
      </w:r>
    </w:p>
    <w:p w14:paraId="619EE44C" w14:textId="77777777" w:rsidR="008C6AC5" w:rsidRDefault="008C6AC5" w:rsidP="008C6AC5"/>
    <w:p w14:paraId="27A933D8" w14:textId="77777777" w:rsidR="008C6AC5" w:rsidRPr="009D13D1" w:rsidRDefault="008C6AC5" w:rsidP="008C6AC5">
      <w:pPr>
        <w:rPr>
          <w:u w:val="single"/>
        </w:rPr>
      </w:pPr>
      <w:r w:rsidRPr="009D13D1">
        <w:rPr>
          <w:highlight w:val="yellow"/>
          <w:u w:val="single"/>
        </w:rPr>
        <w:t>Proposed Resolution:</w:t>
      </w:r>
    </w:p>
    <w:p w14:paraId="21369F17" w14:textId="77777777" w:rsidR="008C6AC5" w:rsidRDefault="008C6AC5" w:rsidP="008C6AC5"/>
    <w:p w14:paraId="478202FB" w14:textId="77777777" w:rsidR="008C6AC5" w:rsidRDefault="008C6AC5" w:rsidP="008C6AC5">
      <w:r>
        <w:t>In 12.12.2.3.5, modify the sentence as shown:</w:t>
      </w:r>
    </w:p>
    <w:p w14:paraId="61B937EA" w14:textId="77777777" w:rsidR="008C6AC5" w:rsidRDefault="008C6AC5" w:rsidP="008C6AC5">
      <w:pPr>
        <w:ind w:left="720"/>
      </w:pPr>
      <w:r>
        <w:t xml:space="preserve">If the STA was attempting EAP-RP Authentication and did not successfully receive an Authentication frame </w:t>
      </w:r>
      <w:r w:rsidRPr="00047850">
        <w:rPr>
          <w:strike/>
        </w:rPr>
        <w:t>within the time of dot11AuthenticationResponseTimeou</w:t>
      </w:r>
      <w:r>
        <w:t>t, then the STA should perform retransmission procedure as defined in IETF RFC 6696</w:t>
      </w:r>
      <w:r>
        <w:rPr>
          <w:u w:val="single"/>
        </w:rPr>
        <w:t xml:space="preserve">, and with implementation-specific timeouts as guided by the </w:t>
      </w:r>
      <w:proofErr w:type="spellStart"/>
      <w:r>
        <w:rPr>
          <w:u w:val="single"/>
        </w:rPr>
        <w:t>AuthenticateFailureTimeout</w:t>
      </w:r>
      <w:proofErr w:type="spellEnd"/>
      <w:r>
        <w:rPr>
          <w:u w:val="single"/>
        </w:rPr>
        <w:t xml:space="preserve"> provided in the MLME-</w:t>
      </w:r>
      <w:proofErr w:type="spellStart"/>
      <w:r>
        <w:rPr>
          <w:u w:val="single"/>
        </w:rPr>
        <w:t>AUTHENTICATE.request</w:t>
      </w:r>
      <w:proofErr w:type="spellEnd"/>
      <w:r>
        <w:t>.</w:t>
      </w:r>
    </w:p>
    <w:p w14:paraId="19A2F8F5" w14:textId="77777777" w:rsidR="008C6AC5" w:rsidRPr="005E3825" w:rsidRDefault="008C6AC5" w:rsidP="008C6AC5"/>
    <w:p w14:paraId="1C358687" w14:textId="77777777" w:rsidR="008C6AC5" w:rsidRDefault="008C6AC5" w:rsidP="008C6AC5">
      <w:r>
        <w:t>In C.3, add the following as a new first sentence in the DESCRIPTION for the MIB attribute dot11AuthenticationResponseTimeout:</w:t>
      </w:r>
    </w:p>
    <w:p w14:paraId="4C76B35F" w14:textId="77777777" w:rsidR="008C6AC5" w:rsidRDefault="008C6AC5" w:rsidP="008C6AC5">
      <w:pPr>
        <w:ind w:left="720"/>
      </w:pPr>
      <w:r>
        <w:rPr>
          <w:rFonts w:ascii="CourierNewPSMT" w:hAnsi="CourierNewPSMT" w:cs="CourierNewPSMT"/>
          <w:sz w:val="18"/>
          <w:szCs w:val="18"/>
          <w:lang w:val="en-US" w:eastAsia="ja-JP"/>
        </w:rPr>
        <w:t xml:space="preserve">Deprecated, as redundant in purpose with the </w:t>
      </w:r>
      <w:proofErr w:type="spellStart"/>
      <w:r>
        <w:rPr>
          <w:rFonts w:ascii="CourierNewPSMT" w:hAnsi="CourierNewPSMT" w:cs="CourierNewPSMT"/>
          <w:sz w:val="18"/>
          <w:szCs w:val="18"/>
          <w:lang w:val="en-US" w:eastAsia="ja-JP"/>
        </w:rPr>
        <w:t>AuthenticateFailureTimeout</w:t>
      </w:r>
      <w:proofErr w:type="spellEnd"/>
      <w:r>
        <w:rPr>
          <w:rFonts w:ascii="CourierNewPSMT" w:hAnsi="CourierNewPSMT" w:cs="CourierNewPSMT"/>
          <w:sz w:val="18"/>
          <w:szCs w:val="18"/>
          <w:lang w:val="en-US" w:eastAsia="ja-JP"/>
        </w:rPr>
        <w:t xml:space="preserve"> parameter provided in an MLME-</w:t>
      </w:r>
      <w:proofErr w:type="spellStart"/>
      <w:r>
        <w:rPr>
          <w:rFonts w:ascii="CourierNewPSMT" w:hAnsi="CourierNewPSMT" w:cs="CourierNewPSMT"/>
          <w:sz w:val="18"/>
          <w:szCs w:val="18"/>
          <w:lang w:val="en-US" w:eastAsia="ja-JP"/>
        </w:rPr>
        <w:t>AUTHENTICATE.request</w:t>
      </w:r>
      <w:proofErr w:type="spellEnd"/>
      <w:r>
        <w:rPr>
          <w:rFonts w:ascii="CourierNewPSMT" w:hAnsi="CourierNewPSMT" w:cs="CourierNewPSMT"/>
          <w:sz w:val="18"/>
          <w:szCs w:val="18"/>
          <w:lang w:val="en-US" w:eastAsia="ja-JP"/>
        </w:rPr>
        <w:t>.</w:t>
      </w:r>
    </w:p>
    <w:p w14:paraId="00CC248C" w14:textId="77777777" w:rsidR="008C6AC5" w:rsidRDefault="008C6AC5" w:rsidP="008C6AC5"/>
    <w:p w14:paraId="4375546B" w14:textId="77777777" w:rsidR="00A17812" w:rsidRDefault="008C6AC5" w:rsidP="008A162E">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A17812" w:rsidRPr="007837C2" w14:paraId="0E000C89" w14:textId="77777777" w:rsidTr="0047587F">
        <w:trPr>
          <w:trHeight w:val="524"/>
        </w:trPr>
        <w:tc>
          <w:tcPr>
            <w:tcW w:w="738" w:type="dxa"/>
            <w:hideMark/>
          </w:tcPr>
          <w:p w14:paraId="073455C8" w14:textId="77777777" w:rsidR="00A17812" w:rsidRPr="007837C2" w:rsidRDefault="00A17812"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DCB8303" w14:textId="77777777" w:rsidR="00A17812" w:rsidRPr="007837C2" w:rsidRDefault="00A17812"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36E147D" w14:textId="77777777" w:rsidR="00A17812" w:rsidRPr="007837C2" w:rsidRDefault="00A17812"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1149F68" w14:textId="77777777" w:rsidR="00A17812" w:rsidRPr="007837C2" w:rsidRDefault="00A17812"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F3421C2" w14:textId="77777777" w:rsidR="00A17812" w:rsidRPr="007837C2" w:rsidRDefault="00A17812"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A17812" w:rsidRPr="00DC0730" w14:paraId="7AF6ACA7" w14:textId="77777777" w:rsidTr="0047587F">
        <w:trPr>
          <w:trHeight w:val="3570"/>
        </w:trPr>
        <w:tc>
          <w:tcPr>
            <w:tcW w:w="738" w:type="dxa"/>
          </w:tcPr>
          <w:p w14:paraId="32ED9D64" w14:textId="77777777" w:rsidR="00A17812" w:rsidRPr="00DC0730" w:rsidRDefault="00A17812" w:rsidP="0047587F">
            <w:pPr>
              <w:jc w:val="right"/>
              <w:rPr>
                <w:rFonts w:ascii="Arial" w:eastAsia="Times New Roman" w:hAnsi="Arial" w:cs="Arial"/>
                <w:sz w:val="20"/>
                <w:lang w:val="en-US"/>
              </w:rPr>
            </w:pPr>
            <w:r>
              <w:rPr>
                <w:rFonts w:ascii="Arial" w:eastAsia="Times New Roman" w:hAnsi="Arial" w:cs="Arial"/>
                <w:sz w:val="20"/>
                <w:lang w:val="en-US"/>
              </w:rPr>
              <w:t>2119</w:t>
            </w:r>
          </w:p>
        </w:tc>
        <w:tc>
          <w:tcPr>
            <w:tcW w:w="990" w:type="dxa"/>
          </w:tcPr>
          <w:p w14:paraId="60BBD2F4" w14:textId="77777777" w:rsidR="00A17812" w:rsidRPr="00DC0730" w:rsidRDefault="00A17812" w:rsidP="0047587F">
            <w:pPr>
              <w:jc w:val="right"/>
              <w:rPr>
                <w:rFonts w:ascii="Arial" w:eastAsia="Times New Roman" w:hAnsi="Arial" w:cs="Arial"/>
                <w:sz w:val="20"/>
                <w:lang w:val="en-US"/>
              </w:rPr>
            </w:pPr>
            <w:r>
              <w:rPr>
                <w:rFonts w:ascii="Arial" w:eastAsia="Times New Roman" w:hAnsi="Arial" w:cs="Arial"/>
                <w:sz w:val="20"/>
                <w:lang w:val="en-US"/>
              </w:rPr>
              <w:t>584.13</w:t>
            </w:r>
          </w:p>
        </w:tc>
        <w:tc>
          <w:tcPr>
            <w:tcW w:w="1080" w:type="dxa"/>
          </w:tcPr>
          <w:p w14:paraId="2098BB60" w14:textId="77777777" w:rsidR="00A17812" w:rsidRPr="00DC0730" w:rsidRDefault="00A17812" w:rsidP="0047587F">
            <w:pPr>
              <w:rPr>
                <w:rFonts w:ascii="Arial" w:eastAsia="Times New Roman" w:hAnsi="Arial" w:cs="Arial"/>
                <w:sz w:val="20"/>
                <w:lang w:val="en-US"/>
              </w:rPr>
            </w:pPr>
            <w:r>
              <w:rPr>
                <w:rFonts w:ascii="Arial" w:eastAsia="Times New Roman" w:hAnsi="Arial" w:cs="Arial"/>
                <w:sz w:val="20"/>
                <w:lang w:val="en-US"/>
              </w:rPr>
              <w:t>6.3.71.4.2</w:t>
            </w:r>
          </w:p>
        </w:tc>
        <w:tc>
          <w:tcPr>
            <w:tcW w:w="3600" w:type="dxa"/>
          </w:tcPr>
          <w:p w14:paraId="1E591876" w14:textId="77777777" w:rsidR="00A17812" w:rsidRPr="00DC0730" w:rsidRDefault="00A17812" w:rsidP="0047587F">
            <w:pPr>
              <w:rPr>
                <w:rFonts w:ascii="Arial" w:eastAsia="Times New Roman" w:hAnsi="Arial" w:cs="Arial"/>
                <w:sz w:val="20"/>
                <w:lang w:val="en-US"/>
              </w:rPr>
            </w:pPr>
            <w:r w:rsidRPr="00BF3998">
              <w:rPr>
                <w:rFonts w:ascii="Arial" w:eastAsia="Times New Roman" w:hAnsi="Arial" w:cs="Arial"/>
                <w:sz w:val="20"/>
                <w:lang w:val="en-US"/>
              </w:rPr>
              <w:t>"</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shall be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to be consistent with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GAS.request</w:t>
            </w:r>
            <w:proofErr w:type="spellEnd"/>
            <w:r w:rsidRPr="00BF3998">
              <w:rPr>
                <w:rFonts w:ascii="Arial" w:eastAsia="Times New Roman" w:hAnsi="Arial" w:cs="Arial"/>
                <w:sz w:val="20"/>
                <w:lang w:val="en-US"/>
              </w:rPr>
              <w:t xml:space="preserve"> and MLME-</w:t>
            </w:r>
            <w:proofErr w:type="spellStart"/>
            <w:r w:rsidRPr="00BF3998">
              <w:rPr>
                <w:rFonts w:ascii="Arial" w:eastAsia="Times New Roman" w:hAnsi="Arial" w:cs="Arial"/>
                <w:sz w:val="20"/>
                <w:lang w:val="en-US"/>
              </w:rPr>
              <w:t>GAS.confirm</w:t>
            </w:r>
            <w:proofErr w:type="spellEnd"/>
            <w:r w:rsidRPr="00BF3998">
              <w:rPr>
                <w:rFonts w:ascii="Arial" w:eastAsia="Times New Roman" w:hAnsi="Arial" w:cs="Arial"/>
                <w:sz w:val="20"/>
                <w:lang w:val="en-US"/>
              </w:rPr>
              <w:t xml:space="preserve"> primitives, the first parameter is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 xml:space="preserve"> primitive, the parameter is named as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To be consistent,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shall be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w:t>
            </w:r>
          </w:p>
        </w:tc>
        <w:tc>
          <w:tcPr>
            <w:tcW w:w="3600" w:type="dxa"/>
          </w:tcPr>
          <w:p w14:paraId="5B0C1E63" w14:textId="77777777" w:rsidR="00A17812" w:rsidRPr="00DC0730" w:rsidRDefault="00A17812" w:rsidP="0047587F">
            <w:pPr>
              <w:rPr>
                <w:rFonts w:ascii="Arial" w:eastAsia="Times New Roman" w:hAnsi="Arial" w:cs="Arial"/>
                <w:sz w:val="20"/>
                <w:lang w:val="en-US"/>
              </w:rPr>
            </w:pPr>
            <w:r w:rsidRPr="00BF3998">
              <w:rPr>
                <w:rFonts w:ascii="Arial" w:eastAsia="Times New Roman" w:hAnsi="Arial" w:cs="Arial"/>
                <w:sz w:val="20"/>
                <w:lang w:val="en-US"/>
              </w:rPr>
              <w:t>In 6.3.71.4.2, change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xml:space="preserve">" </w:t>
            </w:r>
            <w:proofErr w:type="gramStart"/>
            <w:r w:rsidRPr="00BF3998">
              <w:rPr>
                <w:rFonts w:ascii="Arial" w:eastAsia="Times New Roman" w:hAnsi="Arial" w:cs="Arial"/>
                <w:sz w:val="20"/>
                <w:lang w:val="en-US"/>
              </w:rPr>
              <w:t>to  "</w:t>
            </w:r>
            <w:proofErr w:type="spellStart"/>
            <w:proofErr w:type="gramEnd"/>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at 584.13 and 584.29.</w:t>
            </w:r>
          </w:p>
        </w:tc>
      </w:tr>
    </w:tbl>
    <w:p w14:paraId="644A8A10" w14:textId="70BF8656" w:rsidR="00A17812" w:rsidRDefault="00A17812" w:rsidP="00A17812"/>
    <w:p w14:paraId="7E917F4F" w14:textId="6AAADDE4" w:rsidR="00A17812" w:rsidRDefault="00A17812" w:rsidP="00A17812">
      <w:pPr>
        <w:rPr>
          <w:u w:val="single"/>
        </w:rPr>
      </w:pPr>
      <w:r>
        <w:rPr>
          <w:u w:val="single"/>
        </w:rPr>
        <w:t>Discussion:</w:t>
      </w:r>
    </w:p>
    <w:p w14:paraId="380F699E" w14:textId="42539A8E" w:rsidR="00A17812" w:rsidRDefault="00A17812" w:rsidP="00A17812">
      <w:pPr>
        <w:rPr>
          <w:u w:val="single"/>
        </w:rPr>
      </w:pPr>
    </w:p>
    <w:p w14:paraId="1C5D105B" w14:textId="613B5321" w:rsidR="00A17812" w:rsidRDefault="00E029AE" w:rsidP="00A17812">
      <w:r w:rsidRPr="00E029AE">
        <w:t xml:space="preserve">As the comment says, </w:t>
      </w:r>
      <w:r>
        <w:t>in the MLME-</w:t>
      </w:r>
      <w:proofErr w:type="spellStart"/>
      <w:r>
        <w:t>GAS.indication</w:t>
      </w:r>
      <w:proofErr w:type="spellEnd"/>
      <w:r>
        <w:t>, the first parameter is called “</w:t>
      </w:r>
      <w:proofErr w:type="spellStart"/>
      <w:r>
        <w:t>PeerSTAAddress</w:t>
      </w:r>
      <w:proofErr w:type="spellEnd"/>
      <w:r>
        <w:t xml:space="preserve">”, but in other </w:t>
      </w:r>
      <w:r w:rsidR="006F7625">
        <w:t>MLME-GAS primitives have “</w:t>
      </w:r>
      <w:proofErr w:type="spellStart"/>
      <w:r w:rsidR="006F7625">
        <w:t>STAAddress</w:t>
      </w:r>
      <w:proofErr w:type="spellEnd"/>
      <w:r w:rsidR="006F7625">
        <w:t xml:space="preserve">”.  </w:t>
      </w:r>
    </w:p>
    <w:p w14:paraId="249C94ED" w14:textId="260A16B3" w:rsidR="00E029AE" w:rsidRDefault="00E029AE" w:rsidP="00A17812"/>
    <w:p w14:paraId="6C159941" w14:textId="3BF108B5" w:rsidR="00E029AE" w:rsidRDefault="00E029AE" w:rsidP="00A17812">
      <w:r>
        <w:rPr>
          <w:noProof/>
        </w:rPr>
        <w:drawing>
          <wp:inline distT="0" distB="0" distL="0" distR="0" wp14:anchorId="0670865C" wp14:editId="27057101">
            <wp:extent cx="6400800" cy="2133600"/>
            <wp:effectExtent l="57150" t="57150" r="171450" b="133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2133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8E7DAED" w14:textId="61C68166" w:rsidR="006F7625" w:rsidRDefault="006F7625" w:rsidP="00A17812"/>
    <w:p w14:paraId="175F14F4" w14:textId="7A6E005B" w:rsidR="006F7625" w:rsidRDefault="006F7625" w:rsidP="00A17812">
      <w:r>
        <w:t>(Some of?) This came from 802.11aq, which added the concept that a GAS request could be a group address behaviour.  But, it appears to be inconsistent, now.  The current situation can be summarized as follows:</w:t>
      </w:r>
    </w:p>
    <w:p w14:paraId="691094CC" w14:textId="3C294C1F" w:rsidR="006F7625" w:rsidRDefault="006F7625" w:rsidP="00A17812"/>
    <w:tbl>
      <w:tblPr>
        <w:tblStyle w:val="TableGrid"/>
        <w:tblW w:w="0" w:type="auto"/>
        <w:tblLook w:val="04A0" w:firstRow="1" w:lastRow="0" w:firstColumn="1" w:lastColumn="0" w:noHBand="0" w:noVBand="1"/>
      </w:tblPr>
      <w:tblGrid>
        <w:gridCol w:w="3434"/>
        <w:gridCol w:w="3434"/>
        <w:gridCol w:w="3434"/>
      </w:tblGrid>
      <w:tr w:rsidR="007F2038" w14:paraId="58526AC9" w14:textId="77777777" w:rsidTr="007F2038">
        <w:tc>
          <w:tcPr>
            <w:tcW w:w="3434" w:type="dxa"/>
          </w:tcPr>
          <w:p w14:paraId="7793BAD8" w14:textId="181A2894" w:rsidR="007F2038" w:rsidRDefault="007F2038" w:rsidP="00A17812">
            <w:r>
              <w:t>Primitive</w:t>
            </w:r>
          </w:p>
        </w:tc>
        <w:tc>
          <w:tcPr>
            <w:tcW w:w="3434" w:type="dxa"/>
          </w:tcPr>
          <w:p w14:paraId="7973F2B1" w14:textId="5A4C044B" w:rsidR="007F2038" w:rsidRDefault="007F2038" w:rsidP="00A17812">
            <w:r>
              <w:t>Parameter name</w:t>
            </w:r>
          </w:p>
        </w:tc>
        <w:tc>
          <w:tcPr>
            <w:tcW w:w="3434" w:type="dxa"/>
          </w:tcPr>
          <w:p w14:paraId="703264D0" w14:textId="26FCB923" w:rsidR="007F2038" w:rsidRDefault="007F2038" w:rsidP="00A17812">
            <w:r>
              <w:t>Comments</w:t>
            </w:r>
          </w:p>
        </w:tc>
      </w:tr>
      <w:tr w:rsidR="007F2038" w14:paraId="5FE43DEA" w14:textId="77777777" w:rsidTr="007F2038">
        <w:tc>
          <w:tcPr>
            <w:tcW w:w="3434" w:type="dxa"/>
          </w:tcPr>
          <w:p w14:paraId="70962FB2" w14:textId="10697FAA" w:rsidR="007F2038" w:rsidRDefault="007F2038" w:rsidP="00A17812">
            <w:proofErr w:type="gramStart"/>
            <w:r>
              <w:t>.request</w:t>
            </w:r>
            <w:proofErr w:type="gramEnd"/>
          </w:p>
        </w:tc>
        <w:tc>
          <w:tcPr>
            <w:tcW w:w="3434" w:type="dxa"/>
          </w:tcPr>
          <w:p w14:paraId="4CB0B0E1" w14:textId="0D5CD720" w:rsidR="007F2038" w:rsidRDefault="007F2038" w:rsidP="00A17812">
            <w:proofErr w:type="spellStart"/>
            <w:r>
              <w:t>STAAddress</w:t>
            </w:r>
            <w:proofErr w:type="spellEnd"/>
          </w:p>
        </w:tc>
        <w:tc>
          <w:tcPr>
            <w:tcW w:w="3434" w:type="dxa"/>
          </w:tcPr>
          <w:p w14:paraId="317E9343" w14:textId="5468F86A" w:rsidR="007F2038" w:rsidRDefault="007F2038" w:rsidP="00A17812">
            <w:r>
              <w:t>Described as a peer, or the broadcast address, to which the request is sent.  Non-specific is correct.  No change.</w:t>
            </w:r>
          </w:p>
        </w:tc>
      </w:tr>
      <w:tr w:rsidR="007F2038" w14:paraId="7B8048F0" w14:textId="77777777" w:rsidTr="007F2038">
        <w:tc>
          <w:tcPr>
            <w:tcW w:w="3434" w:type="dxa"/>
          </w:tcPr>
          <w:p w14:paraId="52282C46" w14:textId="42D1E36D" w:rsidR="007F2038" w:rsidRDefault="007F2038" w:rsidP="00A17812">
            <w:proofErr w:type="gramStart"/>
            <w:r>
              <w:t>.indication</w:t>
            </w:r>
            <w:proofErr w:type="gramEnd"/>
          </w:p>
        </w:tc>
        <w:tc>
          <w:tcPr>
            <w:tcW w:w="3434" w:type="dxa"/>
          </w:tcPr>
          <w:p w14:paraId="6A375357" w14:textId="4154AE44" w:rsidR="007F2038" w:rsidRDefault="007F2038" w:rsidP="00A17812">
            <w:proofErr w:type="spellStart"/>
            <w:r>
              <w:t>PeerSTAAddress</w:t>
            </w:r>
            <w:proofErr w:type="spellEnd"/>
          </w:p>
        </w:tc>
        <w:tc>
          <w:tcPr>
            <w:tcW w:w="3434" w:type="dxa"/>
          </w:tcPr>
          <w:p w14:paraId="67852F9B" w14:textId="581A76D6" w:rsidR="007F2038" w:rsidRDefault="007F2038" w:rsidP="00A17812">
            <w:r>
              <w:t xml:space="preserve">Described as the peer entity from which the query (request) message was received.  Should be specific to a single </w:t>
            </w:r>
            <w:proofErr w:type="gramStart"/>
            <w:r>
              <w:t>peer, and</w:t>
            </w:r>
            <w:proofErr w:type="gramEnd"/>
            <w:r>
              <w:t xml:space="preserve"> is.  No change.</w:t>
            </w:r>
          </w:p>
        </w:tc>
      </w:tr>
      <w:tr w:rsidR="007F2038" w14:paraId="27166408" w14:textId="77777777" w:rsidTr="007F2038">
        <w:tc>
          <w:tcPr>
            <w:tcW w:w="3434" w:type="dxa"/>
          </w:tcPr>
          <w:p w14:paraId="037B1428" w14:textId="5C1A08E7" w:rsidR="007F2038" w:rsidRDefault="007F2038" w:rsidP="00A17812">
            <w:proofErr w:type="gramStart"/>
            <w:r>
              <w:t>.response</w:t>
            </w:r>
            <w:proofErr w:type="gramEnd"/>
          </w:p>
        </w:tc>
        <w:tc>
          <w:tcPr>
            <w:tcW w:w="3434" w:type="dxa"/>
          </w:tcPr>
          <w:p w14:paraId="23C0E47A" w14:textId="674F2D41" w:rsidR="007F2038" w:rsidRDefault="007F2038" w:rsidP="00A17812">
            <w:proofErr w:type="spellStart"/>
            <w:r>
              <w:t>STAAddress</w:t>
            </w:r>
            <w:proofErr w:type="spellEnd"/>
          </w:p>
        </w:tc>
        <w:tc>
          <w:tcPr>
            <w:tcW w:w="3434" w:type="dxa"/>
          </w:tcPr>
          <w:p w14:paraId="3A09DAA9" w14:textId="625ABB37" w:rsidR="007F2038" w:rsidRDefault="007F2038" w:rsidP="00A17812">
            <w:r>
              <w:t>Described as the entity or the broadcast address, to which the response is sent.  Non-specific is correct.  No change.</w:t>
            </w:r>
          </w:p>
        </w:tc>
      </w:tr>
      <w:tr w:rsidR="007F2038" w14:paraId="579F0A4C" w14:textId="77777777" w:rsidTr="007F2038">
        <w:tc>
          <w:tcPr>
            <w:tcW w:w="3434" w:type="dxa"/>
          </w:tcPr>
          <w:p w14:paraId="21084A32" w14:textId="68F8E671" w:rsidR="007F2038" w:rsidRDefault="007F2038" w:rsidP="00A17812">
            <w:proofErr w:type="gramStart"/>
            <w:r>
              <w:lastRenderedPageBreak/>
              <w:t>.confirm</w:t>
            </w:r>
            <w:proofErr w:type="gramEnd"/>
          </w:p>
        </w:tc>
        <w:tc>
          <w:tcPr>
            <w:tcW w:w="3434" w:type="dxa"/>
          </w:tcPr>
          <w:p w14:paraId="561317FC" w14:textId="0837C70B" w:rsidR="007F2038" w:rsidRDefault="007F2038" w:rsidP="00A17812">
            <w:proofErr w:type="spellStart"/>
            <w:r>
              <w:t>STAAddress</w:t>
            </w:r>
            <w:proofErr w:type="spellEnd"/>
          </w:p>
        </w:tc>
        <w:tc>
          <w:tcPr>
            <w:tcW w:w="3434" w:type="dxa"/>
          </w:tcPr>
          <w:p w14:paraId="358C04C0" w14:textId="2F96983F" w:rsidR="007F2038" w:rsidRDefault="007F2038" w:rsidP="00A17812">
            <w:r>
              <w:t>Described as the peer entity from which the response is received.  Should be “</w:t>
            </w:r>
            <w:proofErr w:type="spellStart"/>
            <w:r>
              <w:t>PeerSTAAddress</w:t>
            </w:r>
            <w:proofErr w:type="spellEnd"/>
            <w:r>
              <w:t xml:space="preserve">”.  </w:t>
            </w:r>
            <w:r w:rsidRPr="007F2038">
              <w:rPr>
                <w:highlight w:val="cyan"/>
              </w:rPr>
              <w:t>Recommend changing it.</w:t>
            </w:r>
          </w:p>
        </w:tc>
      </w:tr>
    </w:tbl>
    <w:p w14:paraId="175A1E53" w14:textId="77777777" w:rsidR="006F7625" w:rsidRDefault="006F7625" w:rsidP="00A17812"/>
    <w:p w14:paraId="36460DBE" w14:textId="388A0F63" w:rsidR="00A17812" w:rsidRDefault="00A17812" w:rsidP="00A17812">
      <w:pPr>
        <w:rPr>
          <w:u w:val="single"/>
        </w:rPr>
      </w:pPr>
    </w:p>
    <w:p w14:paraId="237D08E1" w14:textId="64C35B12" w:rsidR="00A17812" w:rsidRDefault="00A17812" w:rsidP="00A17812">
      <w:pPr>
        <w:rPr>
          <w:u w:val="single"/>
        </w:rPr>
      </w:pPr>
      <w:r w:rsidRPr="00A17812">
        <w:rPr>
          <w:highlight w:val="yellow"/>
          <w:u w:val="single"/>
        </w:rPr>
        <w:t>Proposed Resolution:</w:t>
      </w:r>
    </w:p>
    <w:p w14:paraId="3589A50C" w14:textId="4DCD1C79" w:rsidR="00A17812" w:rsidRDefault="00A17812" w:rsidP="00A17812">
      <w:pPr>
        <w:rPr>
          <w:u w:val="single"/>
        </w:rPr>
      </w:pPr>
    </w:p>
    <w:p w14:paraId="50CA3296" w14:textId="58787EAD" w:rsidR="007F2038" w:rsidRDefault="007F2038" w:rsidP="00A17812">
      <w:r w:rsidRPr="007F2038">
        <w:t>Change “</w:t>
      </w:r>
      <w:proofErr w:type="spellStart"/>
      <w:r w:rsidRPr="007F2038">
        <w:t>STAAddress</w:t>
      </w:r>
      <w:proofErr w:type="spellEnd"/>
      <w:r w:rsidRPr="007F2038">
        <w:t>” to “</w:t>
      </w:r>
      <w:proofErr w:type="spellStart"/>
      <w:r w:rsidRPr="007F2038">
        <w:t>PeerSTAAddress</w:t>
      </w:r>
      <w:proofErr w:type="spellEnd"/>
      <w:r w:rsidRPr="007F2038">
        <w:t xml:space="preserve">” in the parameter list and parameter description table </w:t>
      </w:r>
      <w:r>
        <w:t>for the MLME-</w:t>
      </w:r>
      <w:proofErr w:type="spellStart"/>
      <w:r>
        <w:t>GAS.confirm</w:t>
      </w:r>
      <w:proofErr w:type="spellEnd"/>
      <w:r>
        <w:t xml:space="preserve"> primitive (subclause </w:t>
      </w:r>
      <w:r w:rsidRPr="007F2038">
        <w:t>6.3.71.3.2</w:t>
      </w:r>
      <w:r>
        <w:t>).</w:t>
      </w:r>
    </w:p>
    <w:p w14:paraId="21A08532" w14:textId="77777777" w:rsidR="007F2038" w:rsidRPr="007F2038" w:rsidRDefault="007F2038" w:rsidP="00A17812"/>
    <w:p w14:paraId="5D4194CE" w14:textId="77777777" w:rsidR="00FF157F" w:rsidRDefault="00A17812">
      <w:pPr>
        <w:rPr>
          <w:u w:val="single"/>
        </w:rPr>
      </w:pPr>
      <w:r>
        <w:rPr>
          <w:u w:val="single"/>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F157F" w:rsidRPr="007837C2" w14:paraId="33E815C1" w14:textId="77777777" w:rsidTr="0047587F">
        <w:trPr>
          <w:trHeight w:val="524"/>
        </w:trPr>
        <w:tc>
          <w:tcPr>
            <w:tcW w:w="738" w:type="dxa"/>
            <w:hideMark/>
          </w:tcPr>
          <w:p w14:paraId="37F67CE7" w14:textId="77777777" w:rsidR="00FF157F" w:rsidRPr="007837C2" w:rsidRDefault="00FF157F"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6226A23" w14:textId="77777777" w:rsidR="00FF157F" w:rsidRPr="007837C2" w:rsidRDefault="00FF157F"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14E6760" w14:textId="77777777" w:rsidR="00FF157F" w:rsidRPr="007837C2" w:rsidRDefault="00FF157F"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7E0C396" w14:textId="77777777" w:rsidR="00FF157F" w:rsidRPr="007837C2" w:rsidRDefault="00FF157F"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4BC391E" w14:textId="77777777" w:rsidR="00FF157F" w:rsidRPr="007837C2" w:rsidRDefault="00FF157F"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FF157F" w:rsidRPr="00DC0730" w14:paraId="67C9AA45" w14:textId="77777777" w:rsidTr="0047587F">
        <w:trPr>
          <w:trHeight w:val="1530"/>
        </w:trPr>
        <w:tc>
          <w:tcPr>
            <w:tcW w:w="738" w:type="dxa"/>
            <w:hideMark/>
          </w:tcPr>
          <w:p w14:paraId="69976F7E" w14:textId="77777777" w:rsidR="00FF157F" w:rsidRPr="00DC0730" w:rsidRDefault="00FF157F" w:rsidP="0047587F">
            <w:pPr>
              <w:jc w:val="right"/>
              <w:rPr>
                <w:rFonts w:ascii="Arial" w:eastAsia="Times New Roman" w:hAnsi="Arial" w:cs="Arial"/>
                <w:sz w:val="20"/>
                <w:lang w:val="en-US"/>
              </w:rPr>
            </w:pPr>
            <w:r>
              <w:rPr>
                <w:rFonts w:ascii="Arial" w:eastAsia="Times New Roman" w:hAnsi="Arial" w:cs="Arial"/>
                <w:sz w:val="20"/>
                <w:lang w:val="en-US"/>
              </w:rPr>
              <w:t>2351</w:t>
            </w:r>
          </w:p>
        </w:tc>
        <w:tc>
          <w:tcPr>
            <w:tcW w:w="990" w:type="dxa"/>
            <w:hideMark/>
          </w:tcPr>
          <w:p w14:paraId="719D2191" w14:textId="77777777" w:rsidR="00FF157F" w:rsidRPr="00DC0730" w:rsidRDefault="00FF157F" w:rsidP="0047587F">
            <w:pPr>
              <w:jc w:val="right"/>
              <w:rPr>
                <w:rFonts w:ascii="Arial" w:eastAsia="Times New Roman" w:hAnsi="Arial" w:cs="Arial"/>
                <w:sz w:val="20"/>
                <w:lang w:val="en-US"/>
              </w:rPr>
            </w:pPr>
          </w:p>
        </w:tc>
        <w:tc>
          <w:tcPr>
            <w:tcW w:w="1080" w:type="dxa"/>
            <w:hideMark/>
          </w:tcPr>
          <w:p w14:paraId="341DADFD" w14:textId="77777777" w:rsidR="00FF157F" w:rsidRPr="00DC0730" w:rsidRDefault="00FF157F" w:rsidP="0047587F">
            <w:pPr>
              <w:rPr>
                <w:rFonts w:ascii="Arial" w:eastAsia="Times New Roman" w:hAnsi="Arial" w:cs="Arial"/>
                <w:sz w:val="20"/>
                <w:lang w:val="en-US"/>
              </w:rPr>
            </w:pPr>
          </w:p>
        </w:tc>
        <w:tc>
          <w:tcPr>
            <w:tcW w:w="3600" w:type="dxa"/>
            <w:hideMark/>
          </w:tcPr>
          <w:p w14:paraId="71A8958E" w14:textId="77777777" w:rsidR="00FF157F" w:rsidRPr="00DC0730" w:rsidRDefault="00FF157F" w:rsidP="0047587F">
            <w:pPr>
              <w:rPr>
                <w:rFonts w:ascii="Arial" w:eastAsia="Times New Roman" w:hAnsi="Arial" w:cs="Arial"/>
                <w:sz w:val="20"/>
                <w:lang w:val="en-US"/>
              </w:rPr>
            </w:pPr>
            <w:r w:rsidRPr="00196990">
              <w:rPr>
                <w:rFonts w:ascii="Arial" w:eastAsia="Times New Roman" w:hAnsi="Arial" w:cs="Arial"/>
                <w:sz w:val="20"/>
                <w:lang w:val="en-US"/>
              </w:rPr>
              <w:t>It's sometimes "fragment BA option", sometimes "procedure", sometimes "session"</w:t>
            </w:r>
          </w:p>
        </w:tc>
        <w:tc>
          <w:tcPr>
            <w:tcW w:w="3600" w:type="dxa"/>
            <w:hideMark/>
          </w:tcPr>
          <w:p w14:paraId="6B7E4FD6" w14:textId="77777777" w:rsidR="00FF157F" w:rsidRPr="00DC0730" w:rsidRDefault="00FF157F" w:rsidP="0047587F">
            <w:pPr>
              <w:rPr>
                <w:rFonts w:ascii="Arial" w:eastAsia="Times New Roman" w:hAnsi="Arial" w:cs="Arial"/>
                <w:sz w:val="20"/>
                <w:lang w:val="en-US"/>
              </w:rPr>
            </w:pPr>
            <w:r w:rsidRPr="00196990">
              <w:rPr>
                <w:rFonts w:ascii="Arial" w:eastAsia="Times New Roman" w:hAnsi="Arial" w:cs="Arial"/>
                <w:sz w:val="20"/>
                <w:lang w:val="en-US"/>
              </w:rPr>
              <w:t>"procedure" seems most popular, so change "fragment BA session" to "fragment BA procedure" in 9.9.2.6.1 (2x), 9.9.2.6.2 (2x); "fragment block ack operation" to "fragment block ack procedure" in 4.3.14.1</w:t>
            </w:r>
          </w:p>
        </w:tc>
      </w:tr>
    </w:tbl>
    <w:p w14:paraId="3E95F7B4" w14:textId="77777777" w:rsidR="00FF157F" w:rsidRDefault="00FF157F" w:rsidP="00FF157F"/>
    <w:p w14:paraId="1A4C77AE" w14:textId="77777777" w:rsidR="00FF157F" w:rsidRPr="003A7791" w:rsidRDefault="00FF157F" w:rsidP="00FF157F">
      <w:r w:rsidRPr="003A7791">
        <w:rPr>
          <w:u w:val="single"/>
        </w:rPr>
        <w:t>Discussion:</w:t>
      </w:r>
    </w:p>
    <w:p w14:paraId="02980609" w14:textId="77777777" w:rsidR="00FF157F" w:rsidRPr="003A7791" w:rsidRDefault="00FF157F" w:rsidP="00FF157F"/>
    <w:p w14:paraId="20F2361E" w14:textId="3EC2038E" w:rsidR="003A7791" w:rsidRDefault="003A7791" w:rsidP="003A7791">
      <w:r w:rsidRPr="003A7791">
        <w:t>This author suggests the feature is called just “fragment BA”.  (Many other features are just the name, not with a noun trailing.)</w:t>
      </w:r>
      <w:r>
        <w:t xml:space="preserve">  </w:t>
      </w:r>
      <w:r w:rsidR="00FE5B28">
        <w:t xml:space="preserve">Similarly, for “asymmetric block ack”. </w:t>
      </w:r>
      <w:r>
        <w:t>Thus, the following are proposed:</w:t>
      </w:r>
    </w:p>
    <w:p w14:paraId="163CA3AD" w14:textId="2F5FD29B" w:rsidR="003A7791" w:rsidRDefault="003A7791" w:rsidP="003A7791"/>
    <w:p w14:paraId="30E68B73" w14:textId="77777777" w:rsidR="003A7791" w:rsidRDefault="003A7791" w:rsidP="003A7791"/>
    <w:p w14:paraId="0712E5E2" w14:textId="38F9380E" w:rsidR="003A7791" w:rsidRDefault="003A7791" w:rsidP="003A7791">
      <w:r>
        <w:t>Title of 10.3.2.12 can stay as “procedure” to match style of other nearby subclauses:</w:t>
      </w:r>
    </w:p>
    <w:p w14:paraId="4BE84D3F" w14:textId="757D1624" w:rsidR="003A7791" w:rsidRDefault="003A7791" w:rsidP="003A7791">
      <w:r>
        <w:rPr>
          <w:noProof/>
        </w:rPr>
        <w:drawing>
          <wp:inline distT="0" distB="0" distL="0" distR="0" wp14:anchorId="34FE03E0" wp14:editId="5BA449BA">
            <wp:extent cx="6400800" cy="1645920"/>
            <wp:effectExtent l="57150" t="57150" r="171450" b="1066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6459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AC7550B" w14:textId="77777777" w:rsidR="003A7791" w:rsidRDefault="003A7791" w:rsidP="003A7791"/>
    <w:p w14:paraId="7B09BF6D" w14:textId="788EEC43" w:rsidR="003A7791" w:rsidRDefault="003A7791" w:rsidP="003A7791">
      <w:r>
        <w:t>Drop “operation” in 4.3.14.1, and shorten to “fragment BA”</w:t>
      </w:r>
      <w:proofErr w:type="gramStart"/>
      <w:r w:rsidR="00516C2C">
        <w:t>/”</w:t>
      </w:r>
      <w:r w:rsidR="00B511C1">
        <w:t>asymmetric</w:t>
      </w:r>
      <w:proofErr w:type="gramEnd"/>
      <w:r w:rsidR="00B511C1">
        <w:t xml:space="preserve"> BA”</w:t>
      </w:r>
      <w:r>
        <w:t>:</w:t>
      </w:r>
    </w:p>
    <w:p w14:paraId="3774B669" w14:textId="61FDAE9D" w:rsidR="003A7791" w:rsidRDefault="001B569C" w:rsidP="003A7791">
      <w:r>
        <w:rPr>
          <w:noProof/>
        </w:rPr>
        <mc:AlternateContent>
          <mc:Choice Requires="wpi">
            <w:drawing>
              <wp:anchor distT="0" distB="0" distL="114300" distR="114300" simplePos="0" relativeHeight="251694592" behindDoc="0" locked="0" layoutInCell="1" allowOverlap="1" wp14:anchorId="5C20B5D1" wp14:editId="1F0A6465">
                <wp:simplePos x="0" y="0"/>
                <wp:positionH relativeFrom="column">
                  <wp:posOffset>4992645</wp:posOffset>
                </wp:positionH>
                <wp:positionV relativeFrom="paragraph">
                  <wp:posOffset>387505</wp:posOffset>
                </wp:positionV>
                <wp:extent cx="418320" cy="57960"/>
                <wp:effectExtent l="95250" t="133350" r="115570" b="170815"/>
                <wp:wrapNone/>
                <wp:docPr id="71" name="Ink 71"/>
                <wp:cNvGraphicFramePr/>
                <a:graphic xmlns:a="http://schemas.openxmlformats.org/drawingml/2006/main">
                  <a:graphicData uri="http://schemas.microsoft.com/office/word/2010/wordprocessingInk">
                    <w14:contentPart bwMode="auto" r:id="rId23">
                      <w14:nvContentPartPr>
                        <w14:cNvContentPartPr/>
                      </w14:nvContentPartPr>
                      <w14:xfrm>
                        <a:off x="0" y="0"/>
                        <a:ext cx="418320" cy="57960"/>
                      </w14:xfrm>
                    </w14:contentPart>
                  </a:graphicData>
                </a:graphic>
              </wp:anchor>
            </w:drawing>
          </mc:Choice>
          <mc:Fallback>
            <w:pict>
              <v:shapetype w14:anchorId="48A9D91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1" o:spid="_x0000_s1026" type="#_x0000_t75" style="position:absolute;margin-left:388.85pt;margin-top:22pt;width:41.45pt;height:21.55pt;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p1FGLAQAAMwMAAA4AAABkcnMvZTJvRG9jLnhtbJxSy27CMBC8V+o/&#10;WL6XJLwbETgUVeJQyqH9ANexidXYG60Ngb/vJkCBVlUlLlF2JhnP7Hgy29mSbRV6Ay7jSSfmTDkJ&#10;uXHrjL+/PT+MOfNBuFyU4FTG98rz2fT+blJXqepCAWWukJGI82ldZbwIoUqjyMtCWeE7UClHpAa0&#10;ItCI6yhHUZO6LaNuHA+jGjCvEKTyntD5geTTVl9rJcOr1l4FVmZ80I9j8hfIZzxuX7EBkx6BHw04&#10;GicDHk0nIl2jqAojj8bEDb6sMI5sfEvNRRBsg+aXlDUSwYMOHQk2Aq2NVG0qypfEP/It3GeTLenL&#10;DaYSXFAurASG0wZb4pYjbEk7qF8gp47EJgA/KtKG/q/kYHoOcmPJz6EXVKUIdCl8YSrPGaYmzzgu&#10;8uTs322fzglWeM613K6QNd+PEs6csOSJgjOaqJxT+OX138RER+ov3Z1G2zRCdtku49T6vnm2hatd&#10;YJLAfjLudYmRRA1Gj8OWPgkfBE7Txfrp7KuiL+fG18Vd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h2Zps3wAAAAkBAAAPAAAAZHJzL2Rvd25yZXYueG1sTI9BT8MwDIXv&#10;SPyHyEhcEEuLRjeVphNCQkIcBmz0wC1rTFuROFWSdeXfY07gk6339Py9ajM7KyYMcfCkIF9kIJBa&#10;bwbqFLzvH6/XIGLSZLT1hAq+McKmPj+rdGn8id5w2qVOcAjFUivoUxpLKWPbo9Nx4Uck1j59cDrx&#10;GTppgj5xuLPyJssK6fRA/KHXIz702H7tjk6Bf3naT812+3yFt9SE19zOH1mj1OXFfH8HIuGc/szw&#10;i8/oUDPTwR/JRGEVrHjYqmC55E5sWBdZAeLAyyoHWVfyf4P6BwAA//8DAFBLAwQUAAYACAAAACEA&#10;YsGYyQMCAADHBAAAEAAAAGRycy9pbmsvaW5rMS54bWykU11r2zAUfR/sPwj1oS9WLDnfoU4fxgKD&#10;jYW1he7RdW5tEVsKktwk/37XH1EM88rGIAT7yufcc+49urs/lQV5A2OlVjEVI04JqFTvpMpi+vS4&#10;YQtKrEvULim0gpiewdL79ccPd1Lty2KF/wQZlK2fyiKmuXOHVRgej8fRcTzSJgsjzsfhF7X/9pWu&#10;O9QOXqWSDlvaSynVysHJ1WQruYtp6k7cf4/cD7oyKfjjumLS6xfOJClstCkT5xnzRCkoiEpK1P1M&#10;iTsf8EFinwwMJaVEwywaicl8svi8xEJyimnvvUKJFpWUNBzm/PmfnGEzs9WftW+NPoBxEq5jak11&#10;B2eStu+Nv9aoAauLqp4tJW9JUaFlwTmutbMjwgFDv/Oht3/j68x0gvrKuxO/xMswnSwBo1Ue/Fad&#10;RZ11+cGZJoARF0vG50zwx2i84vjDhM4X9UIu/drcXDhfTGVzz/dirglpTrzP1ttR7lzux8RHYz+l&#10;/oyGkDnILHc96OyvoakuNMav283NZrP5hOvxERvq5uTBAwykeB2zAt6HmMQ6MN+vuDKx+y2o91Ey&#10;U9rAFjNkKwO+p+gNvNHnxz9wk5s4k+4+/4DXmN40l5k0yLbQLIYTMePB7WR5yyIR0EkkKBMBi2Zj&#10;FvEgmrNoEbDplMymARPTOZlddt508BIwV+tfAAAA//8DAFBLAQItABQABgAIAAAAIQCbMyc3DAEA&#10;AC0CAAATAAAAAAAAAAAAAAAAAAAAAABbQ29udGVudF9UeXBlc10ueG1sUEsBAi0AFAAGAAgAAAAh&#10;ADj9If/WAAAAlAEAAAsAAAAAAAAAAAAAAAAAPQEAAF9yZWxzLy5yZWxzUEsBAi0AFAAGAAgAAAAh&#10;AEQp1FGLAQAAMwMAAA4AAAAAAAAAAAAAAAAAPAIAAGRycy9lMm9Eb2MueG1sUEsBAi0AFAAGAAgA&#10;AAAhAHkYvJ2/AAAAIQEAABkAAAAAAAAAAAAAAAAA8wMAAGRycy9fcmVscy9lMm9Eb2MueG1sLnJl&#10;bHNQSwECLQAUAAYACAAAACEAIdmabN8AAAAJAQAADwAAAAAAAAAAAAAAAADpBAAAZHJzL2Rvd25y&#10;ZXYueG1sUEsBAi0AFAAGAAgAAAAhAGLBmMkDAgAAxwQAABAAAAAAAAAAAAAAAAAA9QUAAGRycy9p&#10;bmsvaW5rMS54bWxQSwUGAAAAAAYABgB4AQAAJggAAAAA&#10;">
                <v:imagedata r:id="rId24" o:title=""/>
              </v:shape>
            </w:pict>
          </mc:Fallback>
        </mc:AlternateContent>
      </w:r>
      <w:r>
        <w:rPr>
          <w:noProof/>
        </w:rPr>
        <mc:AlternateContent>
          <mc:Choice Requires="wpi">
            <w:drawing>
              <wp:anchor distT="0" distB="0" distL="114300" distR="114300" simplePos="0" relativeHeight="251693568" behindDoc="0" locked="0" layoutInCell="1" allowOverlap="1" wp14:anchorId="4C6902CE" wp14:editId="456C91DE">
                <wp:simplePos x="0" y="0"/>
                <wp:positionH relativeFrom="column">
                  <wp:posOffset>3325845</wp:posOffset>
                </wp:positionH>
                <wp:positionV relativeFrom="paragraph">
                  <wp:posOffset>356185</wp:posOffset>
                </wp:positionV>
                <wp:extent cx="437400" cy="24840"/>
                <wp:effectExtent l="76200" t="133350" r="115570" b="165735"/>
                <wp:wrapNone/>
                <wp:docPr id="70" name="Ink 70"/>
                <wp:cNvGraphicFramePr/>
                <a:graphic xmlns:a="http://schemas.openxmlformats.org/drawingml/2006/main">
                  <a:graphicData uri="http://schemas.microsoft.com/office/word/2010/wordprocessingInk">
                    <w14:contentPart bwMode="auto" r:id="rId25">
                      <w14:nvContentPartPr>
                        <w14:cNvContentPartPr/>
                      </w14:nvContentPartPr>
                      <w14:xfrm>
                        <a:off x="0" y="0"/>
                        <a:ext cx="437400" cy="24840"/>
                      </w14:xfrm>
                    </w14:contentPart>
                  </a:graphicData>
                </a:graphic>
              </wp:anchor>
            </w:drawing>
          </mc:Choice>
          <mc:Fallback>
            <w:pict>
              <v:shape w14:anchorId="3C49EAE6" id="Ink 70" o:spid="_x0000_s1026" type="#_x0000_t75" style="position:absolute;margin-left:257.65pt;margin-top:19.55pt;width:42.95pt;height:18.95pt;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zzlmOAQAAMwMAAA4AAABkcnMvZTJvRG9jLnhtbJxSy27CMBC8V+o/&#10;WL6XJDQ8FBE4FFXiUMqh/QDXsYnV2ButDYG/74ZHCa2qSlwie8eZndnZyWxnK7ZV6A24nCe9mDPl&#10;JBTGrXP+/vb8MObMB+EKUYFTOd8rz2fT+7tJU2eqDyVUhUJGJM5nTZ3zMoQ6iyIvS2WF70GtHIEa&#10;0IpAV1xHBYqG2G0V9eN4GDWARY0glfdUnR9BPj3wa61keNXaq8CqnA/SOCZ9gXTGo2FKR2yLyZBO&#10;H21xHI8GPJpORLZGUZdGnoSJG3RZYRzJ+KaaiyDYBs0vKmskggcdehJsBFobqQ6uyF8S//C3cJ+t&#10;tySVG8wkuKBcWAkM5wkegFta2Ipm0LxAQRmJTQB+YqQJ/R/JUfQc5MaSnmMuqCoRaCl8aWpPk85M&#10;kXNcFMlFv9s+XRys8OJruV0ha9+PKBknLGki44xuFM7Z/PL6b0KiE/QX706jbRMhuWyXc+Let99D&#10;4GoXmKRi+jiiLeFMEtRPx7QkHeIjwblNZ/zU+yro7r3V1dn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qI6S84AAAAAkBAAAPAAAAZHJzL2Rvd25yZXYueG1sTI/LTsMw&#10;EEX3SPyDNUjsqJ1GaWiIUyEei4oForDpbhoPSSAeR7HTBr4es4Ll6B7de6bczLYXRxp951hDslAg&#10;iGtnOm40vL0+Xl2D8AHZYO+YNHyRh011flZiYdyJX+i4C42IJewL1NCGMBRS+roli37hBuKYvbvR&#10;Yojn2Egz4imW214ulVpJix3HhRYHumup/txNVsMW6+ePcJ/7p4aHeZtO+++HNNP68mK+vQERaA5/&#10;MPzqR3WootPBTWy86DVkSZZGVEO6TkBEYKWSJYiDhjxXIKtS/v+g+gEAAP//AwBQSwMEFAAGAAgA&#10;AAAhAKVvR2UzAgAAKgUAABAAAABkcnMvaW5rL2luazEueG1spFNNj9sgEL1X6n9A7GEvxgZj58Na&#10;Zw9VI1Vq1ai7ldqj12FtFBtHgDfZf98xdkikpqtWPYCYgfdm3sxwd39sG/QitJGdyjELKUZCld1W&#10;qirH3x/XZIGRsYXaFk2nRI5fhcH3q/fv7qTatU0GOwIGZYZT2+S4tnafRdHhcAgPPOx0FcWU8uiT&#10;2n35jFcTaiuepZIWQpqTq+yUFUc7kGVym+PSHql/D9wPXa9L4a8Hjy7PL6wuSrHudFtYz1gXSokG&#10;qaKFvH9gZF/3cJAQpxIao1aCYBKHLJkni49LcBTHHF/YPaRoIJMWR9c5f/4nZ+Rqlv05943u9kJb&#10;Kc5lGkVNF6+oHG2nbxSqhemafqgtRi9F04NkRim0dZLDoiuCfucDbf/GN4mZErrMfLrxTTwV08pW&#10;wGi1e99VayDPwf1gtRvAmLIloXPC6GPMMxpn6SxM+WxoyCneODcnzifdm9rzPenzhLgbr3PUdpBb&#10;W/sy0ZD7Kl3W6BqyFrKq7QV09tfQsms6GL+pNzfr9foDtMeP2LVoVu49QIsSvmPViLchujBW6K9n&#10;XFuY3Uaot1GyUp0WG5gh02vhY7KLgrv8fPmv/GQ3zmj6z9/Ec45v3GdGDjk6XGMomrHgdpbcEp4E&#10;mLAEx0lAEQ8YigMybMNKUpQGMScsIAtGeECWJIZXw2LTGs70jFiiBAxO0oACisJz5q7BYGAAM3UH&#10;tgA6PgcakqYQlnBET2PlRHiVMLqrXwAAAP//AwBQSwECLQAUAAYACAAAACEAmzMnNwwBAAAtAgAA&#10;EwAAAAAAAAAAAAAAAAAAAAAAW0NvbnRlbnRfVHlwZXNdLnhtbFBLAQItABQABgAIAAAAIQA4/SH/&#10;1gAAAJQBAAALAAAAAAAAAAAAAAAAAD0BAABfcmVscy8ucmVsc1BLAQItABQABgAIAAAAIQBGc85Z&#10;jgEAADMDAAAOAAAAAAAAAAAAAAAAADwCAABkcnMvZTJvRG9jLnhtbFBLAQItABQABgAIAAAAIQB5&#10;GLydvwAAACEBAAAZAAAAAAAAAAAAAAAAAPYDAABkcnMvX3JlbHMvZTJvRG9jLnhtbC5yZWxzUEsB&#10;Ai0AFAAGAAgAAAAhACojpLzgAAAACQEAAA8AAAAAAAAAAAAAAAAA7AQAAGRycy9kb3ducmV2Lnht&#10;bFBLAQItABQABgAIAAAAIQClb0dlMwIAACoFAAAQAAAAAAAAAAAAAAAAAPkFAABkcnMvaW5rL2lu&#10;azEueG1sUEsFBgAAAAAGAAYAeAEAAFoIAAAAAA==&#10;">
                <v:imagedata r:id="rId26" o:title=""/>
              </v:shape>
            </w:pict>
          </mc:Fallback>
        </mc:AlternateContent>
      </w:r>
      <w:r>
        <w:rPr>
          <w:noProof/>
        </w:rPr>
        <w:drawing>
          <wp:inline distT="0" distB="0" distL="0" distR="0" wp14:anchorId="2BDDB2A2" wp14:editId="69590306">
            <wp:extent cx="6400800" cy="657225"/>
            <wp:effectExtent l="57150" t="57150" r="171450" b="1238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657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E554305" w14:textId="77777777" w:rsidR="003A7791" w:rsidRDefault="003A7791" w:rsidP="003A7791"/>
    <w:p w14:paraId="4001BEDF" w14:textId="7505A4E0" w:rsidR="003A7791" w:rsidRDefault="0033125C" w:rsidP="003A7791">
      <w:r>
        <w:t xml:space="preserve">Change </w:t>
      </w:r>
      <w:r w:rsidR="003A7791">
        <w:t>“the fragment BA procedure” -&gt; “fragment BA” in Table 9-13, Table 9-535</w:t>
      </w:r>
      <w:r w:rsidR="00D97D93">
        <w:t>.  (2x in each table.)  For example:</w:t>
      </w:r>
    </w:p>
    <w:p w14:paraId="78251028" w14:textId="1202C522" w:rsidR="00D97D93" w:rsidRDefault="008F6117" w:rsidP="003A7791">
      <w:r>
        <w:rPr>
          <w:noProof/>
        </w:rPr>
        <mc:AlternateContent>
          <mc:Choice Requires="wpi">
            <w:drawing>
              <wp:anchor distT="0" distB="0" distL="114300" distR="114300" simplePos="0" relativeHeight="251696640" behindDoc="0" locked="0" layoutInCell="1" allowOverlap="1" wp14:anchorId="0F5162C0" wp14:editId="6BBCA526">
                <wp:simplePos x="0" y="0"/>
                <wp:positionH relativeFrom="column">
                  <wp:posOffset>3707085</wp:posOffset>
                </wp:positionH>
                <wp:positionV relativeFrom="paragraph">
                  <wp:posOffset>1874810</wp:posOffset>
                </wp:positionV>
                <wp:extent cx="465840" cy="360"/>
                <wp:effectExtent l="95250" t="152400" r="106045" b="152400"/>
                <wp:wrapNone/>
                <wp:docPr id="74" name="Ink 74"/>
                <wp:cNvGraphicFramePr/>
                <a:graphic xmlns:a="http://schemas.openxmlformats.org/drawingml/2006/main">
                  <a:graphicData uri="http://schemas.microsoft.com/office/word/2010/wordprocessingInk">
                    <w14:contentPart bwMode="auto" r:id="rId28">
                      <w14:nvContentPartPr>
                        <w14:cNvContentPartPr/>
                      </w14:nvContentPartPr>
                      <w14:xfrm>
                        <a:off x="0" y="0"/>
                        <a:ext cx="465840" cy="360"/>
                      </w14:xfrm>
                    </w14:contentPart>
                  </a:graphicData>
                </a:graphic>
              </wp:anchor>
            </w:drawing>
          </mc:Choice>
          <mc:Fallback>
            <w:pict>
              <v:shape w14:anchorId="286DB8A1" id="Ink 74" o:spid="_x0000_s1026" type="#_x0000_t75" style="position:absolute;margin-left:287.65pt;margin-top:139.1pt;width:45.2pt;height:17.05pt;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gUySGAQAAMQMAAA4AAABkcnMvZTJvRG9jLnhtbJxSy27CMBC8V+o/&#10;WL6XBBooiggciipxKOXQfoDr2MRq7I3WhsDfd5PwbFVV4hJ5d+LxzM5OZjtbsq1Cb8BlvN+LOVNO&#10;Qm7cOuMf7y8PY858EC4XJTiV8b3yfDa9v5vUVaoGUECZK2RE4nxaVxkvQqjSKPKyUFb4HlTKEagB&#10;rQhU4jrKUdTEbstoEMejqAbMKwSpvKfuvAP5tOXXWsnwprVXgZUZHyZxTPoC6YzH7RHb5mDI2eep&#10;GU0nIl2jqAojD8LEDbqsMI5knKjmIgi2QfOLyhqJ4EGHngQbgdZGqtYV+evHP/wt3FfjrZ/IDaYS&#10;XFAurASG4wRb4JYnbEkzqF8hp4zEJgA/MNKE/o+kEz0HubGkp8sFVSkCLYUvTOU5w9TkGcdF3j/r&#10;d9vns4MVnn0ttytkzf9PCWdOWNJExhlVFM7R/PL6NiHRAfqLd6fRNomQXLbLOK3Cvvm2gatdYJKa&#10;yWg4TgiRBD2OWvBI210/VhfDp5evYr6sG1UXmz79B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ailIjOIAAAALAQAADwAAAGRycy9kb3ducmV2LnhtbEyPy07DMBBF90j8gzVI&#10;bBB1HspDIZMKIQELsigNH+DEbmLhRxS7TeDrMStYju7RvWfq/aYVuYjFSWsQ4l0ERJjBcmlGhI/u&#10;+b4E4jwznClrBMKXcLBvrq9qVnG7mndxOfqRhBLjKoYweT9XlLphEpq5nZ2FCdnJLpr5cC4j5Qtb&#10;Q7lWNIminGomTViY2CyeJjF8Hs8a4fS9bt3w0su3spfx613bqu7QIt7ebI8PQLzY/B8Mv/pBHZrg&#10;1Nuz4Y4ohKzI0oAiJEWZAAlEnmcFkB4hjZMUaFPT/z80PwAAAP//AwBQSwMEFAAGAAgAAAAhAOg4&#10;og3sAQAAqgQAABAAAABkcnMvaW5rL2luazEueG1spFNNj5swEL1X6n+wvIe9bMCGqEnQkj1URarU&#10;qtF+SO2RhVmwAjayzSb59x2+nEhlV616QTDmvZn35vn27lhX5BW0EUrGlHuMEpCZyoUsYvr0mCzW&#10;lBibyjytlISYnsDQu+3HD7dC7usqwidBBmm6t7qKaWltE/n+4XDwDqGndOEHjIX+V7n//o1uR1QO&#10;L0IKiy3NVMqUtHC0HVkk8phm9sjc/8j9oFqdgTvuKjo7/2F1mkGidJ1ax1imUkJFZFrj3D8psacG&#10;XwT2KUBTUgsUvAg8vlwt1182WEiPMb34bnFEg5PU1J/n/PWfnH7vWfT27DutGtBWwNmmQdR4cCLZ&#10;8N3rG4RqMKpqO28peU2rFiVzxnCtoxzuzwj6kw+1/RvfKGYc6HLy8cQtcTLTihowWnXjtmoNztmV&#10;H6zuAxgwvlmw1YKzxyCMOIsC5i03YbeQqd+Qm4nzWbemdHzP+pyQ/sTpHLQdRG5LZxPzQufSpUdz&#10;yBJEUdoL6Ke/hmaqUhi/cTdXSZJ8xvW4iM11s6JxAA0ZXseigvchOjUW9I8zrk7NfgfyfZQopNKw&#10;wwyZVoPryS8M7+dz9s/c5D7OZLzP9/AS06v+MpMeORT6xTDCbq55sOLX7IYueLBcUzattSdxXTA6&#10;298AAAD//wMAUEsBAi0AFAAGAAgAAAAhAJszJzcMAQAALQIAABMAAAAAAAAAAAAAAAAAAAAAAFtD&#10;b250ZW50X1R5cGVzXS54bWxQSwECLQAUAAYACAAAACEAOP0h/9YAAACUAQAACwAAAAAAAAAAAAAA&#10;AAA9AQAAX3JlbHMvLnJlbHNQSwECLQAUAAYACAAAACEAlSBTJIYBAAAxAwAADgAAAAAAAAAAAAAA&#10;AAA8AgAAZHJzL2Uyb0RvYy54bWxQSwECLQAUAAYACAAAACEAeRi8nb8AAAAhAQAAGQAAAAAAAAAA&#10;AAAAAADuAwAAZHJzL19yZWxzL2Uyb0RvYy54bWwucmVsc1BLAQItABQABgAIAAAAIQBqKUiM4gAA&#10;AAsBAAAPAAAAAAAAAAAAAAAAAOQEAABkcnMvZG93bnJldi54bWxQSwECLQAUAAYACAAAACEA6Dii&#10;DewBAACqBAAAEAAAAAAAAAAAAAAAAADzBQAAZHJzL2luay9pbmsxLnhtbFBLBQYAAAAABgAGAHgB&#10;AAANCAAAAAA=&#10;">
                <v:imagedata r:id="rId29" o:title=""/>
              </v:shape>
            </w:pict>
          </mc:Fallback>
        </mc:AlternateContent>
      </w:r>
      <w:r>
        <w:rPr>
          <w:noProof/>
        </w:rPr>
        <mc:AlternateContent>
          <mc:Choice Requires="wpi">
            <w:drawing>
              <wp:anchor distT="0" distB="0" distL="114300" distR="114300" simplePos="0" relativeHeight="251695616" behindDoc="0" locked="0" layoutInCell="1" allowOverlap="1" wp14:anchorId="51710FC4" wp14:editId="2A926BC3">
                <wp:simplePos x="0" y="0"/>
                <wp:positionH relativeFrom="column">
                  <wp:posOffset>4964205</wp:posOffset>
                </wp:positionH>
                <wp:positionV relativeFrom="paragraph">
                  <wp:posOffset>493850</wp:posOffset>
                </wp:positionV>
                <wp:extent cx="422280" cy="25200"/>
                <wp:effectExtent l="95250" t="133350" r="111125" b="165735"/>
                <wp:wrapNone/>
                <wp:docPr id="73" name="Ink 73"/>
                <wp:cNvGraphicFramePr/>
                <a:graphic xmlns:a="http://schemas.openxmlformats.org/drawingml/2006/main">
                  <a:graphicData uri="http://schemas.microsoft.com/office/word/2010/wordprocessingInk">
                    <w14:contentPart bwMode="auto" r:id="rId30">
                      <w14:nvContentPartPr>
                        <w14:cNvContentPartPr/>
                      </w14:nvContentPartPr>
                      <w14:xfrm>
                        <a:off x="0" y="0"/>
                        <a:ext cx="422280" cy="25200"/>
                      </w14:xfrm>
                    </w14:contentPart>
                  </a:graphicData>
                </a:graphic>
              </wp:anchor>
            </w:drawing>
          </mc:Choice>
          <mc:Fallback>
            <w:pict>
              <v:shape w14:anchorId="6AAAB454" id="Ink 73" o:spid="_x0000_s1026" type="#_x0000_t75" style="position:absolute;margin-left:386.65pt;margin-top:30.4pt;width:41.75pt;height:19pt;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iSimMAQAAMwMAAA4AAABkcnMvZTJvRG9jLnhtbJxSy27CMBC8V+o/&#10;WL6XhPAoiggciipxKOXQfoDr2MRq7I3WhsDfd5NAgVZVJS5Rdscez+zsdL63Jdsp9AZcxvu9mDPl&#10;JOTGbTL+/vb8MOHMB+FyUYJTGT8oz+ez+7tpXaUqgQLKXCEjEufTusp4EUKVRpGXhbLC96BSjkAN&#10;aEWgEjdRjqImdltGSRyPoxowrxCk8p66iw7ks5ZfayXDq9ZeBVZmfDSMY9IXSGc8aX+RmoPxcMTZ&#10;R9d8HPFoNhXpBkVVGHkUJm7QZYVxJOObaiGCYFs0v6iskQgedOhJsBFobaRqXZG/fvzD39J9Nt76&#10;Q7nFVIILyoW1wHCaYAvc8oQtaQb1C+SUkdgG4EdGmtD/kXSiFyC3lvR0uaAqRaCl8IWpPGeYmjzj&#10;uMz7Z/1u93R2sMazr9Vujaw5/zjgzAlLmsg4o4rCOZlfXd8mJDpCf/HuNdomEZLL9hmnVTg03zZw&#10;tQ9MUnOYJMmEEElQMqINa+ATcUdwqi7GT0eugr6sm+sXuz7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SWybuEAAAAJAQAADwAAAGRycy9kb3ducmV2LnhtbEyPy07DMBBF&#10;90j8gzVIbBB1ICJNQyYV4iHEAiSaFrZuPHmI2I5ipw1/z7CC3Yzm6M65+Xo2vTjQ6DtnEa4WEQiy&#10;ldOdbRC25dNlCsIHZbXqnSWEb/KwLk5PcpVpd7TvdNiERnCI9ZlCaEMYMil91ZJRfuEGsnyr3WhU&#10;4HVspB7VkcNNL6+jKJFGdZY/tGqg+5aqr81kEB5fny/SKew+38o4edk+lHVnPmrE87P57hZEoDn8&#10;wfCrz+pQsNPeTVZ70SMsl3HMKEIScQUG0puEhz3CKk1BFrn836D4AQAA//8DAFBLAwQUAAYACAAA&#10;ACEAWlUTLPcBAAC3BAAAEAAAAGRycy9pbmsvaW5rMS54bWykU8tu2zAQvBfoPxDMIRdLol62I0TO&#10;oaiAAi1qNCnQHhV5IxGWSIOkYvvvu3rRAuoGLXqxpaVmdmd2eP9wamryCkpzKVLqu4wSEIXccVGm&#10;9PtT5qwp0SYXu7yWAlJ6Bk0fNu/f3XOxb+oEfwkyCN09NXVKK2MOiecdj0f3GLpSlV7AWOh9Evsv&#10;n+lmRO3ghQtusKWeSoUUBk6mI0v4LqWFOTH7PXI/ylYVYI+7iiouXxiVF5BJ1eTGMla5EFATkTc4&#10;9w9KzPmADxz7lKAoaTgKdgLXj1bR+uMdFvJTSmfvLY6ocZKGetc5f/4np9d7lvx59q2SB1CGw8Wm&#10;QdR4cCbF8N7rG4Qq0LJuO28pec3rFiX7jOFaRzm+d0XQ73yo7d/4RjHjQPPJxxO7xMlMwxvAaDUH&#10;u1Wjcc6u/GhUH8CA+XcOWzk+ewrCxGeJH7hhHHULmfoNuZk4n1WrK8v3rC4J6U+szkHbke9MZW1i&#10;bmhdmnt0DVkBLyszgy7/GlrIWmL8xt3cZFn2AddjI3atm+EHC1BQ4HUsa3gbonJtQH294Jpc77cg&#10;3kbxUkgFW8yQbhXYnv7M8H4+a/+Vm9zHmYz3+Ru8pPSmv8ykRw6FfjGMsMXtKgpv2YI6MVvSOFo4&#10;y8CJ8M+P10487bhntC0xR5tfAAAA//8DAFBLAQItABQABgAIAAAAIQCbMyc3DAEAAC0CAAATAAAA&#10;AAAAAAAAAAAAAAAAAABbQ29udGVudF9UeXBlc10ueG1sUEsBAi0AFAAGAAgAAAAhADj9If/WAAAA&#10;lAEAAAsAAAAAAAAAAAAAAAAAPQEAAF9yZWxzLy5yZWxzUEsBAi0AFAAGAAgAAAAhADFiSimMAQAA&#10;MwMAAA4AAAAAAAAAAAAAAAAAPAIAAGRycy9lMm9Eb2MueG1sUEsBAi0AFAAGAAgAAAAhAHkYvJ2/&#10;AAAAIQEAABkAAAAAAAAAAAAAAAAA9AMAAGRycy9fcmVscy9lMm9Eb2MueG1sLnJlbHNQSwECLQAU&#10;AAYACAAAACEATSWybuEAAAAJAQAADwAAAAAAAAAAAAAAAADqBAAAZHJzL2Rvd25yZXYueG1sUEsB&#10;Ai0AFAAGAAgAAAAhAFpVEyz3AQAAtwQAABAAAAAAAAAAAAAAAAAA+AUAAGRycy9pbmsvaW5rMS54&#10;bWxQSwUGAAAAAAYABgB4AQAAHQgAAAAA&#10;">
                <v:imagedata r:id="rId31" o:title=""/>
              </v:shape>
            </w:pict>
          </mc:Fallback>
        </mc:AlternateContent>
      </w:r>
      <w:r w:rsidR="00D97D93">
        <w:rPr>
          <w:noProof/>
        </w:rPr>
        <w:drawing>
          <wp:inline distT="0" distB="0" distL="0" distR="0" wp14:anchorId="5A4650B1" wp14:editId="3650380C">
            <wp:extent cx="6400800" cy="2276475"/>
            <wp:effectExtent l="57150" t="57150" r="171450" b="1428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22764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DC4068B" w14:textId="543BC09C" w:rsidR="00706CB1" w:rsidRDefault="00706CB1" w:rsidP="003A7791"/>
    <w:p w14:paraId="135910C5" w14:textId="77777777" w:rsidR="00706CB1" w:rsidRDefault="00706CB1" w:rsidP="003A7791"/>
    <w:p w14:paraId="1E0437AC" w14:textId="6D44E364" w:rsidR="003A7791" w:rsidRDefault="00C27EA6" w:rsidP="003A7791">
      <w:r>
        <w:t xml:space="preserve">Change </w:t>
      </w:r>
      <w:r w:rsidR="003A7791">
        <w:t xml:space="preserve">“fragment BA procedure” </w:t>
      </w:r>
      <w:r>
        <w:t>to</w:t>
      </w:r>
      <w:r w:rsidR="003A7791">
        <w:t xml:space="preserve"> “fragment BA” in Table 9-301, PICS (S1GM22.3)</w:t>
      </w:r>
      <w:r w:rsidR="001E4B80">
        <w:t>.  For example:</w:t>
      </w:r>
    </w:p>
    <w:p w14:paraId="23B23D75" w14:textId="5A49008E" w:rsidR="001E4B80" w:rsidRDefault="001E4B80" w:rsidP="003A7791">
      <w:r>
        <w:rPr>
          <w:noProof/>
        </w:rPr>
        <w:drawing>
          <wp:inline distT="0" distB="0" distL="0" distR="0" wp14:anchorId="0FE7BEB0" wp14:editId="27095A8A">
            <wp:extent cx="6400800" cy="781050"/>
            <wp:effectExtent l="57150" t="57150" r="171450" b="11430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453050B" w14:textId="0FF56658" w:rsidR="00B37E4C" w:rsidRDefault="00B37E4C" w:rsidP="003A7791"/>
    <w:p w14:paraId="22D87FFA" w14:textId="2CE330D5" w:rsidR="003A7791" w:rsidRDefault="003A7791" w:rsidP="003A7791">
      <w:r>
        <w:t>Leave “fragment BA session” in 9.9.2.6.1 and 9.9.2.6.2, to match “</w:t>
      </w:r>
      <w:proofErr w:type="spellStart"/>
      <w:r>
        <w:t>BlockAck</w:t>
      </w:r>
      <w:proofErr w:type="spellEnd"/>
      <w:r>
        <w:t xml:space="preserve"> </w:t>
      </w:r>
      <w:proofErr w:type="gramStart"/>
      <w:r>
        <w:t>session”  (</w:t>
      </w:r>
      <w:proofErr w:type="gramEnd"/>
      <w:r>
        <w:t>Note “</w:t>
      </w:r>
      <w:proofErr w:type="spellStart"/>
      <w:r>
        <w:t>BlockAck</w:t>
      </w:r>
      <w:proofErr w:type="spellEnd"/>
      <w:r>
        <w:t xml:space="preserve"> session” and “Block Ack session” is not defined, just assumed the reader knows what we mean.)</w:t>
      </w:r>
    </w:p>
    <w:p w14:paraId="22D526E9" w14:textId="471FFD88" w:rsidR="001E4B80" w:rsidRDefault="007E21B1" w:rsidP="003A7791">
      <w:r>
        <w:rPr>
          <w:noProof/>
        </w:rPr>
        <mc:AlternateContent>
          <mc:Choice Requires="wpi">
            <w:drawing>
              <wp:anchor distT="0" distB="0" distL="114300" distR="114300" simplePos="0" relativeHeight="251698688" behindDoc="0" locked="0" layoutInCell="1" allowOverlap="1" wp14:anchorId="314E1629" wp14:editId="1F65A55D">
                <wp:simplePos x="0" y="0"/>
                <wp:positionH relativeFrom="column">
                  <wp:posOffset>1773525</wp:posOffset>
                </wp:positionH>
                <wp:positionV relativeFrom="paragraph">
                  <wp:posOffset>693995</wp:posOffset>
                </wp:positionV>
                <wp:extent cx="307800" cy="28440"/>
                <wp:effectExtent l="95250" t="133350" r="111760" b="181610"/>
                <wp:wrapNone/>
                <wp:docPr id="78" name="Ink 78"/>
                <wp:cNvGraphicFramePr/>
                <a:graphic xmlns:a="http://schemas.openxmlformats.org/drawingml/2006/main">
                  <a:graphicData uri="http://schemas.microsoft.com/office/word/2010/wordprocessingInk">
                    <w14:contentPart bwMode="auto" r:id="rId34">
                      <w14:nvContentPartPr>
                        <w14:cNvContentPartPr/>
                      </w14:nvContentPartPr>
                      <w14:xfrm>
                        <a:off x="0" y="0"/>
                        <a:ext cx="307800" cy="28440"/>
                      </w14:xfrm>
                    </w14:contentPart>
                  </a:graphicData>
                </a:graphic>
              </wp:anchor>
            </w:drawing>
          </mc:Choice>
          <mc:Fallback>
            <w:pict>
              <v:shape w14:anchorId="5D04428B" id="Ink 78" o:spid="_x0000_s1026" type="#_x0000_t75" style="position:absolute;margin-left:135.4pt;margin-top:46.15pt;width:32.75pt;height:19.25pt;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52qMAQAAMwMAAA4AAABkcnMvZTJvRG9jLnhtbJxSy27CMBC8V+o/&#10;WL6XJJSXIgKHokocSjm0H+A6NrEae6O1IfD3XfMo0KqqxCWyd5zZmZ0dT7e2ZhuF3oAreNZJOVNO&#10;QmncquDvb88PI858EK4UNThV8J3yfDq5vxu3Ta66UEFdKmRE4nzeNgWvQmjyJPGyUlb4DjTKEagB&#10;rQh0xVVSomiJ3dZJN00HSQtYNghSeU/V2QHkkz2/1kqGV629CqwueL+XpqQvkM50OOjREWMxi8WP&#10;WBz16ZhMxiJfoWgqI4/CxA26rDCOZHxTzUQQbI3mF5U1EsGDDh0JNgGtjVR7V+QvS3/4m7vP6C3r&#10;yTXmElxQLiwFhtME98AtLWxNM2hfoKSMxDoAPzLShP6P5CB6BnJtSc8hF1S1CLQUvjKNp0nnpiw4&#10;zsvsrN9tns4Olnj2tdgskcX3Q9oeJyxpIuOMbhTOyfzi+m9CkiP0F+9Wo42JkFy2LTilvovffeBq&#10;G5ik4mM6HMV9kAR1Rz1akgviA8GpzcX4qfdV0Jf3qOti1y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hJlvt4AAAAKAQAADwAAAGRycy9kb3ducmV2LnhtbEyPTW/CMAyG&#10;75P4D5En7TaStRsfpSlCTJN2hSLtGhrTVjROaQJ0/37eabvZeh+9fpyvR9eJGw6h9aThZapAIFXe&#10;tlRrOJQfzwsQIRqypvOEGr4xwLqYPOQms/5OO7ztYy24hEJmNDQx9pmUoWrQmTD1PRJnJz84E3kd&#10;amkHc+dy18lEqZl0piW+0Jgetw1W5/3Vaag35evn4Ws3vl3kqfTv6lxegtL66XHcrEBEHOMfDL/6&#10;rA4FOx39lWwQnYZkrlg9algmKQgG0nTGw5HJlBNZ5PL/C8UPAAAA//8DAFBLAwQUAAYACAAAACEA&#10;itjwkgICAADHBAAAEAAAAGRycy9pbmsvaW5rMS54bWykU02PmzAQvVfqf7C8h72EYEM2JGjJHqpG&#10;qtSqUXcrtUcWZsEK2JFtluTfd/iIg9R01aoXZM8wb+a9eb5/ONYVeQVthJIJ5XNGCchM5UIWCf3+&#10;tPVWlBibyjytlISEnsDQh837d/dC7usqxi9BBGm6U10ltLT2EPt+27bzNpwrXfgBY6H/Se6/fKab&#10;sSqHFyGFxZbmHMqUtHC0HVgs8oRm9sjc/4j9qBqdgUt3EZ1d/rA6zWCrdJ1ah1imUkJFZFrj3D8o&#10;sacDHgT2KUBTUgsk7AVzvogWq49rDKTHhE7uDY5ocJKa+tcxf/4npt9rFv959p1WB9BWwEWmgdSY&#10;OJFsuPf8BqIajKqaTltKXtOqQcqcMVzrSIf7Vwj9jofc/g1vJDMONJ18zLglnsW0oga0Vn1wW7UG&#10;5+zCj1b3BgwYX3ss8jh7CsKY38V36NAg6hZy7jf45oz5rBtTOrxnfXFIn3E8B26tyG3pZGLz0Kk0&#10;1ehaZQmiKO2kdPnXpZmqFNpv3M3Ndrv9gOtxFrvWzYqDK9CQ4XMsKni7RKfGgv56qatTs9+BfLtK&#10;FFJp2KGHTKPB9eQTwfv5nPxXXnJvZzK+52/wktCb/jGTvnII9IthJFrPbqPw1gvCGQ2iFeXrmRfw&#10;pbdYztCzZIFXvg4IZxheeuF5530HNwL6avMLAAD//wMAUEsBAi0AFAAGAAgAAAAhAJszJzcMAQAA&#10;LQIAABMAAAAAAAAAAAAAAAAAAAAAAFtDb250ZW50X1R5cGVzXS54bWxQSwECLQAUAAYACAAAACEA&#10;OP0h/9YAAACUAQAACwAAAAAAAAAAAAAAAAA9AQAAX3JlbHMvLnJlbHNQSwECLQAUAAYACAAAACEA&#10;j6rnaowBAAAzAwAADgAAAAAAAAAAAAAAAAA8AgAAZHJzL2Uyb0RvYy54bWxQSwECLQAUAAYACAAA&#10;ACEAeRi8nb8AAAAhAQAAGQAAAAAAAAAAAAAAAAD0AwAAZHJzL19yZWxzL2Uyb0RvYy54bWwucmVs&#10;c1BLAQItABQABgAIAAAAIQBOEmW+3gAAAAoBAAAPAAAAAAAAAAAAAAAAAOoEAABkcnMvZG93bnJl&#10;di54bWxQSwECLQAUAAYACAAAACEAitjwkgICAADHBAAAEAAAAAAAAAAAAAAAAAD1BQAAZHJzL2lu&#10;ay9pbmsxLnhtbFBLBQYAAAAABgAGAHgBAAAlCAAAAAA=&#10;">
                <v:imagedata r:id="rId35" o:title=""/>
              </v:shape>
            </w:pict>
          </mc:Fallback>
        </mc:AlternateContent>
      </w:r>
      <w:r>
        <w:rPr>
          <w:noProof/>
        </w:rPr>
        <mc:AlternateContent>
          <mc:Choice Requires="wpi">
            <w:drawing>
              <wp:anchor distT="0" distB="0" distL="114300" distR="114300" simplePos="0" relativeHeight="251697664" behindDoc="0" locked="0" layoutInCell="1" allowOverlap="1" wp14:anchorId="6E2750D6" wp14:editId="40E742B6">
                <wp:simplePos x="0" y="0"/>
                <wp:positionH relativeFrom="column">
                  <wp:posOffset>1906725</wp:posOffset>
                </wp:positionH>
                <wp:positionV relativeFrom="paragraph">
                  <wp:posOffset>484475</wp:posOffset>
                </wp:positionV>
                <wp:extent cx="329040" cy="29160"/>
                <wp:effectExtent l="76200" t="133350" r="128270" b="180975"/>
                <wp:wrapNone/>
                <wp:docPr id="77" name="Ink 77"/>
                <wp:cNvGraphicFramePr/>
                <a:graphic xmlns:a="http://schemas.openxmlformats.org/drawingml/2006/main">
                  <a:graphicData uri="http://schemas.microsoft.com/office/word/2010/wordprocessingInk">
                    <w14:contentPart bwMode="auto" r:id="rId36">
                      <w14:nvContentPartPr>
                        <w14:cNvContentPartPr/>
                      </w14:nvContentPartPr>
                      <w14:xfrm>
                        <a:off x="0" y="0"/>
                        <a:ext cx="329040" cy="29160"/>
                      </w14:xfrm>
                    </w14:contentPart>
                  </a:graphicData>
                </a:graphic>
              </wp:anchor>
            </w:drawing>
          </mc:Choice>
          <mc:Fallback>
            <w:pict>
              <v:shape w14:anchorId="26661610" id="Ink 77" o:spid="_x0000_s1026" type="#_x0000_t75" style="position:absolute;margin-left:145.9pt;margin-top:29.65pt;width:34.4pt;height:19.35pt;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LDmuMAQAAMwMAAA4AAABkcnMvZTJvRG9jLnhtbJxSy07DMBC8I/EP&#10;lu80j7a0RE17oELiQOkBPsA4dmMRe6O125S/Z5O0tIAQUi9RdiYZz+x4ttjbiu0UegMu58kg5kw5&#10;CYVxm5y/vjzcTDnzQbhCVOBUzj+U54v59dWsqTOVQglVoZCRiPNZU+e8DKHOosjLUlnhB1ArR6QG&#10;tCLQiJuoQNGQuq2iNI5vowawqBGk8p7QZU/yeaevtZLhWWuvAqtyPh7FMfkL5DOedq9I4HAyJvCt&#10;A9N0zKP5TGQbFHVp5MGYuMCXFcaRjS+ppQiCbdH8krJGInjQYSDBRqC1kapLRfmS+Ee+R/feZktG&#10;couZBBeUC2uB4bjBjrjkCFvRDponKKgjsQ3AD4q0of8r6U0vQW4t+el7QVWJQJfCl6b2nGFmipzj&#10;Y5Gc/Lvd/SnBGk+5Vrs1svb7yYQzJyx5ouCMJirnGH71/W9iogP1l+5eo20bIbtsn3Nq/aN9doWr&#10;fWCSwGF6F4+IkUSld8ltRx+Fe4HjdLZ+Ovtb0edz6+vsr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LVjFd8AAAAJAQAADwAAAGRycy9kb3ducmV2LnhtbEyPzU7DMBCE&#10;70i8g7VI3KjdlkZNiFMhBAcQB2h5gE28jSP8E8VOE/r0mBM9jmY08025m61hJxpC552E5UIAI9d4&#10;1blWwtfh5W4LLER0Co13JOGHAuyq66sSC+Un90mnfWxZKnGhQAk6xr7gPDSaLIaF78kl7+gHizHJ&#10;oeVqwCmVW8NXQmTcYufSgsaenjQ13/vRSmjHTX3/EY/TK6nnd/Pmz3jWBylvb+bHB2CR5vgfhj/8&#10;hA5VYqr96FRgRsIqXyb0KGGTr4GlwDoTGbBaQr4VwKuSXz6ofgEAAP//AwBQSwMEFAAGAAgAAAAh&#10;AF7UsZ4jAgAAJgUAABAAAABkcnMvaW5rL2luazEueG1spFNNb9swDL0P2H8Q1EMv/pCcOGmNOj0M&#10;CzBgQ4O1A7aj67C2EFsKJLlJ/v1o2VECNCs27JBYIvke+Ujq7n7fNuQVtBFK5pRHjBKQpVoLWeX0&#10;x9MyvKHE2EKui0ZJyOkBDL1ffPxwJ+SmbTL8J8ggTX9qm5zW1m6zON7tdtFuEildxQljk/iL3Hz7&#10;Shcjag0vQgqLKc3RVCppYW97skysc1raPfPxyP2oOl2Cd/cWXZ4irC5KWCrdFtYz1oWU0BBZtFj3&#10;T0rsYYsHgXkq0JS0AgWHScSn8+nN51s0FPucnt07LNFgJS2NL3P++k/O2PUs+3PtK622oK2AU5sG&#10;UaPjQMrh7vQNQjUY1XR9byl5LZoOJXPGcKyjHB5fEPSWD7X9G98oZizovPLR44d4bKYVLeBqtVs/&#10;VWuwzt78aLVbwITx25DNQ86ekknG02yaRlOW9gM55hv25sj5rDtTe75nfdoQ5/E6B207sba1bxOL&#10;Jr5L5z26hKxBVLU9g87+GlqqRuH6jbO5Wi6Xn3A8fsUuZbNi6wEaSnyOVQPvQ3RhLOiHE64tzGYF&#10;8n2UqKTSsMIdMp0Gn5OfNdzV59t/4SW7dSbje/4OLzm9co+ZOORgcINhhAXXyfU0oIyygIc8CDnh&#10;7sDwy9DQh/S/N86wt/DRO0QOSKQYIfh1UQ6PfHhJkIwHCXqS2YQksyBJ0zCZB2HK5oQfV8oJ8Apx&#10;bRe/AQAA//8DAFBLAQItABQABgAIAAAAIQCbMyc3DAEAAC0CAAATAAAAAAAAAAAAAAAAAAAAAABb&#10;Q29udGVudF9UeXBlc10ueG1sUEsBAi0AFAAGAAgAAAAhADj9If/WAAAAlAEAAAsAAAAAAAAAAAAA&#10;AAAAPQEAAF9yZWxzLy5yZWxzUEsBAi0AFAAGAAgAAAAhAICLDmuMAQAAMwMAAA4AAAAAAAAAAAAA&#10;AAAAPAIAAGRycy9lMm9Eb2MueG1sUEsBAi0AFAAGAAgAAAAhAHkYvJ2/AAAAIQEAABkAAAAAAAAA&#10;AAAAAAAA9AMAAGRycy9fcmVscy9lMm9Eb2MueG1sLnJlbHNQSwECLQAUAAYACAAAACEAGLVjFd8A&#10;AAAJAQAADwAAAAAAAAAAAAAAAADqBAAAZHJzL2Rvd25yZXYueG1sUEsBAi0AFAAGAAgAAAAhAF7U&#10;sZ4jAgAAJgUAABAAAAAAAAAAAAAAAAAA9gUAAGRycy9pbmsvaW5rMS54bWxQSwUGAAAAAAYABgB4&#10;AQAARwgAAAAA&#10;">
                <v:imagedata r:id="rId37" o:title=""/>
              </v:shape>
            </w:pict>
          </mc:Fallback>
        </mc:AlternateContent>
      </w:r>
      <w:r w:rsidR="001E4B80">
        <w:rPr>
          <w:noProof/>
        </w:rPr>
        <w:drawing>
          <wp:inline distT="0" distB="0" distL="0" distR="0" wp14:anchorId="65C4F550" wp14:editId="4F3D7622">
            <wp:extent cx="6400800" cy="781050"/>
            <wp:effectExtent l="57150" t="57150" r="171450" b="11430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DC4ACBA" w14:textId="77777777" w:rsidR="001E4B80" w:rsidRDefault="001E4B80" w:rsidP="003A7791"/>
    <w:p w14:paraId="66B26007" w14:textId="279DCBDD" w:rsidR="003A7791" w:rsidRDefault="00C27EA6" w:rsidP="003A7791">
      <w:r>
        <w:t>Change</w:t>
      </w:r>
      <w:r w:rsidR="003A7791">
        <w:t xml:space="preserve"> “the fragment BA procedure” </w:t>
      </w:r>
      <w:r>
        <w:t xml:space="preserve">to “fragment BA” </w:t>
      </w:r>
      <w:r w:rsidR="003A7791">
        <w:t xml:space="preserve">in NOTE 3 in </w:t>
      </w:r>
      <w:proofErr w:type="gramStart"/>
      <w:r w:rsidR="003A7791">
        <w:t>10.2.6</w:t>
      </w:r>
      <w:r w:rsidR="005336AA">
        <w:t>,:</w:t>
      </w:r>
      <w:proofErr w:type="gramEnd"/>
    </w:p>
    <w:p w14:paraId="4E42E06F" w14:textId="6F44C461" w:rsidR="005336AA" w:rsidRDefault="005336AA" w:rsidP="003A7791">
      <w:r>
        <w:rPr>
          <w:noProof/>
        </w:rPr>
        <w:drawing>
          <wp:inline distT="0" distB="0" distL="0" distR="0" wp14:anchorId="3B2B7726" wp14:editId="073551A8">
            <wp:extent cx="6400800" cy="533400"/>
            <wp:effectExtent l="57150" t="57150" r="171450" b="1143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5334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8E793D9" w14:textId="77777777" w:rsidR="005336AA" w:rsidRDefault="005336AA" w:rsidP="003A7791"/>
    <w:p w14:paraId="641ACDF3" w14:textId="1CAB5C6E" w:rsidR="003A7791" w:rsidRDefault="0033125C" w:rsidP="003A7791">
      <w:r>
        <w:t xml:space="preserve">Change </w:t>
      </w:r>
      <w:r w:rsidR="003A7791">
        <w:t xml:space="preserve">“the fragment block ack option” -&gt; “fragment </w:t>
      </w:r>
      <w:r w:rsidR="00C27EA6">
        <w:t>BA</w:t>
      </w:r>
      <w:r w:rsidR="003A7791">
        <w:t xml:space="preserve">” in </w:t>
      </w:r>
      <w:r w:rsidR="00DA468A">
        <w:t xml:space="preserve">the </w:t>
      </w:r>
      <w:r w:rsidR="003A7791">
        <w:t>MIB</w:t>
      </w:r>
      <w:r w:rsidR="00DA468A">
        <w:t>:</w:t>
      </w:r>
    </w:p>
    <w:p w14:paraId="705AB150" w14:textId="500373D0" w:rsidR="00DA468A" w:rsidRDefault="00DA468A" w:rsidP="003A7791">
      <w:r>
        <w:rPr>
          <w:noProof/>
        </w:rPr>
        <w:drawing>
          <wp:inline distT="0" distB="0" distL="0" distR="0" wp14:anchorId="028FCCFD" wp14:editId="08298A4B">
            <wp:extent cx="6400800" cy="609600"/>
            <wp:effectExtent l="57150" t="57150" r="171450" b="11430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35BC235" w14:textId="77777777" w:rsidR="003A7791" w:rsidRDefault="003A7791" w:rsidP="003A7791">
      <w:r>
        <w:t xml:space="preserve"> </w:t>
      </w:r>
    </w:p>
    <w:p w14:paraId="6ABC6AB7" w14:textId="25DB09C7" w:rsidR="003A7791" w:rsidRDefault="0033125C" w:rsidP="003A7791">
      <w:r>
        <w:t xml:space="preserve">Change </w:t>
      </w:r>
      <w:r w:rsidR="003A7791">
        <w:t xml:space="preserve">“the asymmetric block ack operation” -&gt; “asymmetric </w:t>
      </w:r>
      <w:r w:rsidR="00B34B81">
        <w:t>BA</w:t>
      </w:r>
      <w:r w:rsidR="003A7791">
        <w:t>”</w:t>
      </w:r>
      <w:r w:rsidR="00B34B81">
        <w:t xml:space="preserve">, and “asymmetric </w:t>
      </w:r>
      <w:proofErr w:type="spellStart"/>
      <w:r w:rsidR="00B34B81">
        <w:t>BlockAck</w:t>
      </w:r>
      <w:proofErr w:type="spellEnd"/>
      <w:r w:rsidR="00B34B81">
        <w:t xml:space="preserve"> operation” -&gt; “asymmetric BA”,</w:t>
      </w:r>
      <w:r w:rsidR="003A7791">
        <w:t xml:space="preserve"> in Table 9-54</w:t>
      </w:r>
      <w:r w:rsidR="00B34B81">
        <w:t>:</w:t>
      </w:r>
    </w:p>
    <w:p w14:paraId="34D6A766" w14:textId="2D0F3F4A" w:rsidR="00B34B81" w:rsidRDefault="00B34B81" w:rsidP="003A7791">
      <w:r>
        <w:rPr>
          <w:noProof/>
        </w:rPr>
        <mc:AlternateContent>
          <mc:Choice Requires="wpi">
            <w:drawing>
              <wp:anchor distT="0" distB="0" distL="114300" distR="114300" simplePos="0" relativeHeight="251700736" behindDoc="0" locked="0" layoutInCell="1" allowOverlap="1" wp14:anchorId="3CFBC27D" wp14:editId="733A18DC">
                <wp:simplePos x="0" y="0"/>
                <wp:positionH relativeFrom="column">
                  <wp:posOffset>3906885</wp:posOffset>
                </wp:positionH>
                <wp:positionV relativeFrom="paragraph">
                  <wp:posOffset>610100</wp:posOffset>
                </wp:positionV>
                <wp:extent cx="1542240" cy="57600"/>
                <wp:effectExtent l="76200" t="133350" r="0" b="171450"/>
                <wp:wrapNone/>
                <wp:docPr id="83" name="Ink 83"/>
                <wp:cNvGraphicFramePr/>
                <a:graphic xmlns:a="http://schemas.openxmlformats.org/drawingml/2006/main">
                  <a:graphicData uri="http://schemas.microsoft.com/office/word/2010/wordprocessingInk">
                    <w14:contentPart bwMode="auto" r:id="rId41">
                      <w14:nvContentPartPr>
                        <w14:cNvContentPartPr/>
                      </w14:nvContentPartPr>
                      <w14:xfrm>
                        <a:off x="0" y="0"/>
                        <a:ext cx="1542240" cy="57600"/>
                      </w14:xfrm>
                    </w14:contentPart>
                  </a:graphicData>
                </a:graphic>
              </wp:anchor>
            </w:drawing>
          </mc:Choice>
          <mc:Fallback>
            <w:pict>
              <v:shape w14:anchorId="3B308B46" id="Ink 83" o:spid="_x0000_s1026" type="#_x0000_t75" style="position:absolute;margin-left:303.4pt;margin-top:39.55pt;width:129.95pt;height:21.55pt;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GPeKAQAANAMAAA4AAABkcnMvZTJvRG9jLnhtbJxSwU7CQBC9m/gP&#10;m71LWwTEhsJBYsJB5KAfsG536cbuTjO7UPh7py0IaIwJl6Yzr33z3ryZzHa2ZFuF3oDLeNKLOVNO&#10;Qm7cOuPvb893Y858EC4XJTiV8b3yfDa9vZnUVar6UECZK2RE4nxaVxkvQqjSKPKyUFb4HlTKEagB&#10;rQhU4jrKUdTEbsuoH8ejqAbMKwSpvKfuvAP5tOXXWsnwqrVXgZUZHw7imPQF0hmP21dsmknT/Oia&#10;jzGPphORrlFUhZEHYeIKXVYYRzK+qeYiCLZB84vKGongQYeeBBuB1kaq1hX5S+If/hbus/GWDOQG&#10;UwkuKBdWAsNxgy1wzQhb0g7qF8gpI7EJwA+MtKH/I+lEz0FuLOnpckFVikBH4QtTec4wNXnGcZEn&#10;J/1u+3RysMKTr+V2haz5fnzPmROWNJFxRhWFczS/vPybkOgA/cW702ibREgu22WcUt83zzZwtQtM&#10;UjMZDvr9AUGSsOHDiG7jjLljOM452z8Nv0j6vG6EnR37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Tfm4/eAAAACgEAAA8AAABkcnMvZG93bnJldi54bWxMj8tOwzAQRfdI&#10;/IM1SOyo00gkJcSpgIodQhAeazcekoh4HGy3MX/PsILl6B7de6beJjuJI/owOlKwXmUgkDpnRuoV&#10;vL7cX2xAhKjJ6MkRKvjGANvm9KTWlXELPeOxjb3gEgqVVjDEOFdShm5Aq8PKzUicfThvdeTT99J4&#10;vXC5nWSeZYW0eiReGPSMdwN2n+3BKuieUvm4e/i6fUvtYnfvl9F4a5Q6P0s31yAipvgHw68+q0PD&#10;Tnt3IBPEpKDIClaPCsqrNQgGNkVRgtgzmec5yKaW/19ofgAAAP//AwBQSwMEFAAGAAgAAAAhAO67&#10;AlQ1AgAAPQUAABAAAABkcnMvaW5rL2luazEueG1spFNNj5swEL1X6n+wvIe9YLAJhAQt2UPVSJVa&#10;NepupfbIEi9YATuyzSb77zt8OUhNV616MNjjeTPzZp7v7s9NjV64NkLJDDOfYsRlofZClhn+/rgl&#10;K4yMzeU+r5XkGX7lBt9v3r+7E/LQ1Cl8EUSQpts1dYYra49pEJxOJ/+08JUug5DSRfBJHr58xpsR&#10;tefPQgoLKc1kKpS0/Gy7YKnYZ7iwZ+r8IfaDanXB3XVn0cXFw+q84Fulm9y6iFUuJa+RzBuo+wdG&#10;9vUIGwF5Sq4xagQQJqHPoiRafVyDIT9neHZuoUQDlTQ4uB7z53/GDPqepX+ufafVkWsr+KVNA6nx&#10;4hUVw7nnNxDV3Ki67XqL0Utet0CZUQpjHemw4Aqh3+MBt3+LN5IZC5pXPt64IU7NtKLhIK3m6KZq&#10;DdTZmR+s7gUYUrYmNCGMPoaLNIpTtvST1aobyJRv0M0U80m3pnLxnvRFIf2N4zlwO4m9rVybqL9w&#10;XZr36Bqy4qKs7Ay6/GtooWoF8htnc7Pdbj/AeJzErmWz4ugAmhfwHMuavw3RubFcf73gmtwcdly+&#10;jRKlVJrvQEOm1dzlZLOG9/W59l95yb2c0fiev/HnDN/0jxn1yMHQD4YiFq+92+iWJB4mDDOPIepR&#10;WNMfPDxKYMGfzfaTD+mMrHcInWN3OTgwDxwuh6jbk9BbJAmJl94qQnHkkThGsRcmKFl7ZLEkYGJx&#10;FJIwAfA6XCI2Ka3n5YiDmje/AAAA//8DAFBLAQItABQABgAIAAAAIQCbMyc3DAEAAC0CAAATAAAA&#10;AAAAAAAAAAAAAAAAAABbQ29udGVudF9UeXBlc10ueG1sUEsBAi0AFAAGAAgAAAAhADj9If/WAAAA&#10;lAEAAAsAAAAAAAAAAAAAAAAAPQEAAF9yZWxzLy5yZWxzUEsBAi0AFAAGAAgAAAAhAFzKGPeKAQAA&#10;NAMAAA4AAAAAAAAAAAAAAAAAPAIAAGRycy9lMm9Eb2MueG1sUEsBAi0AFAAGAAgAAAAhAHkYvJ2/&#10;AAAAIQEAABkAAAAAAAAAAAAAAAAA8gMAAGRycy9fcmVscy9lMm9Eb2MueG1sLnJlbHNQSwECLQAU&#10;AAYACAAAACEAdN+bj94AAAAKAQAADwAAAAAAAAAAAAAAAADoBAAAZHJzL2Rvd25yZXYueG1sUEsB&#10;Ai0AFAAGAAgAAAAhAO67AlQ1AgAAPQUAABAAAAAAAAAAAAAAAAAA8wUAAGRycy9pbmsvaW5rMS54&#10;bWxQSwUGAAAAAAYABgB4AQAAVggAAAAA&#10;">
                <v:imagedata r:id="rId42" o:title=""/>
              </v:shape>
            </w:pict>
          </mc:Fallback>
        </mc:AlternateContent>
      </w:r>
      <w:r>
        <w:rPr>
          <w:noProof/>
        </w:rPr>
        <mc:AlternateContent>
          <mc:Choice Requires="wpi">
            <w:drawing>
              <wp:anchor distT="0" distB="0" distL="114300" distR="114300" simplePos="0" relativeHeight="251699712" behindDoc="0" locked="0" layoutInCell="1" allowOverlap="1" wp14:anchorId="7B30BCCC" wp14:editId="7B441C10">
                <wp:simplePos x="0" y="0"/>
                <wp:positionH relativeFrom="column">
                  <wp:posOffset>3659205</wp:posOffset>
                </wp:positionH>
                <wp:positionV relativeFrom="paragraph">
                  <wp:posOffset>229220</wp:posOffset>
                </wp:positionV>
                <wp:extent cx="1733400" cy="38160"/>
                <wp:effectExtent l="76200" t="152400" r="635" b="152400"/>
                <wp:wrapNone/>
                <wp:docPr id="82" name="Ink 82"/>
                <wp:cNvGraphicFramePr/>
                <a:graphic xmlns:a="http://schemas.openxmlformats.org/drawingml/2006/main">
                  <a:graphicData uri="http://schemas.microsoft.com/office/word/2010/wordprocessingInk">
                    <w14:contentPart bwMode="auto" r:id="rId43">
                      <w14:nvContentPartPr>
                        <w14:cNvContentPartPr/>
                      </w14:nvContentPartPr>
                      <w14:xfrm>
                        <a:off x="0" y="0"/>
                        <a:ext cx="1733400" cy="38160"/>
                      </w14:xfrm>
                    </w14:contentPart>
                  </a:graphicData>
                </a:graphic>
              </wp:anchor>
            </w:drawing>
          </mc:Choice>
          <mc:Fallback>
            <w:pict>
              <v:shape w14:anchorId="4889352E" id="Ink 82" o:spid="_x0000_s1026" type="#_x0000_t75" style="position:absolute;margin-left:283.9pt;margin-top:9.55pt;width:145pt;height:20pt;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83riNAQAANAMAAA4AAABkcnMvZTJvRG9jLnhtbJxSy27CMBC8V+o/&#10;WL6XJDwKiggciipxKOXQfoDr2MRq7I3WhsDfd5NAgVZVJS6Rd8cZz+zsdL63Jdsp9AZcxpNezJly&#10;EnLjNhl/f3t+mHDmg3C5KMGpjB+U5/PZ/d20rlLVhwLKXCEjEufTusp4EUKVRpGXhbLC96BSjkAN&#10;aEWgEjdRjqImdltG/Th+jGrAvEKQynvqLjqQz1p+rZUMr1p7FViZ8dEwjklfIJ3xpD1i00z6I84+&#10;muZ4THg0m4p0g6IqjDwKEzfossI4kvFNtRBBsC2aX1TWSAQPOvQk2Ai0NlK1rshfEv/wt3Sfjbdk&#10;KLeYSnBBubAWGE4TbIFbnrAlzaB+gZwyEtsA/MhIE/o/kk70AuTWkp4uF1SlCLQUvjCV5wxTk2cc&#10;l3ly1u92T2cHazz7Wu3WyJr7kz5nTljSRMYZVRTOyfzq+m9CoiP0F+9eo20SIblsn3FahUPzbQNX&#10;+8AkNZPxYEBrwpkkbDBJHlv8xNwxnKqL+dPjV0lf1o2wi2Wff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TTnovaAAAACQEAAA8AAABkcnMvZG93bnJldi54bWxMj8FuwjAQ&#10;RO+V+g/WInGpigNSUhLioKoS4gxFPZt4m0TY6zQ2Ifx9l1N73JnR7JtyOzkrRhxC50nBcpGAQKq9&#10;6ahRcPrcva5BhKjJaOsJFdwxwLZ6fip1YfyNDjgeYyO4hEKhFbQx9oWUoW7R6bDwPRJ7335wOvI5&#10;NNIM+sblzspVkmTS6Y74Q6t7/GixvhyvTsGLdNhf7OmwCmP+FdMp2+f1j1Lz2fS+ARFxin9heOAz&#10;OlTMdPZXMkFYBWn2xuiRjXwJggPr9CGc2WFBVqX8v6D6BQAA//8DAFBLAwQUAAYACAAAACEAmZeu&#10;uh4CAADsBAAAEAAAAGRycy9pbmsvaW5rMS54bWykU02L2zAQvRf6H4T2sBfJ1ke8ccw6eygNFFoa&#10;ultoj15Ha4vYUpDkTfLvK39ECTRdWnox8kjz5r2ZN/cPh7YBr8JYqVUOaUQgEKrUG6mqHH5/WuEU&#10;AusKtSkarUQOj8LCh+X7d/dSbdsm81/gEZTtT22Tw9q5XRbH+/0+2vNImypmhPD4k9p++QyXU9ZG&#10;vEglnS9pT6FSKycOrgfL5CaHpTuQ8N5jP+rOlCJc9xFTnl84U5RipU1buIBYF0qJBqii9bx/QOCO&#10;O3+Qvk4lDASt9IIxi+hsPks/LnygOOTw4r/zFK1n0sL4OubP/8SMh55lf+a+NnonjJPi3KZR1HRx&#10;BOX4P+gbhRphddP1vYXgtWg6L5kS4sc6yaHxFUG/43lt/4Y3iZkIXTKfbsIQT810shXeWu0uTNVZ&#10;z7MPPzozGJARusBkjil5YjybJRllESdpP5BTvdE3J8xn09k64D2bs0OGm6Bz1LaXG1eHNpGIhy5d&#10;9uhaZi1kVbuL1Lu/Ti11o739ptncrFarD348wWLXqjm5CwlGlH4dq0a8nWIK64T5es5rC7tdC/V2&#10;lqyUNmLtPWQ7I0JNetHwgV9o/5VNHuwMpn3+Jl5yeDMsMxgyx8AwGAIIuqUkvWUcQZzO/TJyxEkC&#10;2AxxzjBdoDTlOEGYsjQFCUcLhuccJQwzRClIEWYJBXSOZoxijnCS3AFyMsZAI/D05lv+AgAA//8D&#10;AFBLAQItABQABgAIAAAAIQCbMyc3DAEAAC0CAAATAAAAAAAAAAAAAAAAAAAAAABbQ29udGVudF9U&#10;eXBlc10ueG1sUEsBAi0AFAAGAAgAAAAhADj9If/WAAAAlAEAAAsAAAAAAAAAAAAAAAAAPQEAAF9y&#10;ZWxzLy5yZWxzUEsBAi0AFAAGAAgAAAAhAKp83riNAQAANAMAAA4AAAAAAAAAAAAAAAAAPAIAAGRy&#10;cy9lMm9Eb2MueG1sUEsBAi0AFAAGAAgAAAAhAHkYvJ2/AAAAIQEAABkAAAAAAAAAAAAAAAAA9QMA&#10;AGRycy9fcmVscy9lMm9Eb2MueG1sLnJlbHNQSwECLQAUAAYACAAAACEAZNOei9oAAAAJAQAADwAA&#10;AAAAAAAAAAAAAADrBAAAZHJzL2Rvd25yZXYueG1sUEsBAi0AFAAGAAgAAAAhAJmXrroeAgAA7AQA&#10;ABAAAAAAAAAAAAAAAAAA8gUAAGRycy9pbmsvaW5rMS54bWxQSwUGAAAAAAYABgB4AQAAPggAAAAA&#10;">
                <v:imagedata r:id="rId44" o:title=""/>
              </v:shape>
            </w:pict>
          </mc:Fallback>
        </mc:AlternateContent>
      </w:r>
      <w:r>
        <w:rPr>
          <w:noProof/>
        </w:rPr>
        <w:drawing>
          <wp:inline distT="0" distB="0" distL="0" distR="0" wp14:anchorId="5DD9BC73" wp14:editId="540948F2">
            <wp:extent cx="6400800" cy="1095375"/>
            <wp:effectExtent l="57150" t="57150" r="171450" b="1238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1095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EC0AD74" w14:textId="30CB058C" w:rsidR="00B34B81" w:rsidRDefault="00B34B81" w:rsidP="003A7791"/>
    <w:p w14:paraId="77A08D7E" w14:textId="77777777" w:rsidR="00B34B81" w:rsidRDefault="00B34B81" w:rsidP="003A7791"/>
    <w:p w14:paraId="6648AF83" w14:textId="27F15EEF" w:rsidR="00942733" w:rsidRDefault="0033125C" w:rsidP="003A7791">
      <w:r>
        <w:t xml:space="preserve">Change </w:t>
      </w:r>
      <w:r w:rsidR="00942733">
        <w:t xml:space="preserve">“Asymmetric Block Ack Operation” -&gt; “Asymmetric BA” and </w:t>
      </w:r>
      <w:r w:rsidR="003A7791">
        <w:t>“asymmetric block ack operation” -&gt; “asymmetric block ack” in PICS (S1GM27)</w:t>
      </w:r>
    </w:p>
    <w:p w14:paraId="5621ED93" w14:textId="2E4A8925" w:rsidR="00942733" w:rsidRDefault="00942733" w:rsidP="003A7791">
      <w:r>
        <w:rPr>
          <w:noProof/>
        </w:rPr>
        <w:lastRenderedPageBreak/>
        <w:drawing>
          <wp:inline distT="0" distB="0" distL="0" distR="0" wp14:anchorId="7C4FE6A9" wp14:editId="01010A51">
            <wp:extent cx="6400800" cy="1762125"/>
            <wp:effectExtent l="57150" t="57150" r="171450" b="1428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17621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956CF10" w14:textId="5D1479DD" w:rsidR="003A7791" w:rsidRDefault="003A7791" w:rsidP="003A7791"/>
    <w:p w14:paraId="710E8314" w14:textId="54C78203" w:rsidR="004A43DC" w:rsidRDefault="004A43DC" w:rsidP="003A7791"/>
    <w:p w14:paraId="04D38EBA" w14:textId="3ECDDBB4" w:rsidR="004A43DC" w:rsidRDefault="0033125C" w:rsidP="003A7791">
      <w:r>
        <w:t xml:space="preserve">Change </w:t>
      </w:r>
      <w:r w:rsidR="004A43DC">
        <w:t>“Asymmetric Block Ack</w:t>
      </w:r>
      <w:proofErr w:type="gramStart"/>
      <w:r w:rsidR="004A43DC">
        <w:t>” .</w:t>
      </w:r>
      <w:proofErr w:type="gramEnd"/>
      <w:r w:rsidR="004A43DC">
        <w:t>&gt; “Asymmetric BA” in Table 9-301:</w:t>
      </w:r>
    </w:p>
    <w:p w14:paraId="532D4BE3" w14:textId="38788ECB" w:rsidR="004A43DC" w:rsidRDefault="004A43DC" w:rsidP="003A7791">
      <w:r>
        <w:rPr>
          <w:noProof/>
        </w:rPr>
        <mc:AlternateContent>
          <mc:Choice Requires="wpi">
            <w:drawing>
              <wp:anchor distT="0" distB="0" distL="114300" distR="114300" simplePos="0" relativeHeight="251704832" behindDoc="0" locked="0" layoutInCell="1" allowOverlap="1" wp14:anchorId="040ADF56" wp14:editId="64B4FE9B">
                <wp:simplePos x="0" y="0"/>
                <wp:positionH relativeFrom="column">
                  <wp:posOffset>1849485</wp:posOffset>
                </wp:positionH>
                <wp:positionV relativeFrom="paragraph">
                  <wp:posOffset>396910</wp:posOffset>
                </wp:positionV>
                <wp:extent cx="446760" cy="19800"/>
                <wp:effectExtent l="95250" t="133350" r="106045" b="170815"/>
                <wp:wrapNone/>
                <wp:docPr id="90" name="Ink 90"/>
                <wp:cNvGraphicFramePr/>
                <a:graphic xmlns:a="http://schemas.openxmlformats.org/drawingml/2006/main">
                  <a:graphicData uri="http://schemas.microsoft.com/office/word/2010/wordprocessingInk">
                    <w14:contentPart bwMode="auto" r:id="rId47">
                      <w14:nvContentPartPr>
                        <w14:cNvContentPartPr/>
                      </w14:nvContentPartPr>
                      <w14:xfrm>
                        <a:off x="0" y="0"/>
                        <a:ext cx="446760" cy="19800"/>
                      </w14:xfrm>
                    </w14:contentPart>
                  </a:graphicData>
                </a:graphic>
              </wp:anchor>
            </w:drawing>
          </mc:Choice>
          <mc:Fallback>
            <w:pict>
              <v:shape w14:anchorId="77828100" id="Ink 90" o:spid="_x0000_s1026" type="#_x0000_t75" style="position:absolute;margin-left:141.4pt;margin-top:22.75pt;width:43.7pt;height:18.55pt;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MrBKNAQAAMwMAAA4AAABkcnMvZTJvRG9jLnhtbJxSy27CMBC8V+o/&#10;WL6XJJRnROBQVIlDKYf2A1zHJlZjb7Q2BP6+mwAFWlWVuETZHXs8s7OT2c6WbKvQG3AZTzoxZ8pJ&#10;yI1bZ/z97flhxJkPwuWiBKcyvleez6b3d5O6SlUXCihzhYxInE/rKuNFCFUaRV4WygrfgUo5AjWg&#10;FYFKXEc5iprYbRl143gQ1YB5hSCV99SdH0A+bfm1VjK8au1VYGXG+704Jn2BdMaj9hep+Tge9zn7&#10;aJrDYb/Po+lEpGsUVWHkUZi4QZcVxpGMb6q5CIJt0PyiskYieNChI8FGoLWRqnVF/pL4h7+F+2y8&#10;JT25wVSCC8qFlcBwmmAL3PKELWkG9QvklJHYBOBHRprQ/5EcRM9BbizpOeSCqhSBlsIXpvKcYWry&#10;jOMiT8763fbp7GCFZ1/L7QpZc35McTlhSRMZZ1RROCfzy+vbhERH6C/enUbbJEJy2S7jxL1vvm3g&#10;aheYpGavNxgOCJEEJWPakgY+ER8ITtXF+OnIVdCXdXP9Yte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CWMmPfAAAACQEAAA8AAABkcnMvZG93bnJldi54bWxMj81OwzAQ&#10;hO9IvIO1SNyojWnaKMSpAhISFyT6c+jRjZckIl5HtpuGt8ec6HE0o5lvys1sBzahD70jBY8LAQyp&#10;caanVsFh//aQAwtRk9GDI1TwgwE21e1NqQvjLrTFaRdblkooFFpBF+NYcB6aDq0OCzciJe/Leatj&#10;kr7lxutLKrcDl0KsuNU9pYVOj/jaYfO9O1sFa7/EydM+vmd1L471R90dXj6Vur+b62dgEef4H4Y/&#10;/IQOVWI6uTOZwAYFMpcJPSpYZhmwFHhaCwnspCCXK+BVya8fVL8AAAD//wMAUEsDBBQABgAIAAAA&#10;IQAlUt81DAIAANgEAAAQAAAAZHJzL2luay9pbmsxLnhtbKRTTY+bMBC9V+p/sLyHvWCwgXyAluyh&#10;aqRKrRp1t1J7ZIkXrIAd2WaT/fcdDHEiNV216sHIHvPezJt5vrs/di164doIJQvMQooRl5XaClkX&#10;+PvjmiwxMraU27JVkhf4lRt8v3r/7k7IXdfm8EXAIM2w69oCN9bu8yg6HA7hIQmVrqOY0iT6JHdf&#10;PuPVhNryZyGFhZTmFKqUtPxoB7JcbAtc2SP1/wP3g+p1xf31ENHV+Q+ry4qvle5K6xmbUkreIll2&#10;UPcPjOzrHjYC8tRcY9QJEEzikKWLdPkxg0B5LPDFuYcSDVTS4eg658//5Ixcz/I/177Ras+1Ffzc&#10;plHUdPGKqvHs9I1CNTeq7YfeYvRStj1IZpTCWCc5LLoi6Hc+0PZvfJOYqaDLyqcbP8RTM63oOFir&#10;2/upWgN1DuEHq50BY8oyQheE0cc4yWezPMnCLM6GgZzyjb45cT7p3jSe70mfHeJuvM5R20FsbePb&#10;RMPEd+myR9eQDRd1Yy+g87+GVqpVYL9pNjfr9foDjMdb7Fo2K/YeoHkFz7Fu+dsQXRrL9dczrivN&#10;bsPl2yhRS6X5Bjxkes19TnbRcFefb/+Vl+zsjKb3/I0/F/jGPWbkkGPADYaiWRrcLrJbwtIAM5wG&#10;FA0rcSuF/YISFrBkTtKAsISReB6QeIHiJRxpRtjJBC6lrwmMtvoFAAD//wMAUEsBAi0AFAAGAAgA&#10;AAAhAJszJzcMAQAALQIAABMAAAAAAAAAAAAAAAAAAAAAAFtDb250ZW50X1R5cGVzXS54bWxQSwEC&#10;LQAUAAYACAAAACEAOP0h/9YAAACUAQAACwAAAAAAAAAAAAAAAAA9AQAAX3JlbHMvLnJlbHNQSwEC&#10;LQAUAAYACAAAACEA0UysEo0BAAAzAwAADgAAAAAAAAAAAAAAAAA8AgAAZHJzL2Uyb0RvYy54bWxQ&#10;SwECLQAUAAYACAAAACEAeRi8nb8AAAAhAQAAGQAAAAAAAAAAAAAAAAD1AwAAZHJzL19yZWxzL2Uy&#10;b0RvYy54bWwucmVsc1BLAQItABQABgAIAAAAIQBwljJj3wAAAAkBAAAPAAAAAAAAAAAAAAAAAOsE&#10;AABkcnMvZG93bnJldi54bWxQSwECLQAUAAYACAAAACEAJVLfNQwCAADYBAAAEAAAAAAAAAAAAAAA&#10;AAD3BQAAZHJzL2luay9pbmsxLnhtbFBLBQYAAAAABgAGAHgBAAAxCAAAAAA=&#10;">
                <v:imagedata r:id="rId48" o:title=""/>
              </v:shape>
            </w:pict>
          </mc:Fallback>
        </mc:AlternateContent>
      </w:r>
      <w:r>
        <w:rPr>
          <w:noProof/>
        </w:rPr>
        <mc:AlternateContent>
          <mc:Choice Requires="wpi">
            <w:drawing>
              <wp:anchor distT="0" distB="0" distL="114300" distR="114300" simplePos="0" relativeHeight="251703808" behindDoc="0" locked="0" layoutInCell="1" allowOverlap="1" wp14:anchorId="7FE11370" wp14:editId="7C52555B">
                <wp:simplePos x="0" y="0"/>
                <wp:positionH relativeFrom="column">
                  <wp:posOffset>3268965</wp:posOffset>
                </wp:positionH>
                <wp:positionV relativeFrom="paragraph">
                  <wp:posOffset>235270</wp:posOffset>
                </wp:positionV>
                <wp:extent cx="513360" cy="20520"/>
                <wp:effectExtent l="76200" t="133350" r="115570" b="170180"/>
                <wp:wrapNone/>
                <wp:docPr id="89" name="Ink 89"/>
                <wp:cNvGraphicFramePr/>
                <a:graphic xmlns:a="http://schemas.openxmlformats.org/drawingml/2006/main">
                  <a:graphicData uri="http://schemas.microsoft.com/office/word/2010/wordprocessingInk">
                    <w14:contentPart bwMode="auto" r:id="rId49">
                      <w14:nvContentPartPr>
                        <w14:cNvContentPartPr/>
                      </w14:nvContentPartPr>
                      <w14:xfrm>
                        <a:off x="0" y="0"/>
                        <a:ext cx="513360" cy="20520"/>
                      </w14:xfrm>
                    </w14:contentPart>
                  </a:graphicData>
                </a:graphic>
              </wp:anchor>
            </w:drawing>
          </mc:Choice>
          <mc:Fallback>
            <w:pict>
              <v:shape w14:anchorId="38E1EEDB" id="Ink 89" o:spid="_x0000_s1026" type="#_x0000_t75" style="position:absolute;margin-left:253.15pt;margin-top:10.05pt;width:48.9pt;height:18.6pt;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EMuuNAQAAMwMAAA4AAABkcnMvZTJvRG9jLnhtbJxSy07DMBC8I/EP&#10;lu80Tl+UqGkPVEg9AD3ABxjHbixib7R2m/L3bNKWFhBC6iXK7iSzMzs7ne9cxbYagwWf87QnONNe&#10;QWH9OuevLw83E85ClL6QFXid8w8d+Hx2fTVt6kz3oYSq0MiIxIesqXNexlhnSRJUqZ0MPai1J9AA&#10;OhmpxHVSoGyI3VVJX4hx0gAWNYLSIVB3sQf5rOM3Rqv4bEzQkVU5Hw2FIH2RdIpJ94rUHNz1qfnW&#10;Nm8nQ8GT2VRma5R1adVBmLxAl5PWk4wvqoWMkm3Q/qJyViEEMLGnwCVgjFW6c0X+UvHD39K/t97S&#10;odpgpsBH7eNKYjxusAMuGeEq2kHzCAVlJDcR+IGRNvR/JHvRC1AbR3r2uaCuZKSjCKWtA2eY2SLn&#10;uCzSk36/vT85WOHJ19N2haz9fnLHmZeONJFxRhWFczT/9P1vQpID9BfvzqBrEyG5bJdzSv2jfXaB&#10;611kipqjdDAYE6II6osRncYZ8Z7gOOZs/TT7W9Dndavr7NZ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e87U3eAAAACQEAAA8AAABkcnMvZG93bnJldi54bWxMj8FOwzAM&#10;hu9IvENkJG4s2cbK1DWdpondKiQKmnbMGq+taJyqydby9pgT3Gz9n35/zraT68QNh9B60jCfKRBI&#10;lbct1Ro+Pw5PaxAhGrKm84QavjHANr+/y0xq/UjveCtjLbiEQmo0NDH2qZShatCZMPM9EmcXPzgT&#10;eR1qaQczcrnr5EKpRDrTEl9oTI/7Bquv8uo0FEnh96/jW3UpaXWqjodid7RrrR8fpt0GRMQp/sHw&#10;q8/qkLPT2V/JBtFpWKlkyaiGhZqDYCBRzzycOXlZgswz+f+D/AcAAP//AwBQSwMEFAAGAAgAAAAh&#10;AHTVRnv9AQAAvgQAABAAAABkcnMvaW5rL2luazEueG1spFNNj5swEL1X6n+wvIe9BLCBDQlasoeq&#10;kSq1atTdSu2RJbNgBezINpvk33f4ciI1XbXqJYEx7828N8/3D8emJq+gjVAyo9xnlIAs1FbIMqPf&#10;n9beghJjc7nNayUhoycw9GH1/t29kLumTvGXIIM03VNTZ7Sydp8GweFw8A+Rr3QZhIxFwSe5+/KZ&#10;rkbUFl6EFBZbmqlUKGnhaDuyVGwzWtgjc98j96NqdQHuuKvo4vyF1XkBa6Wb3DrGKpcSaiLzBuf+&#10;QYk97fFBYJ8SNCWNQMFe6PM4iRcfl1jIjxm9eG9xRIOTNDS4zvnzPzmD3rP0z7NvtNqDtgLONg2i&#10;xoMTKYb3Xt8gVINRddt5S8lrXrcomTOGax3l8OCKoN/5UNu/8Y1ixoEuJx9P3BInM61oAKPV7N1W&#10;rcE5u/Kj1X0AQ8aXHks8zp7CKL27S6O5z5O4W8jUb8jNxPmsW1M5vmd9Tkh/4nQO2g5iaytnE/Mj&#10;59KlR9eQFYiyshfQ+V9DC1UrjN+4m5v1ev0B1+Midq2bFXsH0FDgdSxreBuic2NBfz3jmtzsNiDf&#10;RolSKg0bzJBpNbie/MLwfj5n/5Wb3MeZjPf5G7xk9Ka/zKRHDoV+MYyw2W24mN9GyYzGEfX4csYT&#10;5vFk5oWceTH+zRMSTavuiV1njNPqFwAAAP//AwBQSwECLQAUAAYACAAAACEAmzMnNwwBAAAtAgAA&#10;EwAAAAAAAAAAAAAAAAAAAAAAW0NvbnRlbnRfVHlwZXNdLnhtbFBLAQItABQABgAIAAAAIQA4/SH/&#10;1gAAAJQBAAALAAAAAAAAAAAAAAAAAD0BAABfcmVscy8ucmVsc1BLAQItABQABgAIAAAAIQAABDLr&#10;jQEAADMDAAAOAAAAAAAAAAAAAAAAADwCAABkcnMvZTJvRG9jLnhtbFBLAQItABQABgAIAAAAIQB5&#10;GLydvwAAACEBAAAZAAAAAAAAAAAAAAAAAPUDAABkcnMvX3JlbHMvZTJvRG9jLnhtbC5yZWxzUEsB&#10;Ai0AFAAGAAgAAAAhAMe87U3eAAAACQEAAA8AAAAAAAAAAAAAAAAA6wQAAGRycy9kb3ducmV2Lnht&#10;bFBLAQItABQABgAIAAAAIQB01UZ7/QEAAL4EAAAQAAAAAAAAAAAAAAAAAPYFAABkcnMvaW5rL2lu&#10;azEueG1sUEsFBgAAAAAGAAYAeAEAACEIAAAAAA==&#10;">
                <v:imagedata r:id="rId50" o:title=""/>
              </v:shape>
            </w:pict>
          </mc:Fallback>
        </mc:AlternateContent>
      </w:r>
      <w:r>
        <w:rPr>
          <w:noProof/>
        </w:rPr>
        <w:drawing>
          <wp:inline distT="0" distB="0" distL="0" distR="0" wp14:anchorId="40473EC4" wp14:editId="25758AE3">
            <wp:extent cx="6391275" cy="800100"/>
            <wp:effectExtent l="57150" t="57150" r="180975" b="11430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91275" cy="8001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1A5E36" w14:textId="792646E0" w:rsidR="00ED7827" w:rsidRDefault="00ED7827" w:rsidP="003A7791"/>
    <w:p w14:paraId="4C79FD67" w14:textId="77777777" w:rsidR="0033125C" w:rsidRDefault="0033125C" w:rsidP="003A7791"/>
    <w:p w14:paraId="481389C1" w14:textId="3F31A3D4" w:rsidR="00F51A61" w:rsidRDefault="00F51A61" w:rsidP="003A7791">
      <w:r>
        <w:t>Change “asymmetric block ack [operation]” to “asymmetric BA” where shown (4 places):</w:t>
      </w:r>
    </w:p>
    <w:p w14:paraId="7C3F134F" w14:textId="280EC5C9" w:rsidR="00F51A61" w:rsidRDefault="00F51A61" w:rsidP="003A7791">
      <w:r>
        <w:rPr>
          <w:noProof/>
        </w:rPr>
        <mc:AlternateContent>
          <mc:Choice Requires="wpi">
            <w:drawing>
              <wp:anchor distT="0" distB="0" distL="114300" distR="114300" simplePos="0" relativeHeight="251708928" behindDoc="0" locked="0" layoutInCell="1" allowOverlap="1" wp14:anchorId="59C66D4F" wp14:editId="3E13EE2E">
                <wp:simplePos x="0" y="0"/>
                <wp:positionH relativeFrom="column">
                  <wp:posOffset>4516725</wp:posOffset>
                </wp:positionH>
                <wp:positionV relativeFrom="paragraph">
                  <wp:posOffset>1673825</wp:posOffset>
                </wp:positionV>
                <wp:extent cx="1100160" cy="30240"/>
                <wp:effectExtent l="95250" t="133350" r="100330" b="179705"/>
                <wp:wrapNone/>
                <wp:docPr id="95" name="Ink 95"/>
                <wp:cNvGraphicFramePr/>
                <a:graphic xmlns:a="http://schemas.openxmlformats.org/drawingml/2006/main">
                  <a:graphicData uri="http://schemas.microsoft.com/office/word/2010/wordprocessingInk">
                    <w14:contentPart bwMode="auto" r:id="rId52">
                      <w14:nvContentPartPr>
                        <w14:cNvContentPartPr/>
                      </w14:nvContentPartPr>
                      <w14:xfrm>
                        <a:off x="0" y="0"/>
                        <a:ext cx="1100160" cy="30240"/>
                      </w14:xfrm>
                    </w14:contentPart>
                  </a:graphicData>
                </a:graphic>
              </wp:anchor>
            </w:drawing>
          </mc:Choice>
          <mc:Fallback>
            <w:pict>
              <v:shape w14:anchorId="2662756C" id="Ink 95" o:spid="_x0000_s1026" type="#_x0000_t75" style="position:absolute;margin-left:351.4pt;margin-top:123.3pt;width:95.15pt;height:19.4pt;z-index:25170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KSVGLAQAANAMAAA4AAABkcnMvZTJvRG9jLnhtbJxSy07DMBC8I/EP&#10;lu80Th+oRE05UCH1APQAH2Acu7GIvdHabdq/Z5O0tAUhJC5RdiYZz+x4dr9zFdtqDBZ8ztOB4Ex7&#10;BYX165y/vT7eTDkLUfpCVuB1zvc68Pv59dWsqTM9hBKqQiMjER+yps55GWOdJUlQpXYyDKDWnkgD&#10;6GSkEddJgbIhdVclQyFukwawqBGUDoHQRU/yeadvjFbxxZigI6tyPhkLQf4i+RTT7hUJHN1NCXzv&#10;wdGEJ/OZzNYo69KqgzH5D19OWk82vqQWMkq2QftDylmFEMDEgQKXgDFW6S4V5UvFt3xL/9FmS8dq&#10;g5kCH7WPK4nxuMGO+M8RrqIdNE9QUEdyE4EfFGlDf1fSm16A2jjy0/eCupKRLkUobR04w8wWOcdl&#10;kZ78++3DKcEKT7metytk7fd3E868dOSJgjOaqJxj+OfLv4lJDtRvujuDrm2E7LJdzqn1ffvsCte7&#10;yBSBaSpEekuUIm4khuOOPyr3CsfpbP90+EXT53Nr7Oyyz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fJEqr4gAAAAsBAAAPAAAAZHJzL2Rvd25yZXYueG1sTI/BTsMwEETv&#10;SPyDtUjcqNNQghviVAgJCSqQSukhRzfexhHxOrLdNvw95gTHnR3NvKlWkx3YCX3oHUmYzzJgSK3T&#10;PXUSdp/PNwJYiIq0GhyhhG8MsKovLypVanemDzxtY8dSCIVSSTAxjiXnoTVoVZi5ESn9Ds5bFdPp&#10;O669OqdwO/A8ywpuVU+pwagRnwy2X9ujlVBgvzGiO3jzGl7e1u/rphGbRsrrq+nxAVjEKf6Z4Rc/&#10;oUOdmPbuSDqwQcJ9lif0KCFfFAWw5BDL2zmwfVLE3QJ4XfH/G+ofAAAA//8DAFBLAwQUAAYACAAA&#10;ACEAFyWdKQkCAADNBAAAEAAAAGRycy9pbmsvaW5rMS54bWykU8tu2zAQvBfoPxDMIRc9KMmSLSFy&#10;DkUNFGhRo0mA9KjIG4mwRBokFdt/39XDtIG6QYv6YEhLzezM7PLu/tA25A2U5lLkNPAYJSBKueGi&#10;yunT48pdUKJNITZFIwXk9Aia3i8/frjjYts2Gf4TZBC6f2qbnNbG7DLf3+/33j7ypKr8kLHI/yK2&#10;377S5YTawCsX3GBLfSqVUhg4mJ4s45uclubA7PfI/SA7VYI97iuqPH9hVFHCSqq2MJaxLoSAhoii&#10;Rd3PlJjjDh849qlAUdJyNOyGXjCbzxafUywUh5xevHcoUaOSlvrXOX/+J6c/ZJb9WftayR0ow+Ec&#10;02hqOjiScnwf/I1GFWjZdH22lLwVTYeWA8ZwrJOdwL9i6Hc+9PZvfJOZSdCl8unEDvEUpuEt4Gq1&#10;OztVo1FnX34waljAkAWpy+ZuwB7DKIsXWTz3WJr2Azn1G/fmxPmiOl1bvhd13pDhxPocve35xtQ2&#10;JuZFNqXLjK4ha+BVbS6gyV9DS9lIXL9pNjer1eoTjseu2LVuhu8sQEGJ17Fq4H2IKrQB9f2Mawu9&#10;XYN4H8UrIRWscYd0p8D2DC4CH/TZ+K/c5GGdyXSff8BrTm+Gy0wG5FgYBsPIInJug3gW3jKHugH+&#10;qJukziwmcey4YRqTYO6ELHFDx42SmESOm5DwNPmhjxWC27X8BQAA//8DAFBLAQItABQABgAIAAAA&#10;IQCbMyc3DAEAAC0CAAATAAAAAAAAAAAAAAAAAAAAAABbQ29udGVudF9UeXBlc10ueG1sUEsBAi0A&#10;FAAGAAgAAAAhADj9If/WAAAAlAEAAAsAAAAAAAAAAAAAAAAAPQEAAF9yZWxzLy5yZWxzUEsBAi0A&#10;FAAGAAgAAAAhANFKSVGLAQAANAMAAA4AAAAAAAAAAAAAAAAAPAIAAGRycy9lMm9Eb2MueG1sUEsB&#10;Ai0AFAAGAAgAAAAhAHkYvJ2/AAAAIQEAABkAAAAAAAAAAAAAAAAA8wMAAGRycy9fcmVscy9lMm9E&#10;b2MueG1sLnJlbHNQSwECLQAUAAYACAAAACEAXyRKq+IAAAALAQAADwAAAAAAAAAAAAAAAADpBAAA&#10;ZHJzL2Rvd25yZXYueG1sUEsBAi0AFAAGAAgAAAAhABclnSkJAgAAzQQAABAAAAAAAAAAAAAAAAAA&#10;+AUAAGRycy9pbmsvaW5rMS54bWxQSwUGAAAAAAYABgB4AQAALwgAAAAA&#10;">
                <v:imagedata r:id="rId53" o:title=""/>
              </v:shape>
            </w:pict>
          </mc:Fallback>
        </mc:AlternateContent>
      </w:r>
      <w:r>
        <w:rPr>
          <w:noProof/>
        </w:rPr>
        <mc:AlternateContent>
          <mc:Choice Requires="wpi">
            <w:drawing>
              <wp:anchor distT="0" distB="0" distL="114300" distR="114300" simplePos="0" relativeHeight="251707904" behindDoc="0" locked="0" layoutInCell="1" allowOverlap="1" wp14:anchorId="7E104F64" wp14:editId="3A826FA5">
                <wp:simplePos x="0" y="0"/>
                <wp:positionH relativeFrom="column">
                  <wp:posOffset>4564245</wp:posOffset>
                </wp:positionH>
                <wp:positionV relativeFrom="paragraph">
                  <wp:posOffset>654665</wp:posOffset>
                </wp:positionV>
                <wp:extent cx="1780560" cy="96840"/>
                <wp:effectExtent l="95250" t="133350" r="0" b="170180"/>
                <wp:wrapNone/>
                <wp:docPr id="94" name="Ink 94"/>
                <wp:cNvGraphicFramePr/>
                <a:graphic xmlns:a="http://schemas.openxmlformats.org/drawingml/2006/main">
                  <a:graphicData uri="http://schemas.microsoft.com/office/word/2010/wordprocessingInk">
                    <w14:contentPart bwMode="auto" r:id="rId54">
                      <w14:nvContentPartPr>
                        <w14:cNvContentPartPr/>
                      </w14:nvContentPartPr>
                      <w14:xfrm>
                        <a:off x="0" y="0"/>
                        <a:ext cx="1780560" cy="96840"/>
                      </w14:xfrm>
                    </w14:contentPart>
                  </a:graphicData>
                </a:graphic>
              </wp:anchor>
            </w:drawing>
          </mc:Choice>
          <mc:Fallback>
            <w:pict>
              <v:shape w14:anchorId="1570059E" id="Ink 94" o:spid="_x0000_s1026" type="#_x0000_t75" style="position:absolute;margin-left:355.15pt;margin-top:43.05pt;width:148.7pt;height:24.65pt;z-index:25170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jyYaMAQAANAMAAA4AAABkcnMvZTJvRG9jLnhtbJxSy27CMBC8V+o/&#10;WL6XJJRnROBQVIlDKYf2A1zHJlZjb7Q2BP6+mwAFWlWVuETeHWc8s7OT2c6WbKvQG3AZTzoxZ8pJ&#10;yI1bZ/z97flhxJkPwuWiBKcyvleez6b3d5O6SlUXCihzhYxInE/rKuNFCFUaRV4WygrfgUo5AjWg&#10;FYFKXEc5iprYbRl143gQ1YB5hSCV99SdH0A+bfm1VjK8au1VYGXG+704Jn2BdMaj9ojUfBwMqPnR&#10;NIdjOkbTiUjXKKrCyKMwcYMuK4wjGd9UcxEE26D5RWWNRPCgQ0eCjUBrI1Xrivwl8Q9/C/fZeEt6&#10;coOpBBeUCyuB4TTBFrjlCVvSDOoXyCkjsQnAj4w0of8jOYieg9xY0nPIBVUpAi2FL0zlOcPU5BnH&#10;RZ6c9bvt09nBCs++ltsVsub+uMeZE5Y0kXFGFYVzMr+8/puQ6Aj9xbvTaJtESC7bZZxS3zffNnC1&#10;C0xSMxmO4n6zEJKw8WDUa/ET84HhVF3Mnx6/SvqyboRdLPv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Hqo8uAAAAALAQAADwAAAGRycy9kb3ducmV2LnhtbEyPwW7CMAyG&#10;75P2DpGRdhtJxkZR1xRN03pjB9jEOTSmLTRJ16RQ9vQzJ3az5V+fvz9bjrZlJ+xD450CORXA0JXe&#10;NK5S8P1VPC6Ahaid0a13qOCCAZb5/V2mU+PPbo2nTawYQVxItYI6xi7lPJQ1Wh2mvkNHt73vrY60&#10;9hU3vT4T3Lb8SYg5t7px9KHWHb7XWB43g1WwkNvPy/EnWcn1ofjY/xbDausHpR4m49srsIhjvIXh&#10;qk/qkJPTzg/OBNYqSKSYUZRgcwnsGhAiSYDtaJq9PAPPM/6/Q/4HAAD//wMAUEsDBBQABgAIAAAA&#10;IQACHq4ubQIAAKQFAAAQAAAAZHJzL2luay9pbmsxLnhtbKRTy27bMBC8F+g/EMwhF9LikrYlGVFy&#10;KGqgQIsETQq0R0VmbCISZVB07Px9Vy/aRd2gRQ+yyd2d2dkHr24OVUletGtMbTMKE0GJtkW9Mnad&#10;0W8PS55Q0vjcrvKytjqjr7qhN9fv310Z+1yVC/wlyGCb9lSVGd14v11E0X6/n+zVpHbrSAqhok/2&#10;+ctnej2gVvrJWOMxZTOaitp6ffAt2cKsMlr4gwjxyH1f71yhg7u1uOIY4V1e6GXtqtwHxk1urS6J&#10;zSvU/Z0S/7rFg8E8a+0oqQwWzOUEpvE0+ZiiIT9k9OS+Q4kNKqlodJ7zx39yRl3PFn/WfufqrXbe&#10;6GOb+qIGxysp+ntXX1+o001d7treUvKSlzssGYTAsQ7lQHSmoN/5sLZ/4xuKGQSdKh88YYhjM72p&#10;NK5WtQ1T9Q3qbM333nULKAWkXMQcxINUi1mykMkkhXk7kDFfvzcj56PbNZvA9+iOG9J5Qp19bXuz&#10;8pvQJjFRoUunPTqH3Giz3vgT6PyvoUVd1rh+w2wulsvlBxxPWLFz2bzZBoDTBT7Hdanfhri88drd&#10;HnFV3jzfafs2yqxt7fQd7lCzczrkhJOGd/pC+8+85G6dyfCev+qnjF50j5l0yN7QDUYQOU/Y5RzE&#10;pWCUzxJJuWKCS/yACSIYh9bQH9AyeGDGAdgMr8D4NEEWBkR2H1L+8s9HB8yIYpBIDorNcJ+QOpUE&#10;YgYxELRJkG0apRCQMqXmHFm5TKcEJFMpT1uA4giIFZEx3kTahsAoDgbJo/T2jvKB9QcMG0JRYBuj&#10;2nzT6Rxl8WmcEjEudNe+0F98NNc/AQAA//8DAFBLAQItABQABgAIAAAAIQCbMyc3DAEAAC0CAAAT&#10;AAAAAAAAAAAAAAAAAAAAAABbQ29udGVudF9UeXBlc10ueG1sUEsBAi0AFAAGAAgAAAAhADj9If/W&#10;AAAAlAEAAAsAAAAAAAAAAAAAAAAAPQEAAF9yZWxzLy5yZWxzUEsBAi0AFAAGAAgAAAAhAMmjyYaM&#10;AQAANAMAAA4AAAAAAAAAAAAAAAAAPAIAAGRycy9lMm9Eb2MueG1sUEsBAi0AFAAGAAgAAAAhAHkY&#10;vJ2/AAAAIQEAABkAAAAAAAAAAAAAAAAA9AMAAGRycy9fcmVscy9lMm9Eb2MueG1sLnJlbHNQSwEC&#10;LQAUAAYACAAAACEAYHqo8uAAAAALAQAADwAAAAAAAAAAAAAAAADqBAAAZHJzL2Rvd25yZXYueG1s&#10;UEsBAi0AFAAGAAgAAAAhAAIeri5tAgAApAUAABAAAAAAAAAAAAAAAAAA9wUAAGRycy9pbmsvaW5r&#10;MS54bWxQSwUGAAAAAAYABgB4AQAAkggAAAAA&#10;">
                <v:imagedata r:id="rId55" o:title=""/>
              </v:shape>
            </w:pict>
          </mc:Fallback>
        </mc:AlternateContent>
      </w:r>
      <w:r>
        <w:rPr>
          <w:noProof/>
        </w:rPr>
        <mc:AlternateContent>
          <mc:Choice Requires="wpi">
            <w:drawing>
              <wp:anchor distT="0" distB="0" distL="114300" distR="114300" simplePos="0" relativeHeight="251706880" behindDoc="0" locked="0" layoutInCell="1" allowOverlap="1" wp14:anchorId="0D76DC7E" wp14:editId="3901D7CC">
                <wp:simplePos x="0" y="0"/>
                <wp:positionH relativeFrom="column">
                  <wp:posOffset>3278325</wp:posOffset>
                </wp:positionH>
                <wp:positionV relativeFrom="paragraph">
                  <wp:posOffset>512105</wp:posOffset>
                </wp:positionV>
                <wp:extent cx="1838160" cy="96840"/>
                <wp:effectExtent l="57150" t="133350" r="143510" b="170180"/>
                <wp:wrapNone/>
                <wp:docPr id="93" name="Ink 93"/>
                <wp:cNvGraphicFramePr/>
                <a:graphic xmlns:a="http://schemas.openxmlformats.org/drawingml/2006/main">
                  <a:graphicData uri="http://schemas.microsoft.com/office/word/2010/wordprocessingInk">
                    <w14:contentPart bwMode="auto" r:id="rId56">
                      <w14:nvContentPartPr>
                        <w14:cNvContentPartPr/>
                      </w14:nvContentPartPr>
                      <w14:xfrm>
                        <a:off x="0" y="0"/>
                        <a:ext cx="1838160" cy="96840"/>
                      </w14:xfrm>
                    </w14:contentPart>
                  </a:graphicData>
                </a:graphic>
              </wp:anchor>
            </w:drawing>
          </mc:Choice>
          <mc:Fallback>
            <w:pict>
              <v:shape w14:anchorId="24C26219" id="Ink 93" o:spid="_x0000_s1026" type="#_x0000_t75" style="position:absolute;margin-left:253.9pt;margin-top:31.8pt;width:153.25pt;height:24.65pt;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CxKCOAQAANAMAAA4AAABkcnMvZTJvRG9jLnhtbJxSQW7CMBC8V+of&#10;LN9LEqA0RAQORZU4lHJoH+A6NrEae6O1IfD7bggUaFVV6iWyd5zZmZ2dzHa2YluF3oDLedKLOVNO&#10;QmHcOudvr093KWc+CFeICpzK+V55Ppve3kyaOlN9KKEqFDIicT5r6pyXIdRZFHlZKit8D2rlCNSA&#10;VgS64joqUDTEbquoH8ejqAEsagSpvKfqvAP59MCvtZLhRWuvAqtyfj+MY9IXSGf8MBrSEdtiktDp&#10;vS2mg37Mo+lEZGsUdWnkUZj4hy4rjCMZX1RzEQTboPlBZY1E8KBDT4KNQGsj1cEV+Uvib/4W7qP1&#10;lgzlBjMJLigXVgLDaYIH4D8tbEUzaJ6hoIzEJgA/MtKE/o6kEz0HubGkp8sFVSUCLYUvTe1p0pkp&#10;co6LIjnrd9vHs4MVnn0ttytk7fvxgDMnLGki44xuFM7J/PL6b0KiI/Qb706jbRMhuWyXc0p9334P&#10;gatdYJKKSTpIkxFBkrDxKKUtuWDuGE59LuZPza+Svry3wi6Wffo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RVSR14QAAAAoBAAAPAAAAZHJzL2Rvd25yZXYueG1sTI9BS8Qw&#10;EIXvgv8hjOBF3LRbrbu16SKiF0HFdVnwlk3GtthMSpNu6793POlxeB/vfVNuZteJIw6h9aQgXSQg&#10;kIy3LdUKdu+PlysQIWqyuvOECr4xwKY6PSl1Yf1Eb3jcxlpwCYVCK2hi7Aspg2nQ6bDwPRJnn35w&#10;OvI51NIOeuJy18llkuTS6ZZ4odE93jdovrajUzA304vJPnxtxuf97mF94Z5e7V6p87P57hZExDn+&#10;wfCrz+pQsdPBj2SD6BRcJzesHhXkWQ6CgVV6lYE4MJku1yCrUv5/ofoBAAD//wMAUEsDBBQABgAI&#10;AAAAIQDmPSS0TAIAAFcFAAAQAAAAZHJzL2luay9pbmsxLnhtbKRTTW/bMAy9D9h/ENRDL5Yt2fEn&#10;6vQwLMCADQvWDtiOrqPaQmw5kJQm/fejvxQDy4oNO1gWKb1HPpK6uz+3DXrhSotO5pi5FCMuy24n&#10;ZJXj748bkmCkTSF3RdNJnuNXrvH9+v27OyH3bZPBioBB6n7XNjmujTlknnc6ndxT4Haq8nxKA++T&#10;3H/5jNcTasefhRQGQurZVXbS8LPpyTKxy3FpztTeB+6H7qhKbo97jyovN4wqSr7pVFsYy1gXUvIG&#10;yaKFvH9gZF4PsBEQp+IKo1aAYOK7bBWvko8pOIpzjhf2EVLUkEmLveucP/+T0xtqlv05963qDlwZ&#10;wS9lGkVNB6+oHO1B3yhUcd01x762GL0UzREkM0qhrZMc5l0R9DsfaPs3vknMlNAy8+nENnEuphEt&#10;h9FqD7arRkOevfvBqGEAfcpSQmPC6KMfZGGSsdiNgrRvyBxvnJuZ80kddW35ntRlQoYTq3PUdhI7&#10;U9syUTewVVrW6Bqy5qKqzQIa/TW07JoOxm/qzc1ms/kA7bEjdi2aEQcLULyE51g1/G2IKrTh6usF&#10;1xZ6v+XybZSoZKf4FmZIHxW3Mdmi4EN+tvxXXvIwzmh6z9/4c45vhseMBuToGBpDUeI7t4zektjB&#10;FDOHIerQ4WPwH23SOxkYy4N5PwP8lPiOHyXED504YMhPHBIlMQqZQ1gQ9W7CIkpY6DASwOeDDQsj&#10;K2cVwpImaAUuSlEMPxRAtMgJIAeIHTEURQ7zI5ICe5iiHszCCNF5BgfFtiQw5+tfAAAA//8DAFBL&#10;AQItABQABgAIAAAAIQCbMyc3DAEAAC0CAAATAAAAAAAAAAAAAAAAAAAAAABbQ29udGVudF9UeXBl&#10;c10ueG1sUEsBAi0AFAAGAAgAAAAhADj9If/WAAAAlAEAAAsAAAAAAAAAAAAAAAAAPQEAAF9yZWxz&#10;Ly5yZWxzUEsBAi0AFAAGAAgAAAAhAAACxKCOAQAANAMAAA4AAAAAAAAAAAAAAAAAPAIAAGRycy9l&#10;Mm9Eb2MueG1sUEsBAi0AFAAGAAgAAAAhAHkYvJ2/AAAAIQEAABkAAAAAAAAAAAAAAAAA9gMAAGRy&#10;cy9fcmVscy9lMm9Eb2MueG1sLnJlbHNQSwECLQAUAAYACAAAACEAUVUkdeEAAAAKAQAADwAAAAAA&#10;AAAAAAAAAADsBAAAZHJzL2Rvd25yZXYueG1sUEsBAi0AFAAGAAgAAAAhAOY9JLRMAgAAVwUAABAA&#10;AAAAAAAAAAAAAAAA+gUAAGRycy9pbmsvaW5rMS54bWxQSwUGAAAAAAYABgB4AQAAdAgAAAAA&#10;">
                <v:imagedata r:id="rId57" o:title=""/>
              </v:shape>
            </w:pict>
          </mc:Fallback>
        </mc:AlternateContent>
      </w:r>
      <w:r>
        <w:rPr>
          <w:noProof/>
        </w:rPr>
        <mc:AlternateContent>
          <mc:Choice Requires="wpi">
            <w:drawing>
              <wp:anchor distT="0" distB="0" distL="114300" distR="114300" simplePos="0" relativeHeight="251705856" behindDoc="0" locked="0" layoutInCell="1" allowOverlap="1" wp14:anchorId="6F373689" wp14:editId="16C07232">
                <wp:simplePos x="0" y="0"/>
                <wp:positionH relativeFrom="column">
                  <wp:posOffset>3068805</wp:posOffset>
                </wp:positionH>
                <wp:positionV relativeFrom="paragraph">
                  <wp:posOffset>179465</wp:posOffset>
                </wp:positionV>
                <wp:extent cx="1666080" cy="80280"/>
                <wp:effectExtent l="95250" t="152400" r="0" b="167640"/>
                <wp:wrapNone/>
                <wp:docPr id="92" name="Ink 92"/>
                <wp:cNvGraphicFramePr/>
                <a:graphic xmlns:a="http://schemas.openxmlformats.org/drawingml/2006/main">
                  <a:graphicData uri="http://schemas.microsoft.com/office/word/2010/wordprocessingInk">
                    <w14:contentPart bwMode="auto" r:id="rId58">
                      <w14:nvContentPartPr>
                        <w14:cNvContentPartPr/>
                      </w14:nvContentPartPr>
                      <w14:xfrm>
                        <a:off x="0" y="0"/>
                        <a:ext cx="1666080" cy="80280"/>
                      </w14:xfrm>
                    </w14:contentPart>
                  </a:graphicData>
                </a:graphic>
              </wp:anchor>
            </w:drawing>
          </mc:Choice>
          <mc:Fallback>
            <w:pict>
              <v:shape w14:anchorId="1829AB8A" id="Ink 92" o:spid="_x0000_s1026" type="#_x0000_t75" style="position:absolute;margin-left:237.4pt;margin-top:5.65pt;width:139.7pt;height:23.3pt;z-index:25170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39+2OAQAANAMAAA4AAABkcnMvZTJvRG9jLnhtbJxSwU7rMBC8I/EP&#10;1t5pnApKiZpyeBUSB6AH+ADj2I31Ym+0dpvy92zSlragpydxiewdZ3ZmZ2f3W9+IjaHoMJSQjyQI&#10;EzRWLqxKeHt9uJqCiEmFSjUYTAkfJsL9/PJi1rWFGWONTWVIMEmIRdeWUKfUFlkWdW28iiNsTWDQ&#10;InmV+EqrrCLVMbtvsrGUk6xDqlpCbWLk6mIHwnzgt9bo9GJtNEk0JdxcS8n6EuuU0+FIfTHPb0C8&#10;98Xbu1xCNp+pYkWqrZ3eC1O/0OWVCyzji2qhkhJrcj+ovNOEEW0aafQZWuu0GVyxv1x+8/cY/vbe&#10;8mu9pkJjSCakpaJ0mOAA/KaFb3gG3RNWnJFaJ4Q9I0/o/5HsRC9Qrz3r2eVCplGJlyLWro0gqHBV&#10;CfRY5Uf9YfPn6GBJR1/PmyWJ/v3dGERQnjWxccE3Dudg/vn8b0ayPfQv3q0l3yfCcsW2BF6Fj/47&#10;BG62SWgu5pPJhJcDhGZsKsd8PGHeMRz6nMyfm58lfXrvhZ0s+/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aeWx/3wAAAAkBAAAPAAAAZHJzL2Rvd25yZXYueG1sTI9BT4NA&#10;FITvJv6HzTPxYuxChaLI0jQmXOyp1USPW/YJpOxbZLcU/32fJz1OZjLzTbGebS8mHH3nSEG8iEAg&#10;1c501Ch4f6vuH0H4oMno3hEq+EEP6/L6qtC5cWfa4bQPjeAS8rlW0IYw5FL6ukWr/cINSOx9udHq&#10;wHJspBn1mcttL5dRtJJWd8QLrR7wpcX6uD9ZBXeVS3fH7226kpsP66e6+qTXWKnbm3nzDCLgHP7C&#10;8IvP6FAy08GdyHjRK0iyhNEDG/EDCA5kabIEcVCQZk8gy0L+f1BeAAAA//8DAFBLAwQUAAYACAAA&#10;ACEAp6NqREACAAAvBQAAEAAAAGRycy9pbmsvaW5rMS54bWykU02PmzAQvVfqf7C8h70Y8AdhAS3Z&#10;Q9VIlVo16m6l9sgSL1gBExmzSf59h484kZquWvUA2GPem3kzz/cPh6ZGr9J0qtUZZj7FSOqi3Shd&#10;Zvj708qLMepsrjd53WqZ4aPs8MPy/bt7pbdNncIbAYPuhlVTZ7iydpcGwX6/9/fCb00ZcEpF8Elv&#10;v3zGyxm1kS9KKwspu1OoaLWVBzuQpWqT4cIeqPsfuB/b3hTSHQ8RU5z/sCYv5Ko1TW4dY5VrLWuk&#10;8wbq/oGRPe5goSBPKQ1GjQLBHvdZeBfGHxMI5IcMX+x7KLGDShocXOf8+Z+cwdiz9M+1r027k8Yq&#10;eW7TJGo+OKJi2o/6JqFGdm3dD73F6DWve5DMKIWxznJYcEXQ73yg7d/4ZjFzQZeVzyduiKdmWtVI&#10;sFazc1O1HdQ5hB+tGQ3IKUs8eucx+sRFuohTKvyYR8NATvkm35w4n03fVY7v2ZwdMp44nZO2vdrY&#10;yrWJ+sJ16bJH15CVVGVlL6DRX0OLtm7BfvNsblar1QcYj7PYtWxW7RzAyAKuY1nLtyEm76w0X8+4&#10;Ju+2a6nfRqlSt0auwUNdb6TLyS4aPtbn2n/lJo92RvN9/iZfMnwzXmY0IqfAOBiKKLldxPEtJdgL&#10;Q4Z5SDwuPBYRiiKSRAgCCUWxgHDMPMYWBN6Eehye4TutOfcE4Qmw8STx+IIkHPEEMJGAhwAjxBiF&#10;IBAJShGPyYJHHmewDcFcjDAhUAgQMaQXJ2+NSpxU8O/yFwAAAP//AwBQSwECLQAUAAYACAAAACEA&#10;mzMnNwwBAAAtAgAAEwAAAAAAAAAAAAAAAAAAAAAAW0NvbnRlbnRfVHlwZXNdLnhtbFBLAQItABQA&#10;BgAIAAAAIQA4/SH/1gAAAJQBAAALAAAAAAAAAAAAAAAAAD0BAABfcmVscy8ucmVsc1BLAQItABQA&#10;BgAIAAAAIQDRd/ftjgEAADQDAAAOAAAAAAAAAAAAAAAAADwCAABkcnMvZTJvRG9jLnhtbFBLAQIt&#10;ABQABgAIAAAAIQB5GLydvwAAACEBAAAZAAAAAAAAAAAAAAAAAPYDAABkcnMvX3JlbHMvZTJvRG9j&#10;LnhtbC5yZWxzUEsBAi0AFAAGAAgAAAAhANp5bH/fAAAACQEAAA8AAAAAAAAAAAAAAAAA7AQAAGRy&#10;cy9kb3ducmV2LnhtbFBLAQItABQABgAIAAAAIQCno2pEQAIAAC8FAAAQAAAAAAAAAAAAAAAAAPgF&#10;AABkcnMvaW5rL2luazEueG1sUEsFBgAAAAAGAAYAeAEAAGYIAAAAAA==&#10;">
                <v:imagedata r:id="rId59" o:title=""/>
              </v:shape>
            </w:pict>
          </mc:Fallback>
        </mc:AlternateContent>
      </w:r>
      <w:r>
        <w:rPr>
          <w:noProof/>
        </w:rPr>
        <w:drawing>
          <wp:inline distT="0" distB="0" distL="0" distR="0" wp14:anchorId="70BBB2B7" wp14:editId="500953B8">
            <wp:extent cx="6400800" cy="2085975"/>
            <wp:effectExtent l="57150" t="57150" r="171450" b="1428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20859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49F20C3" w14:textId="77777777" w:rsidR="00F51A61" w:rsidRDefault="00F51A61" w:rsidP="003A7791"/>
    <w:p w14:paraId="67DE0408" w14:textId="77777777" w:rsidR="00ED7827" w:rsidRDefault="00ED7827" w:rsidP="003A7791"/>
    <w:p w14:paraId="1A99F85D" w14:textId="467568D3" w:rsidR="00ED7827" w:rsidRDefault="0033125C" w:rsidP="003A7791">
      <w:r>
        <w:t xml:space="preserve">Change </w:t>
      </w:r>
      <w:r w:rsidR="003A7791">
        <w:t>“</w:t>
      </w:r>
      <w:r w:rsidR="000F435D">
        <w:t>[Tt]</w:t>
      </w:r>
      <w:r w:rsidR="003A7791">
        <w:t xml:space="preserve">he asymmetric Block ACK” -&gt; “asymmetric </w:t>
      </w:r>
      <w:r w:rsidR="009B0504">
        <w:t>BA</w:t>
      </w:r>
      <w:r w:rsidR="003A7791">
        <w:t>” in MIB (x2)</w:t>
      </w:r>
      <w:r w:rsidR="009B0504">
        <w:t>:</w:t>
      </w:r>
    </w:p>
    <w:p w14:paraId="67AA717E" w14:textId="67C5CBF1" w:rsidR="009B0504" w:rsidRDefault="009B0504" w:rsidP="003A7791">
      <w:r>
        <w:rPr>
          <w:noProof/>
        </w:rPr>
        <w:lastRenderedPageBreak/>
        <mc:AlternateContent>
          <mc:Choice Requires="wpi">
            <w:drawing>
              <wp:anchor distT="0" distB="0" distL="114300" distR="114300" simplePos="0" relativeHeight="251702784" behindDoc="0" locked="0" layoutInCell="1" allowOverlap="1" wp14:anchorId="2A2DCF91" wp14:editId="6BAB4BE8">
                <wp:simplePos x="0" y="0"/>
                <wp:positionH relativeFrom="column">
                  <wp:posOffset>1725645</wp:posOffset>
                </wp:positionH>
                <wp:positionV relativeFrom="paragraph">
                  <wp:posOffset>1588055</wp:posOffset>
                </wp:positionV>
                <wp:extent cx="1774800" cy="65880"/>
                <wp:effectExtent l="19050" t="133350" r="111760" b="182245"/>
                <wp:wrapNone/>
                <wp:docPr id="87" name="Ink 87"/>
                <wp:cNvGraphicFramePr/>
                <a:graphic xmlns:a="http://schemas.openxmlformats.org/drawingml/2006/main">
                  <a:graphicData uri="http://schemas.microsoft.com/office/word/2010/wordprocessingInk">
                    <w14:contentPart bwMode="auto" r:id="rId61">
                      <w14:nvContentPartPr>
                        <w14:cNvContentPartPr/>
                      </w14:nvContentPartPr>
                      <w14:xfrm>
                        <a:off x="0" y="0"/>
                        <a:ext cx="1774800" cy="65880"/>
                      </w14:xfrm>
                    </w14:contentPart>
                  </a:graphicData>
                </a:graphic>
              </wp:anchor>
            </w:drawing>
          </mc:Choice>
          <mc:Fallback>
            <w:pict>
              <v:shape w14:anchorId="203A7544" id="Ink 87" o:spid="_x0000_s1026" type="#_x0000_t75" style="position:absolute;margin-left:131.65pt;margin-top:116.55pt;width:148.25pt;height:22.2pt;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NGFiOAQAANAMAAA4AAABkcnMvZTJvRG9jLnhtbJxSQU7DMBC8I/EH&#10;y3eapEqbKGrKgQqpB6AHeIBx7MYi9kZrt2l/zyZtaQEhpF4i744zntnZ2f3ONmyr0BtwJU9GMWfK&#10;SaiMW5f87fXxLufMB+Eq0YBTJd8rz+/ntzezri3UGGpoKoWMSJwvurbkdQhtEUVe1soKP4JWOQI1&#10;oBWBSlxHFYqO2G0TjeN4GnWAVYsglffUXRxAPh/4tVYyvGjtVWBNySdpHJO+QDrjbJrSEfvmeEKn&#10;976Zp9mER/OZKNYo2trIozBxhS4rjCMZX1QLEQTboPlFZY1E8KDDSIKNQGsj1eCK/CXxD39L99F7&#10;S1K5wUKCC8qFlcBwmuAAXPOEbWgG3RNUlJHYBOBHRprQ/5EcRC9AbizpOeSCqhGBlsLXpvU06cJU&#10;JcdllZz1u+3D2cEKz76etytk/f0848wJS5rIOKOKwjmZf/7+NyHREfqLd6fR9omQXLYrOaW+779D&#10;4GoXmKRmkmVp3m+JJGw6yfMBPzEfGE7Vxfzp8W9JX9a9sItln3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mbjEs4QAAAAsBAAAPAAAAZHJzL2Rvd25yZXYueG1sTI/NTsMw&#10;EITvSLyDtUjcqNNGaSDEqVClilMlaFokbm68TSLidYidNn17lhPc9mc0802+mmwnzjj41pGC+SwC&#10;gVQ501KtYF9uHh5B+KDJ6M4RKriih1Vxe5PrzLgLveN5F2rBJuQzraAJoc+k9FWDVvuZ65H4d3KD&#10;1YHXoZZm0Bc2t51cRNFSWt0SJzS6x3WD1ddutJy7leXrKfkcP1wZ3r7T6rDv5UGp+7vp5RlEwCn8&#10;ieEXn9GhYKajG8l40SlYLOOYpTzE8RwEK5Lkicsc+ZKmCcgil/87FD8AAAD//wMAUEsDBBQABgAI&#10;AAAAIQBb1JqzQgIAAFMFAAAQAAAAZHJzL2luay9pbmsxLnhtbKRTTW/bMAy9D9h/ENRDL1YsyR9p&#10;jDo9DAswYMOCtQO2o+uothBbDiS5Sf/9KNtRsi0rNuwQhyL5nvhI6vbu0DboWWgjO5VjNqMYCVV2&#10;G6mqHH99WJEbjIwt1KZoOiVy/CIMvlu+fXMr1bZtMvgiYFDGWW2T49raXRaG+/1+to9mna5CTmkU&#10;flDbTx/xckJtxJNU0sKV5ugqO2XFwTqyTG5yXNoD9fnAfd/1uhQ+7Dy6PGVYXZRi1em2sJ6xLpQS&#10;DVJFC3V/w8i+7MCQcE8lNEatBMGEz1g8j2/eL8BRHHJ8du6hRAOVtDi8zPn9PznDoWfZn2tf624n&#10;tJXi1KZR1BR4QeV4HvSNQrUwXdO73mL0XDQ9SGaUwlgnOSy8IOh3PtD2b3yTmKmg88qniB/isZlW&#10;tgJWq935qVoDdTr3vdXDAnLKFoTOCaMPPMoSniV0FqWJG8jxvnFvjpyPuje153vUpw0ZIl7nqG0v&#10;N7b2bQJq36XzHl1C1kJWtT2Dpn8NLbumg/WbZnO1Wq3ewXj8il26zcqdB2hRwnOsGvE6RBfGCv35&#10;hGsLs10L9TpKVqrTYg07ZHot/J3srOFDfb79F17ysM5oes9fxFOOr4bHjAbk6BgGQ1GSBtdJdE04&#10;DTDnKSZRwGmEGAtI5P7jgCdRQnhAeJwuUDoHg5MEzmyeEpYGFDkbRQFDgHEGj9A8YGmCIuqSYxK7&#10;AGGQAQ73cQcK/8PP2b+efYxDzk9oyFyQBIpD7Lh/g1rfDtjx5Q8AAAD//wMAUEsBAi0AFAAGAAgA&#10;AAAhAJszJzcMAQAALQIAABMAAAAAAAAAAAAAAAAAAAAAAFtDb250ZW50X1R5cGVzXS54bWxQSwEC&#10;LQAUAAYACAAAACEAOP0h/9YAAACUAQAACwAAAAAAAAAAAAAAAAA9AQAAX3JlbHMvLnJlbHNQSwEC&#10;LQAUAAYACAAAACEAsI0YWI4BAAA0AwAADgAAAAAAAAAAAAAAAAA8AgAAZHJzL2Uyb0RvYy54bWxQ&#10;SwECLQAUAAYACAAAACEAeRi8nb8AAAAhAQAAGQAAAAAAAAAAAAAAAAD2AwAAZHJzL19yZWxzL2Uy&#10;b0RvYy54bWwucmVsc1BLAQItABQABgAIAAAAIQBmbjEs4QAAAAsBAAAPAAAAAAAAAAAAAAAAAOwE&#10;AABkcnMvZG93bnJldi54bWxQSwECLQAUAAYACAAAACEAW9Sas0ICAABTBQAAEAAAAAAAAAAAAAAA&#10;AAD6BQAAZHJzL2luay9pbmsxLnhtbFBLBQYAAAAABgAGAHgBAABqCAAAAAA=&#10;">
                <v:imagedata r:id="rId62" o:title=""/>
              </v:shape>
            </w:pict>
          </mc:Fallback>
        </mc:AlternateContent>
      </w:r>
      <w:r>
        <w:rPr>
          <w:noProof/>
        </w:rPr>
        <mc:AlternateContent>
          <mc:Choice Requires="wpi">
            <w:drawing>
              <wp:anchor distT="0" distB="0" distL="114300" distR="114300" simplePos="0" relativeHeight="251701760" behindDoc="0" locked="0" layoutInCell="1" allowOverlap="1" wp14:anchorId="5CA65473" wp14:editId="38252FAF">
                <wp:simplePos x="0" y="0"/>
                <wp:positionH relativeFrom="column">
                  <wp:posOffset>4183365</wp:posOffset>
                </wp:positionH>
                <wp:positionV relativeFrom="paragraph">
                  <wp:posOffset>1427135</wp:posOffset>
                </wp:positionV>
                <wp:extent cx="1738440" cy="23400"/>
                <wp:effectExtent l="76200" t="133350" r="128905" b="167640"/>
                <wp:wrapNone/>
                <wp:docPr id="86" name="Ink 86"/>
                <wp:cNvGraphicFramePr/>
                <a:graphic xmlns:a="http://schemas.openxmlformats.org/drawingml/2006/main">
                  <a:graphicData uri="http://schemas.microsoft.com/office/word/2010/wordprocessingInk">
                    <w14:contentPart bwMode="auto" r:id="rId63">
                      <w14:nvContentPartPr>
                        <w14:cNvContentPartPr/>
                      </w14:nvContentPartPr>
                      <w14:xfrm>
                        <a:off x="0" y="0"/>
                        <a:ext cx="1738440" cy="23400"/>
                      </w14:xfrm>
                    </w14:contentPart>
                  </a:graphicData>
                </a:graphic>
              </wp:anchor>
            </w:drawing>
          </mc:Choice>
          <mc:Fallback>
            <w:pict>
              <v:shape w14:anchorId="521BC37A" id="Ink 86" o:spid="_x0000_s1026" type="#_x0000_t75" style="position:absolute;margin-left:325.15pt;margin-top:103.85pt;width:145.4pt;height:18.85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bTkiMAQAANAMAAA4AAABkcnMvZTJvRG9jLnhtbJxSy27CMBC8V+o/&#10;WL6XJLwaRQQORZU4lHJoP8B1bGI19kZrQ+DvuwlQoFVViUuU3bHHMzs7me1sxbYKvQGX86QXc6ac&#10;hMK4dc7f354fUs58EK4QFTiV873yfDa9v5s0dab6UEJVKGRE4nzW1DkvQ6izKPKyVFb4HtTKEagB&#10;rQhU4joqUDTEbquoH8fjqAEsagSpvKfu/ADyacevtZLhVWuvAqtyPhrGMekLpDNOu1/smumIs4+u&#10;maQxj6YTka1R1KWRR2HiBl1WGEcyvqnmIgi2QfOLyhqJ4EGHngQbgdZGqs4V+UviH/4W7rP1lgzl&#10;BjMJLigXVgLDaYIdcMsTtqIZNC9QUEZiE4AfGWlC/0dyED0HubGk55ALqkoEWgpfmtpzhpkpco6L&#10;Ijnrd9uns4MVnn0ttytk7fl0zJkTljSRcUYVhXMyv7y+TUh0hP7i3Wm0bSIkl+1yTquwb79d4GoX&#10;mKRm8jhIh0OCJGH9AW1Mi5+YDwyn6mL+dOQq6cu6vX6x7N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NCYyeEAAAALAQAADwAAAGRycy9kb3ducmV2LnhtbEyPTU+DQBCG&#10;7yb+h82YeLO7VNoisjT1o4knI6j3LYxAZGcJu6Xor3c86XFmnrzzvNl2tr2YcPSdIw3RQoFAqlzd&#10;UaPh7XV/lYDwwVBtekeo4Qs9bPPzs8yktTtRgVMZGsEh5FOjoQ1hSKX0VYvW+IUbkPj24UZrAo9j&#10;I+vRnDjc9nKp1Fpa0xF/aM2A9y1Wn+XRani+8+rp5Xt6SMpHHN5DUux3ZaH15cW8uwURcA5/MPzq&#10;szrk7HRwR6q96DWsV+qaUQ1LtdmAYOImjiIQB97Eqxhknsn/HfIfAAAA//8DAFBLAwQUAAYACAAA&#10;ACEAbIxQtgcCAADNBAAAEAAAAGRycy9pbmsvaW5rMS54bWykU02L2zAQvRf6H4T2sJfYlmXnY806&#10;eygNFFoaultoj1571haxJSPJm+Tfd/wRJdB0aenFSDN+b+bNPN0/HJqavII2QsmUhj6jBGSuCiHL&#10;lH5/2ngrSozNZJHVSkJKj2Dow/r9u3shd02d4JcggzT9qalTWlnbJkGw3+/9feQrXQacsSj4JHdf&#10;PtP1hCrgRUhhsaQ5hXIlLRxsT5aIIqW5PTD3P3I/qk7n4NJ9ROfnP6zOctgo3WTWMVaZlFATmTXY&#10;9w9K7LHFg8A6JWhKGoGCPe6H8TJefbzDQHZI6cW9wxYNdtLQ4Drnz//kDIaZJX/ufatVC9oKOI9p&#10;FDUljiQf74O+UagGo+quny0lr1ndoeSQMVzrJCcMrgj6nQ+1/RvfJGZq6LLzKeOWeBqmFQ2gtZrW&#10;bdUa7LMPP1o9GJCz8M5jSy9kTzxK5jyJY38V8X4hp3qjb06cz7ozleN71meHDBmnc9S2F4Wt3JiY&#10;H7kpXc7oGrICUVb2Arr4a2iuaoX2m3Zzs9lsPuB6nMWuVbOidQANOT7Hsoa3ITozFvTXM67JzG4L&#10;8m2UKKXSsEUPmU6DqxleDHzoz43/ykse7Eym9/wNXlJ6MzxmMiDHwLAYRtjsNuJ8dctm1ItYNKd8&#10;MZsvlh6fz7w5Dwlew4h5fDnzonhJYowSftr8UMc1gu5a/wIAAP//AwBQSwECLQAUAAYACAAAACEA&#10;mzMnNwwBAAAtAgAAEwAAAAAAAAAAAAAAAAAAAAAAW0NvbnRlbnRfVHlwZXNdLnhtbFBLAQItABQA&#10;BgAIAAAAIQA4/SH/1gAAAJQBAAALAAAAAAAAAAAAAAAAAD0BAABfcmVscy8ucmVsc1BLAQItABQA&#10;BgAIAAAAIQD9W05IjAEAADQDAAAOAAAAAAAAAAAAAAAAADwCAABkcnMvZTJvRG9jLnhtbFBLAQIt&#10;ABQABgAIAAAAIQB5GLydvwAAACEBAAAZAAAAAAAAAAAAAAAAAPQDAABkcnMvX3JlbHMvZTJvRG9j&#10;LnhtbC5yZWxzUEsBAi0AFAAGAAgAAAAhAKzQmMnhAAAACwEAAA8AAAAAAAAAAAAAAAAA6gQAAGRy&#10;cy9kb3ducmV2LnhtbFBLAQItABQABgAIAAAAIQBsjFC2BwIAAM0EAAAQAAAAAAAAAAAAAAAAAPgF&#10;AABkcnMvaW5rL2luazEueG1sUEsFBgAAAAAGAAYAeAEAAC0IAAAAAA==&#10;">
                <v:imagedata r:id="rId64" o:title=""/>
              </v:shape>
            </w:pict>
          </mc:Fallback>
        </mc:AlternateContent>
      </w:r>
      <w:r>
        <w:rPr>
          <w:noProof/>
        </w:rPr>
        <w:drawing>
          <wp:inline distT="0" distB="0" distL="0" distR="0" wp14:anchorId="0D34B1A2" wp14:editId="7E6F037C">
            <wp:extent cx="6400800" cy="1924050"/>
            <wp:effectExtent l="57150" t="57150" r="171450" b="133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1924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1B7CB13" w14:textId="02F6367A" w:rsidR="00ED7827" w:rsidRDefault="00ED7827" w:rsidP="003A7791"/>
    <w:p w14:paraId="3A949DFF" w14:textId="6CC2C8C7" w:rsidR="00ED7827" w:rsidRPr="0033125C" w:rsidRDefault="0033125C" w:rsidP="003A7791">
      <w:pPr>
        <w:rPr>
          <w:u w:val="single"/>
        </w:rPr>
      </w:pPr>
      <w:r w:rsidRPr="0033125C">
        <w:rPr>
          <w:highlight w:val="yellow"/>
          <w:u w:val="single"/>
        </w:rPr>
        <w:t>Proposed Resolution:</w:t>
      </w:r>
    </w:p>
    <w:p w14:paraId="079D661E" w14:textId="3C634F10" w:rsidR="0033125C" w:rsidRDefault="0033125C" w:rsidP="003A7791"/>
    <w:p w14:paraId="48DCDB33" w14:textId="32E3F054" w:rsidR="0033125C" w:rsidRDefault="0033125C" w:rsidP="003A7791">
      <w:r>
        <w:t>Incorporate the changes as described in 11-19/0551r4 for CID 2351, which changes the phrasing to simply “fragment BA”, similarly to other features.  These changes also make similar updates to the phrasing for “asymmetric block ack [operation, etc.]”</w:t>
      </w:r>
    </w:p>
    <w:p w14:paraId="6D878514" w14:textId="77777777" w:rsidR="0033125C" w:rsidRDefault="0033125C" w:rsidP="003A7791"/>
    <w:p w14:paraId="608EE9F3" w14:textId="4834379B" w:rsidR="00FF157F" w:rsidRDefault="00FF157F" w:rsidP="003A779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1C36D5" w:rsidRPr="007837C2" w14:paraId="40FA5D80" w14:textId="77777777" w:rsidTr="0047587F">
        <w:trPr>
          <w:trHeight w:val="524"/>
        </w:trPr>
        <w:tc>
          <w:tcPr>
            <w:tcW w:w="738" w:type="dxa"/>
            <w:hideMark/>
          </w:tcPr>
          <w:p w14:paraId="17A36348" w14:textId="77777777" w:rsidR="001C36D5" w:rsidRPr="007837C2" w:rsidRDefault="001C36D5"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2248C88" w14:textId="77777777" w:rsidR="001C36D5" w:rsidRPr="007837C2" w:rsidRDefault="001C36D5"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F303344" w14:textId="77777777" w:rsidR="001C36D5" w:rsidRPr="007837C2" w:rsidRDefault="001C36D5"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72BAD43" w14:textId="77777777" w:rsidR="001C36D5" w:rsidRPr="007837C2" w:rsidRDefault="001C36D5"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1A2E364" w14:textId="77777777" w:rsidR="001C36D5" w:rsidRPr="007837C2" w:rsidRDefault="001C36D5"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1C36D5" w:rsidRPr="00DC0730" w14:paraId="6A86F6E5" w14:textId="77777777" w:rsidTr="0047587F">
        <w:trPr>
          <w:trHeight w:val="2805"/>
        </w:trPr>
        <w:tc>
          <w:tcPr>
            <w:tcW w:w="738" w:type="dxa"/>
            <w:hideMark/>
          </w:tcPr>
          <w:p w14:paraId="5FE1E019" w14:textId="77777777" w:rsidR="001C36D5" w:rsidRPr="00DC0730" w:rsidRDefault="001C36D5" w:rsidP="0047587F">
            <w:pPr>
              <w:jc w:val="right"/>
              <w:rPr>
                <w:rFonts w:ascii="Arial" w:eastAsia="Times New Roman" w:hAnsi="Arial" w:cs="Arial"/>
                <w:sz w:val="20"/>
                <w:lang w:val="en-US"/>
              </w:rPr>
            </w:pPr>
            <w:r w:rsidRPr="00DC0730">
              <w:rPr>
                <w:rFonts w:ascii="Arial" w:eastAsia="Times New Roman" w:hAnsi="Arial" w:cs="Arial"/>
                <w:sz w:val="20"/>
                <w:lang w:val="en-US"/>
              </w:rPr>
              <w:t>2091</w:t>
            </w:r>
          </w:p>
        </w:tc>
        <w:tc>
          <w:tcPr>
            <w:tcW w:w="990" w:type="dxa"/>
            <w:hideMark/>
          </w:tcPr>
          <w:p w14:paraId="775F0ECC" w14:textId="634D75BA" w:rsidR="001C36D5" w:rsidRPr="00DC0730" w:rsidRDefault="001C36D5" w:rsidP="0047587F">
            <w:pPr>
              <w:jc w:val="right"/>
              <w:rPr>
                <w:rFonts w:ascii="Arial" w:eastAsia="Times New Roman" w:hAnsi="Arial" w:cs="Arial"/>
                <w:sz w:val="20"/>
                <w:lang w:val="en-US"/>
              </w:rPr>
            </w:pPr>
            <w:r w:rsidRPr="00DC0730">
              <w:rPr>
                <w:rFonts w:ascii="Arial" w:eastAsia="Times New Roman" w:hAnsi="Arial" w:cs="Arial"/>
                <w:sz w:val="20"/>
                <w:lang w:val="en-US"/>
              </w:rPr>
              <w:t>1474.</w:t>
            </w:r>
            <w:r w:rsidR="00914139">
              <w:rPr>
                <w:rFonts w:ascii="Arial" w:eastAsia="Times New Roman" w:hAnsi="Arial" w:cs="Arial"/>
                <w:sz w:val="20"/>
                <w:lang w:val="en-US"/>
              </w:rPr>
              <w:t>15</w:t>
            </w:r>
          </w:p>
        </w:tc>
        <w:tc>
          <w:tcPr>
            <w:tcW w:w="1080" w:type="dxa"/>
            <w:hideMark/>
          </w:tcPr>
          <w:p w14:paraId="14C7A1A5" w14:textId="77777777" w:rsidR="001C36D5" w:rsidRPr="00DC0730" w:rsidRDefault="001C36D5" w:rsidP="0047587F">
            <w:pPr>
              <w:rPr>
                <w:rFonts w:ascii="Arial" w:eastAsia="Times New Roman" w:hAnsi="Arial" w:cs="Arial"/>
                <w:sz w:val="20"/>
                <w:lang w:val="en-US"/>
              </w:rPr>
            </w:pPr>
            <w:r w:rsidRPr="00DC0730">
              <w:rPr>
                <w:rFonts w:ascii="Arial" w:eastAsia="Times New Roman" w:hAnsi="Arial" w:cs="Arial"/>
                <w:sz w:val="20"/>
                <w:lang w:val="en-US"/>
              </w:rPr>
              <w:t>9.5.2</w:t>
            </w:r>
          </w:p>
        </w:tc>
        <w:tc>
          <w:tcPr>
            <w:tcW w:w="3600" w:type="dxa"/>
            <w:hideMark/>
          </w:tcPr>
          <w:p w14:paraId="49910265" w14:textId="77777777" w:rsidR="001C36D5" w:rsidRPr="00DC0730" w:rsidRDefault="001C36D5" w:rsidP="0047587F">
            <w:pPr>
              <w:rPr>
                <w:rFonts w:ascii="Arial" w:eastAsia="Times New Roman" w:hAnsi="Arial" w:cs="Arial"/>
                <w:sz w:val="20"/>
                <w:lang w:val="en-US"/>
              </w:rPr>
            </w:pPr>
            <w:r w:rsidRPr="00DC0730">
              <w:rPr>
                <w:rFonts w:ascii="Arial" w:eastAsia="Times New Roman" w:hAnsi="Arial" w:cs="Arial"/>
                <w:sz w:val="20"/>
                <w:lang w:val="en-US"/>
              </w:rPr>
              <w:t xml:space="preserve">Change (I think 3) instances of "unicast </w:t>
            </w:r>
            <w:proofErr w:type="spellStart"/>
            <w:r w:rsidRPr="00DC0730">
              <w:rPr>
                <w:rFonts w:ascii="Arial" w:eastAsia="Times New Roman" w:hAnsi="Arial" w:cs="Arial"/>
                <w:sz w:val="20"/>
                <w:lang w:val="en-US"/>
              </w:rPr>
              <w:t>adress</w:t>
            </w:r>
            <w:proofErr w:type="spellEnd"/>
            <w:r w:rsidRPr="00DC0730">
              <w:rPr>
                <w:rFonts w:ascii="Arial" w:eastAsia="Times New Roman" w:hAnsi="Arial" w:cs="Arial"/>
                <w:sz w:val="20"/>
                <w:lang w:val="en-US"/>
              </w:rPr>
              <w:t>" to "individual address".</w:t>
            </w:r>
          </w:p>
        </w:tc>
        <w:tc>
          <w:tcPr>
            <w:tcW w:w="3600" w:type="dxa"/>
            <w:hideMark/>
          </w:tcPr>
          <w:p w14:paraId="5B15B328" w14:textId="77777777" w:rsidR="001C36D5" w:rsidRPr="00DC0730" w:rsidRDefault="001C36D5" w:rsidP="0047587F">
            <w:pPr>
              <w:rPr>
                <w:rFonts w:ascii="Arial" w:eastAsia="Times New Roman" w:hAnsi="Arial" w:cs="Arial"/>
                <w:sz w:val="20"/>
                <w:lang w:val="en-US"/>
              </w:rPr>
            </w:pPr>
            <w:r w:rsidRPr="00DC0730">
              <w:rPr>
                <w:rFonts w:ascii="Arial" w:eastAsia="Times New Roman" w:hAnsi="Arial" w:cs="Arial"/>
                <w:sz w:val="20"/>
                <w:lang w:val="en-US"/>
              </w:rPr>
              <w:t>As suggested, first one listed only.</w:t>
            </w:r>
            <w:r w:rsidRPr="00DC0730">
              <w:rPr>
                <w:rFonts w:ascii="Arial" w:eastAsia="Times New Roman" w:hAnsi="Arial" w:cs="Arial"/>
                <w:sz w:val="20"/>
                <w:lang w:val="en-US"/>
              </w:rPr>
              <w:br/>
            </w:r>
            <w:r w:rsidRPr="00DC0730">
              <w:rPr>
                <w:rFonts w:ascii="Arial" w:eastAsia="Times New Roman" w:hAnsi="Arial" w:cs="Arial"/>
                <w:sz w:val="20"/>
                <w:lang w:val="en-US"/>
              </w:rPr>
              <w:br/>
              <w:t>Additionally, after removing these last remaining references to "unicast address", remove "unicast address" from Section 3.4 (Abbreviations and acronyms) altogether (2 instances).</w:t>
            </w:r>
          </w:p>
        </w:tc>
      </w:tr>
    </w:tbl>
    <w:p w14:paraId="164607BC" w14:textId="77777777" w:rsidR="001C36D5" w:rsidRDefault="001C36D5" w:rsidP="003A7791"/>
    <w:p w14:paraId="5C7BAD64" w14:textId="0AFDF353" w:rsidR="00A17812" w:rsidRDefault="001C36D5">
      <w:r>
        <w:rPr>
          <w:u w:val="single"/>
        </w:rPr>
        <w:t>Discussion:</w:t>
      </w:r>
    </w:p>
    <w:p w14:paraId="4B6C6F0C" w14:textId="59085389" w:rsidR="001C36D5" w:rsidRDefault="001C36D5"/>
    <w:p w14:paraId="2F798B15" w14:textId="4F14758C" w:rsidR="001C36D5" w:rsidRDefault="001C36D5">
      <w:r>
        <w:t xml:space="preserve">There are </w:t>
      </w:r>
      <w:r w:rsidR="00914139">
        <w:t>the following</w:t>
      </w:r>
      <w:r>
        <w:t xml:space="preserve"> occurrences of “unicast” in the draft, discussed below.</w:t>
      </w:r>
    </w:p>
    <w:p w14:paraId="32F1F462" w14:textId="31E91978" w:rsidR="001C36D5" w:rsidRDefault="001C36D5"/>
    <w:p w14:paraId="5682DA9F" w14:textId="1B1CCB2C" w:rsidR="001C36D5" w:rsidRDefault="001C36D5">
      <w:r>
        <w:t>In Definitions (subclause 3.1):</w:t>
      </w:r>
    </w:p>
    <w:p w14:paraId="357D51A6" w14:textId="30CB90F9" w:rsidR="001C36D5" w:rsidRDefault="001C36D5">
      <w:r>
        <w:rPr>
          <w:noProof/>
        </w:rPr>
        <w:drawing>
          <wp:inline distT="0" distB="0" distL="0" distR="0" wp14:anchorId="15D5550C" wp14:editId="3153C204">
            <wp:extent cx="6391275" cy="1038225"/>
            <wp:effectExtent l="57150" t="57150" r="180975" b="1238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91275" cy="1038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855CED" w14:textId="5FC25D5A" w:rsidR="001C36D5" w:rsidRDefault="001C36D5">
      <w:r>
        <w:rPr>
          <w:noProof/>
        </w:rPr>
        <w:drawing>
          <wp:inline distT="0" distB="0" distL="0" distR="0" wp14:anchorId="07E2B034" wp14:editId="325B16B8">
            <wp:extent cx="6400800" cy="640080"/>
            <wp:effectExtent l="57150" t="57150" r="171450" b="1219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6400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F529BD0" w14:textId="0F22455C" w:rsidR="001C36D5" w:rsidRDefault="001C36D5">
      <w:r>
        <w:t>Since these are explaining that the reader’s understanding of “unicast address(ed)” is defined as “individual address(ed)” in the Standard, it seems appropriate to keep these occurrences.</w:t>
      </w:r>
    </w:p>
    <w:p w14:paraId="0CD199C3" w14:textId="16762632" w:rsidR="001C36D5" w:rsidRDefault="001C36D5"/>
    <w:p w14:paraId="4DA3FBE5" w14:textId="77777777" w:rsidR="00587DE0" w:rsidRDefault="00587DE0"/>
    <w:p w14:paraId="29A7FDAA" w14:textId="023855F9" w:rsidR="001C36D5" w:rsidRDefault="00BF0296">
      <w:r>
        <w:rPr>
          <w:noProof/>
        </w:rPr>
        <mc:AlternateContent>
          <mc:Choice Requires="wpi">
            <w:drawing>
              <wp:anchor distT="0" distB="0" distL="114300" distR="114300" simplePos="0" relativeHeight="251716096" behindDoc="0" locked="0" layoutInCell="1" allowOverlap="1" wp14:anchorId="4646DD24" wp14:editId="10CADCE1">
                <wp:simplePos x="0" y="0"/>
                <wp:positionH relativeFrom="column">
                  <wp:posOffset>2450288</wp:posOffset>
                </wp:positionH>
                <wp:positionV relativeFrom="paragraph">
                  <wp:posOffset>662426</wp:posOffset>
                </wp:positionV>
                <wp:extent cx="357120" cy="11160"/>
                <wp:effectExtent l="95250" t="133350" r="119380" b="160655"/>
                <wp:wrapNone/>
                <wp:docPr id="114" name="Ink 114"/>
                <wp:cNvGraphicFramePr/>
                <a:graphic xmlns:a="http://schemas.openxmlformats.org/drawingml/2006/main">
                  <a:graphicData uri="http://schemas.microsoft.com/office/word/2010/wordprocessingInk">
                    <w14:contentPart bwMode="auto" r:id="rId68">
                      <w14:nvContentPartPr>
                        <w14:cNvContentPartPr/>
                      </w14:nvContentPartPr>
                      <w14:xfrm>
                        <a:off x="0" y="0"/>
                        <a:ext cx="357120" cy="11160"/>
                      </w14:xfrm>
                    </w14:contentPart>
                  </a:graphicData>
                </a:graphic>
              </wp:anchor>
            </w:drawing>
          </mc:Choice>
          <mc:Fallback>
            <w:pict>
              <v:shape w14:anchorId="66A4117D" id="Ink 114" o:spid="_x0000_s1026" type="#_x0000_t75" style="position:absolute;margin-left:188.7pt;margin-top:43.65pt;width:36.6pt;height:17.9pt;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jgLqPAQAANQMAAA4AAABkcnMvZTJvRG9jLnhtbJxSy07DMBC8I/EP&#10;lu80cV+UqCkHKqQegB7gA4xjNxaxN1q7Tfv3bNKWtiCExMXy7tjjmR1P77euYhuNwYLPueilnGmv&#10;oLB+lfO318ebCWchSl/ICrzO+U4Hfj+7vpo2dab7UEJVaGRE4kPW1DkvY6yzJAmq1E6GHtTaE2gA&#10;nYxU4iopUDbE7qqkn6bjpAEsagSlQ6DufA/yWcdvjFbxxZigI6tyPhqmKemLpDO9HQ9pi9QcTO5o&#10;9942J4PxiCezqcxWKOvSqoMw+Q9dTlpPMr6o5jJKtkb7g8pZhRDAxJ4Cl4AxVunOFfkT6Td/C//R&#10;ehNDtcZMgY/ax6XEeJxgB/znCVfRDJonKCgjuY7AD4w0ob8j2Yueg1o70rPPBXUlI32KUNo60KQz&#10;W+QcF4U46febh5ODJZ58PW+WyNrzQgw589KRKHLO2pLiOdp/vrxPSHKAfmPeGnRtJiSYbXNOue/a&#10;tYtcbyNT1ByMbkWfEEWQEGLcwUfiPcGxOguA3r6I+rxudZ399t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BbhuEAAAAKAQAADwAAAGRycy9kb3ducmV2LnhtbEyPy07D&#10;MBBF90j9B2uQ2KDWeTYlxKkqJFaIBWkFYufG0yRqPI5iN03/HrOC5ege3Xum2M66ZxOOtjMkIFwF&#10;wJBqozpqBBz2r8sNMOskKdkbQgE3tLAtF3eFzJW50gdOlWuYLyGbSwGtc0POua1b1NKuzIDks5MZ&#10;tXT+HBuuRnn15brnURCsuZYd+YVWDvjSYn2uLlpAMqXnz1P4/Vi5r+p2eFNPdZS+C/FwP++egTmc&#10;3R8Mv/peHUrvdDQXUpb1AuIsSzwqYJPFwDyQpMEa2NGTURwCLwv+/4XyBwAA//8DAFBLAwQUAAYA&#10;CAAAACEAg83loAACAADGBAAAEAAAAGRycy9pbmsvaW5rMS54bWykU9uK2zAQfS/0H4T2YV98kWxT&#10;J2GdfSgNFFoadrfQPnqdWVvEloIkr5O/7/gSxdB0aSkYX2Z8zsyZObq7PzY1eQVthJIZ5QGjBGSh&#10;dkKWGf3+tPEXlBiby11eKwkZPYGh9+v37+6E3Df1Cu8EGaTp35o6o5W1h1UYdl0XdHGgdBlGjMXh&#10;Z7n/+oWuJ9QOXoQUFkuac6hQ0sLR9mQrsctoYY/M/Y/cj6rVBbh0H9HF5Q+r8wI2Sje5dYxVLiXU&#10;ROYN9v2DEns64IvAOiVoShqBgv0o4EmaLD4tMZAfMzr7brFFg500NLzO+fM/OcNhZqs/977V6gDa&#10;CriMaRQ1JU6kGL8HfaNQDUbVbT9bSl7zukXJnDFc6ySHh1cE/c6H2v6NbxIzNTTvfMq4JZ6HaUUD&#10;aK3m4LZqDfbZhx+tHgwYMb70Wepz/sTiVYJXEkRx3C/kXG/0zZnzWbemcnzP+uKQIeN0jto6sbOV&#10;GxMLYjel+YyuISsQZWVn0A9/DS1UrdB+025uNpvNR1yPs9i1alYcHEBDgcexrOFtiM6NBf3tgmty&#10;s9+CfBslSqk0bNFDptXgavLZwIf+3PivnOTBzmQ6zw/wktGb4TCTATkGhsUwEnPvlkfprc8Tj/KI&#10;UeZxtiA88ny+xLTnpymJEnws/Sg6r3wo4DpAW61/AQAA//8DAFBLAQItABQABgAIAAAAIQCbMyc3&#10;DAEAAC0CAAATAAAAAAAAAAAAAAAAAAAAAABbQ29udGVudF9UeXBlc10ueG1sUEsBAi0AFAAGAAgA&#10;AAAhADj9If/WAAAAlAEAAAsAAAAAAAAAAAAAAAAAPQEAAF9yZWxzLy5yZWxzUEsBAi0AFAAGAAgA&#10;AAAhAGMjgLqPAQAANQMAAA4AAAAAAAAAAAAAAAAAPAIAAGRycy9lMm9Eb2MueG1sUEsBAi0AFAAG&#10;AAgAAAAhAHkYvJ2/AAAAIQEAABkAAAAAAAAAAAAAAAAA9wMAAGRycy9fcmVscy9lMm9Eb2MueG1s&#10;LnJlbHNQSwECLQAUAAYACAAAACEA/GBbhuEAAAAKAQAADwAAAAAAAAAAAAAAAADtBAAAZHJzL2Rv&#10;d25yZXYueG1sUEsBAi0AFAAGAAgAAAAhAIPN5aAAAgAAxgQAABAAAAAAAAAAAAAAAAAA+wUAAGRy&#10;cy9pbmsvaW5rMS54bWxQSwUGAAAAAAYABgB4AQAAKQgAAAAA&#10;">
                <v:imagedata r:id="rId69" o:title=""/>
              </v:shape>
            </w:pict>
          </mc:Fallback>
        </mc:AlternateContent>
      </w:r>
      <w:r>
        <w:rPr>
          <w:noProof/>
        </w:rPr>
        <mc:AlternateContent>
          <mc:Choice Requires="wpi">
            <w:drawing>
              <wp:anchor distT="0" distB="0" distL="114300" distR="114300" simplePos="0" relativeHeight="251715072" behindDoc="0" locked="0" layoutInCell="1" allowOverlap="1" wp14:anchorId="31038195" wp14:editId="380A3FFA">
                <wp:simplePos x="0" y="0"/>
                <wp:positionH relativeFrom="column">
                  <wp:posOffset>536888</wp:posOffset>
                </wp:positionH>
                <wp:positionV relativeFrom="paragraph">
                  <wp:posOffset>662786</wp:posOffset>
                </wp:positionV>
                <wp:extent cx="359280" cy="27000"/>
                <wp:effectExtent l="76200" t="133350" r="117475" b="163830"/>
                <wp:wrapNone/>
                <wp:docPr id="113" name="Ink 113"/>
                <wp:cNvGraphicFramePr/>
                <a:graphic xmlns:a="http://schemas.openxmlformats.org/drawingml/2006/main">
                  <a:graphicData uri="http://schemas.microsoft.com/office/word/2010/wordprocessingInk">
                    <w14:contentPart bwMode="auto" r:id="rId70">
                      <w14:nvContentPartPr>
                        <w14:cNvContentPartPr/>
                      </w14:nvContentPartPr>
                      <w14:xfrm>
                        <a:off x="0" y="0"/>
                        <a:ext cx="359280" cy="27000"/>
                      </w14:xfrm>
                    </w14:contentPart>
                  </a:graphicData>
                </a:graphic>
              </wp:anchor>
            </w:drawing>
          </mc:Choice>
          <mc:Fallback>
            <w:pict>
              <v:shape w14:anchorId="35A8E7D3" id="Ink 113" o:spid="_x0000_s1026" type="#_x0000_t75" style="position:absolute;margin-left:38pt;margin-top:43.7pt;width:36.8pt;height:19.15pt;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PjLqNAQAANQMAAA4AAABkcnMvZTJvRG9jLnhtbJxSwU7CQBC9m/gP&#10;m71LWwSBhuJBYsJB5aAfsG536cbuTjO7UPh7ZwsIaIyJl6Yzr33z3ryZ3m9tzTYKvQFX8KyXcqac&#10;hNK4VcHfXh9vxpz5IFwpanCq4Dvl+f3s+mraNrnqQwV1qZARifN52xS8CqHJk8TLSlnhe9AoR6AG&#10;tCJQiaukRNESu62TfpreJS1g2SBI5T1153uQzzp+rZUML1p7FVhd8OEgTUlfIJ3puHvF2MwGQ87e&#10;Y3M0GaU8mU1FvkLRVEYehIl/6LLCOJLxRTUXQbA1mh9U1kgEDzr0JNgEtDZSda7IX5Z+87dwH9Fb&#10;NpBrzCW4oFxYCgzHDXbAf0bYmnbQPkFJGYl1AH5gpA39Hcle9Bzk2pKefS6oahHoKHxlGs8Z5qYs&#10;OC7K7KTfbR5ODpZ48vW8WSKL32fZLWdOWBJFzlksKZ6j/efL/wlJDtBvzFuNNmZCgtm24HQMu/js&#10;IlfbwCQ1b4eT/pgQSVB/FM/kjHhPcBxzFgDNvoj6vI66zq5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LC8tfgAAAACQEAAA8AAABkcnMvZG93bnJldi54bWxMj8FOwzAQ&#10;RO9I/IO1SNyoQ0njNsSpEAghJA60IPW6jZckIl6H2GnTv8c9wW1Ws5p5U6wn24kDDb51rOF2loAg&#10;rpxpudbw+fF8swThA7LBzjFpOJGHdXl5UWBu3JE3dNiGWsQQ9jlqaELocyl91ZBFP3M9cfS+3GAx&#10;xHOopRnwGMNtJ+dJkkmLLceGBnt6bKj63o5Ww93L++vpbdM/jQsc1U/vVep3Suvrq+nhHkSgKfw9&#10;wxk/okMZmfZuZONFp0FlcUrQsFQpiLOfrjIQ+yjmCwWyLOT/BeUvAAAA//8DAFBLAwQUAAYACAAA&#10;ACEAcLE2vwwCAADbBAAAEAAAAGRycy9pbmsvaW5rMS54bWykU8tu2zAQvBfoPxDMIRdRIiXHdoTI&#10;ORQ1UKBFjSYB0qMibyTCEmmQVGz/fVcP0wbqBi16kEQtObM7u8O7+31TkzcwVmqVURFySkAVei1V&#10;mdGnxyWbU2JdrtZ5rRVk9ACW3i8+friTatPUKb4JMijbrZo6o5Vz2zSKdrtduEtCbcoo5jyJvqjN&#10;t690MaLW8CqVdJjSHkOFVg72riNL5Tqjhdtzfx65H3RrCvDbXcQUpxPO5AUstWly5xmrXCmoicob&#10;rPuZEnfY4kJinhIMJY1EwSwOxWQ2mX++xUC+z+jZf4slWqykodFlzp//yRn1PUv/XPvK6C0YJ+HU&#10;pkHUuHEgxfDf6xuEGrC6brveUvKW1y1KFpzjWEc5Irog6Hc+1PZvfKOYsaDzyscdP8RjM51sAK3V&#10;bP1UncU6u/CDM70BYy5uGZ8xIR55kk6SNJmF85u4G8gx3+CbI+eLaW3l+V7MySH9jtc5aNvJtat8&#10;m3iY+C6d9+gSsgJZVu4MOv1raKFrjfYbZ3O1XC4/4Xi8xS5lc3LrAQYKvI5lDe9DTG4dmO8nXJPb&#10;zQrU+yhZKm1ghR6yrQGfU5w1vK/Pt//CTe7tTMb7/ANeM3rVX2bSI4dAPxhOZpPgOhb8mokkoOyG&#10;siRgIuZEBGxKpgFLpt1SkDjoHt59u4jAd4zxaczE0Qd9Vl8Wem3xCwAA//8DAFBLAQItABQABgAI&#10;AAAAIQCbMyc3DAEAAC0CAAATAAAAAAAAAAAAAAAAAAAAAABbQ29udGVudF9UeXBlc10ueG1sUEsB&#10;Ai0AFAAGAAgAAAAhADj9If/WAAAAlAEAAAsAAAAAAAAAAAAAAAAAPQEAAF9yZWxzLy5yZWxzUEsB&#10;Ai0AFAAGAAgAAAAhAJMPjLqNAQAANQMAAA4AAAAAAAAAAAAAAAAAPAIAAGRycy9lMm9Eb2MueG1s&#10;UEsBAi0AFAAGAAgAAAAhAHkYvJ2/AAAAIQEAABkAAAAAAAAAAAAAAAAA9QMAAGRycy9fcmVscy9l&#10;Mm9Eb2MueG1sLnJlbHNQSwECLQAUAAYACAAAACEAEsLy1+AAAAAJAQAADwAAAAAAAAAAAAAAAADr&#10;BAAAZHJzL2Rvd25yZXYueG1sUEsBAi0AFAAGAAgAAAAhAHCxNr8MAgAA2wQAABAAAAAAAAAAAAAA&#10;AAAA+AUAAGRycy9pbmsvaW5rMS54bWxQSwUGAAAAAAYABgB4AQAAMggAAAAA&#10;">
                <v:imagedata r:id="rId71" o:title=""/>
              </v:shape>
            </w:pict>
          </mc:Fallback>
        </mc:AlternateContent>
      </w:r>
      <w:r w:rsidR="00587DE0">
        <w:rPr>
          <w:noProof/>
        </w:rPr>
        <w:drawing>
          <wp:inline distT="0" distB="0" distL="0" distR="0" wp14:anchorId="6998C701" wp14:editId="69FD8DBE">
            <wp:extent cx="6400800" cy="952500"/>
            <wp:effectExtent l="57150" t="57150" r="171450" b="11430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0" cy="9525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593A1C1" w14:textId="097F19DA" w:rsidR="001C36D5" w:rsidRDefault="00587DE0">
      <w:r>
        <w:t>Recommend these occurrences are changed to “individually addressed”</w:t>
      </w:r>
      <w:r w:rsidR="009640B5">
        <w:t>.</w:t>
      </w:r>
    </w:p>
    <w:p w14:paraId="6C0F7A43" w14:textId="72C13311" w:rsidR="005B4BA0" w:rsidRDefault="005B4BA0"/>
    <w:p w14:paraId="78D106C9" w14:textId="77777777" w:rsidR="005B4BA0" w:rsidRDefault="005B4BA0"/>
    <w:p w14:paraId="27E4C173" w14:textId="0977C35A" w:rsidR="005B4BA0" w:rsidRDefault="005B4BA0">
      <w:r>
        <w:t xml:space="preserve">In </w:t>
      </w:r>
      <w:r w:rsidRPr="005B4BA0">
        <w:t>4.3.28.2</w:t>
      </w:r>
      <w:r>
        <w:t>:</w:t>
      </w:r>
    </w:p>
    <w:p w14:paraId="528E0C31" w14:textId="3AADD788" w:rsidR="005B4BA0" w:rsidRDefault="005B4BA0">
      <w:r>
        <w:rPr>
          <w:noProof/>
        </w:rPr>
        <w:drawing>
          <wp:inline distT="0" distB="0" distL="0" distR="0" wp14:anchorId="45E8D74C" wp14:editId="51D4FA0E">
            <wp:extent cx="6400800" cy="847725"/>
            <wp:effectExtent l="57150" t="57150" r="171450" b="1238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0800" cy="8477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A325892" w14:textId="3203139D" w:rsidR="005B4BA0" w:rsidRDefault="005B4BA0">
      <w:r>
        <w:lastRenderedPageBreak/>
        <w:t>Recommend replacing “unicast MPDUs” with “individually addressed MPDUs”.</w:t>
      </w:r>
    </w:p>
    <w:p w14:paraId="66744B35" w14:textId="7289B99C" w:rsidR="00587DE0" w:rsidRDefault="00587DE0"/>
    <w:p w14:paraId="28A27D4D" w14:textId="07364629" w:rsidR="005B4BA0" w:rsidRDefault="005B4BA0"/>
    <w:p w14:paraId="482E4C97" w14:textId="1F8AADD0" w:rsidR="00766E28" w:rsidRDefault="00766E28">
      <w:r>
        <w:t>In the MLME-</w:t>
      </w:r>
      <w:proofErr w:type="spellStart"/>
      <w:r>
        <w:t>GAS.request</w:t>
      </w:r>
      <w:proofErr w:type="spellEnd"/>
      <w:r>
        <w:t xml:space="preserve"> primitive, and similarly in the MLME-</w:t>
      </w:r>
      <w:proofErr w:type="spellStart"/>
      <w:r>
        <w:t>GAS.response</w:t>
      </w:r>
      <w:proofErr w:type="spellEnd"/>
      <w:r>
        <w:t xml:space="preserve"> </w:t>
      </w:r>
      <w:proofErr w:type="spellStart"/>
      <w:r>
        <w:t>primitivie</w:t>
      </w:r>
      <w:proofErr w:type="spellEnd"/>
      <w:r>
        <w:t>:</w:t>
      </w:r>
    </w:p>
    <w:p w14:paraId="2E0DCD7C" w14:textId="613358FB" w:rsidR="005B4BA0" w:rsidRDefault="00766E28">
      <w:r>
        <w:rPr>
          <w:noProof/>
        </w:rPr>
        <w:drawing>
          <wp:inline distT="0" distB="0" distL="0" distR="0" wp14:anchorId="09D47B54" wp14:editId="201939F7">
            <wp:extent cx="6391275" cy="600075"/>
            <wp:effectExtent l="57150" t="57150" r="180975" b="1238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91275" cy="6000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9E96F7A" w14:textId="0DF4A2D9" w:rsidR="00766E28" w:rsidRDefault="00766E28">
      <w:r>
        <w:t>Recommend changing these occurrences to “</w:t>
      </w:r>
      <w:r w:rsidR="00D178E0">
        <w:t xml:space="preserve">an </w:t>
      </w:r>
      <w:r>
        <w:t>individually addressed GAS frame”.</w:t>
      </w:r>
    </w:p>
    <w:p w14:paraId="1BCC49C2" w14:textId="7CCB9796" w:rsidR="00766E28" w:rsidRDefault="00766E28"/>
    <w:p w14:paraId="2983510D" w14:textId="2DC9276E" w:rsidR="00766E28" w:rsidRDefault="00766E28"/>
    <w:p w14:paraId="18FA7A49" w14:textId="31AB32D9" w:rsidR="00766E28" w:rsidRDefault="00766E28">
      <w:r>
        <w:t>In 9.5.2 (</w:t>
      </w:r>
      <w:r w:rsidRPr="00766E28">
        <w:t>Dynamic Allocation Info field</w:t>
      </w:r>
      <w:r w:rsidR="00D20A98">
        <w:t>, within certain DMG frames</w:t>
      </w:r>
      <w:r>
        <w:t>)</w:t>
      </w:r>
      <w:r w:rsidR="00D20A98">
        <w:t>:</w:t>
      </w:r>
    </w:p>
    <w:p w14:paraId="0FCA6AEE" w14:textId="343C7165" w:rsidR="00D20A98" w:rsidRDefault="00D20A98">
      <w:r>
        <w:rPr>
          <w:noProof/>
        </w:rPr>
        <w:drawing>
          <wp:inline distT="0" distB="0" distL="0" distR="0" wp14:anchorId="750A4496" wp14:editId="6F1B1320">
            <wp:extent cx="6400800" cy="428625"/>
            <wp:effectExtent l="57150" t="57150" r="171450" b="1238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00800" cy="428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DD6F946" w14:textId="7DE02A2E" w:rsidR="00D20A98" w:rsidRDefault="00D20A98">
      <w:r>
        <w:t>Recommend changing this to “an individual address”.</w:t>
      </w:r>
    </w:p>
    <w:p w14:paraId="1BBF17A1" w14:textId="0CFA4B24" w:rsidR="00D20A98" w:rsidRDefault="00D20A98"/>
    <w:p w14:paraId="79215AC6" w14:textId="77777777" w:rsidR="00D20A98" w:rsidRDefault="00D20A98"/>
    <w:p w14:paraId="13E2A155" w14:textId="1ACC8D18" w:rsidR="00D20A98" w:rsidRDefault="00D77194">
      <w:r>
        <w:t xml:space="preserve">In </w:t>
      </w:r>
      <w:r w:rsidR="005B2812">
        <w:t>10.3.2.14.2 (Transmitter requirements for duplicate detection and recovery), there are 4 occurrences</w:t>
      </w:r>
      <w:r>
        <w:t>:</w:t>
      </w:r>
    </w:p>
    <w:p w14:paraId="43F75D1E" w14:textId="22C2D7F9" w:rsidR="00D77194" w:rsidRDefault="005B2812">
      <w:r>
        <w:rPr>
          <w:noProof/>
        </w:rPr>
        <mc:AlternateContent>
          <mc:Choice Requires="wpi">
            <w:drawing>
              <wp:anchor distT="0" distB="0" distL="114300" distR="114300" simplePos="0" relativeHeight="251713024" behindDoc="0" locked="0" layoutInCell="1" allowOverlap="1" wp14:anchorId="27E4338A" wp14:editId="5C7DBB22">
                <wp:simplePos x="0" y="0"/>
                <wp:positionH relativeFrom="column">
                  <wp:posOffset>2175248</wp:posOffset>
                </wp:positionH>
                <wp:positionV relativeFrom="paragraph">
                  <wp:posOffset>674923</wp:posOffset>
                </wp:positionV>
                <wp:extent cx="325440" cy="7560"/>
                <wp:effectExtent l="76200" t="152400" r="113030" b="164465"/>
                <wp:wrapNone/>
                <wp:docPr id="107" name="Ink 107"/>
                <wp:cNvGraphicFramePr/>
                <a:graphic xmlns:a="http://schemas.openxmlformats.org/drawingml/2006/main">
                  <a:graphicData uri="http://schemas.microsoft.com/office/word/2010/wordprocessingInk">
                    <w14:contentPart bwMode="auto" r:id="rId76">
                      <w14:nvContentPartPr>
                        <w14:cNvContentPartPr/>
                      </w14:nvContentPartPr>
                      <w14:xfrm>
                        <a:off x="0" y="0"/>
                        <a:ext cx="325440" cy="7560"/>
                      </w14:xfrm>
                    </w14:contentPart>
                  </a:graphicData>
                </a:graphic>
              </wp:anchor>
            </w:drawing>
          </mc:Choice>
          <mc:Fallback>
            <w:pict>
              <v:shape w14:anchorId="363ADB4F" id="Ink 107" o:spid="_x0000_s1026" type="#_x0000_t75" style="position:absolute;margin-left:167.1pt;margin-top:44.65pt;width:34.15pt;height:17.6pt;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y1RGMAQAANAMAAA4AAABkcnMvZTJvRG9jLnhtbJxSQW7CMBC8V+of&#10;LN9LEiBQRQQORZU4lHJoH+A6NrEae6O1IfD7bgIUaFVV4hJ5d+LxzM5OZjtbsa1Cb8DlPOnFnCkn&#10;oTBunfP3t+eHR858EK4QFTiV873yfDa9v5s0dab6UEJVKGRE4nzW1DkvQ6izKPKyVFb4HtTKEagB&#10;rQhU4joqUDTEbquoH8ejqAEsagSpvKfu/ADyacevtZLhVWuvAqtyng5GQ9IXSGc87o5IzeGgT82P&#10;tvmYjlMeTSciW6OoSyOPwsQNuqwwjmR8U81FEGyD5heVNRLBgw49CTYCrY1UnSvyl8Q//C3cZ+st&#10;GcoNZhJcUC6sBIbTBDvglidsRTNoXqCgjMQmAD8y0oT+j+Qgeg5yY0nPIRdUlQi0FL40tecMM1Pk&#10;HBdFctbvtk9nBys8+1puV8ja/yknzpywJIqcs7akeE72l9f3CYmO0F/MO422zYQEs13OKfd9++0i&#10;V7vAJDUH/XTYrokkaJyOOvTEe7h/qi7mT09fJX1Zt7Iul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WTEUtsAAAAKAQAADwAAAGRycy9kb3ducmV2LnhtbEyPwU7DMBBE&#10;70j8g7VI3KiNk1YhxKmqStwh0LsTL3HUeB1ipw1/jznBcTVPM2+r/epGdsE5DJ4UPG4EMKTOm4F6&#10;BR/vLw8FsBA1GT16QgXfGGBf395UujT+Sm94aWLPUgmFUiuwMU4l56Gz6HTY+AkpZZ9+djqmc+65&#10;mfU1lbuRSyF23OmB0oLVEx4tdudmcQrmr0YuomiXkyY8n/LisDvaV6Xu79bDM7CIa/yD4Vc/qUOd&#10;nFq/kAlsVJBluUyoguIpA5aAXMgtsDaRMt8Cryv+/4X6BwAA//8DAFBLAwQUAAYACAAAACEABtm9&#10;KPYBAAC2BAAAEAAAAGRycy9pbmsvaW5rMS54bWykU8tu2zAQvBfoPxDMIRdLIi0/EiFyDkUFFGhR&#10;o0mA9KjIG4mwRBokFdt/39WLFlA1aNGLIC01szuzw7v7U1WSN9BGKBlT7jNKQGZqJ2Qe06fHxLuh&#10;xNhU7tJSSYjpGQy933z8cCfkviojfBJkkKZ5q8qYFtYeoiA4Ho/+MfSVzoM5Y2HwRe6/faWbHrWD&#10;VyGFxZZmKGVKWjjZhiwSu5hm9sTc/8j9oGqdgTtuKjq7/GF1mkGidJVax1ikUkJJZFrh3M+U2PMB&#10;XwT2yUFTUgkU7M19vlgvbj7fYiE9xXT0XeOIBiepaDDN+fM/OYPWs+jPs2+1OoC2Ai42daL6gzPJ&#10;uu9WXydUg1Fl3XhLyVta1iiZM4Zr7eXwYELQ73yo7d/4ejH9QOPJ+xO3xMFMKyrAaFUHt1VrcM6m&#10;/GB1G8A547ceW3ucP7IwmrNosfIXPGwWMvTrcjNwvujaFI7vRV8S0p44nZ22o9jZwtnE/NC5NPZo&#10;ClmAyAs7gq7+GpqpUmH8+t1cJUnyCdfjIjbVzYqDA2jI8DrmJbwP0amxoL9fcFVq9luQ76NELpWG&#10;LWbI1BpcTz4yvJ3P2T9xk9s4k/4+/4DXmF61l5m0yK7QLoYTPrterdfXbEa95XpF+XLGFx4PZx5n&#10;S8KHFbeEriPGaPMLAAD//wMAUEsBAi0AFAAGAAgAAAAhAJszJzcMAQAALQIAABMAAAAAAAAAAAAA&#10;AAAAAAAAAFtDb250ZW50X1R5cGVzXS54bWxQSwECLQAUAAYACAAAACEAOP0h/9YAAACUAQAACwAA&#10;AAAAAAAAAAAAAAA9AQAAX3JlbHMvLnJlbHNQSwECLQAUAAYACAAAACEAPnLVEYwBAAA0AwAADgAA&#10;AAAAAAAAAAAAAAA8AgAAZHJzL2Uyb0RvYy54bWxQSwECLQAUAAYACAAAACEAeRi8nb8AAAAhAQAA&#10;GQAAAAAAAAAAAAAAAAD0AwAAZHJzL19yZWxzL2Uyb0RvYy54bWwucmVsc1BLAQItABQABgAIAAAA&#10;IQCdZMRS2wAAAAoBAAAPAAAAAAAAAAAAAAAAAOoEAABkcnMvZG93bnJldi54bWxQSwECLQAUAAYA&#10;CAAAACEABtm9KPYBAAC2BAAAEAAAAAAAAAAAAAAAAADyBQAAZHJzL2luay9pbmsxLnhtbFBLBQYA&#10;AAAABgAGAHgBAAAWCAAAAAA=&#10;">
                <v:imagedata r:id="rId77" o:title=""/>
              </v:shape>
            </w:pict>
          </mc:Fallback>
        </mc:AlternateContent>
      </w:r>
      <w:r>
        <w:rPr>
          <w:noProof/>
        </w:rPr>
        <mc:AlternateContent>
          <mc:Choice Requires="wpi">
            <w:drawing>
              <wp:anchor distT="0" distB="0" distL="114300" distR="114300" simplePos="0" relativeHeight="251712000" behindDoc="0" locked="0" layoutInCell="1" allowOverlap="1" wp14:anchorId="3DA163B2" wp14:editId="13C3B608">
                <wp:simplePos x="0" y="0"/>
                <wp:positionH relativeFrom="column">
                  <wp:posOffset>6060368</wp:posOffset>
                </wp:positionH>
                <wp:positionV relativeFrom="paragraph">
                  <wp:posOffset>404923</wp:posOffset>
                </wp:positionV>
                <wp:extent cx="290520" cy="6120"/>
                <wp:effectExtent l="76200" t="152400" r="128905" b="165735"/>
                <wp:wrapNone/>
                <wp:docPr id="106" name="Ink 106"/>
                <wp:cNvGraphicFramePr/>
                <a:graphic xmlns:a="http://schemas.openxmlformats.org/drawingml/2006/main">
                  <a:graphicData uri="http://schemas.microsoft.com/office/word/2010/wordprocessingInk">
                    <w14:contentPart bwMode="auto" r:id="rId78">
                      <w14:nvContentPartPr>
                        <w14:cNvContentPartPr/>
                      </w14:nvContentPartPr>
                      <w14:xfrm>
                        <a:off x="0" y="0"/>
                        <a:ext cx="290520" cy="6120"/>
                      </w14:xfrm>
                    </w14:contentPart>
                  </a:graphicData>
                </a:graphic>
              </wp:anchor>
            </w:drawing>
          </mc:Choice>
          <mc:Fallback>
            <w:pict>
              <v:shape w14:anchorId="292F7F60" id="Ink 106" o:spid="_x0000_s1026" type="#_x0000_t75" style="position:absolute;margin-left:472.95pt;margin-top:23.4pt;width:31.4pt;height:17.5pt;z-index:25171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5RYiLAQAANAMAAA4AAABkcnMvZTJvRG9jLnhtbJxSQU7DMBC8I/EH&#10;y3cap7RVGzXtgQqpB6AHeIBx7MYi9kZrtym/Z5O0tIAQEpfIuxPPzux4vjy4iu01Bgs+5+lAcKa9&#10;gsL6bc5fnu9vppyFKH0hK/A65+868OXi+mre1JkeQglVoZERiQ9ZU+e8jLHOkiSoUjsZBlBrT6AB&#10;dDJSidukQNkQu6uSoRCTpAEsagSlQ6Duqgf5ouM3Rqv4ZEzQkVU5H4+EIH2RdIppd0Rq3s4mY85e&#10;++ZozJPFXGZblHVp1VGY/IcuJ60nGZ9UKxkl26H9QeWsQghg4kCBS8AYq3Tnivyl4pu/tX9rvaUj&#10;tcNMgY/ax43EeNpgB/xnhKtoB80DFJSR3EXgR0ba0N+R9KJXoHaO9PS5oK5kpEcRSlsHzjCzRc5x&#10;XaRn/X5/d3awwbOvx/0GWft/KiaceelIFDlnbUnxnOw/fr1PSHKEfmM+GHRtJiSYHXJOj+G9/XaR&#10;60NkiprDmRgPCVEETVI6XfD2909TLvZPo78kfVm3si4e++I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Me5QH3wAAAAoBAAAPAAAAZHJzL2Rvd25yZXYueG1sTI/BTsMwEETv&#10;SPyDtUjcqN0qhCTEqRASB8QBtQXObryJI+J1iJ0m/D3uiR5X+zTzptwutmcnHH3nSMJ6JYAh1U53&#10;1Er4OLzcZcB8UKRV7wgl/KKHbXV9VapCu5l2eNqHlsUQ8oWSYEIYCs59bdAqv3IDUvw1brQqxHNs&#10;uR7VHMNtzzdCpNyqjmKDUQM+G6y/95OVsDvUn1/zlP40SXjNDX/nzdumkfL2Znl6BBZwCf8wnPWj&#10;OlTR6egm0p71EvLkPo+ohCSNE86AENkDsKOEbJ0Br0p+OaH6AwAA//8DAFBLAwQUAAYACAAAACEA&#10;Y6Hm+PoBAAC+BAAAEAAAAGRycy9pbmsvaW5rMS54bWykU8tu2zAQvBfoPxDMIRc9SNmoYyFyDkUF&#10;FGhRIw+gPSryRiIskQZJxfbfd/WiBVQJWvQiSEvN7M7s8PbuVFfkFbQRSiaUB4wSkLnaCVkk9Okx&#10;9W8oMTaTu6xSEhJ6BkPvNh8/3Aq5r6sYnwQZpGnf6iqhpbWHOAyPx2NwXARKF2HE2CL8Kvffv9HN&#10;gNrBi5DCYkszlnIlLZxsSxaLXUJze2Luf+R+UI3OwR23FZ1f/rA6yyFVus6sYywzKaEiMqtx7p+U&#10;2PMBXwT2KUBTUgsU7EcBX66WN1/WWMhOCZ18NziiwUlqGs5z/vpPzrDzLH579q1WB9BWwMWmXtRw&#10;cCZ5/93p64VqMKpqWm8pec2qBiVzxnCtgxwezgj6kw+1/RvfIGYYaDr5cOKWOJppRQ0YrfrgtmoN&#10;ztmWH6zuAhgxvvbZyuf8kS3iiMVLFkSctwsZ+/W5GTmfdWNKx/esLwnpTpzOXttR7GzpbGLBwrk0&#10;9WgOWYIoSjuBfvpraK4qhfEbdnOVpulnXI+L2Fw3Kw4OoCHH61hU8D5EZ8aC/nHB1ZnZb0G+jxKF&#10;VBq2mCHTaHA9p4Z38zn7Z25yF2cy3Od7eEnoVXeZSYfsC91iGOEr7zri62t/7VGfM8o9ny844cyL&#10;2NqPPD9aLQkbV90Ru84Yp81vAAAA//8DAFBLAQItABQABgAIAAAAIQCbMyc3DAEAAC0CAAATAAAA&#10;AAAAAAAAAAAAAAAAAABbQ29udGVudF9UeXBlc10ueG1sUEsBAi0AFAAGAAgAAAAhADj9If/WAAAA&#10;lAEAAAsAAAAAAAAAAAAAAAAAPQEAAF9yZWxzLy5yZWxzUEsBAi0AFAAGAAgAAAAhAK15RYiLAQAA&#10;NAMAAA4AAAAAAAAAAAAAAAAAPAIAAGRycy9lMm9Eb2MueG1sUEsBAi0AFAAGAAgAAAAhAHkYvJ2/&#10;AAAAIQEAABkAAAAAAAAAAAAAAAAA8wMAAGRycy9fcmVscy9lMm9Eb2MueG1sLnJlbHNQSwECLQAU&#10;AAYACAAAACEATHuUB98AAAAKAQAADwAAAAAAAAAAAAAAAADpBAAAZHJzL2Rvd25yZXYueG1sUEsB&#10;Ai0AFAAGAAgAAAAhAGOh5vj6AQAAvgQAABAAAAAAAAAAAAAAAAAA9QUAAGRycy9pbmsvaW5rMS54&#10;bWxQSwUGAAAAAAYABgB4AQAAHQgAAAAA&#10;">
                <v:imagedata r:id="rId79" o:title=""/>
              </v:shape>
            </w:pict>
          </mc:Fallback>
        </mc:AlternateContent>
      </w:r>
      <w:r>
        <w:rPr>
          <w:noProof/>
        </w:rPr>
        <mc:AlternateContent>
          <mc:Choice Requires="wpi">
            <w:drawing>
              <wp:anchor distT="0" distB="0" distL="114300" distR="114300" simplePos="0" relativeHeight="251710976" behindDoc="0" locked="0" layoutInCell="1" allowOverlap="1" wp14:anchorId="7DC7F3E1" wp14:editId="562B134B">
                <wp:simplePos x="0" y="0"/>
                <wp:positionH relativeFrom="column">
                  <wp:posOffset>1593848</wp:posOffset>
                </wp:positionH>
                <wp:positionV relativeFrom="paragraph">
                  <wp:posOffset>394483</wp:posOffset>
                </wp:positionV>
                <wp:extent cx="311400" cy="32400"/>
                <wp:effectExtent l="95250" t="152400" r="107950" b="158115"/>
                <wp:wrapNone/>
                <wp:docPr id="105" name="Ink 105"/>
                <wp:cNvGraphicFramePr/>
                <a:graphic xmlns:a="http://schemas.openxmlformats.org/drawingml/2006/main">
                  <a:graphicData uri="http://schemas.microsoft.com/office/word/2010/wordprocessingInk">
                    <w14:contentPart bwMode="auto" r:id="rId80">
                      <w14:nvContentPartPr>
                        <w14:cNvContentPartPr/>
                      </w14:nvContentPartPr>
                      <w14:xfrm>
                        <a:off x="0" y="0"/>
                        <a:ext cx="311400" cy="32400"/>
                      </w14:xfrm>
                    </w14:contentPart>
                  </a:graphicData>
                </a:graphic>
              </wp:anchor>
            </w:drawing>
          </mc:Choice>
          <mc:Fallback>
            <w:pict>
              <v:shape w14:anchorId="029F5144" id="Ink 105" o:spid="_x0000_s1026" type="#_x0000_t75" style="position:absolute;margin-left:121.3pt;margin-top:22.55pt;width:33pt;height:19.55pt;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923uMAQAANQMAAA4AAABkcnMvZTJvRG9jLnhtbJxSy27CMBC8V+o/&#10;WL6XJLyKIgKHokocSjm0H+A6NrEae6O1IfD33SRQoFVViUvk3XFmZ3Y8ne9tyXYKvQGX8aQXc6ac&#10;hNy4Tcbf354fJpz5IFwuSnAq4wfl+Xx2fzetq1T1oYAyV8iIxPm0rjJehFClUeRloazwPaiUI1AD&#10;WhGoxE2Uo6iJ3ZZRP47HUQ2YVwhSeU/dRQfyWcuvtZLhVWuvAiszPhqMh6QvkM74sT0iNYf9ETU/&#10;muYkTkY8mk1FukFRFUYehYkbdFlhHMn4plqIINgWzS8qaySCBx16EmwEWhupWlfkL4l/+Fu6z8Zb&#10;MpRbTCW4oFxYCwynDbbALSNsSTuoXyCnjMQ2AD8y0ob+j6QTvQC5taSnywVVKQI9Cl+YynOGqckz&#10;jss8Oet3u6ezgzWefa12a2TN/SQeceaEJVHknDUlxXOyv7r+n5DoCP3FvNdom0xIMNtnnHI/NN82&#10;crUPTFJzkCTDmBBJ0KDfHC+IO4LTmIsAaPZV1Jd1o+vitc++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JIQh+EAAAAJAQAADwAAAGRycy9kb3ducmV2LnhtbEyPTU+EMBCG&#10;7yb+h2ZMvBi3LOKGIGVjNHvwoMnieuBW2pEP6ZTQwuK/t570ODNP3nnefL+agS04uc6SgO0mAoak&#10;rO6oEXB6P9ymwJyXpOVgCQV8o4N9cXmRy0zbMx1xKX3DQgi5TApovR8zzp1q0Ui3sSNSuH3ayUgf&#10;xqnhepLnEG4GHkfRjhvZUfjQyhGfWlRf5WwEdB/VW3Wjytdn1c/Lqa9fqkNfCXF9tT4+APO4+j8Y&#10;fvWDOhTBqbYzaccGAXES7wIqILnfAgvAXZSGRS0gTWLgRc7/Nyh+AAAA//8DAFBLAwQUAAYACAAA&#10;ACEA1rqmKBACAADfBAAAEAAAAGRycy9pbmsvaW5rMS54bWykU02PmzAQvVfqf7C8h71gsCENH1qy&#10;h6qRKrXaqLuV2iNLvGAF7Mg2m+Tfd/iIg9R01aoHwIw9b+a9eb67P7YNeuXaCCVzzHyKEZel2gpZ&#10;5fj705okGBlbyG3RKMlzfOIG36/ev7sTctc2GbwRIEjTr9omx7W1+ywIDoeDf4h8pasgpDQKPsvd&#10;1y94NWVt+YuQwkJJcw6VSlp+tD1YJrY5Lu2RuvOA/ag6XXK33Ud0eTlhdVHytdJtYR1iXUjJGySL&#10;Fvr+gZE97WEhoE7FNUatAMIk9NkiXiSfUggUxxzP/jto0UAnLQ6uY/78T8xg0Cz7c+8brfZcW8Ev&#10;Mo2kpo0TKsf/gd9IVHOjmq7XFqPXoumAMqMUxjrRYcEVQr/jAbd/w5vITA3NO5923BDPYlrRcrBW&#10;u3dTtQb67MOPVg8GDClLCY0JY080ykKahan/YRn3AznXG31zxnzWnakd3rO+OGTYcTxHbgextbWT&#10;ifqRU2mu0bXMmouqtrPU5V+nlqpRYL9pNjfr9fojjMdZ7Fo1K/YuQfMSrmPV8LdTdGEs1w+XvLYw&#10;uw2Xb2eJSirNN+Ah02nuarKZ4EN/Tv4rN3mwM5ru8zf+kuOb4TKjIXMMDINhKKXeLYvjWxIxDxO2&#10;WGJYUBLCM37DhCQeiyAShyj1SJKg2FsywqgHx1HkkZSh5dkLQ2XXGvht9QsAAP//AwBQSwECLQAU&#10;AAYACAAAACEAmzMnNwwBAAAtAgAAEwAAAAAAAAAAAAAAAAAAAAAAW0NvbnRlbnRfVHlwZXNdLnht&#10;bFBLAQItABQABgAIAAAAIQA4/SH/1gAAAJQBAAALAAAAAAAAAAAAAAAAAD0BAABfcmVscy8ucmVs&#10;c1BLAQItABQABgAIAAAAIQBw/dt7jAEAADUDAAAOAAAAAAAAAAAAAAAAADwCAABkcnMvZTJvRG9j&#10;LnhtbFBLAQItABQABgAIAAAAIQB5GLydvwAAACEBAAAZAAAAAAAAAAAAAAAAAPQDAABkcnMvX3Jl&#10;bHMvZTJvRG9jLnhtbC5yZWxzUEsBAi0AFAAGAAgAAAAhACySEIfhAAAACQEAAA8AAAAAAAAAAAAA&#10;AAAA6gQAAGRycy9kb3ducmV2LnhtbFBLAQItABQABgAIAAAAIQDWuqYoEAIAAN8EAAAQAAAAAAAA&#10;AAAAAAAAAPgFAABkcnMvaW5rL2luazEueG1sUEsFBgAAAAAGAAYAeAEAADYIAAAAAA==&#10;">
                <v:imagedata r:id="rId81" o:title=""/>
              </v:shape>
            </w:pict>
          </mc:Fallback>
        </mc:AlternateContent>
      </w:r>
      <w:r>
        <w:rPr>
          <w:noProof/>
        </w:rPr>
        <mc:AlternateContent>
          <mc:Choice Requires="wpi">
            <w:drawing>
              <wp:anchor distT="0" distB="0" distL="114300" distR="114300" simplePos="0" relativeHeight="251709952" behindDoc="0" locked="0" layoutInCell="1" allowOverlap="1" wp14:anchorId="008C5F22" wp14:editId="4D8FFB89">
                <wp:simplePos x="0" y="0"/>
                <wp:positionH relativeFrom="column">
                  <wp:posOffset>1763048</wp:posOffset>
                </wp:positionH>
                <wp:positionV relativeFrom="paragraph">
                  <wp:posOffset>252283</wp:posOffset>
                </wp:positionV>
                <wp:extent cx="327600" cy="21960"/>
                <wp:effectExtent l="76200" t="133350" r="111125" b="168910"/>
                <wp:wrapNone/>
                <wp:docPr id="104" name="Ink 104"/>
                <wp:cNvGraphicFramePr/>
                <a:graphic xmlns:a="http://schemas.openxmlformats.org/drawingml/2006/main">
                  <a:graphicData uri="http://schemas.microsoft.com/office/word/2010/wordprocessingInk">
                    <w14:contentPart bwMode="auto" r:id="rId82">
                      <w14:nvContentPartPr>
                        <w14:cNvContentPartPr/>
                      </w14:nvContentPartPr>
                      <w14:xfrm>
                        <a:off x="0" y="0"/>
                        <a:ext cx="327600" cy="21960"/>
                      </w14:xfrm>
                    </w14:contentPart>
                  </a:graphicData>
                </a:graphic>
              </wp:anchor>
            </w:drawing>
          </mc:Choice>
          <mc:Fallback>
            <w:pict>
              <v:shape w14:anchorId="3BB59420" id="Ink 104" o:spid="_x0000_s1026" type="#_x0000_t75" style="position:absolute;margin-left:134.55pt;margin-top:11.35pt;width:34.3pt;height:18.75pt;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Ku9OLAQAANQMAAA4AAABkcnMvZTJvRG9jLnhtbJxSQU7DMBC8I/EH&#10;y3caJ5QCUdMeqJA4AD3AA4xjNxaxN1q7Tfk9m6SlLQghcYm8O854Zmen862r2UZjsOALno4EZ9or&#10;KK1fFfz15f7ihrMQpS9lDV4X/EMHPp+dn03bJtcZVFCXGhmR+JC3TcGrGJs8SYKqtJNhBI32BBpA&#10;JyOVuEpKlC2xuzrJhJgkLWDZICgdAnUXA8hnPb8xWsVnY4KOrC741VgI0hdJp7jpj9g1s/SKs7eh&#10;mQqezKYyX6FsKqt2wuQ/dDlpPcn4olrIKNka7Q8qZxVCABNHClwCxlile1fkLxXf/D34985bOlZr&#10;zBX4qH1cSoz7CfbAf55wNc2gfYSSMpLrCHzHSBP6O5JB9ALU2pGeIRfUtYy0FKGyTeAMc1sWHB/K&#10;9KDfb+4ODpZ48PW0WSLr7qdizJmXjkSRc9aVFM/e/tPp/4QkO+g35q1B12VCgtm24LQMH923j1xv&#10;I1PUvMyuJ92aKIKy9HbSw3vigWBfHQVAb59EfVx3uo62ffY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c8pRf3QAAAAkBAAAPAAAAZHJzL2Rvd25yZXYueG1sTI9NT8MwDIbv&#10;SPyHyEjcWPohtVCaTggJTgy0Me2cNaapaJyqydbu32NOcHstP3r9uF4vbhBnnELvSUG6SkAgtd70&#10;1CnYf77c3YMIUZPRgydUcMEA6+b6qtaV8TNt8byLneASCpVWYGMcKylDa9HpsPIjEu++/OR05HHq&#10;pJn0zOVukFmSFNLpnviC1SM+W2y/dyenYD5s0rdDmZX7/H3zYfzFyvx1Uer2Znl6BBFxiX8w/Oqz&#10;OjTsdPQnMkEMCrLiIWWUQ1aCYCDPSw5HBUWSgWxq+f+D5gcAAP//AwBQSwMEFAAGAAgAAAAhAD4s&#10;fGMDAgAAxwQAABAAAABkcnMvaW5rL2luazEueG1spFNNj5swFLxX6n+wvIe9YLAhDQlasoeqkSq1&#10;2qi7ldojC2/BCtiRbTbJv6/5cpCarlr1guCZmfdm3vju/tTU6BWU5lKkmPkUIxC5LLgoU/z9aUtW&#10;GGmTiSKrpYAUn0Hj+837d3dc7Js6sU9kGYTu3po6xZUxhyQIjsejf4x8qcogpDQKPov91y94M6IK&#10;eOGCG9tST6VcCgMn05ElvEhxbk7U/W+5H2WrcnDHXUXllz+MynLYStVkxjFWmRBQI5E1du4fGJnz&#10;wb5w26cEhVHDrWAS+mwRL1af1raQnVI8+27tiNpO0uDgOufP/+QMes+SP8++U/IAynC42DSIGg/O&#10;KB++e32DUAVa1m3nLUavWd1ayYxSu9ZRDguuCPqdz2r7N75RzDjQfPLxxC1xMtPwBmy0moPbqtF2&#10;zq78aFQfwJCyNaExYeyJRklIE7b216uoW8jUb8jNxPmsWl05vmd1SUh/4nQO2o68MJWzifqRc2nu&#10;0TVkBbyszAy6/GtoLmtp4zfu5ma73X6063ERu9bN8IMDKMjtdSxreBuiMm1APVxwTab3OxBvo3gp&#10;pIKdzZBuFbiebGZ4P5+z/8pN7uOMxvv8DV5SfNNfZtQjh0K/GIqodxvG9JZ6mLA4xIvIIwsShd4y&#10;JB88so5J7LElQ8wjIV0hOu287+BGsLna/AIAAP//AwBQSwECLQAUAAYACAAAACEAmzMnNwwBAAAt&#10;AgAAEwAAAAAAAAAAAAAAAAAAAAAAW0NvbnRlbnRfVHlwZXNdLnhtbFBLAQItABQABgAIAAAAIQA4&#10;/SH/1gAAAJQBAAALAAAAAAAAAAAAAAAAAD0BAABfcmVscy8ucmVsc1BLAQItABQABgAIAAAAIQAL&#10;CrvTiwEAADUDAAAOAAAAAAAAAAAAAAAAADwCAABkcnMvZTJvRG9jLnhtbFBLAQItABQABgAIAAAA&#10;IQB5GLydvwAAACEBAAAZAAAAAAAAAAAAAAAAAPMDAABkcnMvX3JlbHMvZTJvRG9jLnhtbC5yZWxz&#10;UEsBAi0AFAAGAAgAAAAhAJzylF/dAAAACQEAAA8AAAAAAAAAAAAAAAAA6QQAAGRycy9kb3ducmV2&#10;LnhtbFBLAQItABQABgAIAAAAIQA+LHxjAwIAAMcEAAAQAAAAAAAAAAAAAAAAAPMFAABkcnMvaW5r&#10;L2luazEueG1sUEsFBgAAAAAGAAYAeAEAACQIAAAAAA==&#10;">
                <v:imagedata r:id="rId83" o:title=""/>
              </v:shape>
            </w:pict>
          </mc:Fallback>
        </mc:AlternateContent>
      </w:r>
      <w:r w:rsidR="00D77194">
        <w:rPr>
          <w:noProof/>
        </w:rPr>
        <w:drawing>
          <wp:inline distT="0" distB="0" distL="0" distR="0" wp14:anchorId="50C9E182" wp14:editId="708F5B6D">
            <wp:extent cx="6400800" cy="742950"/>
            <wp:effectExtent l="57150" t="57150" r="171450" b="11430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0" cy="7429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D4DCA89" w14:textId="388CCD07" w:rsidR="00D77194" w:rsidRDefault="005B2812">
      <w:r>
        <w:t>Recommend changing this as shown:</w:t>
      </w:r>
    </w:p>
    <w:p w14:paraId="0CA24EAD" w14:textId="2896889C" w:rsidR="005B2812" w:rsidRPr="0099327C" w:rsidRDefault="005B2812" w:rsidP="005B2812">
      <w:pPr>
        <w:autoSpaceDE w:val="0"/>
        <w:autoSpaceDN w:val="0"/>
        <w:adjustRightInd w:val="0"/>
        <w:ind w:left="720"/>
        <w:rPr>
          <w:szCs w:val="22"/>
          <w:lang w:val="en-US" w:eastAsia="ja-JP"/>
        </w:rPr>
      </w:pPr>
      <w:r w:rsidRPr="0099327C">
        <w:rPr>
          <w:szCs w:val="22"/>
          <w:lang w:val="en-US" w:eastAsia="ja-JP"/>
        </w:rPr>
        <w:t xml:space="preserve">NOTE—Group addressed retransmissions of BUs use the same sequence number as the initial group addressed transmission of the BU.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retransmissions of a group addressed BU delivered via DMS use the same sequence number as the initial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transmission of the BU. When a BU is delivered both using group </w:t>
      </w:r>
      <w:r w:rsidRPr="0099327C">
        <w:rPr>
          <w:szCs w:val="22"/>
          <w:u w:val="single"/>
          <w:lang w:val="en-US" w:eastAsia="ja-JP"/>
        </w:rPr>
        <w:t xml:space="preserve">and individual </w:t>
      </w:r>
      <w:r w:rsidRPr="0099327C">
        <w:rPr>
          <w:szCs w:val="22"/>
          <w:lang w:val="en-US" w:eastAsia="ja-JP"/>
        </w:rPr>
        <w:t xml:space="preserve">addressing </w:t>
      </w:r>
      <w:r w:rsidRPr="0099327C">
        <w:rPr>
          <w:strike/>
          <w:szCs w:val="22"/>
          <w:lang w:val="en-US" w:eastAsia="ja-JP"/>
        </w:rPr>
        <w:t>and unicast</w:t>
      </w:r>
      <w:r w:rsidRPr="0099327C">
        <w:rPr>
          <w:szCs w:val="22"/>
          <w:lang w:val="en-US" w:eastAsia="ja-JP"/>
        </w:rPr>
        <w:t xml:space="preserve"> (e.g., when DMS is active but there are other associated STAs not using DMS), the sequence number might differ between the group </w:t>
      </w:r>
      <w:r w:rsidRPr="0099327C">
        <w:rPr>
          <w:szCs w:val="22"/>
          <w:u w:val="single"/>
          <w:lang w:val="en-US" w:eastAsia="ja-JP"/>
        </w:rPr>
        <w:t xml:space="preserve">and individually </w:t>
      </w:r>
      <w:r w:rsidRPr="0099327C">
        <w:rPr>
          <w:szCs w:val="22"/>
          <w:lang w:val="en-US" w:eastAsia="ja-JP"/>
        </w:rPr>
        <w:t xml:space="preserve">addressed </w:t>
      </w:r>
      <w:r w:rsidRPr="0099327C">
        <w:rPr>
          <w:strike/>
          <w:szCs w:val="22"/>
          <w:lang w:val="en-US" w:eastAsia="ja-JP"/>
        </w:rPr>
        <w:t xml:space="preserve">and unicast </w:t>
      </w:r>
      <w:r w:rsidRPr="0099327C">
        <w:rPr>
          <w:szCs w:val="22"/>
          <w:lang w:val="en-US" w:eastAsia="ja-JP"/>
        </w:rPr>
        <w:t>transmissions of the same BU.</w:t>
      </w:r>
    </w:p>
    <w:p w14:paraId="64AE4A40" w14:textId="32038750" w:rsidR="005B2812" w:rsidRDefault="005B2812" w:rsidP="005B2812"/>
    <w:p w14:paraId="4C6ADC35" w14:textId="3A8EB66B" w:rsidR="005B2812" w:rsidRDefault="005B2812" w:rsidP="005B2812"/>
    <w:p w14:paraId="0FF9068F" w14:textId="0481F591" w:rsidR="005B2812" w:rsidRDefault="00CA41D8" w:rsidP="005B2812">
      <w:r>
        <w:t>In 10.55.4 (Group addressed frame operation for S1G relay):</w:t>
      </w:r>
    </w:p>
    <w:p w14:paraId="08B66976" w14:textId="23150DE6" w:rsidR="00CA41D8" w:rsidRDefault="00E12616" w:rsidP="005B2812">
      <w:r>
        <w:rPr>
          <w:noProof/>
        </w:rPr>
        <mc:AlternateContent>
          <mc:Choice Requires="wpi">
            <w:drawing>
              <wp:anchor distT="0" distB="0" distL="114300" distR="114300" simplePos="0" relativeHeight="251714048" behindDoc="0" locked="0" layoutInCell="1" allowOverlap="1" wp14:anchorId="79C2F243" wp14:editId="779A585F">
                <wp:simplePos x="0" y="0"/>
                <wp:positionH relativeFrom="column">
                  <wp:posOffset>1504208</wp:posOffset>
                </wp:positionH>
                <wp:positionV relativeFrom="paragraph">
                  <wp:posOffset>622853</wp:posOffset>
                </wp:positionV>
                <wp:extent cx="378720" cy="26280"/>
                <wp:effectExtent l="95250" t="133350" r="97790" b="164465"/>
                <wp:wrapNone/>
                <wp:docPr id="109" name="Ink 109"/>
                <wp:cNvGraphicFramePr/>
                <a:graphic xmlns:a="http://schemas.openxmlformats.org/drawingml/2006/main">
                  <a:graphicData uri="http://schemas.microsoft.com/office/word/2010/wordprocessingInk">
                    <w14:contentPart bwMode="auto" r:id="rId85">
                      <w14:nvContentPartPr>
                        <w14:cNvContentPartPr/>
                      </w14:nvContentPartPr>
                      <w14:xfrm>
                        <a:off x="0" y="0"/>
                        <a:ext cx="378720" cy="26280"/>
                      </w14:xfrm>
                    </w14:contentPart>
                  </a:graphicData>
                </a:graphic>
              </wp:anchor>
            </w:drawing>
          </mc:Choice>
          <mc:Fallback>
            <w:pict>
              <v:shape w14:anchorId="3736A56C" id="Ink 109" o:spid="_x0000_s1026" type="#_x0000_t75" style="position:absolute;margin-left:114.2pt;margin-top:40.55pt;width:38.3pt;height:19.05pt;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JqeGNAQAANQMAAA4AAABkcnMvZTJvRG9jLnhtbJxSy07DMBC8I/EP&#10;lu80j1KaRk17oELiAPQAH2Acu7GIvdHabdq/Z5O2tAUhJC5RdiYZz+x4Ot/amm0UegOu4Mkg5kw5&#10;CaVxq4K/vT7cZJz5IFwpanCq4Dvl+Xx2fTVtm1ylUEFdKmQk4nzeNgWvQmjyKPKyUlb4ATTKEakB&#10;rQg04ioqUbSkbusojeO7qAUsGwSpvCd0sSf5rNfXWsnworVXgdUFH93GMfkL5DPO+lckcDjpwPcO&#10;HGfZiEezqchXKJrKyIMx8Q9fVhhHNr6kFiIItkbzQ8oaieBBh4EEG4HWRqo+FeVL4m/5Ht1Hly25&#10;lWvMJbigXFgKDMcN9sR/jrA17aB9gpI6EusA/KBIG/q7kr3pBci1JT/7XlDVItCl8JVpPGeYm7Lg&#10;+FgmJ/9uc39KsMRTrufNEln3fRJPOHPCkilKzrqR6jnGf778n5joQP2mvNVou07IMNsWnHrfdc++&#10;crUNTBI4HGfjlBhJVHqXZj19FN4LHKezAujsi6rP587X2W2ff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3IJOXfAAAACgEAAA8AAABkcnMvZG93bnJldi54bWxMj8tOwzAQ&#10;RfdI/IM1SGwQdWIeMiFOhXgtEBvSdu/Gbh6Nx5HttuHvGVawHM3RveeWy9mN7GhD7D0qyBcZMIuN&#10;Nz22Ctart2sJLCaNRo8erYJvG2FZnZ+VujD+hF/2WKeWUQjGQivoUpoKzmPTWafjwk8W6bfzwelE&#10;Z2i5CfpE4W7kIsvuudM9UkOnJ/vc2WZfH5yC4XVztR8CZtP77kXUg/6UH2up1OXF/PQILNk5/cHw&#10;q0/qUJHT1h/QRDYqEELeEqpA5jkwAm6yOxq3JTJ/EMCrkv+fUP0AAAD//wMAUEsDBBQABgAIAAAA&#10;IQDCqeLeIgIAABsFAAAQAAAAZHJzL2luay9pbmsxLnhtbKRTwW7bMAy9D9g/COqhF8uW7CxOjDo9&#10;DAswYEODtQO2o+uothBbCiS5Sf5+tGwrAZYVG3aII5F8JB/5dHd/bBv0yrURSuaYhRQjLku1FbLK&#10;8fenNVlgZGwht0WjJM/xiRt8v3r/7k7IXdtk8EWQQZr+1DY5rq3dZ1F0OBzCQxIqXUUxpUn0We6+&#10;fsGrEbXlL0IKCyXNZCqVtPxo+2SZ2Oa4tEfq4yH3o+p0yb27t+jyHGF1UfK10m1hfca6kJI3SBYt&#10;9P0DI3vaw0FAnYprjFoBhEkcslk6W3xagqE45vji3kGLBjppcXQ958//zBm5mWV/7n2j1Z5rK/h5&#10;TAOp0XFC5XB3/AaimhvVdP1sMXotmg4oM0phrSMdFl0h9Hs+4PZv+UYyY0OXnY8ev8RpmFa0HKTV&#10;7v1WrYE+e/Oj1U6AMWVLQlPC2BNNsoRmdB7OUtYvZKo36GbK+aw7U/t8z/qsEOfxPAduB7G1tR8T&#10;DRM/pcsZXUPWXFS1vYDO/xpaqkaB/Mbd3KzX64+wHi+xa9Ws2HuA5iU8x6rhb0N0YSzXD2dcW5jd&#10;hsu3UaKSSvMNaMh0mvualwN3/fnxX3nJTs5ofM/f+EuOb9xjRg45GNxiKEqT4JYt0luSBjiNMWFp&#10;wFhCPgQkThli84AsZ4jNAkpYQMAQMEQDCj+4ULg463SAGAqW3t3/jyFj7GT14AQlfUg86ch17WmB&#10;Vle/AAAA//8DAFBLAQItABQABgAIAAAAIQCbMyc3DAEAAC0CAAATAAAAAAAAAAAAAAAAAAAAAABb&#10;Q29udGVudF9UeXBlc10ueG1sUEsBAi0AFAAGAAgAAAAhADj9If/WAAAAlAEAAAsAAAAAAAAAAAAA&#10;AAAAPQEAAF9yZWxzLy5yZWxzUEsBAi0AFAAGAAgAAAAhAGoJqeGNAQAANQMAAA4AAAAAAAAAAAAA&#10;AAAAPAIAAGRycy9lMm9Eb2MueG1sUEsBAi0AFAAGAAgAAAAhAHkYvJ2/AAAAIQEAABkAAAAAAAAA&#10;AAAAAAAA9QMAAGRycy9fcmVscy9lMm9Eb2MueG1sLnJlbHNQSwECLQAUAAYACAAAACEAbcgk5d8A&#10;AAAKAQAADwAAAAAAAAAAAAAAAADrBAAAZHJzL2Rvd25yZXYueG1sUEsBAi0AFAAGAAgAAAAhAMKp&#10;4t4iAgAAGwUAABAAAAAAAAAAAAAAAAAA9wUAAGRycy9pbmsvaW5rMS54bWxQSwUGAAAAAAYABgB4&#10;AQAARwgAAAAA&#10;">
                <v:imagedata r:id="rId86" o:title=""/>
              </v:shape>
            </w:pict>
          </mc:Fallback>
        </mc:AlternateContent>
      </w:r>
      <w:r w:rsidR="00CA41D8">
        <w:rPr>
          <w:noProof/>
        </w:rPr>
        <w:drawing>
          <wp:inline distT="0" distB="0" distL="0" distR="0" wp14:anchorId="65BB45E6" wp14:editId="56193BB4">
            <wp:extent cx="6400800" cy="893445"/>
            <wp:effectExtent l="57150" t="57150" r="171450" b="1162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0800" cy="8934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FB9A98A" w14:textId="20C3A08F" w:rsidR="00CA41D8" w:rsidRDefault="00CA41D8" w:rsidP="005B2812">
      <w:r>
        <w:t>Recommend changing this to “</w:t>
      </w:r>
      <w:r w:rsidR="00D178E0">
        <w:t xml:space="preserve">an </w:t>
      </w:r>
      <w:r>
        <w:t>individually addressed transmission”.</w:t>
      </w:r>
    </w:p>
    <w:p w14:paraId="5B3F0BE2" w14:textId="1CB7B897" w:rsidR="00CA41D8" w:rsidRDefault="00CA41D8" w:rsidP="005B2812"/>
    <w:p w14:paraId="4F314A60" w14:textId="30FF36B1" w:rsidR="00CA41D8" w:rsidRDefault="00CA41D8" w:rsidP="005B2812"/>
    <w:p w14:paraId="49E1FAC5" w14:textId="602EB5F9" w:rsidR="00CA41D8" w:rsidRDefault="00731530" w:rsidP="005B2812">
      <w:r>
        <w:t>In 11.2.3.1:</w:t>
      </w:r>
    </w:p>
    <w:p w14:paraId="20DEBEB4" w14:textId="0E2A63E3" w:rsidR="00731530" w:rsidRDefault="00D178E0" w:rsidP="005B2812">
      <w:r>
        <w:rPr>
          <w:noProof/>
        </w:rPr>
        <mc:AlternateContent>
          <mc:Choice Requires="wpi">
            <w:drawing>
              <wp:anchor distT="0" distB="0" distL="114300" distR="114300" simplePos="0" relativeHeight="251717120" behindDoc="0" locked="0" layoutInCell="1" allowOverlap="1" wp14:anchorId="0B46A222" wp14:editId="469C3C6E">
                <wp:simplePos x="0" y="0"/>
                <wp:positionH relativeFrom="column">
                  <wp:posOffset>4352888</wp:posOffset>
                </wp:positionH>
                <wp:positionV relativeFrom="paragraph">
                  <wp:posOffset>150462</wp:posOffset>
                </wp:positionV>
                <wp:extent cx="359280" cy="21960"/>
                <wp:effectExtent l="76200" t="133350" r="117475" b="168910"/>
                <wp:wrapNone/>
                <wp:docPr id="115" name="Ink 115"/>
                <wp:cNvGraphicFramePr/>
                <a:graphic xmlns:a="http://schemas.openxmlformats.org/drawingml/2006/main">
                  <a:graphicData uri="http://schemas.microsoft.com/office/word/2010/wordprocessingInk">
                    <w14:contentPart bwMode="auto" r:id="rId88">
                      <w14:nvContentPartPr>
                        <w14:cNvContentPartPr/>
                      </w14:nvContentPartPr>
                      <w14:xfrm>
                        <a:off x="0" y="0"/>
                        <a:ext cx="359280" cy="21960"/>
                      </w14:xfrm>
                    </w14:contentPart>
                  </a:graphicData>
                </a:graphic>
              </wp:anchor>
            </w:drawing>
          </mc:Choice>
          <mc:Fallback>
            <w:pict>
              <v:shape w14:anchorId="3A4FA680" id="Ink 115" o:spid="_x0000_s1026" type="#_x0000_t75" style="position:absolute;margin-left:338.55pt;margin-top:3.35pt;width:36.8pt;height:18.75pt;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uIdmOAQAANQMAAA4AAABkcnMvZTJvRG9jLnhtbJxSy27CMBC8V+o/&#10;WL6XJLwKEYFDUSUOpRzaD3Adm1iNvdHaEPj7bgIUaFVV4hJ5d5zxzM5OZjtbsq1Cb8BlPOnEnCkn&#10;ITdunfH3t+eHEWc+CJeLEpzK+F55Ppve303qKlVdKKDMFTIicT6tq4wXIVRpFHlZKCt8ByrlCNSA&#10;VgQqcR3lKGpit2XUjeNhVAPmFYJU3lN3fgD5tOXXWsnwqrVXgZUZH/SGfdIXSGf82B6Rmv1BPODs&#10;o2mOeo8xj6YTka5RVIWRR2HiBl1WGEcyvqnmIgi2QfOLyhqJ4EGHjgQbgdZGqtYV+UviH/4W7rPx&#10;lvTlBlMJLigXVgLDaYItcMsTtqQZ1C+QU0ZiE4AfGWlC/0dyED0HubGk55ALqlIEWgpfmMpzhqnJ&#10;M46LPDnrd9uns4MVnn0ttytkzf0koWicsCSKnLOmpHhO9pfX/xMSHaG/mHcabZMJCWa7jNMy7Jtv&#10;G7naBSap2RuMuyNCJEHdZDxs4RPxgeBUXQRAb19FfVk3ui62ff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O4zdY3gAAAAgBAAAPAAAAZHJzL2Rvd25yZXYueG1sTI/NTsMw&#10;EITvSLyDtUhcELWT/gRCnAohlRsH2kr06MZLHGGvo9hpw9vjnuhtVjOa/aZaT86yEw6h8yQhmwlg&#10;SI3XHbUS9rvN4xOwEBVpZT2hhF8MsK5vbypVan+mTzxtY8tSCYVSSTAx9iXnoTHoVJj5Hil5335w&#10;KqZzaLke1DmVO8tzIVbcqY7SB6N6fDPY/GxHJ+EwF4cv24zLfc6f3+cfWfawMxsp7++m1xdgEaf4&#10;H4YLfkKHOjEd/Ug6MCthVRRZil4EsOQXS5HEUcJikQOvK349oP4DAAD//wMAUEsDBBQABgAIAAAA&#10;IQBB2vbBCQIAANkEAAAQAAAAZHJzL2luay9pbmsxLnhtbKRTy27bMBC8F+g/EMwhFz1IiYljIXIO&#10;RQ0UaFGjSYH2qMgbibBEGiQV23/f1cO0gbpBix4kkEvO7M7u8P5h3zbkFYyVWuWUR4wSUKVeS1Xl&#10;9PvTMryjxLpCrYtGK8jpASx9WLx/dy/Vpm0y/BNkULZftU1Oa+e2WRzvdrtol0baVHHCWBp/Upsv&#10;n+liQq3hRSrpMKU9hkqtHOxdT5bJdU5Lt2f+PnI/6s6U4I/7iClPN5wpSlhq0xbOM9aFUtAQVbRY&#10;9w9K3GGLC4l5KjCUtBIFh0nExUzcfZxjoNjn9GzfYYkWK2lpfJnz539yxkPPsj/XvjJ6C8ZJOLVp&#10;FDUdHEg57gd9o1ADVjdd31tKXoumQ8mcMRzrJIfHFwT9zofa/o1vEjMVdF75dOKHeGymky2gtdqt&#10;n6qzWGcffnRmMGDC+Dxks5DzJ5Zm4iZLZtFciH4gx3yjb46cz6azted7NieHDCde56htJ9eu9m1i&#10;Ueq7dN6jS8gaZFW7M+jtX0NL3Wi03zSbq+Vy+QHH4y12KZuTWw8wUOJzrBp4G2IK68B8PeHawm5W&#10;oN5GyUppAyv0kO0M+Jz8rOFDfb79F17yYGcyvedv8JLTq+ExkwE5BobBcMKD64Rdi4AyygIWcv9x&#10;wgIRJgEXeCflDLchZykRN0EoklDc4naO+KMLhpy+KHTa4hcAAAD//wMAUEsBAi0AFAAGAAgAAAAh&#10;AJszJzcMAQAALQIAABMAAAAAAAAAAAAAAAAAAAAAAFtDb250ZW50X1R5cGVzXS54bWxQSwECLQAU&#10;AAYACAAAACEAOP0h/9YAAACUAQAACwAAAAAAAAAAAAAAAAA9AQAAX3JlbHMvLnJlbHNQSwECLQAU&#10;AAYACAAAACEA4i4h2Y4BAAA1AwAADgAAAAAAAAAAAAAAAAA8AgAAZHJzL2Uyb0RvYy54bWxQSwEC&#10;LQAUAAYACAAAACEAeRi8nb8AAAAhAQAAGQAAAAAAAAAAAAAAAAD2AwAAZHJzL19yZWxzL2Uyb0Rv&#10;Yy54bWwucmVsc1BLAQItABQABgAIAAAAIQBO4zdY3gAAAAgBAAAPAAAAAAAAAAAAAAAAAOwEAABk&#10;cnMvZG93bnJldi54bWxQSwECLQAUAAYACAAAACEAQdr2wQkCAADZBAAAEAAAAAAAAAAAAAAAAAD3&#10;BQAAZHJzL2luay9pbmsxLnhtbFBLBQYAAAAABgAGAHgBAAAuCAAAAAA=&#10;">
                <v:imagedata r:id="rId89" o:title=""/>
              </v:shape>
            </w:pict>
          </mc:Fallback>
        </mc:AlternateContent>
      </w:r>
      <w:r w:rsidR="00731530">
        <w:rPr>
          <w:noProof/>
        </w:rPr>
        <w:drawing>
          <wp:inline distT="0" distB="0" distL="0" distR="0" wp14:anchorId="7DFAFCDF" wp14:editId="0CEE63FD">
            <wp:extent cx="6400800" cy="618490"/>
            <wp:effectExtent l="57150" t="57150" r="171450" b="1054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00800" cy="6184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B9F3350" w14:textId="0E03D505" w:rsidR="00731530" w:rsidRDefault="00731530" w:rsidP="005B2812">
      <w:r>
        <w:t>Recommend changing this to “individually addressed frames”.</w:t>
      </w:r>
    </w:p>
    <w:p w14:paraId="440FCB00" w14:textId="2CEBA2F5" w:rsidR="00731530" w:rsidRDefault="00731530" w:rsidP="005B2812"/>
    <w:p w14:paraId="66D75051" w14:textId="6D311FEB" w:rsidR="00731530" w:rsidRDefault="00731530" w:rsidP="005B2812"/>
    <w:p w14:paraId="10A27B2D" w14:textId="1EF4B758" w:rsidR="00731530" w:rsidRDefault="00AA6DB1" w:rsidP="005B2812">
      <w:r>
        <w:t xml:space="preserve">In </w:t>
      </w:r>
      <w:r w:rsidR="00A253DA" w:rsidRPr="00A253DA">
        <w:t xml:space="preserve">11.22.16.3.1 </w:t>
      </w:r>
      <w:r>
        <w:t>(</w:t>
      </w:r>
      <w:r w:rsidR="00A253DA">
        <w:t xml:space="preserve">in the </w:t>
      </w:r>
      <w:r>
        <w:t>comparison of DMS and GCR):</w:t>
      </w:r>
    </w:p>
    <w:p w14:paraId="5C848EC7" w14:textId="4E18C3A3" w:rsidR="00AA6DB1" w:rsidRDefault="006518F2" w:rsidP="005B2812">
      <w:r>
        <w:rPr>
          <w:noProof/>
        </w:rPr>
        <mc:AlternateContent>
          <mc:Choice Requires="wpi">
            <w:drawing>
              <wp:anchor distT="0" distB="0" distL="114300" distR="114300" simplePos="0" relativeHeight="251718144" behindDoc="0" locked="0" layoutInCell="1" allowOverlap="1" wp14:anchorId="27161058" wp14:editId="4B40859A">
                <wp:simplePos x="0" y="0"/>
                <wp:positionH relativeFrom="column">
                  <wp:posOffset>1699688</wp:posOffset>
                </wp:positionH>
                <wp:positionV relativeFrom="paragraph">
                  <wp:posOffset>659554</wp:posOffset>
                </wp:positionV>
                <wp:extent cx="1025280" cy="16200"/>
                <wp:effectExtent l="95250" t="133350" r="99060" b="174625"/>
                <wp:wrapNone/>
                <wp:docPr id="117" name="Ink 117"/>
                <wp:cNvGraphicFramePr/>
                <a:graphic xmlns:a="http://schemas.openxmlformats.org/drawingml/2006/main">
                  <a:graphicData uri="http://schemas.microsoft.com/office/word/2010/wordprocessingInk">
                    <w14:contentPart bwMode="auto" r:id="rId91">
                      <w14:nvContentPartPr>
                        <w14:cNvContentPartPr/>
                      </w14:nvContentPartPr>
                      <w14:xfrm>
                        <a:off x="0" y="0"/>
                        <a:ext cx="1025280" cy="16200"/>
                      </w14:xfrm>
                    </w14:contentPart>
                  </a:graphicData>
                </a:graphic>
              </wp:anchor>
            </w:drawing>
          </mc:Choice>
          <mc:Fallback>
            <w:pict>
              <v:shape w14:anchorId="6DAF54F4" id="Ink 117" o:spid="_x0000_s1026" type="#_x0000_t75" style="position:absolute;margin-left:129.6pt;margin-top:43.45pt;width:89.25pt;height:18.3pt;z-index:25171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m99GNAQAANgMAAA4AAABkcnMvZTJvRG9jLnhtbJxSQW7CMBC8V+of&#10;LN9LEgqURiQciipxKOXQPsB1bGI19kZrQ+D33QQo0KqqxCXK7tjjmZ2dTLe2YhuF3oDLeNKLOVNO&#10;QmHcKuPvb893Y858EK4QFTiV8Z3yfJrf3kyaOlV9KKEqFDIicT5t6oyXIdRpFHlZKit8D2rlCNSA&#10;VgQqcRUVKBpit1XUj+NR1AAWNYJU3lN3tgd53vFrrWR41dqrwKqMDwdxTPoC6YzH3S92zXtqfrTN&#10;h8fRkEf5RKQrFHVp5EGYuEKXFcaRjG+qmQiCrdH8orJGInjQoSfBRqC1kapzRf6S+Ie/uftsvSUD&#10;ucZUggvKhaXAcJxgB1zzhK1oBs0LFJSRWAfgB0aa0P+R7EXPQK4t6dnngqoSgZbCl6b2nGFqiozj&#10;vEhO+t3m6eRgiSdfi80SWXs+SR44c8KSKHLO2pLiOdpfXN4nJDpAfzFvNdo2ExLMthmn3Hftt4tc&#10;bQOT1Ezi/rA/JkgSloxoyVr8yLxnOFZnCdCRi6zP6/b62br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U0dFPhAAAACgEAAA8AAABkcnMvZG93bnJldi54bWxMj7FOwzAQ&#10;QHck/sE6JDbq1KVpE+JUBVEJGJAIWbo58ZEEYjuN3Tb8PccE4+me3r3LNpPp2QlH3zkrYT6LgKGt&#10;ne5sI6F8392sgfmgrFa9syjhGz1s8suLTKXane0bnorQMJJYnyoJbQhDyrmvWzTKz9yAlnYfbjQq&#10;0Dg2XI/qTHLTcxFFMTeqs3ShVQM+tFh/FUcjYb3dl6/Pjy/zan/YFSJ5iu/Lz4OU11fT9g5YwCn8&#10;wfCbT+mQU1PljlZ71ksQy0QQSrI4AUbA7WK1AlYRKRZL4HnG/7+Q/wAAAP//AwBQSwMEFAAGAAgA&#10;AAAhAMCI8qsVAgAA4wQAABAAAABkcnMvaW5rL2luazEueG1spFPLbtswELwX6D8QzCEXPUiLfgmR&#10;cyhqoECLGk0KtEdF3kiEJdIgqdj5+64epg3UDVr0Iki72tmd2dm7+2NTkxcwVmqVUR4xSkAVeitV&#10;mdHvj+twQYl1udrmtVaQ0Vew9H71/t2dVLumTvFJEEHZ7q2pM1o5t0/j+HA4RIck0qaMJ4wl8Se1&#10;+/KZrsaqLTxLJR22tKdQoZWDo+vAUrnNaOGOzP+P2A+6NQX4dBcxxfkPZ/IC1to0ufOIVa4U1ETl&#10;Dc79gxL3uscXiX1KMJQ0EgmHk4iLuVh8XGIgP2b04rvFES1O0tD4OubP/8SMe83SP8++MXoPxkk4&#10;yzSQGhOvpBi+e34DUQNW122nLSUved0iZc4YrnWkw+MrhH7HQ27/hjeSGQe6nHzM+CWexHSyAbRW&#10;s/dbdRbn7MIPzvQGnDC+DNk85PyRJalYpNN5lCxFt5BTv8E3J8wn09rK4z2Zs0P6jOc5cDvIrau8&#10;TCxKvEqXGl2rrECWlbsonf11aaFrjfYbd3OzXq8/4Hq8xa51c3LvCwwUeI5lDW+XmNw6MF/PdU1u&#10;dxtQb1fJUmkDG/SQbQ34nvxC8H4+L/+VS+7tTMZ7/gbPGb3pj5n0lUOgXwwjLLgVye0yoNOEzoJJ&#10;OA1YKAIu8BHOWcgDjsdJeBDOlouQYzCZzcgiCAXmWJDMOemCQgjCTn7ou/vx0HOrXwAAAP//AwBQ&#10;SwECLQAUAAYACAAAACEAmzMnNwwBAAAtAgAAEwAAAAAAAAAAAAAAAAAAAAAAW0NvbnRlbnRfVHlw&#10;ZXNdLnhtbFBLAQItABQABgAIAAAAIQA4/SH/1gAAAJQBAAALAAAAAAAAAAAAAAAAAD0BAABfcmVs&#10;cy8ucmVsc1BLAQItABQABgAIAAAAIQCpJvfRjQEAADYDAAAOAAAAAAAAAAAAAAAAADwCAABkcnMv&#10;ZTJvRG9jLnhtbFBLAQItABQABgAIAAAAIQB5GLydvwAAACEBAAAZAAAAAAAAAAAAAAAAAPUDAABk&#10;cnMvX3JlbHMvZTJvRG9jLnhtbC5yZWxzUEsBAi0AFAAGAAgAAAAhAHU0dFPhAAAACgEAAA8AAAAA&#10;AAAAAAAAAAAA6wQAAGRycy9kb3ducmV2LnhtbFBLAQItABQABgAIAAAAIQDAiPKrFQIAAOMEAAAQ&#10;AAAAAAAAAAAAAAAAAPkFAABkcnMvaW5rL2luazEueG1sUEsFBgAAAAAGAAYAeAEAADwIAAAAAA==&#10;">
                <v:imagedata r:id="rId92" o:title=""/>
              </v:shape>
            </w:pict>
          </mc:Fallback>
        </mc:AlternateContent>
      </w:r>
      <w:r w:rsidR="00AA6DB1">
        <w:rPr>
          <w:noProof/>
        </w:rPr>
        <w:drawing>
          <wp:inline distT="0" distB="0" distL="0" distR="0" wp14:anchorId="6E8B6F62" wp14:editId="4B60FCE4">
            <wp:extent cx="6400800" cy="919480"/>
            <wp:effectExtent l="57150" t="57150" r="171450" b="10922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0800" cy="9194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6D64D1E" w14:textId="37D077F2" w:rsidR="00AA6DB1" w:rsidRDefault="00AA6DB1" w:rsidP="005B2812">
      <w:r>
        <w:t xml:space="preserve">Recommend changing “multicast-to-unicast” to “group-to-individually addressed”.  This is consistent with the previous bullet </w:t>
      </w:r>
      <w:proofErr w:type="gramStart"/>
      <w:r>
        <w:t>and also</w:t>
      </w:r>
      <w:proofErr w:type="gramEnd"/>
      <w:r>
        <w:t xml:space="preserve"> how the DMS subclause describes DMS’ operation.</w:t>
      </w:r>
    </w:p>
    <w:p w14:paraId="53966258" w14:textId="4B47A53B" w:rsidR="00AA6DB1" w:rsidRDefault="00AA6DB1" w:rsidP="005B2812"/>
    <w:p w14:paraId="169AAB6B" w14:textId="77777777" w:rsidR="00AA6DB1" w:rsidRDefault="00AA6DB1" w:rsidP="005B2812"/>
    <w:p w14:paraId="02F76736" w14:textId="60C7F8CF" w:rsidR="00F053FD" w:rsidRDefault="00BF0296" w:rsidP="005B2812">
      <w:r>
        <w:t>In 11.23.3.1:</w:t>
      </w:r>
    </w:p>
    <w:p w14:paraId="72A1062C" w14:textId="3ED7FB59" w:rsidR="00BF0296" w:rsidRDefault="006518F2" w:rsidP="005B2812">
      <w:r>
        <w:rPr>
          <w:noProof/>
        </w:rPr>
        <mc:AlternateContent>
          <mc:Choice Requires="wpi">
            <w:drawing>
              <wp:anchor distT="0" distB="0" distL="114300" distR="114300" simplePos="0" relativeHeight="251719168" behindDoc="0" locked="0" layoutInCell="1" allowOverlap="1" wp14:anchorId="7ED2599F" wp14:editId="7F60744F">
                <wp:simplePos x="0" y="0"/>
                <wp:positionH relativeFrom="column">
                  <wp:posOffset>2883728</wp:posOffset>
                </wp:positionH>
                <wp:positionV relativeFrom="paragraph">
                  <wp:posOffset>371709</wp:posOffset>
                </wp:positionV>
                <wp:extent cx="390960" cy="5760"/>
                <wp:effectExtent l="95250" t="152400" r="104775" b="165735"/>
                <wp:wrapNone/>
                <wp:docPr id="118" name="Ink 118"/>
                <wp:cNvGraphicFramePr/>
                <a:graphic xmlns:a="http://schemas.openxmlformats.org/drawingml/2006/main">
                  <a:graphicData uri="http://schemas.microsoft.com/office/word/2010/wordprocessingInk">
                    <w14:contentPart bwMode="auto" r:id="rId94">
                      <w14:nvContentPartPr>
                        <w14:cNvContentPartPr/>
                      </w14:nvContentPartPr>
                      <w14:xfrm>
                        <a:off x="0" y="0"/>
                        <a:ext cx="390960" cy="5760"/>
                      </w14:xfrm>
                    </w14:contentPart>
                  </a:graphicData>
                </a:graphic>
              </wp:anchor>
            </w:drawing>
          </mc:Choice>
          <mc:Fallback>
            <w:pict>
              <v:shape w14:anchorId="1E1E66B9" id="Ink 118" o:spid="_x0000_s1026" type="#_x0000_t75" style="position:absolute;margin-left:222.8pt;margin-top:20.75pt;width:39.3pt;height:17.45pt;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MY6WNAQAANAMAAA4AAABkcnMvZTJvRG9jLnhtbJxSy07DMBC8I/EP&#10;lu80DvQZNeVAhcSB0gN8gHHsxiL2Rmu3KX/PJm1pC0JIvUT2Tjw7s7PT+62r2EZjsOBznvYEZ9or&#10;KKxf5fzt9fFmzFmI0heyAq9z/qkDv59dX02bOtO3UEJVaGRE4kPW1DkvY6yzJAmq1E6GHtTaE2gA&#10;nYx0xVVSoGyI3VXJrRDDpAEsagSlQ6DqfAfyWcdvjFbxxZigI6tyPugLQfoi6RSjYZ+O2BVHA87e&#10;2+JY9Ac8mU1ltkJZl1bthckLdDlpPcn4pprLKNka7S8qZxVCABN7ClwCxlilO1fkLxU//D35j9Zb&#10;2ldrzBT4qH1cSoyHCXbAJS1cRTNonqGgjOQ6At8z0oT+j2Qneg5q7UjPLhfUlYy0FKG0daBJZ7bI&#10;OT4V6VG/3zwcHSzx6GuxWSJr/09TWh8vHYki56y9UjwH+4vz94Qke+gv5q1B12ZCgtk257QBn+23&#10;i1xvI1NUvJuIyZAQRdBgRKcT3t37Q5eT+VPrs6RP762sk2Wff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SwciDiAAAACQEAAA8AAABkcnMvZG93bnJldi54bWxMj8FKxDAQ&#10;hu+C7xBG8CK7aUtbtTZdRFjXw4K4q6K3bBObss2kNGm3vr3jSW8zzMc/31+uZtuxSQ++dSggXkbA&#10;NNZOtdgIeN2vFzfAfJCoZOdQC/jWHlbV+VkpC+VO+KKnXWgYhaAvpAATQl9w7mujrfRL12uk25cb&#10;rAy0Dg1XgzxRuO14EkU5t7JF+mBkrx+Mro+70Qp4Mlfr0d1uN4+fzfFtE7sp/nh/FuLyYr6/Axb0&#10;HP5g+NUndajI6eBGVJ51AtI0ywmlIc6AEZAlaQLsIOA6T4FXJf/foPoBAAD//wMAUEsDBBQABgAI&#10;AAAAIQAdMDpp9gEAALUEAAAQAAAAZHJzL2luay9pbmsxLnhtbKRTy27bMBC8F+g/EMwhF0uiHnEi&#10;IXIORQ0UaFGjSYH2qEgbibBIGiQV23/f1cO0gapBi14EaamZ3Zkd3j8cREteQRuuZE5Dn1ECslQV&#10;l3VOvz+tvTtKjC1kVbRKQk6PYOjD6v27ey63os3wSZBBmv5NtDltrN1lQbDf7/197CtdBxFjcfBJ&#10;br98pqsJVcELl9xiS3MqlUpaONieLONVTkt7YO5/5H5UnS7BHfcVXZ7/sLooYa20KKxjbAopoSWy&#10;EDj3D0rscYcvHPvUoCkRHAV7kR8mt8ndxxQLxSGnF98djmhwEkGDec6f/8kZDJ5lf559o9UOtOVw&#10;tmkUNR0cSTl+D/pGoRqMarveW0pei7ZDySFjuNZJThjMCPqdD7X9G98kZhrocvLpxC3xZKblAjBa&#10;Yue2ag3O2ZcfrR4CGLEw9ditF4ZPLM6SNGOJnyZRv5BTvzE3J85n3ZnG8T3rc0KGE6dz1LbnlW2c&#10;TcyPnUuXHs0hG+B1Yy+gy7+GlqpVGL9pN1fr9foDrsdFbK6b5TsH0FDidaxbeBuiC2NBfz3jRGG2&#10;G5Bvo3gtlYYNZsh0GlzP8MLwYT5n/8xNHuJMpvv8DV5yejVcZjIgx8KwGEbCxXXMrsNoQePkhnrp&#10;IkpjL154y5slYacND3yuIaZo9QsAAP//AwBQSwECLQAUAAYACAAAACEAmzMnNwwBAAAtAgAAEwAA&#10;AAAAAAAAAAAAAAAAAAAAW0NvbnRlbnRfVHlwZXNdLnhtbFBLAQItABQABgAIAAAAIQA4/SH/1gAA&#10;AJQBAAALAAAAAAAAAAAAAAAAAD0BAABfcmVscy8ucmVsc1BLAQItABQABgAIAAAAIQAFzGOljQEA&#10;ADQDAAAOAAAAAAAAAAAAAAAAADwCAABkcnMvZTJvRG9jLnhtbFBLAQItABQABgAIAAAAIQB5GLyd&#10;vwAAACEBAAAZAAAAAAAAAAAAAAAAAPUDAABkcnMvX3JlbHMvZTJvRG9jLnhtbC5yZWxzUEsBAi0A&#10;FAAGAAgAAAAhALSwciDiAAAACQEAAA8AAAAAAAAAAAAAAAAA6wQAAGRycy9kb3ducmV2LnhtbFBL&#10;AQItABQABgAIAAAAIQAdMDpp9gEAALUEAAAQAAAAAAAAAAAAAAAAAPoFAABkcnMvaW5rL2luazEu&#10;eG1sUEsFBgAAAAAGAAYAeAEAAB4IAAAAAA==&#10;">
                <v:imagedata r:id="rId95" o:title=""/>
              </v:shape>
            </w:pict>
          </mc:Fallback>
        </mc:AlternateContent>
      </w:r>
      <w:r w:rsidR="00BF0296">
        <w:rPr>
          <w:noProof/>
        </w:rPr>
        <w:drawing>
          <wp:inline distT="0" distB="0" distL="0" distR="0" wp14:anchorId="054178BB" wp14:editId="76CB4C77">
            <wp:extent cx="6395720" cy="464820"/>
            <wp:effectExtent l="57150" t="57150" r="176530" b="10668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395720" cy="4648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E4DD1E6" w14:textId="401580EF" w:rsidR="00BF0296" w:rsidRDefault="00BF0296" w:rsidP="005B2812">
      <w:r>
        <w:t>Recommend changing this to “an individually or group addressed GAS Query Response.”</w:t>
      </w:r>
    </w:p>
    <w:p w14:paraId="0293D53C" w14:textId="7C68150B" w:rsidR="00BF0296" w:rsidRDefault="00BF0296" w:rsidP="005B2812"/>
    <w:p w14:paraId="3FFC3452" w14:textId="72C714FC" w:rsidR="00BF0296" w:rsidRDefault="00BF0296" w:rsidP="005B2812"/>
    <w:p w14:paraId="712169D1" w14:textId="698E881C" w:rsidR="00D774AA" w:rsidRDefault="006518F2" w:rsidP="005B2812">
      <w:r>
        <w:rPr>
          <w:noProof/>
        </w:rPr>
        <mc:AlternateContent>
          <mc:Choice Requires="wpi">
            <w:drawing>
              <wp:anchor distT="0" distB="0" distL="114300" distR="114300" simplePos="0" relativeHeight="251720192" behindDoc="0" locked="0" layoutInCell="1" allowOverlap="1" wp14:anchorId="1C0893B5" wp14:editId="278C173C">
                <wp:simplePos x="0" y="0"/>
                <wp:positionH relativeFrom="column">
                  <wp:posOffset>3528488</wp:posOffset>
                </wp:positionH>
                <wp:positionV relativeFrom="paragraph">
                  <wp:posOffset>685974</wp:posOffset>
                </wp:positionV>
                <wp:extent cx="348840" cy="23040"/>
                <wp:effectExtent l="95250" t="133350" r="108585" b="167640"/>
                <wp:wrapNone/>
                <wp:docPr id="119" name="Ink 119"/>
                <wp:cNvGraphicFramePr/>
                <a:graphic xmlns:a="http://schemas.openxmlformats.org/drawingml/2006/main">
                  <a:graphicData uri="http://schemas.microsoft.com/office/word/2010/wordprocessingInk">
                    <w14:contentPart bwMode="auto" r:id="rId97">
                      <w14:nvContentPartPr>
                        <w14:cNvContentPartPr/>
                      </w14:nvContentPartPr>
                      <w14:xfrm>
                        <a:off x="0" y="0"/>
                        <a:ext cx="348840" cy="23040"/>
                      </w14:xfrm>
                    </w14:contentPart>
                  </a:graphicData>
                </a:graphic>
              </wp:anchor>
            </w:drawing>
          </mc:Choice>
          <mc:Fallback>
            <w:pict>
              <v:shape w14:anchorId="4A4297DA" id="Ink 119" o:spid="_x0000_s1026" type="#_x0000_t75" style="position:absolute;margin-left:273.6pt;margin-top:45.5pt;width:35.95pt;height:18.8pt;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W3zyOAQAANQMAAA4AAABkcnMvZTJvRG9jLnhtbJxSy07DMBC8I/EP&#10;lu80Th8QoqYcqJA4UHqADzCO3VjE3mjtNuXv2aQtbUEIiUvk3XFmZzw7vdu6mm00Bgu+4OlAcKa9&#10;gtL6VcFfXx6uMs5ClL6UNXhd8A8d+N3s8mLaNrkeQgV1qZERiQ952xS8irHJkySoSjsZBtBoT6AB&#10;dDJSiaukRNkSu6uToRDXSQtYNghKh0Dd+Q7ks57fGK3iszFBR1YXfDIWgvRF0imy/ojUHGXXE87e&#10;uuZNNhQ8mU1lvkLZVFbthcl/6HLSepLxRTWXUbI12h9UziqEACYOFLgEjLFK967IXyq++Xv07523&#10;dKzWmCvwUfu4lBgPL9gD/xnhanqD9glKykiuI/A9I73Q35HsRM9BrR3p2eWCupaRliJUtgmcYW7L&#10;guNjmR71+8390cESj74WmyWy7n6a3nLmpSNR5Jx1JcVzsL84/5+QZA/9xrw16LpMSDDbFpyW4aP7&#10;9pHrbWSKmqNxlo0JUQQNR4KOJ8Q7gsOYkwBo9lnUp3Wn62TbZ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souyp4gAAAAoBAAAPAAAAZHJzL2Rvd25yZXYueG1sTI/BTsMw&#10;EETvSPyDtUjcqJOoDWmIU1UVSBSp0KZcuLmxSSLsdRS7Tfh7lhMcV/s086ZYTdawix5851BAPIuA&#10;aayd6rAR8H58usuA+SBRSeNQC/jWHlbl9VUhc+VGPOhLFRpGIehzKaANoc8593WrrfQz12uk36cb&#10;rAx0Dg1Xgxwp3BqeRFHKreyQGlrZ602r66/qbAV8bLZb92Le5q+7vTosnh+baszWQtzeTOsHYEFP&#10;4Q+GX31Sh5KcTu6MyjMjYDG/TwgVsIxpEwFpvIyBnYhMshR4WfD/E8ofAAAA//8DAFBLAwQUAAYA&#10;CAAAACEAlvysLDkCAACFBQAAEAAAAGRycy9pbmsvaW5rMS54bWykU02PmzAQvVfqf7C8h70EsAMq&#10;AS3ZQ9VIlVo16m6l9sgSL1gBE9lmk/z7jo1xqJquWvWAsWfmvfm+uz91LXphUvFeFJiGBCMmqn7H&#10;RV3gb4+bYIWR0qXYlW0vWIHPTOH79ds3d1zsuzaHEwGDUObWtQVutD7kUXQ8HsNjHPayjpaExNFH&#10;sf/8Ca8daseeueAaXKpJVPVCs5M2ZDnfFbjSJ+LtgfuhH2TFvNpIZHWx0LKs2KaXXak9Y1MKwVok&#10;yg7i/o6RPh/gwsFPzSRGHYeEg2VIkzRZfchAUJ4KPHsPEKKCSDocXef88Z+cka1Z/ufYt7I/MKk5&#10;u5RpTMopzqga3za/MVHJVN8OprYYvZTtAClTQqCtLh0aXUnodz7I7d/4XDIuoHnkTuObOBVT847B&#10;aHUH31WtIE4jftDSDuCS0CwgaUDpI4nzJMtJFsYJNQ2Z/I1zM3E+yUE1nu9JXibEanyeY25HvtON&#10;LxMJY1+leY2uIRvG60bPoO/+Glr1bQ/j53pzs9ls3kN7/Ihd86b5wQMkq2Ad65a9DpGl0kx+ueC6&#10;Uu23TLyO4rXoJdvCDKlBMu9zXnAbny//lU2244zcPn9lzwW+scuMLHIU2MYQFKeL2ySNb2mygE3M&#10;UjgWAU1j6PeCBPAh4v7zO8jQr/qAgoCCcUABNV6MBB6gMvbus5wXLqs02CU4Nv/RcCKf3sTqHLej&#10;NNYjfHQC+PEy+k+M+wQkK0MZZKCcJtbWxxcQtmL9EwAA//8DAFBLAQItABQABgAIAAAAIQCbMyc3&#10;DAEAAC0CAAATAAAAAAAAAAAAAAAAAAAAAABbQ29udGVudF9UeXBlc10ueG1sUEsBAi0AFAAGAAgA&#10;AAAhADj9If/WAAAAlAEAAAsAAAAAAAAAAAAAAAAAPQEAAF9yZWxzLy5yZWxzUEsBAi0AFAAGAAgA&#10;AAAhAHkW3zyOAQAANQMAAA4AAAAAAAAAAAAAAAAAPAIAAGRycy9lMm9Eb2MueG1sUEsBAi0AFAAG&#10;AAgAAAAhAHkYvJ2/AAAAIQEAABkAAAAAAAAAAAAAAAAA9gMAAGRycy9fcmVscy9lMm9Eb2MueG1s&#10;LnJlbHNQSwECLQAUAAYACAAAACEALKLsqeIAAAAKAQAADwAAAAAAAAAAAAAAAADsBAAAZHJzL2Rv&#10;d25yZXYueG1sUEsBAi0AFAAGAAgAAAAhAJb8rCw5AgAAhQUAABAAAAAAAAAAAAAAAAAA+wUAAGRy&#10;cy9pbmsvaW5rMS54bWxQSwUGAAAAAAYABgB4AQAAYggAAAAA&#10;">
                <v:imagedata r:id="rId98" o:title=""/>
              </v:shape>
            </w:pict>
          </mc:Fallback>
        </mc:AlternateContent>
      </w:r>
      <w:r w:rsidR="00D774AA">
        <w:rPr>
          <w:noProof/>
        </w:rPr>
        <w:drawing>
          <wp:inline distT="0" distB="0" distL="0" distR="0" wp14:anchorId="0B8ED63A" wp14:editId="34A42D3C">
            <wp:extent cx="6405880" cy="941070"/>
            <wp:effectExtent l="57150" t="57150" r="166370" b="10668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5880" cy="9410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07B84B5" w14:textId="0F5B82FA" w:rsidR="00D774AA" w:rsidRDefault="00D774AA" w:rsidP="005B2812">
      <w:r>
        <w:t>Recommend changing this to “incoming individually addressed MSDUs”.  Make the same change in a very similar occurrence at line 53 on the same page.</w:t>
      </w:r>
    </w:p>
    <w:p w14:paraId="44BC6BA4" w14:textId="0B7A3C9C" w:rsidR="00D774AA" w:rsidRDefault="00D774AA" w:rsidP="005B2812"/>
    <w:p w14:paraId="6B73F1D4" w14:textId="5A1144F4" w:rsidR="00D774AA" w:rsidRDefault="00D774AA" w:rsidP="005B2812"/>
    <w:p w14:paraId="638F370E" w14:textId="03EF796B" w:rsidR="00D774AA" w:rsidRDefault="00F91A08" w:rsidP="005B2812">
      <w:r>
        <w:t xml:space="preserve">In </w:t>
      </w:r>
      <w:r w:rsidR="00B34E44" w:rsidRPr="00B34E44">
        <w:t xml:space="preserve">11.46.3.2 </w:t>
      </w:r>
      <w:r w:rsidR="00B34E44">
        <w:t>(FILS h</w:t>
      </w:r>
      <w:r w:rsidR="00B34E44" w:rsidRPr="00B34E44">
        <w:t>igher layer protocol encapsulation</w:t>
      </w:r>
      <w:r w:rsidR="00B34E44">
        <w:t>):</w:t>
      </w:r>
    </w:p>
    <w:p w14:paraId="1511A416" w14:textId="25BBD753" w:rsidR="00B34E44" w:rsidRDefault="00DB53AC" w:rsidP="005B2812">
      <w:r>
        <w:rPr>
          <w:noProof/>
        </w:rPr>
        <mc:AlternateContent>
          <mc:Choice Requires="wpi">
            <w:drawing>
              <wp:anchor distT="0" distB="0" distL="114300" distR="114300" simplePos="0" relativeHeight="251723264" behindDoc="0" locked="0" layoutInCell="1" allowOverlap="1" wp14:anchorId="3240527C" wp14:editId="191927ED">
                <wp:simplePos x="0" y="0"/>
                <wp:positionH relativeFrom="column">
                  <wp:posOffset>2740808</wp:posOffset>
                </wp:positionH>
                <wp:positionV relativeFrom="paragraph">
                  <wp:posOffset>1935945</wp:posOffset>
                </wp:positionV>
                <wp:extent cx="343800" cy="10440"/>
                <wp:effectExtent l="95250" t="133350" r="113665" b="161290"/>
                <wp:wrapNone/>
                <wp:docPr id="124" name="Ink 124"/>
                <wp:cNvGraphicFramePr/>
                <a:graphic xmlns:a="http://schemas.openxmlformats.org/drawingml/2006/main">
                  <a:graphicData uri="http://schemas.microsoft.com/office/word/2010/wordprocessingInk">
                    <w14:contentPart bwMode="auto" r:id="rId100">
                      <w14:nvContentPartPr>
                        <w14:cNvContentPartPr/>
                      </w14:nvContentPartPr>
                      <w14:xfrm>
                        <a:off x="0" y="0"/>
                        <a:ext cx="343800" cy="10440"/>
                      </w14:xfrm>
                    </w14:contentPart>
                  </a:graphicData>
                </a:graphic>
              </wp:anchor>
            </w:drawing>
          </mc:Choice>
          <mc:Fallback>
            <w:pict>
              <v:shape w14:anchorId="182F0F30" id="Ink 124" o:spid="_x0000_s1026" type="#_x0000_t75" style="position:absolute;margin-left:211.6pt;margin-top:143.95pt;width:35.55pt;height:17.8pt;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SnRWOAQAANQMAAA4AAABkcnMvZTJvRG9jLnhtbJxSy07DMBC8I/EP&#10;lu80j6alippyoELiQOkBPsA4dmMRe6O125S/Z5O2NAUhJC5RdieZndnZ+d3e1myn0BtwBU9GMWfK&#10;SSiN2xT89eXhZsaZD8KVoganCv6hPL9bXF/N2yZXKVRQlwoZkTift03BqxCaPIq8rJQVfgSNcgRq&#10;QCsClbiJShQtsds6SuN4GrWAZYMglffUXR5Avuj5tVYyPGvtVWB1wSfjaUb6AumMb/tXpGaWTiec&#10;vXXNWTqLebSYi3yDoqmMPAoT/9BlhXEk44tqKYJgWzQ/qKyRCB50GEmwEWhtpOpdkb8k/ubv0b13&#10;3pJMbjGX4IJyYS0wnDbYA/8ZYWvaQfsEJWUktgH4kZE29HckB9FLkFtLeg65oKpFoKPwlWk8Z5ib&#10;suD4WCZn/W53f3awxrOv1W6NrPs+STPOnLAkipyzrqR4TvZXl/8TEh2h35j3Gm2XCQlm+4LTMXx0&#10;zz5ytQ9MUnOcjWcxIZKgJM7oYgbEB4LTmEEANPsi6mHd6Rpc++I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BWvtB3wAAAAsBAAAPAAAAZHJzL2Rvd25yZXYueG1sTI/BTsMw&#10;EETvSPyDtUjcqEOS0jrEqRASokco5b6JTRyI11Hsti5fjznBcTVPM2/rTbQjO+rZD44k3C4yYJo6&#10;pwbqJezfnm7WwHxAUjg60hLO2sOmubyosVLuRK/6uAs9SyXkK5RgQpgqzn1ntEW/cJOmlH242WJI&#10;59xzNeMplduR51l2xy0OlBYMTvrR6O5rd7AS8DOKpXh/NuIbzwJdu32JZivl9VV8uAcWdAx/MPzq&#10;J3VoklPrDqQ8GyWUeZEnVEK+XglgiShFWQBrJRR5sQTe1Pz/D80PAAAA//8DAFBLAwQUAAYACAAA&#10;ACEAa19AI/sBAAC7BAAAEAAAAGRycy9pbmsvaW5rMS54bWykU02L2zAQvRf6H4T2sJfYluxkE5t1&#10;9lAaKLQ0dLfQHr3OrC1iS0GS18m/7/gjiqHp0lIwxhr5vZn3Zub+4VhX5BW0EUqmlPuMEpC52glZ&#10;pPT708ZbUWJsJndZpSSk9ASGPqzfv7sXcl9XCb4JMkjTfdVVSktrD0kQtG3rt5GvdBGEjEXBJ7n/&#10;8pmuR9QOXoQUFlOacyhX0sLRdmSJ2KU0t0fm/kfuR9XoHNx1F9H55Q+rsxw2SteZdYxlJiVURGY1&#10;1v2DEns64IfAPAVoSmqBgr3Q5/PlfPUxxkB2TOnk3GCJBiupaXCd8+d/cga9Z8mfa99qdQBtBVxs&#10;GkSNFyeSD+de3yBUg1FV03lLyWtWNSiZM4ZtHeXw4Iqg3/lQ27/xjWLGgqaVjzeuiWczragBR6s+&#10;uK5ag3V24Uer+wEMGY89tvQ4f2LzBJ9o4a+WcdeQc75hbs6cz7oxpeN71pcJ6W+czkFbK3a2dDYx&#10;P3IuTT26hixBFKWdQO/+GpqrSuH4jb252Ww2H7A9bsSuZbPi4AAaclzHooK3ITozFvTXC67OzH4L&#10;8m2UKKTSsMUZMo0Gl5NPDO/rc/Zf2eR+nMm4z9/gJaU3/TKTHjkE+sZwEsaz20Uc3np8McNVjGPK&#10;72ZeGM09Hs28eUw4O/e5Z3VpcZbWvwAAAP//AwBQSwECLQAUAAYACAAAACEAmzMnNwwBAAAtAgAA&#10;EwAAAAAAAAAAAAAAAAAAAAAAW0NvbnRlbnRfVHlwZXNdLnhtbFBLAQItABQABgAIAAAAIQA4/SH/&#10;1gAAAJQBAAALAAAAAAAAAAAAAAAAAD0BAABfcmVscy8ucmVsc1BLAQItABQABgAIAAAAIQC40p0V&#10;jgEAADUDAAAOAAAAAAAAAAAAAAAAADwCAABkcnMvZTJvRG9jLnhtbFBLAQItABQABgAIAAAAIQB5&#10;GLydvwAAACEBAAAZAAAAAAAAAAAAAAAAAPYDAABkcnMvX3JlbHMvZTJvRG9jLnhtbC5yZWxzUEsB&#10;Ai0AFAAGAAgAAAAhAIFa+0HfAAAACwEAAA8AAAAAAAAAAAAAAAAA7AQAAGRycy9kb3ducmV2Lnht&#10;bFBLAQItABQABgAIAAAAIQBrX0Aj+wEAALsEAAAQAAAAAAAAAAAAAAAAAPgFAABkcnMvaW5rL2lu&#10;azEueG1sUEsFBgAAAAAGAAYAeAEAACEIAAAAAA==&#10;">
                <v:imagedata r:id="rId101" o:title=""/>
              </v:shape>
            </w:pict>
          </mc:Fallback>
        </mc:AlternateContent>
      </w:r>
      <w:r w:rsidR="001D5AAE">
        <w:rPr>
          <w:noProof/>
        </w:rPr>
        <mc:AlternateContent>
          <mc:Choice Requires="wpi">
            <w:drawing>
              <wp:anchor distT="0" distB="0" distL="114300" distR="114300" simplePos="0" relativeHeight="251721216" behindDoc="0" locked="0" layoutInCell="1" allowOverlap="1" wp14:anchorId="2AE7D80C" wp14:editId="12508BD1">
                <wp:simplePos x="0" y="0"/>
                <wp:positionH relativeFrom="column">
                  <wp:posOffset>4263248</wp:posOffset>
                </wp:positionH>
                <wp:positionV relativeFrom="paragraph">
                  <wp:posOffset>1713322</wp:posOffset>
                </wp:positionV>
                <wp:extent cx="359280" cy="16560"/>
                <wp:effectExtent l="76200" t="133350" r="117475" b="173990"/>
                <wp:wrapNone/>
                <wp:docPr id="121" name="Ink 121"/>
                <wp:cNvGraphicFramePr/>
                <a:graphic xmlns:a="http://schemas.openxmlformats.org/drawingml/2006/main">
                  <a:graphicData uri="http://schemas.microsoft.com/office/word/2010/wordprocessingInk">
                    <w14:contentPart bwMode="auto" r:id="rId102">
                      <w14:nvContentPartPr>
                        <w14:cNvContentPartPr/>
                      </w14:nvContentPartPr>
                      <w14:xfrm>
                        <a:off x="0" y="0"/>
                        <a:ext cx="359280" cy="16560"/>
                      </w14:xfrm>
                    </w14:contentPart>
                  </a:graphicData>
                </a:graphic>
              </wp:anchor>
            </w:drawing>
          </mc:Choice>
          <mc:Fallback>
            <w:pict>
              <v:shape w14:anchorId="38017288" id="Ink 121" o:spid="_x0000_s1026" type="#_x0000_t75" style="position:absolute;margin-left:331.45pt;margin-top:126.4pt;width:36.8pt;height:18.3pt;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R9M+PAQAANQMAAA4AAABkcnMvZTJvRG9jLnhtbJxSQU7DMBC8I/EH&#10;y3capzSlRE17oELqAegBHmAcu7GIvdHabcrv2aQtLSCExCXy7jjjmZ2dzneuZluNwYIveDoQnGmv&#10;oLR+XfCX5/urCWchSl/KGrwu+LsOfD67vJi2Ta6HUEFdamRE4kPeNgWvYmzyJAmq0k6GATTaE2gA&#10;nYxU4jopUbbE7upkKMQ4aQHLBkHpEKi72IN81vMbo1V8MiboyOqCZyMhSF8kneJmPKIjds10lHH2&#10;2jUnIhM8mU1lvkbZVFYdhMl/6HLSepLxSbWQUbIN2h9UziqEACYOFLgEjLFK967IXyq++Vv6t85b&#10;OlIbzBX4qH1cSYzHCfbAf55wNc2gfYCSMpKbCPzASBP6O5K96AWojSM9+1xQ1zLSUoTKNoEmnduy&#10;4Lgs05N+v707OVjhydfjdoWsu58OU868dCSKnLOupHiO9h+//k9IcoB+Y94ZdF0mJJjtCk4b8N59&#10;+8j1LjJFzevsdjghRBGUjrNxDx+J9wTH6iwAevtL1Od1p+ts22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4uuq+AAAAALAQAADwAAAGRycy9kb3ducmV2LnhtbEyPwU7D&#10;MAyG70i8Q2QkLoillC1spekEk2Bc2bhwS5usLSROlWRd9/aYExxtf/r9/eV6cpaNJsTeo4S7WQbM&#10;YON1j62Ej/3L7RJYTAq1sh6NhLOJsK4uL0pVaH/CdzPuUssoBGOhJHQpDQXnsemMU3HmB4N0O/jg&#10;VKIxtFwHdaJwZ3meZYI71SN96NRgNp1pvndHJ2H/OYo53rzZzaH/Cufnaftab1HK66vp6RFYMlP6&#10;g+FXn9ShIqfaH1FHZiUIka8IlZAvcupAxMO9WACrabNczYFXJf/fofoBAAD//wMAUEsDBBQABgAI&#10;AAAAIQCqzDLRAQIAAMgEAAAQAAAAZHJzL2luay9pbmsxLnhtbKRTTY+bMBC9V+p/sLyHvQSwQ0iy&#10;aMkeqiJVatWou5XaIwuzYAXsyDZL8u87fMSJ1HTVqhdkzzBv3pt5vn84NDV5BW2EkgnlPqMEZK4K&#10;IcuEfn9KvTUlxmayyGolIaFHMPRh8/7dvZC7po7xSxBBmv7U1AmtrN3HQdB1nd+FvtJlMGcsDD7J&#10;3ZfPdDNVFfAipLDY0pxCuZIWDrYHi0WR0NwemPsfsR9Vq3Nw6T6i8/MfVmc5pEo3mXWIVSYl1ERm&#10;DfL+QYk97vEgsE8JmpJGoGBv7vPFarH+eIeB7JDQi3uLFA0yaWhwHfPnf2IGw8ziP3PfarUHbQWc&#10;xzSKmhJHko/3Qd8oVINRddvPlpLXrG5RMmcM1zrJ4cEVQb/jobZ/w5vETIQumU8Zt8TTMK1oAK3V&#10;7N1WrUGeffjR6sGAc8bvPLbyOH9iYRzxOFr7fLnsF3LqN/rmhPmsW1M5vGd9dsiQcTpHbZ0obOXG&#10;xPzQTelyRtcqKxBlZS9Kl39dmqtaof2m3dykafoB1+Msdq2bFXtXoCHH51jW8HaJzowF/fVc12Rm&#10;twX5dpUopdKwRQ+ZVoPryS8GPvBz47/ykgc7k+k9f4OXhN4Mj5kMlWNgWAwji+XslrPols0oo140&#10;W6w9zmacr0g083gUYqi/cLzN55yw09KHFo4DGmvzCwAA//8DAFBLAQItABQABgAIAAAAIQCbMyc3&#10;DAEAAC0CAAATAAAAAAAAAAAAAAAAAAAAAABbQ29udGVudF9UeXBlc10ueG1sUEsBAi0AFAAGAAgA&#10;AAAhADj9If/WAAAAlAEAAAsAAAAAAAAAAAAAAAAAPQEAAF9yZWxzLy5yZWxzUEsBAi0AFAAGAAgA&#10;AAAhAB8R9M+PAQAANQMAAA4AAAAAAAAAAAAAAAAAPAIAAGRycy9lMm9Eb2MueG1sUEsBAi0AFAAG&#10;AAgAAAAhAHkYvJ2/AAAAIQEAABkAAAAAAAAAAAAAAAAA9wMAAGRycy9fcmVscy9lMm9Eb2MueG1s&#10;LnJlbHNQSwECLQAUAAYACAAAACEAn4uuq+AAAAALAQAADwAAAAAAAAAAAAAAAADtBAAAZHJzL2Rv&#10;d25yZXYueG1sUEsBAi0AFAAGAAgAAAAhAKrMMtEBAgAAyAQAABAAAAAAAAAAAAAAAAAA+gUAAGRy&#10;cy9pbmsvaW5rMS54bWxQSwUGAAAAAAYABgB4AQAAKQgAAAAA&#10;">
                <v:imagedata r:id="rId103" o:title=""/>
              </v:shape>
            </w:pict>
          </mc:Fallback>
        </mc:AlternateContent>
      </w:r>
      <w:r w:rsidR="00D10B57">
        <w:rPr>
          <w:noProof/>
        </w:rPr>
        <w:drawing>
          <wp:inline distT="0" distB="0" distL="0" distR="0" wp14:anchorId="10369280" wp14:editId="037FBFF0">
            <wp:extent cx="6395720" cy="1955800"/>
            <wp:effectExtent l="57150" t="57150" r="176530" b="13970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95720" cy="1955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A0030C3" w14:textId="4A78F3A3" w:rsidR="00D10B57" w:rsidRDefault="00D10B57" w:rsidP="005B2812">
      <w:r>
        <w:t>Recommend changing this to “an individual address”</w:t>
      </w:r>
      <w:r w:rsidR="00DB53AC">
        <w:t xml:space="preserve"> in both occurrences.</w:t>
      </w:r>
    </w:p>
    <w:p w14:paraId="49392D98" w14:textId="3196EA19" w:rsidR="00D10B57" w:rsidRDefault="00D10B57" w:rsidP="005B2812"/>
    <w:p w14:paraId="059F9EAC" w14:textId="5796DAF0" w:rsidR="00D10B57" w:rsidRDefault="00D10B57" w:rsidP="005B2812"/>
    <w:p w14:paraId="515A1AB4" w14:textId="3D79E463" w:rsidR="00D10B57" w:rsidRDefault="00A721E3" w:rsidP="005B2812">
      <w:r>
        <w:t xml:space="preserve">In </w:t>
      </w:r>
      <w:r w:rsidR="00566F5D" w:rsidRPr="00566F5D">
        <w:t xml:space="preserve">12.7.10.1 </w:t>
      </w:r>
      <w:r>
        <w:t>(</w:t>
      </w:r>
      <w:r w:rsidR="00566F5D">
        <w:t>RSNA</w:t>
      </w:r>
      <w:r>
        <w:t xml:space="preserve"> state machine’s initialization state):</w:t>
      </w:r>
    </w:p>
    <w:p w14:paraId="7399B480" w14:textId="222A713D" w:rsidR="00A721E3" w:rsidRDefault="00566F5D" w:rsidP="005B2812">
      <w:r>
        <w:rPr>
          <w:noProof/>
        </w:rPr>
        <w:lastRenderedPageBreak/>
        <mc:AlternateContent>
          <mc:Choice Requires="wpi">
            <w:drawing>
              <wp:anchor distT="0" distB="0" distL="114300" distR="114300" simplePos="0" relativeHeight="251722240" behindDoc="0" locked="0" layoutInCell="1" allowOverlap="1" wp14:anchorId="5146F0B3" wp14:editId="5A39FF2E">
                <wp:simplePos x="0" y="0"/>
                <wp:positionH relativeFrom="column">
                  <wp:posOffset>1747208</wp:posOffset>
                </wp:positionH>
                <wp:positionV relativeFrom="paragraph">
                  <wp:posOffset>1359267</wp:posOffset>
                </wp:positionV>
                <wp:extent cx="327600" cy="12960"/>
                <wp:effectExtent l="76200" t="133350" r="111125" b="158750"/>
                <wp:wrapNone/>
                <wp:docPr id="123" name="Ink 123"/>
                <wp:cNvGraphicFramePr/>
                <a:graphic xmlns:a="http://schemas.openxmlformats.org/drawingml/2006/main">
                  <a:graphicData uri="http://schemas.microsoft.com/office/word/2010/wordprocessingInk">
                    <w14:contentPart bwMode="auto" r:id="rId105">
                      <w14:nvContentPartPr>
                        <w14:cNvContentPartPr/>
                      </w14:nvContentPartPr>
                      <w14:xfrm>
                        <a:off x="0" y="0"/>
                        <a:ext cx="327600" cy="12960"/>
                      </w14:xfrm>
                    </w14:contentPart>
                  </a:graphicData>
                </a:graphic>
              </wp:anchor>
            </w:drawing>
          </mc:Choice>
          <mc:Fallback>
            <w:pict>
              <v:shape w14:anchorId="5CF94FEF" id="Ink 123" o:spid="_x0000_s1026" type="#_x0000_t75" style="position:absolute;margin-left:133.35pt;margin-top:98.55pt;width:34.3pt;height:18pt;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HoPeNAQAANQMAAA4AAABkcnMvZTJvRG9jLnhtbJxSy07DMBC8I/EP&#10;lu80D0ppo6YcqJB6AHqADzCO3VjE3mjtNuXvWactbUEIiUvk3XHGMzs7vdvahm0UegOu5Nkg5Uw5&#10;CZVxq5K/vjxcjTnzQbhKNOBUyT+U53ezy4tp1xYqhxqaSiEjEueLri15HUJbJImXtbLCD6BVjkAN&#10;aEWgEldJhaIjdtskeZqOkg6wahGk8p668x3IZz2/1kqGZ629Cqwp+c0wTUlfIJ3puD9ibObZDWdv&#10;sXk7ITyZTUWxQtHWRu6FiX/ossI4kvFFNRdBsDWaH1TWSAQPOgwk2AS0NlL1rshfln7zt3Dv0Vs2&#10;lGssJLigXFgKDIcJ9sB/nrANzaB7hIoyEusAfM9IE/o7kp3oOci1JT27XFA1ItBS+Nq0njMsTFVy&#10;XFTZUb/b3B8dLPHo62mzRBbvZ/k1Z05YEkXOWSwpnoP9p/P/CUn20G/MW402ZkKC2bbktAwf8dtH&#10;rraBSWpe57ejuCaSoCyfjHr4QLwjOFQnAdDbZ1Gf1lHXybb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GKSm/iAAAACwEAAA8AAABkcnMvZG93bnJldi54bWxMj8FOwzAQ&#10;RO9I/IO1SNyok1ikNMSpoAEhIXGgLYKjGxsnIl6H2G0DX89yguPqjWbelsvJ9exgxtB5lJDOEmAG&#10;G687tBK2m/uLK2AhKtSq92gkfJkAy+r0pFSF9kd8Nod1tIxKMBRKQhvjUHAemtY4FWZ+MEjs3Y9O&#10;RTpHy/WojlTuep4lSc6d6pAWWjWYVWuaj/XeSXjaZm+bVW3twr081K939eP3562S8vxsurkGFs0U&#10;/8Lwq0/qUJHTzu9RB9ZLyPJ8TlECi3kKjBJCXApgO0JCpMCrkv//ofoBAAD//wMAUEsDBBQABgAI&#10;AAAAIQAftWl+/AEAAL4EAAAQAAAAZHJzL2luay9pbmsxLnhtbKRTTW/bMAy9D9h/ENRDL7Et2UmT&#10;GnV6GBZgwIYFawt0R9dhbSG2ZEhynfz70R9RDCwrNuxiSKTfI98jdXd/qEryBtoIJRPKfUYJyEzt&#10;hMwT+vS48VaUGJvKXVoqCQk9gqH3648f7oTcV2WMX4IM0nSnqkxoYW0dB0Hbtn4b+UrnQchYFHyR&#10;+29f6XpE7eBVSGGxpDmFMiUtHGxHFotdQjN7YO5/5H5Qjc7ApbuIzs5/WJ1msFG6Sq1jLFIpoSQy&#10;rbDvZ0rsscaDwDo5aEoqgYK90Ofz5Xz1+RYD6SGhk3uDLRrspKLBZc6f/8kZ9J7Ff+59q1UN2go4&#10;2zSIGhNHkg33Xt8gVINRZdN5S8lbWjYomTOGYx3l8OCCoN/5UNu/8Y1ixoamnY8ZN8STmVZUgKtV&#10;1W6q1mCfXfjB6n4BQ8ZvPbb0OH9k85jxmId+OF90AznVG/bmxPmiG1M4vhd93pA+43QO2lqxs4Wz&#10;ifmRc2nq0SVkASIv7AR689fQTJUK12+czdVms/mE43ErdqmaFbUDaMjwOeYlvA/RqbGgv59xVWr2&#10;W5Dvo0QulYYt7pBpNLiafGJ435+z/8JL7teZjO/5B7wm9Kp/zKRHDoF+MIxEi9l1xKJrnO+M8pCu&#10;Zh5fzT0ezfiS8AXeohsvOo26J3aVcZ3WvwAAAP//AwBQSwECLQAUAAYACAAAACEAmzMnNwwBAAAt&#10;AgAAEwAAAAAAAAAAAAAAAAAAAAAAW0NvbnRlbnRfVHlwZXNdLnhtbFBLAQItABQABgAIAAAAIQA4&#10;/SH/1gAAAJQBAAALAAAAAAAAAAAAAAAAAD0BAABfcmVscy8ucmVsc1BLAQItABQABgAIAAAAIQDt&#10;B6D3jQEAADUDAAAOAAAAAAAAAAAAAAAAADwCAABkcnMvZTJvRG9jLnhtbFBLAQItABQABgAIAAAA&#10;IQB5GLydvwAAACEBAAAZAAAAAAAAAAAAAAAAAPUDAABkcnMvX3JlbHMvZTJvRG9jLnhtbC5yZWxz&#10;UEsBAi0AFAAGAAgAAAAhADGKSm/iAAAACwEAAA8AAAAAAAAAAAAAAAAA6wQAAGRycy9kb3ducmV2&#10;LnhtbFBLAQItABQABgAIAAAAIQAftWl+/AEAAL4EAAAQAAAAAAAAAAAAAAAAAPoFAABkcnMvaW5r&#10;L2luazEueG1sUEsFBgAAAAAGAAYAeAEAACQIAAAAAA==&#10;">
                <v:imagedata r:id="rId106" o:title=""/>
              </v:shape>
            </w:pict>
          </mc:Fallback>
        </mc:AlternateContent>
      </w:r>
      <w:r w:rsidR="00A721E3">
        <w:rPr>
          <w:noProof/>
        </w:rPr>
        <w:drawing>
          <wp:inline distT="0" distB="0" distL="0" distR="0" wp14:anchorId="20955863" wp14:editId="1AAF6943">
            <wp:extent cx="6395720" cy="2568575"/>
            <wp:effectExtent l="57150" t="57150" r="176530" b="136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395720" cy="25685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C9B7A42" w14:textId="4800DFE0" w:rsidR="00566F5D" w:rsidRDefault="00566F5D" w:rsidP="005B2812">
      <w:r>
        <w:t xml:space="preserve">There does not appear to be any significance to the term “unicast cipher” other than the </w:t>
      </w:r>
      <w:r w:rsidR="00715A2A">
        <w:t xml:space="preserve">normal English usage, as “cipher(s) that apply to unicast [individually-addressed] </w:t>
      </w:r>
      <w:r w:rsidR="007A02C8">
        <w:t>communication</w:t>
      </w:r>
      <w:r w:rsidR="00715A2A">
        <w:t>”.  Recommend changing this to “If individually-addressed cipher is supported …”</w:t>
      </w:r>
    </w:p>
    <w:p w14:paraId="6AE05138" w14:textId="33FCAF86" w:rsidR="00566F5D" w:rsidRDefault="00566F5D" w:rsidP="005B2812"/>
    <w:p w14:paraId="7FE6748D" w14:textId="4712535D" w:rsidR="00715A2A" w:rsidRDefault="00715A2A" w:rsidP="005B2812"/>
    <w:p w14:paraId="2514E04B" w14:textId="0BBFD0C4" w:rsidR="00715A2A" w:rsidRDefault="00A81026" w:rsidP="005B2812">
      <w:r>
        <w:t>In the MIB</w:t>
      </w:r>
      <w:r w:rsidR="00791A0E">
        <w:t xml:space="preserve"> and R.4.2.4</w:t>
      </w:r>
      <w:r>
        <w:t>, occurrences of “</w:t>
      </w:r>
      <w:r>
        <w:rPr>
          <w:rFonts w:ascii="CourierNewPSMT" w:hAnsi="CourierNewPSMT" w:cs="CourierNewPSMT"/>
          <w:sz w:val="18"/>
          <w:szCs w:val="18"/>
          <w:lang w:val="en-US" w:eastAsia="ja-JP"/>
        </w:rPr>
        <w:t>dot11NonAPStationUnicastCipherSuite</w:t>
      </w:r>
      <w:r>
        <w:t>”: due to the complexity and ‘ripple-effect’ of changing a MIB name, recommend leaving this unchanged.</w:t>
      </w:r>
    </w:p>
    <w:p w14:paraId="5A7D8527" w14:textId="1C6A063B" w:rsidR="00A81026" w:rsidRDefault="00A81026" w:rsidP="005B2812"/>
    <w:p w14:paraId="2A7DCFD7" w14:textId="379B2CBE" w:rsidR="00A81026" w:rsidRDefault="00A81026" w:rsidP="005B2812"/>
    <w:p w14:paraId="5710535B" w14:textId="2D17F8DD" w:rsidR="00A81026" w:rsidRDefault="00D44827" w:rsidP="005B2812">
      <w:r>
        <w:rPr>
          <w:noProof/>
        </w:rPr>
        <mc:AlternateContent>
          <mc:Choice Requires="wpi">
            <w:drawing>
              <wp:anchor distT="0" distB="0" distL="114300" distR="114300" simplePos="0" relativeHeight="251725312" behindDoc="0" locked="0" layoutInCell="1" allowOverlap="1" wp14:anchorId="486096A8" wp14:editId="729183EB">
                <wp:simplePos x="0" y="0"/>
                <wp:positionH relativeFrom="column">
                  <wp:posOffset>991208</wp:posOffset>
                </wp:positionH>
                <wp:positionV relativeFrom="paragraph">
                  <wp:posOffset>542052</wp:posOffset>
                </wp:positionV>
                <wp:extent cx="353880" cy="11520"/>
                <wp:effectExtent l="95250" t="133350" r="122555" b="160020"/>
                <wp:wrapNone/>
                <wp:docPr id="130" name="Ink 130"/>
                <wp:cNvGraphicFramePr/>
                <a:graphic xmlns:a="http://schemas.openxmlformats.org/drawingml/2006/main">
                  <a:graphicData uri="http://schemas.microsoft.com/office/word/2010/wordprocessingInk">
                    <w14:contentPart bwMode="auto" r:id="rId108">
                      <w14:nvContentPartPr>
                        <w14:cNvContentPartPr/>
                      </w14:nvContentPartPr>
                      <w14:xfrm>
                        <a:off x="0" y="0"/>
                        <a:ext cx="353880" cy="11520"/>
                      </w14:xfrm>
                    </w14:contentPart>
                  </a:graphicData>
                </a:graphic>
              </wp:anchor>
            </w:drawing>
          </mc:Choice>
          <mc:Fallback>
            <w:pict>
              <v:shape w14:anchorId="58401785" id="Ink 130" o:spid="_x0000_s1026" type="#_x0000_t75" style="position:absolute;margin-left:73.85pt;margin-top:34.2pt;width:36.35pt;height:17.9pt;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He8iOAQAANQMAAA4AAABkcnMvZTJvRG9jLnhtbJxSy27CMBC8V+o/&#10;WL6XJDzaNCJwKKrEoZRD+wGuYxOrsTdaGwJ/302AAq2qSlws7449ntnxeLq1Fdso9AZczpNezJly&#10;EgrjVjl/f3u+SznzQbhCVOBUznfK8+nk9mbc1JnqQwlVoZARifNZU+e8DKHOosjLUlnhe1ArR6AG&#10;tCJQiauoQNEQu62ifhzfRw1gUSNI5T11Z3uQTzp+rZUMr1p7FViV89Hgfkj6AumMH7otUnOYpCPO&#10;PtpmGj/GPJqMRbZCUZdGHoSJK3RZYRzJ+KaaiSDYGs0vKmskggcdehJsBFobqTpX5C+Jf/ibu8/W&#10;WzKUa8wkuKBcWAoMxwl2wDVP2Ipm0LxAQRmJdQB+YKQJ/R/JXvQM5NqSnn0uqCoR6FP40tSeM8xM&#10;kXOcF8lJv9s8nRws8eRrsVkia88nA8rLCUuiyDlrS4rnaH9xeZ+Q6AD9xbzVaNtMSDDb5pzId+3a&#10;Ra62gUlqDkaDNCVEEpQko34HH4n3BMfqLAB6+yLq87rVdfbb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jhSWJ3QAAAAoBAAAPAAAAZHJzL2Rvd25yZXYueG1sTI9BS8Qw&#10;EIXvgv8hjOBF3MRStkttuohglb1ZxfNsE9tqMylN2q3/3vHk3ubxPt68V+xXN4jFTqH3pOFuo0BY&#10;arzpqdXw/vZ0uwMRIpLBwZPV8GMD7MvLiwJz40/0apc6toJDKOSooYtxzKUMTWcdho0fLbH36SeH&#10;keXUSjPhicPdIBOlttJhT/yhw9E+drb5rmen4bnJqsUt4fDSH6oab74+0rmqtL6+Wh/uQUS7xn8Y&#10;/upzdSi509HPZIIYWKdZxqiG7S4FwUCSKD6O7Kg0AVkW8nxC+QsAAP//AwBQSwMEFAAGAAgAAAAh&#10;ACkvT1v8AQAAvgQAABAAAABkcnMvaW5rL2luazEueG1spFNNj5swEL1X6n+wvIe9BLBDsknQkj1U&#10;jVSpVaPuVmqPLJkFK2Aj2yzJv+/wEQepdNWqlwTGvDfz3jzfP5zKgryCNkLJmHKfUQIyVQchs5h+&#10;f9p5a0qMTeQhKZSEmJ7B0Ift+3f3Qh7LIsJfggzStE9lEdPc2ioKgqZp/Cb0lc6COWNh8Ekev3ym&#10;2wF1gBchhcWW5lJKlbRwsi1ZJA4xTe2Jue+R+1HVOgV33FZ0ev3C6iSFndJlYh1jnkgJBZFJiXP/&#10;oMSeK3wQ2CcDTUkpULA39/litVh/3GAhOcV09F7jiAYnKWkwzfnzPzmDzrPoz7PvtapAWwFXm3pR&#10;w8GZpP17p68XqsGoom69peQ1KWqUzBnDtQ5yeDAh6Hc+1PZvfIOYYaDx5MOJW+LFTCtKwGiVlduq&#10;NThnW360ugvgnPGNx1Ye509sEbFNtOT+HVu0C7n063Nz4XzWtckd37O+JqQ7cTp7bY042NzZxPzQ&#10;uTT2aAqZg8hyO4Le/TU0VYXC+A27udntdh9wPS5iU92sqBxAQ4rXMSvgbYhOjAX99YorE3Pcg3wb&#10;JTKpNOwxQ6bW4HrykeHdfM7+iZvcxZkM9/kbvMT0prvMpEP2hW4xnITz2S1frm89vp5RHq7ochYy&#10;wsOZx8MF4fi3Wnv8suqO2HXGOG1/AQAA//8DAFBLAQItABQABgAIAAAAIQCbMyc3DAEAAC0CAAAT&#10;AAAAAAAAAAAAAAAAAAAAAABbQ29udGVudF9UeXBlc10ueG1sUEsBAi0AFAAGAAgAAAAhADj9If/W&#10;AAAAlAEAAAsAAAAAAAAAAAAAAAAAPQEAAF9yZWxzLy5yZWxzUEsBAi0AFAAGAAgAAAAhAM0He8iO&#10;AQAANQMAAA4AAAAAAAAAAAAAAAAAPAIAAGRycy9lMm9Eb2MueG1sUEsBAi0AFAAGAAgAAAAhAHkY&#10;vJ2/AAAAIQEAABkAAAAAAAAAAAAAAAAA9gMAAGRycy9fcmVscy9lMm9Eb2MueG1sLnJlbHNQSwEC&#10;LQAUAAYACAAAACEAY4Ulid0AAAAKAQAADwAAAAAAAAAAAAAAAADsBAAAZHJzL2Rvd25yZXYueG1s&#10;UEsBAi0AFAAGAAgAAAAhACkvT1v8AQAAvgQAABAAAAAAAAAAAAAAAAAA9gUAAGRycy9pbmsvaW5r&#10;MS54bWxQSwUGAAAAAAYABgB4AQAAIAgAAAAA&#10;">
                <v:imagedata r:id="rId109" o:title=""/>
              </v:shape>
            </w:pict>
          </mc:Fallback>
        </mc:AlternateContent>
      </w:r>
      <w:r>
        <w:rPr>
          <w:noProof/>
        </w:rPr>
        <mc:AlternateContent>
          <mc:Choice Requires="wpi">
            <w:drawing>
              <wp:anchor distT="0" distB="0" distL="114300" distR="114300" simplePos="0" relativeHeight="251724288" behindDoc="0" locked="0" layoutInCell="1" allowOverlap="1" wp14:anchorId="55B03897" wp14:editId="2B003C90">
                <wp:simplePos x="0" y="0"/>
                <wp:positionH relativeFrom="column">
                  <wp:posOffset>1979768</wp:posOffset>
                </wp:positionH>
                <wp:positionV relativeFrom="paragraph">
                  <wp:posOffset>204012</wp:posOffset>
                </wp:positionV>
                <wp:extent cx="448920" cy="22680"/>
                <wp:effectExtent l="95250" t="133350" r="104140" b="168275"/>
                <wp:wrapNone/>
                <wp:docPr id="129" name="Ink 129"/>
                <wp:cNvGraphicFramePr/>
                <a:graphic xmlns:a="http://schemas.openxmlformats.org/drawingml/2006/main">
                  <a:graphicData uri="http://schemas.microsoft.com/office/word/2010/wordprocessingInk">
                    <w14:contentPart bwMode="auto" r:id="rId110">
                      <w14:nvContentPartPr>
                        <w14:cNvContentPartPr/>
                      </w14:nvContentPartPr>
                      <w14:xfrm>
                        <a:off x="0" y="0"/>
                        <a:ext cx="448920" cy="22680"/>
                      </w14:xfrm>
                    </w14:contentPart>
                  </a:graphicData>
                </a:graphic>
              </wp:anchor>
            </w:drawing>
          </mc:Choice>
          <mc:Fallback>
            <w:pict>
              <v:shape w14:anchorId="5B524873" id="Ink 129" o:spid="_x0000_s1026" type="#_x0000_t75" style="position:absolute;margin-left:151.65pt;margin-top:7.55pt;width:43.85pt;height:18.8pt;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LAjKKAQAANQMAAA4AAABkcnMvZTJvRG9jLnhtbJxSy27CMBC8V+o/&#10;WL6XPAQVRAQORZU4lHJoP8B1bGI19kZrQ+Dvu0mgQKuqEpcoO5OMZ3Y8ne9txXYKvQGX82QQc6ac&#10;hMK4Tc7f354fxpz5IFwhKnAq5wfl+Xx2fzdt6kylUEJVKGQk4nzW1DkvQ6izKPKyVFb4AdTKEakB&#10;rQg04iYqUDSkbqsojePHqAEsagSpvCd00ZN81ulrrWR41dqrwKqcj4ZxTP4C+YzH3Su2YDoi8KMH&#10;JyMezaYi26CoSyOPxsQNvqwwjmx8Sy1EEGyL5peUNRLBgw4DCTYCrY1UXSrKl8Q/8i3dZ5stGcot&#10;ZhJcUC6sBYbTBjviliNsRTtoXqCgjsQ2AD8q0ob+r6Q3vQC5teSn7wVVJQJdCl+a2nOGmSlyjssi&#10;Oft3u6dzgjWec612a2Tt90k64cwJS6YoOWtHqucUf3X9PzHRkfpLea/Rtp2QYbbPOfV+aJ9d5Wof&#10;mCRwOBxPUmIkUWn6OO7ok3AvcJouCqCzr6q+nFtfF7d9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HWRKfdAAAACQEAAA8AAABkcnMvZG93bnJldi54bWxMj0FOwzAQRfdI&#10;3MEaJHbUSaOWNsSpKKigLikcwI2HOGo8jmK3DpyeYQXL0X/68361mVwvLjiGzpOCfJaBQGq86ahV&#10;8PG+u1uBCFGT0b0nVPCFATb19VWlS+MTveHlEFvBJRRKrcDGOJRShsai02HmByTOPv3odORzbKUZ&#10;deJy18t5li2l0x3xB6sHfLLYnA5np8Cb/Xb9utvGdHpJ+XKF38amZ6Vub6bHBxARp/gHw68+q0PN&#10;Tkd/JhNEr6DIioJRDhY5CAaKdc7jjgoW83uQdSX/L6h/AAAA//8DAFBLAwQUAAYACAAAACEAkb4j&#10;BhICAADcBAAAEAAAAGRycy9pbmsvaW5rMS54bWykU02L2zAQvRf6H4T2sBcrlmLnw2adPZQGCi0N&#10;3S20R68za4vYUpDkTfbfd/wRJdB0aenFyDOaN/PePN3dH5uavICxUquMigmnBFSht1KVGf3+uGZL&#10;SqzL1TavtYKMvoKl96v37+6k2jV1il+CCMp2p6bOaOXcPg3Dw+EwOUQTbcpwynkUflK7L5/paqza&#10;wrNU0mFLewoVWjk4ug4slduMFu7I/X3EftCtKcCnu4gpzjecyQtYa9PkziNWuVJQE5U3OPcPStzr&#10;Hg8S+5RgKGkkEmbTiYgX8fJjgoH8mNGL/xZHtDhJQ8PrmD//EzPsNUv/PPvG6D0YJ+Es00BqTLyS&#10;Yvjv+Q1EDVhdt522lLzkdYuUBee41pGOCK8Q+h0Puf0b3khmHOhy8jHjl3gS08kG0FrN3m/VWZyz&#10;Cz840xtwykXC+IIJ8cjjlCdpPJ8k0bxbyKnf4JsT5pNpbeXxnszZIX3G8xy4HeTWVV4mPom8Spca&#10;XausQJaVuyid/3VpoWuN9ht3c7Nerz/gerzFrnVzcu8LDBT4HMsa3i4xuXVgvp7rmtzuNqDerpKl&#10;0gY26CHbGvA9xYXg/Xxe/isvubczGd/zN3jO6E3/mElfOQT6xXASieA2ni1veUBZxJf4GuOAzYhY&#10;BGyZkCQQfM6mAZtzIjAhYsIDNl0QMQtYnOAp4EycjNC39XOh2Va/AAAA//8DAFBLAQItABQABgAI&#10;AAAAIQCbMyc3DAEAAC0CAAATAAAAAAAAAAAAAAAAAAAAAABbQ29udGVudF9UeXBlc10ueG1sUEsB&#10;Ai0AFAAGAAgAAAAhADj9If/WAAAAlAEAAAsAAAAAAAAAAAAAAAAAPQEAAF9yZWxzLy5yZWxzUEsB&#10;Ai0AFAAGAAgAAAAhALiLAjKKAQAANQMAAA4AAAAAAAAAAAAAAAAAPAIAAGRycy9lMm9Eb2MueG1s&#10;UEsBAi0AFAAGAAgAAAAhAHkYvJ2/AAAAIQEAABkAAAAAAAAAAAAAAAAA8gMAAGRycy9fcmVscy9l&#10;Mm9Eb2MueG1sLnJlbHNQSwECLQAUAAYACAAAACEAwdZEp90AAAAJAQAADwAAAAAAAAAAAAAAAADo&#10;BAAAZHJzL2Rvd25yZXYueG1sUEsBAi0AFAAGAAgAAAAhAJG+IwYSAgAA3AQAABAAAAAAAAAAAAAA&#10;AAAA8gUAAGRycy9pbmsvaW5rMS54bWxQSwUGAAAAAAYABgB4AQAAMggAAAAA&#10;">
                <v:imagedata r:id="rId111" o:title=""/>
              </v:shape>
            </w:pict>
          </mc:Fallback>
        </mc:AlternateContent>
      </w:r>
      <w:r>
        <w:rPr>
          <w:noProof/>
        </w:rPr>
        <w:drawing>
          <wp:inline distT="0" distB="0" distL="0" distR="0" wp14:anchorId="19074C2D" wp14:editId="1386953D">
            <wp:extent cx="6395720" cy="882650"/>
            <wp:effectExtent l="57150" t="57150" r="176530" b="1079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395720" cy="8826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BB2F681" w14:textId="00D0F40C" w:rsidR="000E4731" w:rsidRDefault="000E4731" w:rsidP="005B2812">
      <w:r>
        <w:t>Recommend changing both occurrence to “individually-addressed”.</w:t>
      </w:r>
    </w:p>
    <w:p w14:paraId="6B2F2123" w14:textId="0A171F13" w:rsidR="000E4731" w:rsidRDefault="000E4731" w:rsidP="005B2812"/>
    <w:p w14:paraId="340FD560" w14:textId="77777777" w:rsidR="000E4731" w:rsidRDefault="000E4731" w:rsidP="005B2812"/>
    <w:p w14:paraId="13585D6F" w14:textId="60C88877" w:rsidR="00566F5D" w:rsidRDefault="00977AC9" w:rsidP="005B2812">
      <w:r>
        <w:rPr>
          <w:noProof/>
        </w:rPr>
        <mc:AlternateContent>
          <mc:Choice Requires="wpi">
            <w:drawing>
              <wp:anchor distT="0" distB="0" distL="114300" distR="114300" simplePos="0" relativeHeight="251726336" behindDoc="0" locked="0" layoutInCell="1" allowOverlap="1" wp14:anchorId="082838F1" wp14:editId="3993A52E">
                <wp:simplePos x="0" y="0"/>
                <wp:positionH relativeFrom="column">
                  <wp:posOffset>1535888</wp:posOffset>
                </wp:positionH>
                <wp:positionV relativeFrom="paragraph">
                  <wp:posOffset>752157</wp:posOffset>
                </wp:positionV>
                <wp:extent cx="348480" cy="32040"/>
                <wp:effectExtent l="95250" t="133350" r="109220" b="177800"/>
                <wp:wrapNone/>
                <wp:docPr id="133" name="Ink 133"/>
                <wp:cNvGraphicFramePr/>
                <a:graphic xmlns:a="http://schemas.openxmlformats.org/drawingml/2006/main">
                  <a:graphicData uri="http://schemas.microsoft.com/office/word/2010/wordprocessingInk">
                    <w14:contentPart bwMode="auto" r:id="rId113">
                      <w14:nvContentPartPr>
                        <w14:cNvContentPartPr/>
                      </w14:nvContentPartPr>
                      <w14:xfrm>
                        <a:off x="0" y="0"/>
                        <a:ext cx="348480" cy="32040"/>
                      </w14:xfrm>
                    </w14:contentPart>
                  </a:graphicData>
                </a:graphic>
              </wp:anchor>
            </w:drawing>
          </mc:Choice>
          <mc:Fallback>
            <w:pict>
              <v:shape w14:anchorId="2D2ADD22" id="Ink 133" o:spid="_x0000_s1026" type="#_x0000_t75" style="position:absolute;margin-left:116.7pt;margin-top:50.7pt;width:35.95pt;height:19.5pt;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7TBGMAQAANQMAAA4AAABkcnMvZTJvRG9jLnhtbJxSQU7DMBC8I/EH&#10;y3capwlQoqYcqJA4AD3AA4xjNxaxN1q7Tfk9m7SlLQghcYmyO8nszM5ObzeuYWuNwYIveToSnGmv&#10;oLJ+WfLXl/uLCWchSl/JBrwu+YcO/HZ2fjbt2kKPoYam0siIxIeia0tex9gWSRJUrZ0MI2i1J9AA&#10;OhmpxGVSoeyI3TXJWIirpAOsWgSlQ6DufAvy2cBvjFbx2ZigI2tKfpkLQfoi6RST4RX7ZppT861v&#10;Xt9kgiezqSyWKNvaqp0w+Q9dTlpPMr6o5jJKtkL7g8pZhRDAxJECl4AxVunBFflLxTd/D/6995bm&#10;aoWFAh+1jwuJcb/BAfjPCNfQDrpHqCgjuYrAd4y0ob8j2Yqeg1o50rPNBXUjIx1FqG0bOMPCViXH&#10;hyo96Pfru4ODBR58Pa0XyPrv0yzjzEtHosg560uKZ2//6fR/QpId9BvzxqDrMyHBbFNyyv2jfw6R&#10;601kippZPsknhCiCsrGg4zgi3hLsxxwFQLNPoj6ue11H1z7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KHk2d8AAAALAQAADwAAAGRycy9kb3ducmV2LnhtbEyPQU+EMBCF&#10;7yb+h2ZMvLktWzSEpWx0o/HgSVYO3rowS4m0JbQL+O8dT3qbmffy5nvFfrUDm3EKvXcKko0Ahq7x&#10;be86BR/Hl7sMWIjatXrwDhV8Y4B9eX1V6Lz1i3vHuYodoxAXcq3AxDjmnIfGoNVh40d0pJ39ZHWk&#10;dep4O+mFwu3At0I8cKt7Rx+MHvFgsPmqLlbB8vY81v3nfMyyStaHsJr6NXlS6vZmfdwBi7jGPzP8&#10;4hM6lMR08hfXBjYo2EqZkpUEkdBADinuJbATXVKRAi8L/r9D+QMAAP//AwBQSwMEFAAGAAgAAAAh&#10;ALmNFEUYAgAA9wQAABAAAABkcnMvaW5rL2luazEueG1spFNNi9swEL0X+h+E9rAXf0h2knXMOnso&#10;DRRaGrpbaI9eR2uL2FKQ5E3y7zuSHcXQdGnpIWE+PDPvzTzdPxy7Fr0ypbkUBaYRwYiJSm65qAv8&#10;/WkdZhhpU4pt2UrBCnxiGj+s3r+752LXtTn8I+ggtLW6tsCNMfs8jg+HQ3RII6nqOCEkjT+J3ZfP&#10;eDVWbdkLF9zASH0OVVIYdjS2Wc63Ba7Mkfjvofej7FXFfNpGVHX5wqiyYmuputL4jk0pBGuRKDvA&#10;/QMjc9qDwWFOzRRGHQfCYRLR2d0s+7iEQHks8MTvAaIGJB2Or/f8+Z89Y7ez/M/YN0rumTKcXdY0&#10;kBoTJ1QNvuM3EFVMy7a3u8XotWx7oEwJgbOOdGh8hdDv/YDbv/UbyYyApsjHjD/ieZmGdwyk1e39&#10;VY0GnDb8aJQTYELoMiR3IaVPZJbTeU5ItMwW9iDneYNuzj2fVa8b3+9ZXRTiMp7nwO3At6bxayJR&#10;6rc03dG1yobxujGT0sVfl1aylSC/8TY36/X6A5zHS+zaNMP3vkCxCp5j3bK3S1SpDVNfL3VdqXcb&#10;Jt6u4rWQim1AQ7pXzM+kk4U7fH79V16ykzMa3/M39lLgG/eYkascAu4wBGVZcLu8DRcBJpgEIUUk&#10;SBC1Bg2s4yLWIeDYn7VddhZaI0VJkNI0TDJwMooSqJ/N0TwI08UcpWeNOEQeMuhw9QsAAP//AwBQ&#10;SwECLQAUAAYACAAAACEAmzMnNwwBAAAtAgAAEwAAAAAAAAAAAAAAAAAAAAAAW0NvbnRlbnRfVHlw&#10;ZXNdLnhtbFBLAQItABQABgAIAAAAIQA4/SH/1gAAAJQBAAALAAAAAAAAAAAAAAAAAD0BAABfcmVs&#10;cy8ucmVsc1BLAQItABQABgAIAAAAIQC8e0wRjAEAADUDAAAOAAAAAAAAAAAAAAAAADwCAABkcnMv&#10;ZTJvRG9jLnhtbFBLAQItABQABgAIAAAAIQB5GLydvwAAACEBAAAZAAAAAAAAAAAAAAAAAPQDAABk&#10;cnMvX3JlbHMvZTJvRG9jLnhtbC5yZWxzUEsBAi0AFAAGAAgAAAAhAOSh5NnfAAAACwEAAA8AAAAA&#10;AAAAAAAAAAAA6gQAAGRycy9kb3ducmV2LnhtbFBLAQItABQABgAIAAAAIQC5jRRFGAIAAPcEAAAQ&#10;AAAAAAAAAAAAAAAAAPYFAABkcnMvaW5rL2luazEueG1sUEsFBgAAAAAGAAYAeAEAADwIAAAAAA==&#10;">
                <v:imagedata r:id="rId114" o:title=""/>
              </v:shape>
            </w:pict>
          </mc:Fallback>
        </mc:AlternateContent>
      </w:r>
      <w:r>
        <w:rPr>
          <w:noProof/>
        </w:rPr>
        <w:drawing>
          <wp:inline distT="0" distB="0" distL="0" distR="0" wp14:anchorId="41A80E03" wp14:editId="1E671762">
            <wp:extent cx="6400800" cy="1152525"/>
            <wp:effectExtent l="57150" t="57150" r="171450" b="1238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400800" cy="11525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8464FFB" w14:textId="0F85582F" w:rsidR="00977AC9" w:rsidRDefault="00977AC9" w:rsidP="005B2812">
      <w:r>
        <w:t>Recommend changing to “individually-addressed communication”.</w:t>
      </w:r>
    </w:p>
    <w:p w14:paraId="0994B308" w14:textId="28A4F6F9" w:rsidR="00977AC9" w:rsidRDefault="00977AC9" w:rsidP="005B2812"/>
    <w:p w14:paraId="5BA389B8" w14:textId="17FF316F" w:rsidR="00977AC9" w:rsidRDefault="00977AC9" w:rsidP="005B2812"/>
    <w:p w14:paraId="34182E44" w14:textId="7F8E604B" w:rsidR="000C372E" w:rsidRPr="000C372E" w:rsidRDefault="000C372E" w:rsidP="005B2812">
      <w:pPr>
        <w:rPr>
          <w:u w:val="single"/>
        </w:rPr>
      </w:pPr>
      <w:r w:rsidRPr="000C372E">
        <w:rPr>
          <w:highlight w:val="yellow"/>
          <w:u w:val="single"/>
        </w:rPr>
        <w:t>Proposed Resolution:</w:t>
      </w:r>
    </w:p>
    <w:p w14:paraId="14110FD1" w14:textId="6D986E0F" w:rsidR="000C372E" w:rsidRDefault="000C372E" w:rsidP="005B2812"/>
    <w:p w14:paraId="0BC32AF1" w14:textId="4CD34FF1" w:rsidR="000C372E" w:rsidRDefault="000C372E" w:rsidP="005B2812">
      <w:r>
        <w:t>Revised.  Incorporate the changes indicated as “Recommended” in 11-19/0551r4 for CID 2091.</w:t>
      </w:r>
    </w:p>
    <w:p w14:paraId="61AEBF5E" w14:textId="77777777" w:rsidR="000C372E" w:rsidRDefault="000C372E" w:rsidP="005B2812"/>
    <w:p w14:paraId="2B44ECA5" w14:textId="77777777" w:rsidR="004C2D16" w:rsidRDefault="001C36D5">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C2D16" w:rsidRPr="007837C2" w14:paraId="1D92CA9B" w14:textId="77777777" w:rsidTr="00AA6674">
        <w:trPr>
          <w:trHeight w:val="524"/>
        </w:trPr>
        <w:tc>
          <w:tcPr>
            <w:tcW w:w="738" w:type="dxa"/>
            <w:hideMark/>
          </w:tcPr>
          <w:p w14:paraId="0E373350" w14:textId="77777777" w:rsidR="004C2D16" w:rsidRPr="007837C2" w:rsidRDefault="004C2D16" w:rsidP="00AA667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6B82E78" w14:textId="77777777" w:rsidR="004C2D16" w:rsidRPr="007837C2" w:rsidRDefault="004C2D16" w:rsidP="00AA667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2DBAA75" w14:textId="77777777" w:rsidR="004C2D16" w:rsidRPr="007837C2" w:rsidRDefault="004C2D16" w:rsidP="00AA667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026FD89" w14:textId="77777777" w:rsidR="004C2D16" w:rsidRPr="007837C2" w:rsidRDefault="004C2D16" w:rsidP="00AA667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D918A2" w14:textId="77777777" w:rsidR="004C2D16" w:rsidRPr="007837C2" w:rsidRDefault="004C2D16" w:rsidP="00AA667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4C2D16" w:rsidRPr="00DC0730" w14:paraId="740192C5" w14:textId="77777777" w:rsidTr="00AA6674">
        <w:trPr>
          <w:trHeight w:val="765"/>
        </w:trPr>
        <w:tc>
          <w:tcPr>
            <w:tcW w:w="738" w:type="dxa"/>
            <w:hideMark/>
          </w:tcPr>
          <w:p w14:paraId="0D88370B" w14:textId="77777777" w:rsidR="004C2D16" w:rsidRPr="00DC0730" w:rsidRDefault="004C2D16" w:rsidP="00AA6674">
            <w:pPr>
              <w:jc w:val="right"/>
              <w:rPr>
                <w:rFonts w:ascii="Arial" w:eastAsia="Times New Roman" w:hAnsi="Arial" w:cs="Arial"/>
                <w:sz w:val="20"/>
                <w:lang w:val="en-US"/>
              </w:rPr>
            </w:pPr>
            <w:r w:rsidRPr="00DC0730">
              <w:rPr>
                <w:rFonts w:ascii="Arial" w:eastAsia="Times New Roman" w:hAnsi="Arial" w:cs="Arial"/>
                <w:sz w:val="20"/>
                <w:lang w:val="en-US"/>
              </w:rPr>
              <w:t>2692</w:t>
            </w:r>
          </w:p>
        </w:tc>
        <w:tc>
          <w:tcPr>
            <w:tcW w:w="990" w:type="dxa"/>
            <w:hideMark/>
          </w:tcPr>
          <w:p w14:paraId="3DB450E0" w14:textId="6235F685" w:rsidR="004C2D16" w:rsidRPr="00DC0730" w:rsidRDefault="004C2D16" w:rsidP="00AA6674">
            <w:pPr>
              <w:jc w:val="right"/>
              <w:rPr>
                <w:rFonts w:ascii="Arial" w:eastAsia="Times New Roman" w:hAnsi="Arial" w:cs="Arial"/>
                <w:sz w:val="20"/>
                <w:lang w:val="en-US"/>
              </w:rPr>
            </w:pPr>
            <w:r w:rsidRPr="00DC0730">
              <w:rPr>
                <w:rFonts w:ascii="Arial" w:eastAsia="Times New Roman" w:hAnsi="Arial" w:cs="Arial"/>
                <w:sz w:val="20"/>
                <w:lang w:val="en-US"/>
              </w:rPr>
              <w:t>2127.</w:t>
            </w:r>
            <w:r w:rsidR="00A25BFB">
              <w:rPr>
                <w:rFonts w:ascii="Arial" w:eastAsia="Times New Roman" w:hAnsi="Arial" w:cs="Arial"/>
                <w:sz w:val="20"/>
                <w:lang w:val="en-US"/>
              </w:rPr>
              <w:t>32</w:t>
            </w:r>
          </w:p>
        </w:tc>
        <w:tc>
          <w:tcPr>
            <w:tcW w:w="1080" w:type="dxa"/>
            <w:hideMark/>
          </w:tcPr>
          <w:p w14:paraId="498F7DD6" w14:textId="77777777" w:rsidR="004C2D16" w:rsidRPr="00DC0730" w:rsidRDefault="004C2D16" w:rsidP="00AA6674">
            <w:pPr>
              <w:rPr>
                <w:rFonts w:ascii="Arial" w:eastAsia="Times New Roman" w:hAnsi="Arial" w:cs="Arial"/>
                <w:sz w:val="20"/>
                <w:lang w:val="en-US"/>
              </w:rPr>
            </w:pPr>
            <w:r w:rsidRPr="00DC0730">
              <w:rPr>
                <w:rFonts w:ascii="Arial" w:eastAsia="Times New Roman" w:hAnsi="Arial" w:cs="Arial"/>
                <w:sz w:val="20"/>
                <w:lang w:val="en-US"/>
              </w:rPr>
              <w:t>11.1.4.3.2</w:t>
            </w:r>
          </w:p>
        </w:tc>
        <w:tc>
          <w:tcPr>
            <w:tcW w:w="3600" w:type="dxa"/>
            <w:hideMark/>
          </w:tcPr>
          <w:p w14:paraId="20DB5A21" w14:textId="77777777" w:rsidR="004C2D16" w:rsidRPr="00DC0730" w:rsidRDefault="004C2D16" w:rsidP="00AA6674">
            <w:pPr>
              <w:rPr>
                <w:rFonts w:ascii="Arial" w:eastAsia="Times New Roman" w:hAnsi="Arial" w:cs="Arial"/>
                <w:sz w:val="20"/>
                <w:lang w:val="en-US"/>
              </w:rPr>
            </w:pPr>
            <w:r w:rsidRPr="00DC0730">
              <w:rPr>
                <w:rFonts w:ascii="Arial" w:eastAsia="Times New Roman" w:hAnsi="Arial" w:cs="Arial"/>
                <w:sz w:val="20"/>
                <w:lang w:val="en-US"/>
              </w:rPr>
              <w:t>Step (e) seems fully duplicative of steps (c) and (d)</w:t>
            </w:r>
          </w:p>
        </w:tc>
        <w:tc>
          <w:tcPr>
            <w:tcW w:w="3600" w:type="dxa"/>
            <w:hideMark/>
          </w:tcPr>
          <w:p w14:paraId="1A1D603C" w14:textId="77777777" w:rsidR="004C2D16" w:rsidRPr="00DC0730" w:rsidRDefault="004C2D16" w:rsidP="00AA6674">
            <w:pPr>
              <w:rPr>
                <w:rFonts w:ascii="Arial" w:eastAsia="Times New Roman" w:hAnsi="Arial" w:cs="Arial"/>
                <w:sz w:val="20"/>
                <w:lang w:val="en-US"/>
              </w:rPr>
            </w:pPr>
            <w:r w:rsidRPr="00DC0730">
              <w:rPr>
                <w:rFonts w:ascii="Arial" w:eastAsia="Times New Roman" w:hAnsi="Arial" w:cs="Arial"/>
                <w:sz w:val="20"/>
                <w:lang w:val="en-US"/>
              </w:rPr>
              <w:t>Check and potentially remove step (e)</w:t>
            </w:r>
          </w:p>
        </w:tc>
      </w:tr>
    </w:tbl>
    <w:p w14:paraId="360689D6" w14:textId="7B687983" w:rsidR="001C36D5" w:rsidRDefault="001C36D5"/>
    <w:p w14:paraId="720A90CC" w14:textId="1989D646" w:rsidR="004C2D16" w:rsidRDefault="004C2D16">
      <w:r>
        <w:rPr>
          <w:u w:val="single"/>
        </w:rPr>
        <w:t>Discussion:</w:t>
      </w:r>
    </w:p>
    <w:p w14:paraId="57EE030F" w14:textId="5D38CF9E" w:rsidR="004C2D16" w:rsidRDefault="004C2D16"/>
    <w:p w14:paraId="6781C673" w14:textId="259641E6" w:rsidR="004C2D16" w:rsidRDefault="002D3669">
      <w:r>
        <w:rPr>
          <w:noProof/>
        </w:rPr>
        <w:drawing>
          <wp:inline distT="0" distB="0" distL="0" distR="0" wp14:anchorId="3363662F" wp14:editId="4356B717">
            <wp:extent cx="6400800" cy="1918970"/>
            <wp:effectExtent l="57150" t="57150" r="171450" b="13843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00800" cy="19189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C873BF2" w14:textId="106ADE23" w:rsidR="004C2D16" w:rsidRDefault="004C2D16"/>
    <w:p w14:paraId="6ED8A66D" w14:textId="70BACB04" w:rsidR="002D3669" w:rsidRDefault="002D3669">
      <w:r>
        <w:t>Dissecting these bullets, we see that (c) and (d) state:</w:t>
      </w:r>
    </w:p>
    <w:p w14:paraId="490B4B3E" w14:textId="7C99D932" w:rsidR="002004D1" w:rsidRDefault="008815DF" w:rsidP="002004D1">
      <w:pPr>
        <w:pStyle w:val="ListParagraph"/>
        <w:numPr>
          <w:ilvl w:val="0"/>
          <w:numId w:val="37"/>
        </w:numPr>
      </w:pPr>
      <w:r>
        <w:t xml:space="preserve">Perform basic access procedure [ </w:t>
      </w:r>
      <w:r>
        <w:rPr>
          <w:i/>
        </w:rPr>
        <w:t>is this done only once</w:t>
      </w:r>
      <w:proofErr w:type="gramStart"/>
      <w:r>
        <w:rPr>
          <w:i/>
        </w:rPr>
        <w:t xml:space="preserve">? </w:t>
      </w:r>
      <w:r>
        <w:t>]</w:t>
      </w:r>
      <w:proofErr w:type="gramEnd"/>
    </w:p>
    <w:p w14:paraId="7E2199B4" w14:textId="33C0F78E" w:rsidR="008815DF" w:rsidRDefault="008815DF" w:rsidP="002004D1">
      <w:pPr>
        <w:pStyle w:val="ListParagraph"/>
        <w:numPr>
          <w:ilvl w:val="0"/>
          <w:numId w:val="37"/>
        </w:numPr>
      </w:pPr>
      <w:r>
        <w:t>Send a probe request to the broadcast address, with SSID and BSSID from MLME-SCAN parameters.</w:t>
      </w:r>
    </w:p>
    <w:p w14:paraId="0CE5DB74" w14:textId="659DC330" w:rsidR="008815DF" w:rsidRDefault="008815DF" w:rsidP="002004D1">
      <w:pPr>
        <w:pStyle w:val="ListParagraph"/>
        <w:numPr>
          <w:ilvl w:val="0"/>
          <w:numId w:val="37"/>
        </w:numPr>
      </w:pPr>
      <w:r>
        <w:t>If SSID List is present in MLME-</w:t>
      </w:r>
      <w:proofErr w:type="spellStart"/>
      <w:r>
        <w:t>SCAN.request</w:t>
      </w:r>
      <w:proofErr w:type="spellEnd"/>
      <w:r>
        <w:t xml:space="preserve">, send </w:t>
      </w:r>
      <w:r w:rsidRPr="008815DF">
        <w:rPr>
          <w:i/>
        </w:rPr>
        <w:t>one or more</w:t>
      </w:r>
      <w:r>
        <w:t xml:space="preserve"> probe requests, each with an SSID from the list and BSSID from the primitive’s parameter.  [ </w:t>
      </w:r>
      <w:r>
        <w:rPr>
          <w:i/>
        </w:rPr>
        <w:t>It’s unclear if these probes are sent to the broadcast address</w:t>
      </w:r>
      <w:proofErr w:type="gramStart"/>
      <w:r>
        <w:rPr>
          <w:i/>
        </w:rPr>
        <w:t xml:space="preserve">. </w:t>
      </w:r>
      <w:r>
        <w:t>]</w:t>
      </w:r>
      <w:proofErr w:type="gramEnd"/>
    </w:p>
    <w:p w14:paraId="31C1D9B3" w14:textId="74C984EF" w:rsidR="002D3669" w:rsidRDefault="002D3669"/>
    <w:p w14:paraId="71FDCE04" w14:textId="24575A76" w:rsidR="002D3669" w:rsidRDefault="002D3669">
      <w:r>
        <w:t>And, (e) states:</w:t>
      </w:r>
    </w:p>
    <w:p w14:paraId="463630D1" w14:textId="70560065" w:rsidR="002D3669" w:rsidRDefault="008815DF" w:rsidP="008815DF">
      <w:pPr>
        <w:pStyle w:val="ListParagraph"/>
        <w:numPr>
          <w:ilvl w:val="0"/>
          <w:numId w:val="37"/>
        </w:numPr>
      </w:pPr>
      <w:r>
        <w:t xml:space="preserve">If SSID List is present, send </w:t>
      </w:r>
      <w:r w:rsidRPr="008815DF">
        <w:rPr>
          <w:i/>
        </w:rPr>
        <w:t>zero or more</w:t>
      </w:r>
      <w:r>
        <w:t xml:space="preserve"> probe requests to the broadcast address, each with and SSID from the list and the BSSID from the primitive’s parameter.</w:t>
      </w:r>
    </w:p>
    <w:p w14:paraId="2E5A1B7A" w14:textId="352E461B" w:rsidR="008815DF" w:rsidRDefault="008815DF" w:rsidP="008815DF">
      <w:pPr>
        <w:pStyle w:val="ListParagraph"/>
        <w:numPr>
          <w:ilvl w:val="0"/>
          <w:numId w:val="37"/>
        </w:numPr>
      </w:pPr>
      <w:r>
        <w:t>Each of the above probes is preceded by a basic access procedure.</w:t>
      </w:r>
    </w:p>
    <w:p w14:paraId="4B445140" w14:textId="20172449" w:rsidR="008815DF" w:rsidRDefault="008815DF" w:rsidP="008815DF">
      <w:pPr>
        <w:pStyle w:val="ListParagraph"/>
        <w:numPr>
          <w:ilvl w:val="0"/>
          <w:numId w:val="37"/>
        </w:numPr>
      </w:pPr>
      <w:r>
        <w:t>[</w:t>
      </w:r>
      <w:r>
        <w:rPr>
          <w:i/>
        </w:rPr>
        <w:t xml:space="preserve"> There is no mention of sending a probe with the SSID from the MLME-SCAN parameter</w:t>
      </w:r>
      <w:proofErr w:type="gramStart"/>
      <w:r>
        <w:rPr>
          <w:i/>
        </w:rPr>
        <w:t xml:space="preserve">. </w:t>
      </w:r>
      <w:r>
        <w:t>]</w:t>
      </w:r>
      <w:proofErr w:type="gramEnd"/>
    </w:p>
    <w:p w14:paraId="797CAC6B" w14:textId="77777777" w:rsidR="002D3669" w:rsidRDefault="002D3669"/>
    <w:p w14:paraId="29B506A6" w14:textId="717447C7" w:rsidR="004C2D16" w:rsidRDefault="008815DF">
      <w:r>
        <w:t>The commenter claims that (e) is duplicative of text included in (c) and (d).  For the most part, (e) does seem to be a subset of (c) and (d).  However, there are two exceptions: 1) bullet (e) clarifies that the basic access procedure is required before the probes derived from the SSID List; 2) bullet (e) permits sending zero probes derived from the SSID List.</w:t>
      </w:r>
    </w:p>
    <w:p w14:paraId="14F27E54" w14:textId="35E518AF" w:rsidR="00DD136A" w:rsidRDefault="00DD136A"/>
    <w:p w14:paraId="30F0C5F2" w14:textId="400FD491" w:rsidR="00DD136A" w:rsidRDefault="00DD136A">
      <w:r>
        <w:t>Exception (1) appears to be an oversight in (d), as there is no indication elsewhere that a STA may send multiple probe requests without performing channel access between them</w:t>
      </w:r>
      <w:r w:rsidR="00B34815">
        <w:t xml:space="preserve"> (unless permitted by the basic channel access procedure, such as a continuation TXOP).</w:t>
      </w:r>
    </w:p>
    <w:p w14:paraId="50437918" w14:textId="47896143" w:rsidR="00B34815" w:rsidRDefault="00B34815"/>
    <w:p w14:paraId="7C65357B" w14:textId="63BFD5A6" w:rsidR="00B34815" w:rsidRDefault="00B34815">
      <w:r>
        <w:t>Exception (2) is partially addressed by the purpose of the SSID List stated in 4.3.19.15:</w:t>
      </w:r>
    </w:p>
    <w:p w14:paraId="517426C2" w14:textId="1D5D08F6" w:rsidR="00B34815" w:rsidRDefault="00B34815" w:rsidP="00B34815">
      <w:pPr>
        <w:ind w:left="720"/>
      </w:pPr>
      <w:r>
        <w:t>The SSID List element enables the non-AP STA to request information on a list of SSIDs. This is intended</w:t>
      </w:r>
      <w:r>
        <w:t xml:space="preserve"> </w:t>
      </w:r>
      <w:r>
        <w:t>to reduce the number of Probe Request frames sent by the non-AP STA.</w:t>
      </w:r>
    </w:p>
    <w:p w14:paraId="51C9AB7E" w14:textId="738D4500" w:rsidR="008815DF" w:rsidRDefault="00B34815">
      <w:r>
        <w:t xml:space="preserve">To maximize the opportunity to send as few probe request frames as possible, it should be allowed for the STA to send only the “main” probe request (to the SSID provided directly in the primitive) containing an SSID List </w:t>
      </w:r>
      <w:proofErr w:type="gramStart"/>
      <w:r>
        <w:t>element, and</w:t>
      </w:r>
      <w:proofErr w:type="gramEnd"/>
      <w:r>
        <w:t xml:space="preserve"> complete the procedure (if sufficient responses are determined to have been received).</w:t>
      </w:r>
    </w:p>
    <w:p w14:paraId="0DBB1A0C" w14:textId="77777777" w:rsidR="00B34815" w:rsidRDefault="00B34815"/>
    <w:p w14:paraId="416ECC1F" w14:textId="670BA6B5" w:rsidR="008815DF" w:rsidRDefault="008815DF">
      <w:r w:rsidRPr="008815DF">
        <w:rPr>
          <w:highlight w:val="yellow"/>
          <w:u w:val="single"/>
        </w:rPr>
        <w:t>Proposed Resolution:</w:t>
      </w:r>
    </w:p>
    <w:p w14:paraId="450749D7" w14:textId="43A8A003" w:rsidR="008815DF" w:rsidRDefault="008815DF"/>
    <w:p w14:paraId="370F63F0" w14:textId="79E5EC86" w:rsidR="008815DF" w:rsidRDefault="008815DF">
      <w:r>
        <w:lastRenderedPageBreak/>
        <w:t>Modify bullets (c) and (d) as shown:</w:t>
      </w:r>
    </w:p>
    <w:p w14:paraId="5531AAD1" w14:textId="3A560366" w:rsidR="00D32A24" w:rsidRPr="00D32A24" w:rsidRDefault="00D32A24" w:rsidP="00626228">
      <w:pPr>
        <w:ind w:left="990" w:hanging="270"/>
        <w:rPr>
          <w:u w:val="single"/>
        </w:rPr>
      </w:pPr>
      <w:r w:rsidRPr="00D32A24">
        <w:t>c) Perform the basic access procedure as defined in 10.3.4.2 (Basic access).</w:t>
      </w:r>
      <w:r>
        <w:t xml:space="preserve">  </w:t>
      </w:r>
      <w:r w:rsidRPr="00D32A24">
        <w:rPr>
          <w:u w:val="single"/>
        </w:rPr>
        <w:t>Send a probe request to the broadcast destination address. The probe request is sent with the SSID and BSSID from the received MLME-</w:t>
      </w:r>
      <w:proofErr w:type="spellStart"/>
      <w:r w:rsidRPr="00D32A24">
        <w:rPr>
          <w:u w:val="single"/>
        </w:rPr>
        <w:t>SCAN.request</w:t>
      </w:r>
      <w:proofErr w:type="spellEnd"/>
      <w:r w:rsidRPr="00D32A24">
        <w:rPr>
          <w:u w:val="single"/>
        </w:rPr>
        <w:t xml:space="preserve"> primitive.</w:t>
      </w:r>
    </w:p>
    <w:p w14:paraId="28C36834" w14:textId="77777777" w:rsidR="00D32A24" w:rsidRPr="00D32A24" w:rsidRDefault="00D32A24" w:rsidP="00D32A24">
      <w:pPr>
        <w:ind w:left="720"/>
      </w:pPr>
    </w:p>
    <w:p w14:paraId="58923710" w14:textId="2F1FAD68" w:rsidR="00D32A24" w:rsidRPr="00933B2F" w:rsidRDefault="00D32A24" w:rsidP="00626228">
      <w:pPr>
        <w:ind w:left="990" w:hanging="270"/>
        <w:rPr>
          <w:u w:val="single"/>
        </w:rPr>
      </w:pPr>
      <w:r w:rsidRPr="00D32A24">
        <w:t xml:space="preserve">d) </w:t>
      </w:r>
      <w:r w:rsidRPr="00933B2F">
        <w:rPr>
          <w:strike/>
        </w:rPr>
        <w:t>Send a probe request to the broadcast destination address. The probe request is sent with the SSID</w:t>
      </w:r>
      <w:r w:rsidRPr="00933B2F">
        <w:rPr>
          <w:strike/>
        </w:rPr>
        <w:t xml:space="preserve"> </w:t>
      </w:r>
      <w:r w:rsidRPr="00933B2F">
        <w:rPr>
          <w:strike/>
        </w:rPr>
        <w:t>and BSSID from the received MLME-</w:t>
      </w:r>
      <w:proofErr w:type="spellStart"/>
      <w:r w:rsidRPr="00933B2F">
        <w:rPr>
          <w:strike/>
        </w:rPr>
        <w:t>SCAN.request</w:t>
      </w:r>
      <w:proofErr w:type="spellEnd"/>
      <w:r w:rsidRPr="00933B2F">
        <w:rPr>
          <w:strike/>
        </w:rPr>
        <w:t xml:space="preserve"> primitive.</w:t>
      </w:r>
      <w:r w:rsidRPr="00D32A24">
        <w:t xml:space="preserve"> When the SSID List is present in the</w:t>
      </w:r>
      <w:r w:rsidRPr="00D32A24">
        <w:t xml:space="preserve"> </w:t>
      </w:r>
      <w:r w:rsidRPr="00D32A24">
        <w:t>MLME-</w:t>
      </w:r>
      <w:proofErr w:type="spellStart"/>
      <w:r w:rsidRPr="00D32A24">
        <w:t>SCAN.request</w:t>
      </w:r>
      <w:proofErr w:type="spellEnd"/>
      <w:r w:rsidRPr="00D32A24">
        <w:t xml:space="preserve"> primitive, send </w:t>
      </w:r>
      <w:r w:rsidRPr="00B34815">
        <w:rPr>
          <w:strike/>
        </w:rPr>
        <w:t>one</w:t>
      </w:r>
      <w:r w:rsidRPr="00D32A24">
        <w:t xml:space="preserve"> </w:t>
      </w:r>
      <w:r w:rsidR="00B34815">
        <w:rPr>
          <w:u w:val="single"/>
        </w:rPr>
        <w:t xml:space="preserve">zero </w:t>
      </w:r>
      <w:r w:rsidRPr="00D32A24">
        <w:t>or more Probe Request frames, each with an SSID</w:t>
      </w:r>
      <w:r w:rsidRPr="00D32A24">
        <w:t xml:space="preserve"> </w:t>
      </w:r>
      <w:r w:rsidRPr="00D32A24">
        <w:t>indicated in the SSID List and the BSSID from the MLME-</w:t>
      </w:r>
      <w:proofErr w:type="spellStart"/>
      <w:r w:rsidRPr="00D32A24">
        <w:t>SCAN.request</w:t>
      </w:r>
      <w:proofErr w:type="spellEnd"/>
      <w:r w:rsidRPr="00D32A24">
        <w:t xml:space="preserve"> primitive(11ai).</w:t>
      </w:r>
      <w:r w:rsidR="00933B2F">
        <w:t xml:space="preserve">  </w:t>
      </w:r>
      <w:r w:rsidR="00933B2F" w:rsidRPr="00933B2F">
        <w:rPr>
          <w:u w:val="single"/>
        </w:rPr>
        <w:t>The</w:t>
      </w:r>
      <w:r w:rsidR="00933B2F" w:rsidRPr="00933B2F">
        <w:rPr>
          <w:u w:val="single"/>
        </w:rPr>
        <w:t xml:space="preserve"> </w:t>
      </w:r>
      <w:r w:rsidR="00933B2F" w:rsidRPr="00933B2F">
        <w:rPr>
          <w:u w:val="single"/>
        </w:rPr>
        <w:t>basic access procedure (10.3.4.2 (Basic access)) is performed prior to each probe request</w:t>
      </w:r>
      <w:r w:rsidR="00933B2F" w:rsidRPr="00933B2F">
        <w:rPr>
          <w:u w:val="single"/>
        </w:rPr>
        <w:t xml:space="preserve"> </w:t>
      </w:r>
      <w:r w:rsidR="00933B2F" w:rsidRPr="00933B2F">
        <w:rPr>
          <w:u w:val="single"/>
        </w:rPr>
        <w:t>transmission</w:t>
      </w:r>
      <w:r w:rsidR="00B34815">
        <w:rPr>
          <w:u w:val="single"/>
        </w:rPr>
        <w:t>, as required</w:t>
      </w:r>
      <w:r w:rsidR="00933B2F" w:rsidRPr="00933B2F">
        <w:rPr>
          <w:u w:val="single"/>
        </w:rPr>
        <w:t>.</w:t>
      </w:r>
    </w:p>
    <w:p w14:paraId="2AA90995" w14:textId="31E167A8" w:rsidR="00D32A24" w:rsidRDefault="00D32A24" w:rsidP="00D32A24">
      <w:pPr>
        <w:ind w:left="720"/>
      </w:pPr>
    </w:p>
    <w:p w14:paraId="2F52594C" w14:textId="6B811F89" w:rsidR="00D32A24" w:rsidRDefault="00D32A24" w:rsidP="00D32A24">
      <w:r>
        <w:t>Delete bullet (e).</w:t>
      </w:r>
    </w:p>
    <w:p w14:paraId="53A3BC5C" w14:textId="4B7DFD59" w:rsidR="00D32A24" w:rsidRDefault="00D32A24" w:rsidP="00D32A24"/>
    <w:p w14:paraId="3B6D16B3" w14:textId="413BED10" w:rsidR="00D32A24" w:rsidRDefault="00D32A24" w:rsidP="00D32A24">
      <w:r>
        <w:t xml:space="preserve">Renumber references (2x) to “step </w:t>
      </w:r>
      <w:proofErr w:type="spellStart"/>
      <w:r>
        <w:t>i</w:t>
      </w:r>
      <w:proofErr w:type="spellEnd"/>
      <w:r>
        <w:t>)” to reference “step h)”.</w:t>
      </w:r>
    </w:p>
    <w:p w14:paraId="33025F19" w14:textId="77777777" w:rsidR="00D32A24" w:rsidRPr="00D32A24" w:rsidRDefault="00D32A24" w:rsidP="00D32A24"/>
    <w:p w14:paraId="0F8A5A5D" w14:textId="77777777" w:rsidR="00A23DBB" w:rsidRDefault="004C2D16">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A23DBB" w:rsidRPr="007837C2" w14:paraId="1099F4B1" w14:textId="77777777" w:rsidTr="00AA6674">
        <w:trPr>
          <w:trHeight w:val="524"/>
        </w:trPr>
        <w:tc>
          <w:tcPr>
            <w:tcW w:w="738" w:type="dxa"/>
            <w:hideMark/>
          </w:tcPr>
          <w:p w14:paraId="49B9618D" w14:textId="77777777" w:rsidR="00A23DBB" w:rsidRPr="007837C2" w:rsidRDefault="00A23DBB" w:rsidP="00AA667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7E027CD" w14:textId="77777777" w:rsidR="00A23DBB" w:rsidRPr="007837C2" w:rsidRDefault="00A23DBB" w:rsidP="00AA667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D63CB8D" w14:textId="77777777" w:rsidR="00A23DBB" w:rsidRPr="007837C2" w:rsidRDefault="00A23DBB" w:rsidP="00AA667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8849F2A" w14:textId="77777777" w:rsidR="00A23DBB" w:rsidRPr="007837C2" w:rsidRDefault="00A23DBB" w:rsidP="00AA667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2DAD7EA" w14:textId="77777777" w:rsidR="00A23DBB" w:rsidRPr="007837C2" w:rsidRDefault="00A23DBB" w:rsidP="00AA667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A23DBB" w:rsidRPr="00DC0730" w14:paraId="1F3103A9" w14:textId="77777777" w:rsidTr="00AA6674">
        <w:trPr>
          <w:trHeight w:val="3570"/>
        </w:trPr>
        <w:tc>
          <w:tcPr>
            <w:tcW w:w="738" w:type="dxa"/>
            <w:hideMark/>
          </w:tcPr>
          <w:p w14:paraId="434B251B" w14:textId="77777777" w:rsidR="00A23DBB" w:rsidRPr="00DC0730" w:rsidRDefault="00A23DBB" w:rsidP="00AA6674">
            <w:pPr>
              <w:jc w:val="right"/>
              <w:rPr>
                <w:rFonts w:ascii="Arial" w:eastAsia="Times New Roman" w:hAnsi="Arial" w:cs="Arial"/>
                <w:sz w:val="20"/>
                <w:lang w:val="en-US"/>
              </w:rPr>
            </w:pPr>
            <w:r w:rsidRPr="00DC0730">
              <w:rPr>
                <w:rFonts w:ascii="Arial" w:eastAsia="Times New Roman" w:hAnsi="Arial" w:cs="Arial"/>
                <w:sz w:val="20"/>
                <w:lang w:val="en-US"/>
              </w:rPr>
              <w:t>2340</w:t>
            </w:r>
          </w:p>
        </w:tc>
        <w:tc>
          <w:tcPr>
            <w:tcW w:w="990" w:type="dxa"/>
            <w:hideMark/>
          </w:tcPr>
          <w:p w14:paraId="34DB6350" w14:textId="36EF6563" w:rsidR="00A23DBB" w:rsidRPr="00DC0730" w:rsidRDefault="00A23DBB" w:rsidP="00AA6674">
            <w:pPr>
              <w:jc w:val="right"/>
              <w:rPr>
                <w:rFonts w:ascii="Arial" w:eastAsia="Times New Roman" w:hAnsi="Arial" w:cs="Arial"/>
                <w:sz w:val="20"/>
                <w:lang w:val="en-US"/>
              </w:rPr>
            </w:pPr>
            <w:r w:rsidRPr="00DC0730">
              <w:rPr>
                <w:rFonts w:ascii="Arial" w:eastAsia="Times New Roman" w:hAnsi="Arial" w:cs="Arial"/>
                <w:sz w:val="20"/>
                <w:lang w:val="en-US"/>
              </w:rPr>
              <w:t>1515.</w:t>
            </w:r>
            <w:r w:rsidR="00A25BFB">
              <w:rPr>
                <w:rFonts w:ascii="Arial" w:eastAsia="Times New Roman" w:hAnsi="Arial" w:cs="Arial"/>
                <w:sz w:val="20"/>
                <w:lang w:val="en-US"/>
              </w:rPr>
              <w:t>14</w:t>
            </w:r>
          </w:p>
        </w:tc>
        <w:tc>
          <w:tcPr>
            <w:tcW w:w="1080" w:type="dxa"/>
            <w:hideMark/>
          </w:tcPr>
          <w:p w14:paraId="5F7DBA1E" w14:textId="77777777" w:rsidR="00A23DBB" w:rsidRPr="00DC0730" w:rsidRDefault="00A23DBB" w:rsidP="00AA6674">
            <w:pPr>
              <w:rPr>
                <w:rFonts w:ascii="Arial" w:eastAsia="Times New Roman" w:hAnsi="Arial" w:cs="Arial"/>
                <w:sz w:val="20"/>
                <w:lang w:val="en-US"/>
              </w:rPr>
            </w:pPr>
            <w:r w:rsidRPr="00DC0730">
              <w:rPr>
                <w:rFonts w:ascii="Arial" w:eastAsia="Times New Roman" w:hAnsi="Arial" w:cs="Arial"/>
                <w:sz w:val="20"/>
                <w:lang w:val="en-US"/>
              </w:rPr>
              <w:t>9.6.7.16</w:t>
            </w:r>
          </w:p>
        </w:tc>
        <w:tc>
          <w:tcPr>
            <w:tcW w:w="3600" w:type="dxa"/>
            <w:hideMark/>
          </w:tcPr>
          <w:p w14:paraId="755A0ABB" w14:textId="77777777" w:rsidR="00A23DBB" w:rsidRPr="00DC0730" w:rsidRDefault="00A23DBB" w:rsidP="00AA6674">
            <w:pPr>
              <w:rPr>
                <w:rFonts w:ascii="Arial" w:eastAsia="Times New Roman" w:hAnsi="Arial" w:cs="Arial"/>
                <w:sz w:val="20"/>
                <w:lang w:val="en-US"/>
              </w:rPr>
            </w:pPr>
            <w:r w:rsidRPr="00DC0730">
              <w:rPr>
                <w:rFonts w:ascii="Arial" w:eastAsia="Times New Roman" w:hAnsi="Arial" w:cs="Arial"/>
                <w:sz w:val="20"/>
                <w:lang w:val="en-US"/>
              </w:rPr>
              <w:t xml:space="preserve">"The Extended Capabilities element is optionally present if any of the fields in this element are nonzero." -- I think this is trying to say that the EC element is present if and only if there are some extended capabilities to advertise.  However, as it's written it's </w:t>
            </w:r>
            <w:proofErr w:type="gramStart"/>
            <w:r w:rsidRPr="00DC0730">
              <w:rPr>
                <w:rFonts w:ascii="Arial" w:eastAsia="Times New Roman" w:hAnsi="Arial" w:cs="Arial"/>
                <w:sz w:val="20"/>
                <w:lang w:val="en-US"/>
              </w:rPr>
              <w:t>actually saying</w:t>
            </w:r>
            <w:proofErr w:type="gramEnd"/>
            <w:r w:rsidRPr="00DC0730">
              <w:rPr>
                <w:rFonts w:ascii="Arial" w:eastAsia="Times New Roman" w:hAnsi="Arial" w:cs="Arial"/>
                <w:sz w:val="20"/>
                <w:lang w:val="en-US"/>
              </w:rPr>
              <w:t xml:space="preserve"> you don't have to advertise your extended capabilities (even in </w:t>
            </w:r>
            <w:proofErr w:type="spellStart"/>
            <w:r w:rsidRPr="00DC0730">
              <w:rPr>
                <w:rFonts w:ascii="Arial" w:eastAsia="Times New Roman" w:hAnsi="Arial" w:cs="Arial"/>
                <w:sz w:val="20"/>
                <w:lang w:val="en-US"/>
              </w:rPr>
              <w:t>assoc</w:t>
            </w:r>
            <w:proofErr w:type="spellEnd"/>
            <w:r w:rsidRPr="00DC0730">
              <w:rPr>
                <w:rFonts w:ascii="Arial" w:eastAsia="Times New Roman" w:hAnsi="Arial" w:cs="Arial"/>
                <w:sz w:val="20"/>
                <w:lang w:val="en-US"/>
              </w:rPr>
              <w:t>) even if you have some</w:t>
            </w:r>
          </w:p>
        </w:tc>
        <w:tc>
          <w:tcPr>
            <w:tcW w:w="3600" w:type="dxa"/>
            <w:hideMark/>
          </w:tcPr>
          <w:p w14:paraId="1A5A8F1D" w14:textId="77777777" w:rsidR="00A23DBB" w:rsidRPr="00DC0730" w:rsidRDefault="00A23DBB" w:rsidP="00AA6674">
            <w:pPr>
              <w:rPr>
                <w:rFonts w:ascii="Arial" w:eastAsia="Times New Roman" w:hAnsi="Arial" w:cs="Arial"/>
                <w:sz w:val="20"/>
                <w:lang w:val="en-US"/>
              </w:rPr>
            </w:pPr>
            <w:r w:rsidRPr="00DC0730">
              <w:rPr>
                <w:rFonts w:ascii="Arial" w:eastAsia="Times New Roman" w:hAnsi="Arial" w:cs="Arial"/>
                <w:sz w:val="20"/>
                <w:lang w:val="en-US"/>
              </w:rPr>
              <w:t xml:space="preserve">Delete "optionally" in the cited text at the referenced location </w:t>
            </w:r>
            <w:proofErr w:type="gramStart"/>
            <w:r w:rsidRPr="00DC0730">
              <w:rPr>
                <w:rFonts w:ascii="Arial" w:eastAsia="Times New Roman" w:hAnsi="Arial" w:cs="Arial"/>
                <w:sz w:val="20"/>
                <w:lang w:val="en-US"/>
              </w:rPr>
              <w:t>and also</w:t>
            </w:r>
            <w:proofErr w:type="gramEnd"/>
            <w:r w:rsidRPr="00DC0730">
              <w:rPr>
                <w:rFonts w:ascii="Arial" w:eastAsia="Times New Roman" w:hAnsi="Arial" w:cs="Arial"/>
                <w:sz w:val="20"/>
                <w:lang w:val="en-US"/>
              </w:rPr>
              <w:t xml:space="preserve"> in Tables 9-412, 9-434, 9-435</w:t>
            </w:r>
          </w:p>
        </w:tc>
      </w:tr>
    </w:tbl>
    <w:p w14:paraId="301BAD9F" w14:textId="36661FBF" w:rsidR="004C2D16" w:rsidRDefault="004C2D16"/>
    <w:p w14:paraId="06DCA274" w14:textId="2B1030DF" w:rsidR="00A23DBB" w:rsidRDefault="00A23DBB">
      <w:r>
        <w:rPr>
          <w:u w:val="single"/>
        </w:rPr>
        <w:t>Discussion:</w:t>
      </w:r>
    </w:p>
    <w:p w14:paraId="272FB0CE" w14:textId="0AB04BD3" w:rsidR="00A23DBB" w:rsidRDefault="00A23DBB"/>
    <w:p w14:paraId="28598584" w14:textId="71B7202A" w:rsidR="002B1EDD" w:rsidRDefault="002B1EDD">
      <w:r>
        <w:t xml:space="preserve">The context for this comment is within the Action field of a </w:t>
      </w:r>
      <w:r w:rsidRPr="002B1EDD">
        <w:t>TDLS Discovery Response</w:t>
      </w:r>
      <w:r>
        <w:t xml:space="preserve"> (</w:t>
      </w:r>
      <w:r w:rsidR="00A62F91">
        <w:t xml:space="preserve">Public </w:t>
      </w:r>
      <w:r>
        <w:t>Action) frame:</w:t>
      </w:r>
    </w:p>
    <w:p w14:paraId="7CA05922" w14:textId="784ED179" w:rsidR="00A23DBB" w:rsidRDefault="002B1EDD">
      <w:r>
        <w:rPr>
          <w:noProof/>
        </w:rPr>
        <w:drawing>
          <wp:inline distT="0" distB="0" distL="0" distR="0" wp14:anchorId="514EE948" wp14:editId="2DE37946">
            <wp:extent cx="6400800" cy="692785"/>
            <wp:effectExtent l="57150" t="57150" r="171450" b="1073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400800" cy="6927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2C712C3" w14:textId="2A27636F" w:rsidR="002B1EDD" w:rsidRDefault="002B1EDD"/>
    <w:p w14:paraId="441E73B1" w14:textId="376ABAEF" w:rsidR="002B1EDD" w:rsidRDefault="003C6372">
      <w:r>
        <w:t>In</w:t>
      </w:r>
      <w:r w:rsidR="00F109B0">
        <w:t xml:space="preserve"> all other</w:t>
      </w:r>
      <w:r>
        <w:t xml:space="preserve"> frames</w:t>
      </w:r>
      <w:r w:rsidR="00F109B0">
        <w:t>,</w:t>
      </w:r>
      <w:r>
        <w:t xml:space="preserve"> such as a Beacon,</w:t>
      </w:r>
      <w:r w:rsidR="00F109B0">
        <w:t xml:space="preserve"> (Re)Association, etc.</w:t>
      </w:r>
      <w:r>
        <w:t xml:space="preserve"> this field is described as:</w:t>
      </w:r>
    </w:p>
    <w:p w14:paraId="543295DD" w14:textId="66BECFA2" w:rsidR="003C6372" w:rsidRDefault="003C6372" w:rsidP="003C6372">
      <w:pPr>
        <w:ind w:left="720"/>
      </w:pPr>
      <w:r>
        <w:t>The Extended Capabilities element is present if any of the fields in</w:t>
      </w:r>
      <w:r>
        <w:t xml:space="preserve"> </w:t>
      </w:r>
      <w:r>
        <w:t>this element are nonzero.</w:t>
      </w:r>
    </w:p>
    <w:p w14:paraId="41306C31" w14:textId="79B374AE" w:rsidR="003C6372" w:rsidRDefault="003C6372" w:rsidP="003C6372"/>
    <w:p w14:paraId="74903217" w14:textId="5D329AD3" w:rsidR="003C6372" w:rsidRDefault="00F109B0" w:rsidP="003C6372">
      <w:r>
        <w:t xml:space="preserve">Note that the RSNE and FTE fields are also “optionally present” in the TDLS Discovery Response frame.  For FTE that might make sense, since use of FT is at the </w:t>
      </w:r>
      <w:r w:rsidR="004D0E28">
        <w:t xml:space="preserve">discretion of the STAs, although this is described based on other parameter state in the description of other frames, such as Reassociation </w:t>
      </w:r>
      <w:proofErr w:type="gramStart"/>
      <w:r w:rsidR="004D0E28">
        <w:t>Request..</w:t>
      </w:r>
      <w:proofErr w:type="gramEnd"/>
      <w:r w:rsidR="004D0E28">
        <w:t xml:space="preserve">  RSN(E) is described as present (not optional) if RSNA is activated (“security is required”) for other frame types.</w:t>
      </w:r>
    </w:p>
    <w:p w14:paraId="796A755A" w14:textId="042502B2" w:rsidR="004D0E28" w:rsidRDefault="004D0E28" w:rsidP="003C6372"/>
    <w:p w14:paraId="1AE52A07" w14:textId="554E41BB" w:rsidR="004D0E28" w:rsidRDefault="004D0E28" w:rsidP="003C6372">
      <w:r w:rsidRPr="004D0E28">
        <w:rPr>
          <w:highlight w:val="cyan"/>
        </w:rPr>
        <w:t>Need to check all this with Menzo.  Is this optionality intentional for TDLS Discovery, for some reason?</w:t>
      </w:r>
    </w:p>
    <w:p w14:paraId="363C79DA" w14:textId="77777777" w:rsidR="004D0E28" w:rsidRDefault="004D0E28" w:rsidP="003C6372"/>
    <w:p w14:paraId="5A467B94" w14:textId="77777777" w:rsidR="00835559" w:rsidRDefault="00A23DBB">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35559" w:rsidRPr="007837C2" w14:paraId="2402EA35" w14:textId="77777777" w:rsidTr="00AA6674">
        <w:trPr>
          <w:trHeight w:val="524"/>
        </w:trPr>
        <w:tc>
          <w:tcPr>
            <w:tcW w:w="738" w:type="dxa"/>
            <w:hideMark/>
          </w:tcPr>
          <w:p w14:paraId="5CFFC943" w14:textId="77777777" w:rsidR="00835559" w:rsidRPr="007837C2" w:rsidRDefault="00835559" w:rsidP="00AA667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BD8E9C7" w14:textId="77777777" w:rsidR="00835559" w:rsidRPr="007837C2" w:rsidRDefault="00835559" w:rsidP="00AA667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B8D5A5A" w14:textId="77777777" w:rsidR="00835559" w:rsidRPr="007837C2" w:rsidRDefault="00835559" w:rsidP="00AA667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8CFE71D" w14:textId="77777777" w:rsidR="00835559" w:rsidRPr="007837C2" w:rsidRDefault="00835559" w:rsidP="00AA667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AE23B20" w14:textId="77777777" w:rsidR="00835559" w:rsidRPr="007837C2" w:rsidRDefault="00835559" w:rsidP="00AA667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35559" w:rsidRPr="00DC0730" w14:paraId="7CDC60C0" w14:textId="77777777" w:rsidTr="00AA6674">
        <w:trPr>
          <w:trHeight w:val="765"/>
        </w:trPr>
        <w:tc>
          <w:tcPr>
            <w:tcW w:w="738" w:type="dxa"/>
            <w:hideMark/>
          </w:tcPr>
          <w:p w14:paraId="1EDFB3D8" w14:textId="77777777" w:rsidR="00835559" w:rsidRPr="00DC0730" w:rsidRDefault="00835559" w:rsidP="00AA6674">
            <w:pPr>
              <w:jc w:val="right"/>
              <w:rPr>
                <w:rFonts w:ascii="Arial" w:eastAsia="Times New Roman" w:hAnsi="Arial" w:cs="Arial"/>
                <w:sz w:val="20"/>
                <w:lang w:val="en-US"/>
              </w:rPr>
            </w:pPr>
            <w:r w:rsidRPr="00DC0730">
              <w:rPr>
                <w:rFonts w:ascii="Arial" w:eastAsia="Times New Roman" w:hAnsi="Arial" w:cs="Arial"/>
                <w:sz w:val="20"/>
                <w:lang w:val="en-US"/>
              </w:rPr>
              <w:t>2480</w:t>
            </w:r>
          </w:p>
        </w:tc>
        <w:tc>
          <w:tcPr>
            <w:tcW w:w="990" w:type="dxa"/>
            <w:hideMark/>
          </w:tcPr>
          <w:p w14:paraId="07032EFA" w14:textId="001234DF" w:rsidR="00835559" w:rsidRPr="00DC0730" w:rsidRDefault="00835559" w:rsidP="00AA6674">
            <w:pPr>
              <w:jc w:val="right"/>
              <w:rPr>
                <w:rFonts w:ascii="Arial" w:eastAsia="Times New Roman" w:hAnsi="Arial" w:cs="Arial"/>
                <w:sz w:val="20"/>
                <w:lang w:val="en-US"/>
              </w:rPr>
            </w:pPr>
            <w:r w:rsidRPr="00DC0730">
              <w:rPr>
                <w:rFonts w:ascii="Arial" w:eastAsia="Times New Roman" w:hAnsi="Arial" w:cs="Arial"/>
                <w:sz w:val="20"/>
                <w:lang w:val="en-US"/>
              </w:rPr>
              <w:t>966.</w:t>
            </w:r>
            <w:r w:rsidR="00DA0621">
              <w:rPr>
                <w:rFonts w:ascii="Arial" w:eastAsia="Times New Roman" w:hAnsi="Arial" w:cs="Arial"/>
                <w:sz w:val="20"/>
                <w:lang w:val="en-US"/>
              </w:rPr>
              <w:t>32</w:t>
            </w:r>
          </w:p>
        </w:tc>
        <w:tc>
          <w:tcPr>
            <w:tcW w:w="1080" w:type="dxa"/>
            <w:hideMark/>
          </w:tcPr>
          <w:p w14:paraId="202DE791" w14:textId="77777777" w:rsidR="00835559" w:rsidRPr="00DC0730" w:rsidRDefault="00835559" w:rsidP="00AA6674">
            <w:pPr>
              <w:rPr>
                <w:rFonts w:ascii="Arial" w:eastAsia="Times New Roman" w:hAnsi="Arial" w:cs="Arial"/>
                <w:sz w:val="20"/>
                <w:lang w:val="en-US"/>
              </w:rPr>
            </w:pPr>
            <w:r w:rsidRPr="00DC0730">
              <w:rPr>
                <w:rFonts w:ascii="Arial" w:eastAsia="Times New Roman" w:hAnsi="Arial" w:cs="Arial"/>
                <w:sz w:val="20"/>
                <w:lang w:val="en-US"/>
              </w:rPr>
              <w:t>9.4.2.1</w:t>
            </w:r>
          </w:p>
        </w:tc>
        <w:tc>
          <w:tcPr>
            <w:tcW w:w="3600" w:type="dxa"/>
            <w:hideMark/>
          </w:tcPr>
          <w:p w14:paraId="1C1968BD" w14:textId="77777777" w:rsidR="00835559" w:rsidRPr="00DC0730" w:rsidRDefault="00835559" w:rsidP="00AA6674">
            <w:pPr>
              <w:rPr>
                <w:rFonts w:ascii="Arial" w:eastAsia="Times New Roman" w:hAnsi="Arial" w:cs="Arial"/>
                <w:sz w:val="20"/>
                <w:lang w:val="en-US"/>
              </w:rPr>
            </w:pPr>
            <w:r w:rsidRPr="00DC0730">
              <w:rPr>
                <w:rFonts w:ascii="Arial" w:eastAsia="Times New Roman" w:hAnsi="Arial" w:cs="Arial"/>
                <w:sz w:val="20"/>
                <w:lang w:val="en-US"/>
              </w:rPr>
              <w:t>Missing elements 77, 218, 219, 227</w:t>
            </w:r>
          </w:p>
        </w:tc>
        <w:tc>
          <w:tcPr>
            <w:tcW w:w="3600" w:type="dxa"/>
            <w:hideMark/>
          </w:tcPr>
          <w:p w14:paraId="15D3E3F1" w14:textId="77777777" w:rsidR="00835559" w:rsidRPr="00DC0730" w:rsidRDefault="00835559" w:rsidP="00AA6674">
            <w:pPr>
              <w:rPr>
                <w:rFonts w:ascii="Arial" w:eastAsia="Times New Roman" w:hAnsi="Arial" w:cs="Arial"/>
                <w:sz w:val="20"/>
                <w:lang w:val="en-US"/>
              </w:rPr>
            </w:pPr>
            <w:r w:rsidRPr="00DC0730">
              <w:rPr>
                <w:rFonts w:ascii="Arial" w:eastAsia="Times New Roman" w:hAnsi="Arial" w:cs="Arial"/>
                <w:sz w:val="20"/>
                <w:lang w:val="en-US"/>
              </w:rPr>
              <w:t xml:space="preserve">Add a row for each of these, showing them </w:t>
            </w:r>
            <w:proofErr w:type="spellStart"/>
            <w:r w:rsidRPr="00DC0730">
              <w:rPr>
                <w:rFonts w:ascii="Arial" w:eastAsia="Times New Roman" w:hAnsi="Arial" w:cs="Arial"/>
                <w:sz w:val="20"/>
                <w:lang w:val="en-US"/>
              </w:rPr>
              <w:t>explictly</w:t>
            </w:r>
            <w:proofErr w:type="spellEnd"/>
            <w:r w:rsidRPr="00DC0730">
              <w:rPr>
                <w:rFonts w:ascii="Arial" w:eastAsia="Times New Roman" w:hAnsi="Arial" w:cs="Arial"/>
                <w:sz w:val="20"/>
                <w:lang w:val="en-US"/>
              </w:rPr>
              <w:t xml:space="preserve"> as reserved</w:t>
            </w:r>
          </w:p>
        </w:tc>
      </w:tr>
    </w:tbl>
    <w:p w14:paraId="409A27F1" w14:textId="2D789B8A" w:rsidR="00A23DBB" w:rsidRDefault="00A23DBB"/>
    <w:p w14:paraId="06F3C54B" w14:textId="6A8B52EA" w:rsidR="00835559" w:rsidRDefault="00835559">
      <w:r>
        <w:rPr>
          <w:u w:val="single"/>
        </w:rPr>
        <w:t>Discussion:</w:t>
      </w:r>
    </w:p>
    <w:p w14:paraId="7DF8BAFD" w14:textId="4A2A6FE6" w:rsidR="00835559" w:rsidRDefault="00835559"/>
    <w:p w14:paraId="5913AB49" w14:textId="41BAAF51" w:rsidR="00835559" w:rsidRDefault="003114A9">
      <w:r>
        <w:t>The referenced entries in Table 9-94, in Draft 2.2 are in context:</w:t>
      </w:r>
    </w:p>
    <w:p w14:paraId="514BCD09" w14:textId="7F453D6A" w:rsidR="003114A9" w:rsidRDefault="003114A9"/>
    <w:p w14:paraId="1E521441" w14:textId="6C780ABE" w:rsidR="003114A9" w:rsidRDefault="003114A9">
      <w:r>
        <w:rPr>
          <w:noProof/>
        </w:rPr>
        <w:drawing>
          <wp:inline distT="0" distB="0" distL="0" distR="0" wp14:anchorId="0BE401DA" wp14:editId="28D1099D">
            <wp:extent cx="6400800" cy="803275"/>
            <wp:effectExtent l="57150" t="57150" r="171450" b="1111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00800" cy="8032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971B6CA" w14:textId="3E971D9B" w:rsidR="003114A9" w:rsidRDefault="003114A9">
      <w:r>
        <w:rPr>
          <w:noProof/>
        </w:rPr>
        <w:drawing>
          <wp:inline distT="0" distB="0" distL="0" distR="0" wp14:anchorId="5B2929EE" wp14:editId="504F0383">
            <wp:extent cx="6400800" cy="1378585"/>
            <wp:effectExtent l="57150" t="57150" r="171450" b="10731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00800" cy="13785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657A64A" w14:textId="3041036C" w:rsidR="003114A9" w:rsidRDefault="003114A9">
      <w:r>
        <w:rPr>
          <w:noProof/>
        </w:rPr>
        <w:drawing>
          <wp:inline distT="0" distB="0" distL="0" distR="0" wp14:anchorId="0739BF3B" wp14:editId="36B9E070">
            <wp:extent cx="6400800" cy="838200"/>
            <wp:effectExtent l="57150" t="57150" r="171450" b="11430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00800" cy="8382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92D1835" w14:textId="77777777" w:rsidR="003114A9" w:rsidRDefault="003114A9"/>
    <w:p w14:paraId="4A703BC5" w14:textId="67B4CFAA" w:rsidR="003114A9" w:rsidRDefault="003114A9">
      <w:r>
        <w:t>Entries for 218 and 219 were added with CID 2214.  Element numbers 77 and 227 are indeed missing.</w:t>
      </w:r>
    </w:p>
    <w:p w14:paraId="1E8F88FF" w14:textId="0387691F" w:rsidR="003114A9" w:rsidRDefault="003114A9"/>
    <w:p w14:paraId="7CD86C80" w14:textId="1F7296E3" w:rsidR="003114A9" w:rsidRPr="003114A9" w:rsidRDefault="003114A9">
      <w:pPr>
        <w:rPr>
          <w:u w:val="single"/>
        </w:rPr>
      </w:pPr>
      <w:r w:rsidRPr="003114A9">
        <w:rPr>
          <w:highlight w:val="yellow"/>
          <w:u w:val="single"/>
        </w:rPr>
        <w:t>Proposed Resolution:</w:t>
      </w:r>
    </w:p>
    <w:p w14:paraId="0A1345FB" w14:textId="2070548D" w:rsidR="003114A9" w:rsidRDefault="003114A9"/>
    <w:p w14:paraId="106858B4" w14:textId="7CF6E3C4" w:rsidR="003114A9" w:rsidRDefault="003114A9">
      <w:r>
        <w:t>Add a row in the Element IDs table for entries 77 and 227, with “Element” column of “Reserved” and “Element ID extension”, “Extensible” and “Fragmentable” columns left blank.</w:t>
      </w:r>
    </w:p>
    <w:p w14:paraId="268CCEC4" w14:textId="02E4F2B9" w:rsidR="003114A9" w:rsidRDefault="003114A9"/>
    <w:p w14:paraId="24405B8E" w14:textId="67A540E9" w:rsidR="003114A9" w:rsidRPr="00835559" w:rsidRDefault="003114A9">
      <w:r>
        <w:t xml:space="preserve">Note to commenter, entries for 218 and 219 were added </w:t>
      </w:r>
      <w:proofErr w:type="gramStart"/>
      <w:r>
        <w:t>as a result of</w:t>
      </w:r>
      <w:proofErr w:type="gramEnd"/>
      <w:r>
        <w:t xml:space="preserve"> resolution for CID 2214, as shown above.</w:t>
      </w:r>
    </w:p>
    <w:p w14:paraId="15302F84" w14:textId="22743ABA" w:rsidR="00465787" w:rsidRDefault="00465787">
      <w:r>
        <w:br w:type="page"/>
      </w:r>
    </w:p>
    <w:p w14:paraId="5FFDAA4A" w14:textId="77777777" w:rsidR="008A162E" w:rsidRDefault="008A162E" w:rsidP="008A162E"/>
    <w:p w14:paraId="749B86B5" w14:textId="77777777" w:rsidR="008A162E" w:rsidRDefault="008A162E" w:rsidP="008A162E">
      <w:pPr>
        <w:rPr>
          <w:b/>
          <w:sz w:val="40"/>
        </w:rPr>
      </w:pPr>
      <w:r w:rsidRPr="004A4E87">
        <w:rPr>
          <w:b/>
          <w:sz w:val="40"/>
        </w:rPr>
        <w:t>Not ready for review, yet:</w:t>
      </w:r>
    </w:p>
    <w:p w14:paraId="2DBCE8E7" w14:textId="2A6BBD60" w:rsidR="009C6FFD" w:rsidRDefault="009C6FFD" w:rsidP="008A162E"/>
    <w:p w14:paraId="024CC905" w14:textId="1AA05F64" w:rsidR="00192743" w:rsidRDefault="00192743" w:rsidP="008A162E">
      <w:r>
        <w:t>Not (obviously) submission required:</w:t>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192743" w:rsidRPr="007837C2" w14:paraId="446D596B" w14:textId="77777777" w:rsidTr="00AA6674">
        <w:trPr>
          <w:trHeight w:val="524"/>
        </w:trPr>
        <w:tc>
          <w:tcPr>
            <w:tcW w:w="738" w:type="dxa"/>
            <w:hideMark/>
          </w:tcPr>
          <w:p w14:paraId="15784577" w14:textId="77777777" w:rsidR="00192743" w:rsidRPr="007837C2" w:rsidRDefault="00192743" w:rsidP="00AA6674">
            <w:pPr>
              <w:autoSpaceDE w:val="0"/>
              <w:autoSpaceDN w:val="0"/>
              <w:adjustRightInd w:val="0"/>
              <w:rPr>
                <w:rFonts w:ascii="Arial" w:hAnsi="Arial" w:cs="Arial"/>
                <w:b/>
                <w:bCs/>
                <w:sz w:val="20"/>
                <w:lang w:eastAsia="ja-JP" w:bidi="he-IL"/>
              </w:rPr>
            </w:pPr>
            <w:bookmarkStart w:id="2" w:name="_Hlk13734345"/>
            <w:bookmarkStart w:id="3" w:name="_Hlk13734796"/>
            <w:r w:rsidRPr="007837C2">
              <w:rPr>
                <w:rFonts w:ascii="Arial" w:hAnsi="Arial" w:cs="Arial"/>
                <w:b/>
                <w:bCs/>
                <w:sz w:val="20"/>
                <w:lang w:eastAsia="ja-JP" w:bidi="he-IL"/>
              </w:rPr>
              <w:t>CID</w:t>
            </w:r>
          </w:p>
        </w:tc>
        <w:tc>
          <w:tcPr>
            <w:tcW w:w="990" w:type="dxa"/>
            <w:hideMark/>
          </w:tcPr>
          <w:p w14:paraId="420D9A4E" w14:textId="77777777" w:rsidR="00192743" w:rsidRPr="007837C2" w:rsidRDefault="00192743" w:rsidP="00AA667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EE58565" w14:textId="77777777" w:rsidR="00192743" w:rsidRPr="007837C2" w:rsidRDefault="00192743" w:rsidP="00AA667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63B2C1C" w14:textId="77777777" w:rsidR="00192743" w:rsidRPr="007837C2" w:rsidRDefault="00192743" w:rsidP="00AA667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71825C3" w14:textId="77777777" w:rsidR="00192743" w:rsidRPr="007837C2" w:rsidRDefault="00192743" w:rsidP="00AA667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192743" w:rsidRPr="00DC0730" w14:paraId="5B6A0D50" w14:textId="77777777" w:rsidTr="00AA6674">
        <w:trPr>
          <w:trHeight w:val="1020"/>
        </w:trPr>
        <w:tc>
          <w:tcPr>
            <w:tcW w:w="738" w:type="dxa"/>
            <w:hideMark/>
          </w:tcPr>
          <w:p w14:paraId="4EB4447E"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2005</w:t>
            </w:r>
          </w:p>
        </w:tc>
        <w:tc>
          <w:tcPr>
            <w:tcW w:w="990" w:type="dxa"/>
            <w:hideMark/>
          </w:tcPr>
          <w:p w14:paraId="74B47172" w14:textId="759718CA"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1129.0</w:t>
            </w:r>
            <w:r w:rsidR="00955325">
              <w:rPr>
                <w:rFonts w:ascii="Arial" w:eastAsia="Times New Roman" w:hAnsi="Arial" w:cs="Arial"/>
                <w:sz w:val="20"/>
                <w:lang w:val="en-US"/>
              </w:rPr>
              <w:t>6</w:t>
            </w:r>
          </w:p>
        </w:tc>
        <w:tc>
          <w:tcPr>
            <w:tcW w:w="1080" w:type="dxa"/>
            <w:hideMark/>
          </w:tcPr>
          <w:p w14:paraId="49711880"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9.4.2.36</w:t>
            </w:r>
          </w:p>
        </w:tc>
        <w:tc>
          <w:tcPr>
            <w:tcW w:w="3600" w:type="dxa"/>
            <w:hideMark/>
          </w:tcPr>
          <w:p w14:paraId="12C5CA88"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Delayed Block Ack and Immediate Block Ack were removed from Capabilities Information field (see 9.4.1.4)</w:t>
            </w:r>
          </w:p>
        </w:tc>
        <w:tc>
          <w:tcPr>
            <w:tcW w:w="3600" w:type="dxa"/>
            <w:hideMark/>
          </w:tcPr>
          <w:p w14:paraId="48F789B0"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Figure 9-335 should be updated to not show Delayed Block Ack and Immediate Block Ack subfields</w:t>
            </w:r>
          </w:p>
        </w:tc>
      </w:tr>
      <w:bookmarkEnd w:id="2"/>
      <w:tr w:rsidR="00192743" w:rsidRPr="00DC0730" w14:paraId="6F4B37A4" w14:textId="77777777" w:rsidTr="00AA6674">
        <w:trPr>
          <w:trHeight w:val="1530"/>
        </w:trPr>
        <w:tc>
          <w:tcPr>
            <w:tcW w:w="738" w:type="dxa"/>
            <w:hideMark/>
          </w:tcPr>
          <w:p w14:paraId="0E8D90E1"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2009</w:t>
            </w:r>
          </w:p>
        </w:tc>
        <w:tc>
          <w:tcPr>
            <w:tcW w:w="990" w:type="dxa"/>
            <w:hideMark/>
          </w:tcPr>
          <w:p w14:paraId="67FBC0E8" w14:textId="5223B70A"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2130.</w:t>
            </w:r>
            <w:r w:rsidR="00955325">
              <w:rPr>
                <w:rFonts w:ascii="Arial" w:eastAsia="Times New Roman" w:hAnsi="Arial" w:cs="Arial"/>
                <w:sz w:val="20"/>
                <w:lang w:val="en-US"/>
              </w:rPr>
              <w:t>51</w:t>
            </w:r>
          </w:p>
        </w:tc>
        <w:tc>
          <w:tcPr>
            <w:tcW w:w="1080" w:type="dxa"/>
            <w:hideMark/>
          </w:tcPr>
          <w:p w14:paraId="402474D3"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51A295BF"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There are too many double negations in this paragraph making it hard to follow - e.g., "shall not respond... is not a mesh STA and none of following are met..."</w:t>
            </w:r>
          </w:p>
        </w:tc>
        <w:tc>
          <w:tcPr>
            <w:tcW w:w="3600" w:type="dxa"/>
            <w:hideMark/>
          </w:tcPr>
          <w:p w14:paraId="6557AB15"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Reorganize the paragraph to remove double negations</w:t>
            </w:r>
          </w:p>
        </w:tc>
      </w:tr>
      <w:bookmarkEnd w:id="3"/>
      <w:tr w:rsidR="00192743" w:rsidRPr="00DC0730" w14:paraId="7C4D3861" w14:textId="77777777" w:rsidTr="00AA6674">
        <w:trPr>
          <w:trHeight w:val="1530"/>
        </w:trPr>
        <w:tc>
          <w:tcPr>
            <w:tcW w:w="738" w:type="dxa"/>
            <w:hideMark/>
          </w:tcPr>
          <w:p w14:paraId="33A287D0"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2188</w:t>
            </w:r>
          </w:p>
        </w:tc>
        <w:tc>
          <w:tcPr>
            <w:tcW w:w="990" w:type="dxa"/>
            <w:hideMark/>
          </w:tcPr>
          <w:p w14:paraId="7D410C80"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1217.00</w:t>
            </w:r>
          </w:p>
        </w:tc>
        <w:tc>
          <w:tcPr>
            <w:tcW w:w="1080" w:type="dxa"/>
            <w:hideMark/>
          </w:tcPr>
          <w:p w14:paraId="438997D1"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9.4.2.79</w:t>
            </w:r>
          </w:p>
        </w:tc>
        <w:tc>
          <w:tcPr>
            <w:tcW w:w="3600" w:type="dxa"/>
            <w:hideMark/>
          </w:tcPr>
          <w:p w14:paraId="1091F695"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Table 9-222 - TFS Action Code field values: table call for "the STA is to be sent" - this is poor wording - it should say the "AP will transmit"</w:t>
            </w:r>
          </w:p>
        </w:tc>
        <w:tc>
          <w:tcPr>
            <w:tcW w:w="3600" w:type="dxa"/>
            <w:hideMark/>
          </w:tcPr>
          <w:p w14:paraId="4AAD7ACF"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Replace the "STA is to be sent" with "AP will transmit"</w:t>
            </w:r>
          </w:p>
        </w:tc>
      </w:tr>
      <w:tr w:rsidR="00192743" w:rsidRPr="00DC0730" w14:paraId="73E55523" w14:textId="77777777" w:rsidTr="00AA6674">
        <w:trPr>
          <w:trHeight w:val="1530"/>
        </w:trPr>
        <w:tc>
          <w:tcPr>
            <w:tcW w:w="738" w:type="dxa"/>
            <w:hideMark/>
          </w:tcPr>
          <w:p w14:paraId="3978D1A2"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2250</w:t>
            </w:r>
          </w:p>
        </w:tc>
        <w:tc>
          <w:tcPr>
            <w:tcW w:w="990" w:type="dxa"/>
            <w:hideMark/>
          </w:tcPr>
          <w:p w14:paraId="6B0EF902"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2204.00</w:t>
            </w:r>
          </w:p>
        </w:tc>
        <w:tc>
          <w:tcPr>
            <w:tcW w:w="1080" w:type="dxa"/>
            <w:hideMark/>
          </w:tcPr>
          <w:p w14:paraId="3873B4AB"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11.3.5.4</w:t>
            </w:r>
          </w:p>
        </w:tc>
        <w:tc>
          <w:tcPr>
            <w:tcW w:w="3600" w:type="dxa"/>
            <w:hideMark/>
          </w:tcPr>
          <w:p w14:paraId="49E6D02C"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At (D0.1 numbering) P1774L9, this should be clear that it is for reassociation to the same AP, for these to be not affected.</w:t>
            </w:r>
          </w:p>
        </w:tc>
        <w:tc>
          <w:tcPr>
            <w:tcW w:w="3600" w:type="dxa"/>
            <w:hideMark/>
          </w:tcPr>
          <w:p w14:paraId="36CD0FD6"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To the start of the sentence, add, "If the reassociation is to the same AP, "</w:t>
            </w:r>
          </w:p>
        </w:tc>
      </w:tr>
      <w:tr w:rsidR="00192743" w:rsidRPr="00DC0730" w14:paraId="2544C156" w14:textId="77777777" w:rsidTr="00AA6674">
        <w:trPr>
          <w:trHeight w:val="1785"/>
        </w:trPr>
        <w:tc>
          <w:tcPr>
            <w:tcW w:w="738" w:type="dxa"/>
            <w:hideMark/>
          </w:tcPr>
          <w:p w14:paraId="40001C19"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2252</w:t>
            </w:r>
          </w:p>
        </w:tc>
        <w:tc>
          <w:tcPr>
            <w:tcW w:w="990" w:type="dxa"/>
            <w:hideMark/>
          </w:tcPr>
          <w:p w14:paraId="5F42B2A3"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1794.00</w:t>
            </w:r>
          </w:p>
        </w:tc>
        <w:tc>
          <w:tcPr>
            <w:tcW w:w="1080" w:type="dxa"/>
            <w:hideMark/>
          </w:tcPr>
          <w:p w14:paraId="1CCC02F7"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10.23.5</w:t>
            </w:r>
          </w:p>
        </w:tc>
        <w:tc>
          <w:tcPr>
            <w:tcW w:w="3600" w:type="dxa"/>
            <w:hideMark/>
          </w:tcPr>
          <w:p w14:paraId="599A78D9"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Wording in 10.22.5 is a bit confusing saying that 3us is the "ceiling" for the example BSS.</w:t>
            </w:r>
          </w:p>
        </w:tc>
        <w:tc>
          <w:tcPr>
            <w:tcW w:w="3600" w:type="dxa"/>
            <w:hideMark/>
          </w:tcPr>
          <w:p w14:paraId="161B02BD"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Change "3 ╬╝s would be the ceiling for BSS maximum one-way distance" to "3 ╬╝s would be the maximum round-trip delay for a BSS with maximum coverage distance"</w:t>
            </w:r>
          </w:p>
        </w:tc>
      </w:tr>
      <w:tr w:rsidR="00192743" w:rsidRPr="00DC0730" w14:paraId="7B0E35DA" w14:textId="77777777" w:rsidTr="00AA6674">
        <w:trPr>
          <w:trHeight w:val="1785"/>
        </w:trPr>
        <w:tc>
          <w:tcPr>
            <w:tcW w:w="738" w:type="dxa"/>
            <w:hideMark/>
          </w:tcPr>
          <w:p w14:paraId="6BA2D5CE"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2275</w:t>
            </w:r>
          </w:p>
        </w:tc>
        <w:tc>
          <w:tcPr>
            <w:tcW w:w="990" w:type="dxa"/>
            <w:hideMark/>
          </w:tcPr>
          <w:p w14:paraId="60F1394B"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2203.00</w:t>
            </w:r>
          </w:p>
        </w:tc>
        <w:tc>
          <w:tcPr>
            <w:tcW w:w="1080" w:type="dxa"/>
            <w:hideMark/>
          </w:tcPr>
          <w:p w14:paraId="212FDD05"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11.3.5.3</w:t>
            </w:r>
          </w:p>
        </w:tc>
        <w:tc>
          <w:tcPr>
            <w:tcW w:w="3600" w:type="dxa"/>
            <w:hideMark/>
          </w:tcPr>
          <w:p w14:paraId="443EDC70"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CID 1588 was mostly done - the fixes in 9.4.1.8 are good.  But, we still need something in 11.3.5.3 that says these rules about AID assignment are used for different device/BSS types.</w:t>
            </w:r>
          </w:p>
        </w:tc>
        <w:tc>
          <w:tcPr>
            <w:tcW w:w="3600" w:type="dxa"/>
            <w:hideMark/>
          </w:tcPr>
          <w:p w14:paraId="3A9B8370"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Add a numbered item, "3) In either case, the AID(s) are allocated from the ranges described in 9.4.1.8.  Same thing in 11.3.5.5 item (k).</w:t>
            </w:r>
          </w:p>
        </w:tc>
      </w:tr>
      <w:tr w:rsidR="00192743" w:rsidRPr="00DC0730" w14:paraId="310BB66F" w14:textId="77777777" w:rsidTr="00AA6674">
        <w:trPr>
          <w:trHeight w:val="4335"/>
        </w:trPr>
        <w:tc>
          <w:tcPr>
            <w:tcW w:w="738" w:type="dxa"/>
            <w:hideMark/>
          </w:tcPr>
          <w:p w14:paraId="6B34E80D"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lastRenderedPageBreak/>
              <w:t>2618</w:t>
            </w:r>
          </w:p>
        </w:tc>
        <w:tc>
          <w:tcPr>
            <w:tcW w:w="990" w:type="dxa"/>
            <w:hideMark/>
          </w:tcPr>
          <w:p w14:paraId="67B71E4D"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2351.00</w:t>
            </w:r>
          </w:p>
        </w:tc>
        <w:tc>
          <w:tcPr>
            <w:tcW w:w="1080" w:type="dxa"/>
            <w:hideMark/>
          </w:tcPr>
          <w:p w14:paraId="7712593E"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11.22.7.1</w:t>
            </w:r>
          </w:p>
        </w:tc>
        <w:tc>
          <w:tcPr>
            <w:tcW w:w="3600" w:type="dxa"/>
            <w:hideMark/>
          </w:tcPr>
          <w:p w14:paraId="15F6A799"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"A STA with dot11BSSTransitionActivated equal to true shall support BSS transition management" -- should also have implemented set to true.  This was rejected in CID 1382 on the basis that "For dot11BSSTransitionActivated to be true, logically, dot11BSSTransitionImplemented must also be true without needing to state so" but this while plausible sounding needs to be supported by actual normative text</w:t>
            </w:r>
          </w:p>
        </w:tc>
        <w:tc>
          <w:tcPr>
            <w:tcW w:w="3600" w:type="dxa"/>
            <w:hideMark/>
          </w:tcPr>
          <w:p w14:paraId="328846AA"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In the referenced subclause, delete "A STA that implements BSS</w:t>
            </w:r>
            <w:r w:rsidRPr="00DC0730">
              <w:rPr>
                <w:rFonts w:ascii="Arial" w:eastAsia="Times New Roman" w:hAnsi="Arial" w:cs="Arial"/>
                <w:sz w:val="20"/>
                <w:lang w:val="en-US"/>
              </w:rPr>
              <w:br/>
            </w:r>
            <w:proofErr w:type="gramStart"/>
            <w:r w:rsidRPr="00DC0730">
              <w:rPr>
                <w:rFonts w:ascii="Arial" w:eastAsia="Times New Roman" w:hAnsi="Arial" w:cs="Arial"/>
                <w:sz w:val="20"/>
                <w:lang w:val="en-US"/>
              </w:rPr>
              <w:t>transition  management</w:t>
            </w:r>
            <w:proofErr w:type="gramEnd"/>
            <w:r w:rsidRPr="00DC0730">
              <w:rPr>
                <w:rFonts w:ascii="Arial" w:eastAsia="Times New Roman" w:hAnsi="Arial" w:cs="Arial"/>
                <w:sz w:val="20"/>
                <w:lang w:val="en-US"/>
              </w:rPr>
              <w:t xml:space="preserve">  has  dot11BSSTransitionImplemented  equal  to  true.  When</w:t>
            </w:r>
            <w:r w:rsidRPr="00DC0730">
              <w:rPr>
                <w:rFonts w:ascii="Arial" w:eastAsia="Times New Roman" w:hAnsi="Arial" w:cs="Arial"/>
                <w:sz w:val="20"/>
                <w:lang w:val="en-US"/>
              </w:rPr>
              <w:br/>
              <w:t>dot11</w:t>
            </w:r>
            <w:proofErr w:type="gramStart"/>
            <w:r w:rsidRPr="00DC0730">
              <w:rPr>
                <w:rFonts w:ascii="Arial" w:eastAsia="Times New Roman" w:hAnsi="Arial" w:cs="Arial"/>
                <w:sz w:val="20"/>
                <w:lang w:val="en-US"/>
              </w:rPr>
              <w:t>BSSTransitionImplemented  is</w:t>
            </w:r>
            <w:proofErr w:type="gramEnd"/>
            <w:r w:rsidRPr="00DC0730">
              <w:rPr>
                <w:rFonts w:ascii="Arial" w:eastAsia="Times New Roman" w:hAnsi="Arial" w:cs="Arial"/>
                <w:sz w:val="20"/>
                <w:lang w:val="en-US"/>
              </w:rPr>
              <w:t xml:space="preserve">  true,  dot11WirelessManagementImplemented  shall  be  true."  In C.3. delete the OBJECT-TYPE for dot11BSSTransitionImplemented and its inclusion in Dot11WirelessMgmtOptionsEntry</w:t>
            </w:r>
          </w:p>
        </w:tc>
      </w:tr>
      <w:tr w:rsidR="00192743" w:rsidRPr="00DC0730" w14:paraId="60AE692C" w14:textId="77777777" w:rsidTr="00AA6674">
        <w:trPr>
          <w:trHeight w:val="1785"/>
        </w:trPr>
        <w:tc>
          <w:tcPr>
            <w:tcW w:w="738" w:type="dxa"/>
            <w:hideMark/>
          </w:tcPr>
          <w:p w14:paraId="29628F86"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2219</w:t>
            </w:r>
          </w:p>
        </w:tc>
        <w:tc>
          <w:tcPr>
            <w:tcW w:w="990" w:type="dxa"/>
            <w:hideMark/>
          </w:tcPr>
          <w:p w14:paraId="4528E14B"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1683.00</w:t>
            </w:r>
          </w:p>
        </w:tc>
        <w:tc>
          <w:tcPr>
            <w:tcW w:w="1080" w:type="dxa"/>
            <w:hideMark/>
          </w:tcPr>
          <w:p w14:paraId="4C57DD60"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10.2.1</w:t>
            </w:r>
          </w:p>
        </w:tc>
        <w:tc>
          <w:tcPr>
            <w:tcW w:w="3600" w:type="dxa"/>
            <w:hideMark/>
          </w:tcPr>
          <w:p w14:paraId="61D491A0"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HCF doesn't really use DCF architecturally.  It 'replaces' DCF.  Consider folding DCF into HCF (EDCA), as a degenerate case.  Would restructure 10.2, Figure 10-1, etc.</w:t>
            </w:r>
          </w:p>
        </w:tc>
        <w:tc>
          <w:tcPr>
            <w:tcW w:w="3600" w:type="dxa"/>
            <w:hideMark/>
          </w:tcPr>
          <w:p w14:paraId="32E39A97"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Change Figure 10-1 to show HCF (EDCA and HCCA) as directly using the PHY.  Cleanup text in 10.2, 10.3 and 10.22 to not describe HCF as using DCF.  A submission will be provided.</w:t>
            </w:r>
          </w:p>
        </w:tc>
      </w:tr>
      <w:tr w:rsidR="00192743" w:rsidRPr="00DC0730" w14:paraId="0CD6FE5F" w14:textId="77777777" w:rsidTr="00AA6674">
        <w:trPr>
          <w:trHeight w:val="1530"/>
        </w:trPr>
        <w:tc>
          <w:tcPr>
            <w:tcW w:w="738" w:type="dxa"/>
            <w:hideMark/>
          </w:tcPr>
          <w:p w14:paraId="1E05A06B"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2230</w:t>
            </w:r>
          </w:p>
        </w:tc>
        <w:tc>
          <w:tcPr>
            <w:tcW w:w="990" w:type="dxa"/>
            <w:hideMark/>
          </w:tcPr>
          <w:p w14:paraId="58E7DDC5"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1235.00</w:t>
            </w:r>
          </w:p>
        </w:tc>
        <w:tc>
          <w:tcPr>
            <w:tcW w:w="1080" w:type="dxa"/>
            <w:hideMark/>
          </w:tcPr>
          <w:p w14:paraId="5233B18C"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9.4.2.91</w:t>
            </w:r>
          </w:p>
        </w:tc>
        <w:tc>
          <w:tcPr>
            <w:tcW w:w="3600" w:type="dxa"/>
            <w:hideMark/>
          </w:tcPr>
          <w:p w14:paraId="242F1FAD"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In 9.4.2.92, (at the end) "A STA uses this field to indicate" should be "A STA may use this field to indicate" because this field is optional.</w:t>
            </w:r>
          </w:p>
        </w:tc>
        <w:tc>
          <w:tcPr>
            <w:tcW w:w="3600" w:type="dxa"/>
            <w:hideMark/>
          </w:tcPr>
          <w:p w14:paraId="3EDF0531"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Change "uses" to "may use" per the comment.</w:t>
            </w:r>
          </w:p>
        </w:tc>
      </w:tr>
      <w:tr w:rsidR="00192743" w:rsidRPr="00DC0730" w14:paraId="468CC175" w14:textId="77777777" w:rsidTr="00AA6674">
        <w:trPr>
          <w:trHeight w:val="2550"/>
        </w:trPr>
        <w:tc>
          <w:tcPr>
            <w:tcW w:w="738" w:type="dxa"/>
            <w:hideMark/>
          </w:tcPr>
          <w:p w14:paraId="2EE9469F"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2235</w:t>
            </w:r>
          </w:p>
        </w:tc>
        <w:tc>
          <w:tcPr>
            <w:tcW w:w="990" w:type="dxa"/>
            <w:hideMark/>
          </w:tcPr>
          <w:p w14:paraId="46471FDF"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1683.00</w:t>
            </w:r>
          </w:p>
        </w:tc>
        <w:tc>
          <w:tcPr>
            <w:tcW w:w="1080" w:type="dxa"/>
            <w:hideMark/>
          </w:tcPr>
          <w:p w14:paraId="319E8D3F"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10.2.1</w:t>
            </w:r>
          </w:p>
        </w:tc>
        <w:tc>
          <w:tcPr>
            <w:tcW w:w="3600" w:type="dxa"/>
            <w:hideMark/>
          </w:tcPr>
          <w:p w14:paraId="2A9D7E8F"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 xml:space="preserve">10.2.1 (for non-DMG STA) lists PCF, HCF and MCF as using DCF.  But, there is no mention </w:t>
            </w:r>
            <w:proofErr w:type="gramStart"/>
            <w:r w:rsidRPr="00DC0730">
              <w:rPr>
                <w:rFonts w:ascii="Arial" w:eastAsia="Times New Roman" w:hAnsi="Arial" w:cs="Arial"/>
                <w:sz w:val="20"/>
                <w:lang w:val="en-US"/>
              </w:rPr>
              <w:t>similar to</w:t>
            </w:r>
            <w:proofErr w:type="gramEnd"/>
            <w:r w:rsidRPr="00DC0730">
              <w:rPr>
                <w:rFonts w:ascii="Arial" w:eastAsia="Times New Roman" w:hAnsi="Arial" w:cs="Arial"/>
                <w:sz w:val="20"/>
                <w:lang w:val="en-US"/>
              </w:rPr>
              <w:t xml:space="preserve"> the bullets that DCF is provided in all these STA types.  It seems like a non-QoS, non-mesh STA can only use PCF.  (This is clarified in 10.2.2, but still ...)</w:t>
            </w:r>
          </w:p>
        </w:tc>
        <w:tc>
          <w:tcPr>
            <w:tcW w:w="3600" w:type="dxa"/>
            <w:hideMark/>
          </w:tcPr>
          <w:p w14:paraId="770CF12A"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At the end of the first bullet, add "The MAC also provides direct access to the DCF service."</w:t>
            </w:r>
          </w:p>
        </w:tc>
      </w:tr>
      <w:tr w:rsidR="00192743" w:rsidRPr="00DC0730" w14:paraId="62DF9C59" w14:textId="77777777" w:rsidTr="00AA6674">
        <w:trPr>
          <w:trHeight w:val="3060"/>
        </w:trPr>
        <w:tc>
          <w:tcPr>
            <w:tcW w:w="738" w:type="dxa"/>
            <w:hideMark/>
          </w:tcPr>
          <w:p w14:paraId="20E6803F"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2237</w:t>
            </w:r>
          </w:p>
        </w:tc>
        <w:tc>
          <w:tcPr>
            <w:tcW w:w="990" w:type="dxa"/>
            <w:hideMark/>
          </w:tcPr>
          <w:p w14:paraId="45D2A317"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1650.00</w:t>
            </w:r>
          </w:p>
        </w:tc>
        <w:tc>
          <w:tcPr>
            <w:tcW w:w="1080" w:type="dxa"/>
            <w:hideMark/>
          </w:tcPr>
          <w:p w14:paraId="3CC777A8"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9.7.1</w:t>
            </w:r>
          </w:p>
        </w:tc>
        <w:tc>
          <w:tcPr>
            <w:tcW w:w="3600" w:type="dxa"/>
            <w:hideMark/>
          </w:tcPr>
          <w:p w14:paraId="4B463AC0"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 xml:space="preserve">In 9.7.1: "Each nonfinal A-MPDU subframe in an A-MPDU has padding octets ..."  Next paragraph has, "In an HT PPDU, the final A-MPDU subframe is not padded."  Is that redundant?  Is there another option (for </w:t>
            </w:r>
            <w:proofErr w:type="gramStart"/>
            <w:r w:rsidRPr="00DC0730">
              <w:rPr>
                <w:rFonts w:ascii="Arial" w:eastAsia="Times New Roman" w:hAnsi="Arial" w:cs="Arial"/>
                <w:sz w:val="20"/>
                <w:lang w:val="en-US"/>
              </w:rPr>
              <w:t>non HT PPDU</w:t>
            </w:r>
            <w:proofErr w:type="gramEnd"/>
            <w:r w:rsidRPr="00DC0730">
              <w:rPr>
                <w:rFonts w:ascii="Arial" w:eastAsia="Times New Roman" w:hAnsi="Arial" w:cs="Arial"/>
                <w:sz w:val="20"/>
                <w:lang w:val="en-US"/>
              </w:rPr>
              <w:t xml:space="preserve">)?  Clarify if a non-HT PPDU has another </w:t>
            </w:r>
            <w:proofErr w:type="gramStart"/>
            <w:r w:rsidRPr="00DC0730">
              <w:rPr>
                <w:rFonts w:ascii="Arial" w:eastAsia="Times New Roman" w:hAnsi="Arial" w:cs="Arial"/>
                <w:sz w:val="20"/>
                <w:lang w:val="en-US"/>
              </w:rPr>
              <w:t>option, or</w:t>
            </w:r>
            <w:proofErr w:type="gramEnd"/>
            <w:r w:rsidRPr="00DC0730">
              <w:rPr>
                <w:rFonts w:ascii="Arial" w:eastAsia="Times New Roman" w:hAnsi="Arial" w:cs="Arial"/>
                <w:sz w:val="20"/>
                <w:lang w:val="en-US"/>
              </w:rPr>
              <w:t xml:space="preserve"> simplify if this is a general/always requirement.</w:t>
            </w:r>
          </w:p>
        </w:tc>
        <w:tc>
          <w:tcPr>
            <w:tcW w:w="3600" w:type="dxa"/>
            <w:hideMark/>
          </w:tcPr>
          <w:p w14:paraId="6048C5F8"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 xml:space="preserve">Clarify if a non-HT PPDU has another </w:t>
            </w:r>
            <w:proofErr w:type="gramStart"/>
            <w:r w:rsidRPr="00DC0730">
              <w:rPr>
                <w:rFonts w:ascii="Arial" w:eastAsia="Times New Roman" w:hAnsi="Arial" w:cs="Arial"/>
                <w:sz w:val="20"/>
                <w:lang w:val="en-US"/>
              </w:rPr>
              <w:t>option, or</w:t>
            </w:r>
            <w:proofErr w:type="gramEnd"/>
            <w:r w:rsidRPr="00DC0730">
              <w:rPr>
                <w:rFonts w:ascii="Arial" w:eastAsia="Times New Roman" w:hAnsi="Arial" w:cs="Arial"/>
                <w:sz w:val="20"/>
                <w:lang w:val="en-US"/>
              </w:rPr>
              <w:t xml:space="preserve"> simplify if this is a general/always requirement.</w:t>
            </w:r>
          </w:p>
        </w:tc>
      </w:tr>
      <w:tr w:rsidR="00192743" w:rsidRPr="00DC0730" w14:paraId="58227CC4" w14:textId="77777777" w:rsidTr="00AA6674">
        <w:trPr>
          <w:trHeight w:val="6375"/>
        </w:trPr>
        <w:tc>
          <w:tcPr>
            <w:tcW w:w="738" w:type="dxa"/>
            <w:hideMark/>
          </w:tcPr>
          <w:p w14:paraId="377DF9B2"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lastRenderedPageBreak/>
              <w:t>2239</w:t>
            </w:r>
          </w:p>
        </w:tc>
        <w:tc>
          <w:tcPr>
            <w:tcW w:w="990" w:type="dxa"/>
            <w:hideMark/>
          </w:tcPr>
          <w:p w14:paraId="76E0E2B3"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1095.00</w:t>
            </w:r>
          </w:p>
        </w:tc>
        <w:tc>
          <w:tcPr>
            <w:tcW w:w="1080" w:type="dxa"/>
            <w:hideMark/>
          </w:tcPr>
          <w:p w14:paraId="2C65E058"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9.4.2.26</w:t>
            </w:r>
          </w:p>
        </w:tc>
        <w:tc>
          <w:tcPr>
            <w:tcW w:w="3600" w:type="dxa"/>
            <w:hideMark/>
          </w:tcPr>
          <w:p w14:paraId="5B5C586C"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 xml:space="preserve">9.4.2.27 (Extended Capabilities element), the length of the Extended Capabilities field is a variable n.  </w:t>
            </w:r>
            <w:proofErr w:type="spellStart"/>
            <w:r w:rsidRPr="00DC0730">
              <w:rPr>
                <w:rFonts w:ascii="Arial" w:eastAsia="Times New Roman" w:hAnsi="Arial" w:cs="Arial"/>
                <w:sz w:val="20"/>
                <w:lang w:val="en-US"/>
              </w:rPr>
              <w:t>Presumbaly</w:t>
            </w:r>
            <w:proofErr w:type="spellEnd"/>
            <w:r w:rsidRPr="00DC0730">
              <w:rPr>
                <w:rFonts w:ascii="Arial" w:eastAsia="Times New Roman" w:hAnsi="Arial" w:cs="Arial"/>
                <w:sz w:val="20"/>
                <w:lang w:val="en-US"/>
              </w:rPr>
              <w:t xml:space="preserve"> this is not a fixed length for backward compatibility with older implementations that had less bits to indicate.  But, this isn't really made clear anywhere, and at this point (this </w:t>
            </w:r>
            <w:proofErr w:type="spellStart"/>
            <w:r w:rsidRPr="00DC0730">
              <w:rPr>
                <w:rFonts w:ascii="Arial" w:eastAsia="Times New Roman" w:hAnsi="Arial" w:cs="Arial"/>
                <w:sz w:val="20"/>
                <w:lang w:val="en-US"/>
              </w:rPr>
              <w:t>reviion</w:t>
            </w:r>
            <w:proofErr w:type="spellEnd"/>
            <w:r w:rsidRPr="00DC0730">
              <w:rPr>
                <w:rFonts w:ascii="Arial" w:eastAsia="Times New Roman" w:hAnsi="Arial" w:cs="Arial"/>
                <w:sz w:val="20"/>
                <w:lang w:val="en-US"/>
              </w:rPr>
              <w:t xml:space="preserve"> of the Standard), we could say it is 0 to 11 octets although more might exist in a received element (from a future device).  Or, perhaps just say "variable" in the figure and explain all this in the text?  Second, Table 9-153 implies that there are "n" bits, not "n" octets, so that's in conflict.</w:t>
            </w:r>
          </w:p>
        </w:tc>
        <w:tc>
          <w:tcPr>
            <w:tcW w:w="3600" w:type="dxa"/>
            <w:hideMark/>
          </w:tcPr>
          <w:p w14:paraId="00B919E1"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Change the "Octets" count to "variable' in Figure 9-291.</w:t>
            </w:r>
            <w:r w:rsidRPr="00DC0730">
              <w:rPr>
                <w:rFonts w:ascii="Arial" w:eastAsia="Times New Roman" w:hAnsi="Arial" w:cs="Arial"/>
                <w:sz w:val="20"/>
                <w:lang w:val="en-US"/>
              </w:rPr>
              <w:br/>
            </w:r>
            <w:r w:rsidRPr="00DC0730">
              <w:rPr>
                <w:rFonts w:ascii="Arial" w:eastAsia="Times New Roman" w:hAnsi="Arial" w:cs="Arial"/>
                <w:sz w:val="20"/>
                <w:lang w:val="en-US"/>
              </w:rPr>
              <w:br/>
              <w:t>In the third paragraph, replace the sentence, "The length of the Extended Capabilities field is a variable n" with "The length of the Extended Capabilities field is variable.  In the current version of this Standard, the length is 11 octets, however older implementations may send less octets and the rest of the Extended Capabilities field bits are assumed to be zero.  Similarly, future implementations may send more octets, and the extra octets are ignored upon reception by a current or older implementation."</w:t>
            </w:r>
            <w:r w:rsidRPr="00DC0730">
              <w:rPr>
                <w:rFonts w:ascii="Arial" w:eastAsia="Times New Roman" w:hAnsi="Arial" w:cs="Arial"/>
                <w:sz w:val="20"/>
                <w:lang w:val="en-US"/>
              </w:rPr>
              <w:br/>
            </w:r>
            <w:r w:rsidRPr="00DC0730">
              <w:rPr>
                <w:rFonts w:ascii="Arial" w:eastAsia="Times New Roman" w:hAnsi="Arial" w:cs="Arial"/>
                <w:sz w:val="20"/>
                <w:lang w:val="en-US"/>
              </w:rPr>
              <w:br/>
              <w:t>In Table 9-153, change "n" in the last row to 87.</w:t>
            </w:r>
          </w:p>
        </w:tc>
      </w:tr>
      <w:tr w:rsidR="00192743" w:rsidRPr="00DC0730" w14:paraId="069DD803" w14:textId="77777777" w:rsidTr="00AA6674">
        <w:trPr>
          <w:trHeight w:val="1785"/>
        </w:trPr>
        <w:tc>
          <w:tcPr>
            <w:tcW w:w="738" w:type="dxa"/>
            <w:hideMark/>
          </w:tcPr>
          <w:p w14:paraId="3E19559A"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2472</w:t>
            </w:r>
          </w:p>
        </w:tc>
        <w:tc>
          <w:tcPr>
            <w:tcW w:w="990" w:type="dxa"/>
            <w:hideMark/>
          </w:tcPr>
          <w:p w14:paraId="6CF5D78C"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998.00</w:t>
            </w:r>
          </w:p>
        </w:tc>
        <w:tc>
          <w:tcPr>
            <w:tcW w:w="1080" w:type="dxa"/>
            <w:hideMark/>
          </w:tcPr>
          <w:p w14:paraId="2E5B1790"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9.4.2.18</w:t>
            </w:r>
          </w:p>
        </w:tc>
        <w:tc>
          <w:tcPr>
            <w:tcW w:w="3600" w:type="dxa"/>
            <w:hideMark/>
          </w:tcPr>
          <w:p w14:paraId="77A3B2F8"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"A value of 1</w:t>
            </w:r>
            <w:r w:rsidRPr="00DC0730">
              <w:rPr>
                <w:rFonts w:ascii="Arial" w:eastAsia="Times New Roman" w:hAnsi="Arial" w:cs="Arial"/>
                <w:sz w:val="20"/>
                <w:lang w:val="en-US"/>
              </w:rPr>
              <w:br/>
              <w:t>indicates that the switch occurs immediately before the next TBTT. " -- don't include statements of the obvious from immediately preceding sentence</w:t>
            </w:r>
          </w:p>
        </w:tc>
        <w:tc>
          <w:tcPr>
            <w:tcW w:w="3600" w:type="dxa"/>
            <w:hideMark/>
          </w:tcPr>
          <w:p w14:paraId="5E15D51E"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 and in 9.4.2.52.  In 9.4.2.22 delete "A value of 1 indicates the quiet interval starts during the beacon interval starting at the next TBTT."</w:t>
            </w:r>
          </w:p>
        </w:tc>
      </w:tr>
      <w:tr w:rsidR="00192743" w:rsidRPr="00DC0730" w14:paraId="53604A4E" w14:textId="77777777" w:rsidTr="00AA6674">
        <w:trPr>
          <w:trHeight w:val="2550"/>
        </w:trPr>
        <w:tc>
          <w:tcPr>
            <w:tcW w:w="738" w:type="dxa"/>
            <w:hideMark/>
          </w:tcPr>
          <w:p w14:paraId="7074A515"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2242</w:t>
            </w:r>
          </w:p>
        </w:tc>
        <w:tc>
          <w:tcPr>
            <w:tcW w:w="990" w:type="dxa"/>
            <w:hideMark/>
          </w:tcPr>
          <w:p w14:paraId="45EE0719"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2311.00</w:t>
            </w:r>
          </w:p>
        </w:tc>
        <w:tc>
          <w:tcPr>
            <w:tcW w:w="1080" w:type="dxa"/>
            <w:hideMark/>
          </w:tcPr>
          <w:p w14:paraId="57931648"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11.15.12</w:t>
            </w:r>
          </w:p>
        </w:tc>
        <w:tc>
          <w:tcPr>
            <w:tcW w:w="3600" w:type="dxa"/>
            <w:hideMark/>
          </w:tcPr>
          <w:p w14:paraId="40CABDF2"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This sentence doesn't parse correctly.</w:t>
            </w:r>
          </w:p>
        </w:tc>
        <w:tc>
          <w:tcPr>
            <w:tcW w:w="3600" w:type="dxa"/>
            <w:hideMark/>
          </w:tcPr>
          <w:p w14:paraId="3CE5B512"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 xml:space="preserve">Change "The STA sets the Forty MHz Intolerant field of the 20/40 BSS Coexistence element based on A STA's </w:t>
            </w:r>
            <w:proofErr w:type="spellStart"/>
            <w:r w:rsidRPr="00DC0730">
              <w:rPr>
                <w:rFonts w:ascii="Arial" w:eastAsia="Times New Roman" w:hAnsi="Arial" w:cs="Arial"/>
                <w:sz w:val="20"/>
                <w:lang w:val="en-US"/>
              </w:rPr>
              <w:t>FortyMHzIntolerant</w:t>
            </w:r>
            <w:proofErr w:type="spellEnd"/>
            <w:r w:rsidRPr="00DC0730">
              <w:rPr>
                <w:rFonts w:ascii="Arial" w:eastAsia="Times New Roman" w:hAnsi="Arial" w:cs="Arial"/>
                <w:sz w:val="20"/>
                <w:lang w:val="en-US"/>
              </w:rPr>
              <w:t>" to "The STA sets the Forty MHz Intolerant field of the 20/40 BSS Coexistence element per the rules listed in 11.15.11."</w:t>
            </w:r>
          </w:p>
        </w:tc>
      </w:tr>
      <w:tr w:rsidR="00192743" w:rsidRPr="00DC0730" w14:paraId="58316020" w14:textId="77777777" w:rsidTr="00AA6674">
        <w:trPr>
          <w:trHeight w:val="1020"/>
        </w:trPr>
        <w:tc>
          <w:tcPr>
            <w:tcW w:w="738" w:type="dxa"/>
            <w:hideMark/>
          </w:tcPr>
          <w:p w14:paraId="300F7937"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2603</w:t>
            </w:r>
          </w:p>
        </w:tc>
        <w:tc>
          <w:tcPr>
            <w:tcW w:w="990" w:type="dxa"/>
            <w:hideMark/>
          </w:tcPr>
          <w:p w14:paraId="5CA9F584"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2212.00</w:t>
            </w:r>
          </w:p>
        </w:tc>
        <w:tc>
          <w:tcPr>
            <w:tcW w:w="1080" w:type="dxa"/>
            <w:hideMark/>
          </w:tcPr>
          <w:p w14:paraId="7F3CAE2D"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11.3.9.3</w:t>
            </w:r>
          </w:p>
        </w:tc>
        <w:tc>
          <w:tcPr>
            <w:tcW w:w="3600" w:type="dxa"/>
            <w:hideMark/>
          </w:tcPr>
          <w:p w14:paraId="55F303C2"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"beacon interval units" is confusing, because it might be understood as the units for a BI, namely Tus</w:t>
            </w:r>
          </w:p>
        </w:tc>
        <w:tc>
          <w:tcPr>
            <w:tcW w:w="3600" w:type="dxa"/>
            <w:hideMark/>
          </w:tcPr>
          <w:p w14:paraId="66E41CCA"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Reword as "units of a beacon interval" (3x)</w:t>
            </w:r>
          </w:p>
        </w:tc>
      </w:tr>
      <w:tr w:rsidR="00192743" w:rsidRPr="00DC0730" w14:paraId="79FC1BE7" w14:textId="77777777" w:rsidTr="00AA6674">
        <w:trPr>
          <w:trHeight w:val="2295"/>
        </w:trPr>
        <w:tc>
          <w:tcPr>
            <w:tcW w:w="738" w:type="dxa"/>
            <w:hideMark/>
          </w:tcPr>
          <w:p w14:paraId="7941974B"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lastRenderedPageBreak/>
              <w:t>2279</w:t>
            </w:r>
          </w:p>
        </w:tc>
        <w:tc>
          <w:tcPr>
            <w:tcW w:w="990" w:type="dxa"/>
            <w:hideMark/>
          </w:tcPr>
          <w:p w14:paraId="6456191F"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1739.00</w:t>
            </w:r>
          </w:p>
        </w:tc>
        <w:tc>
          <w:tcPr>
            <w:tcW w:w="1080" w:type="dxa"/>
            <w:hideMark/>
          </w:tcPr>
          <w:p w14:paraId="560EA449"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10.4</w:t>
            </w:r>
          </w:p>
        </w:tc>
        <w:tc>
          <w:tcPr>
            <w:tcW w:w="3600" w:type="dxa"/>
            <w:hideMark/>
          </w:tcPr>
          <w:p w14:paraId="0AC15F30"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10.4 ("MPDU fragmentation") 4th paragraph references 9.2.3 as the requirement for support for various MSDU sizes.  That would probably be better as a reference to 9.2.4.7, since that's where MSDU size limits are discussed.</w:t>
            </w:r>
          </w:p>
        </w:tc>
        <w:tc>
          <w:tcPr>
            <w:tcW w:w="3600" w:type="dxa"/>
            <w:hideMark/>
          </w:tcPr>
          <w:p w14:paraId="376D5FAC"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Change the reference to 9.2.3 to be reference to 9.2.4.7.</w:t>
            </w:r>
          </w:p>
        </w:tc>
      </w:tr>
      <w:tr w:rsidR="00192743" w:rsidRPr="00DC0730" w14:paraId="5DE2534C" w14:textId="77777777" w:rsidTr="00AA6674">
        <w:trPr>
          <w:trHeight w:val="2295"/>
        </w:trPr>
        <w:tc>
          <w:tcPr>
            <w:tcW w:w="738" w:type="dxa"/>
            <w:hideMark/>
          </w:tcPr>
          <w:p w14:paraId="57C765A0"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2282</w:t>
            </w:r>
          </w:p>
        </w:tc>
        <w:tc>
          <w:tcPr>
            <w:tcW w:w="990" w:type="dxa"/>
            <w:hideMark/>
          </w:tcPr>
          <w:p w14:paraId="17929CF2"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1876.00</w:t>
            </w:r>
          </w:p>
        </w:tc>
        <w:tc>
          <w:tcPr>
            <w:tcW w:w="1080" w:type="dxa"/>
            <w:hideMark/>
          </w:tcPr>
          <w:p w14:paraId="6E9BA004"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10.29.11</w:t>
            </w:r>
          </w:p>
        </w:tc>
        <w:tc>
          <w:tcPr>
            <w:tcW w:w="3600" w:type="dxa"/>
            <w:hideMark/>
          </w:tcPr>
          <w:p w14:paraId="6356AAD1"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Element fragmentation is written in declarative language.</w:t>
            </w:r>
          </w:p>
        </w:tc>
        <w:tc>
          <w:tcPr>
            <w:tcW w:w="3600" w:type="dxa"/>
            <w:hideMark/>
          </w:tcPr>
          <w:p w14:paraId="0EE40D63"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Change "is" at P1876.62 to "shall be" (or perhaps "may be" for to avoid backwards non-compliance).  Change "is not" on 1877.2 to "shall not be".  Change "appears" on P1877.2 to "shall appear".  Change "are" to "shall be" at P1878.27.</w:t>
            </w:r>
          </w:p>
        </w:tc>
      </w:tr>
      <w:tr w:rsidR="00192743" w:rsidRPr="00DC0730" w14:paraId="6AD93808" w14:textId="77777777" w:rsidTr="00AA6674">
        <w:trPr>
          <w:trHeight w:val="2805"/>
        </w:trPr>
        <w:tc>
          <w:tcPr>
            <w:tcW w:w="738" w:type="dxa"/>
            <w:hideMark/>
          </w:tcPr>
          <w:p w14:paraId="4EA27DA0"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2287</w:t>
            </w:r>
          </w:p>
        </w:tc>
        <w:tc>
          <w:tcPr>
            <w:tcW w:w="990" w:type="dxa"/>
            <w:hideMark/>
          </w:tcPr>
          <w:p w14:paraId="4ABA35FF"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1902.00</w:t>
            </w:r>
          </w:p>
        </w:tc>
        <w:tc>
          <w:tcPr>
            <w:tcW w:w="1080" w:type="dxa"/>
            <w:hideMark/>
          </w:tcPr>
          <w:p w14:paraId="64B64D6D"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10.37.5.2</w:t>
            </w:r>
          </w:p>
        </w:tc>
        <w:tc>
          <w:tcPr>
            <w:tcW w:w="3600" w:type="dxa"/>
            <w:hideMark/>
          </w:tcPr>
          <w:p w14:paraId="40C54DFA"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 xml:space="preserve">Mixes of "AID subfield" and "AID field" in this subclause.  Also, there is no "AID subfield", only an "AID12 subfield" or an "AID13 subfield".  Since this is a VHT subclause, it must be specifying a non-S1G STA, and therefore the STA Info field has </w:t>
            </w:r>
            <w:proofErr w:type="gramStart"/>
            <w:r w:rsidRPr="00DC0730">
              <w:rPr>
                <w:rFonts w:ascii="Arial" w:eastAsia="Times New Roman" w:hAnsi="Arial" w:cs="Arial"/>
                <w:sz w:val="20"/>
                <w:lang w:val="en-US"/>
              </w:rPr>
              <w:t>a</w:t>
            </w:r>
            <w:proofErr w:type="gramEnd"/>
            <w:r w:rsidRPr="00DC0730">
              <w:rPr>
                <w:rFonts w:ascii="Arial" w:eastAsia="Times New Roman" w:hAnsi="Arial" w:cs="Arial"/>
                <w:sz w:val="20"/>
                <w:lang w:val="en-US"/>
              </w:rPr>
              <w:t xml:space="preserve"> AID12 subfield (and not an AID13 subfield).</w:t>
            </w:r>
          </w:p>
        </w:tc>
        <w:tc>
          <w:tcPr>
            <w:tcW w:w="3600" w:type="dxa"/>
            <w:hideMark/>
          </w:tcPr>
          <w:p w14:paraId="6C4D4191"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Change "AID field" to "AID12 subfield" at P1924.62 and P1925.3.  Replace "AID subfield" with "AID12 subfield" throughout this subclause.</w:t>
            </w:r>
          </w:p>
        </w:tc>
      </w:tr>
      <w:tr w:rsidR="00192743" w:rsidRPr="00DC0730" w14:paraId="6852C8C1" w14:textId="77777777" w:rsidTr="00AA6674">
        <w:trPr>
          <w:trHeight w:val="3060"/>
        </w:trPr>
        <w:tc>
          <w:tcPr>
            <w:tcW w:w="738" w:type="dxa"/>
            <w:hideMark/>
          </w:tcPr>
          <w:p w14:paraId="2A477B86"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2288</w:t>
            </w:r>
          </w:p>
        </w:tc>
        <w:tc>
          <w:tcPr>
            <w:tcW w:w="990" w:type="dxa"/>
            <w:hideMark/>
          </w:tcPr>
          <w:p w14:paraId="135A9DD2"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2159.00</w:t>
            </w:r>
          </w:p>
        </w:tc>
        <w:tc>
          <w:tcPr>
            <w:tcW w:w="1080" w:type="dxa"/>
            <w:hideMark/>
          </w:tcPr>
          <w:p w14:paraId="16654879"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11.2.3.11</w:t>
            </w:r>
          </w:p>
        </w:tc>
        <w:tc>
          <w:tcPr>
            <w:tcW w:w="3600" w:type="dxa"/>
            <w:hideMark/>
          </w:tcPr>
          <w:p w14:paraId="469A12DD"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In 11.2.3.11 (PSMP stuff): "a STA_INFO field that has the STA_INFO Type subfield equal to 2 and the AID field matching the STA's AID".  But, PSMP defines a "PSMP STA Info" field, with subfields of STA_INFO Type and STA_ID.</w:t>
            </w:r>
            <w:r w:rsidRPr="00DC0730">
              <w:rPr>
                <w:rFonts w:ascii="Arial" w:eastAsia="Times New Roman" w:hAnsi="Arial" w:cs="Arial"/>
                <w:sz w:val="20"/>
                <w:lang w:val="en-US"/>
              </w:rPr>
              <w:br/>
              <w:t>Is the STA_AID subfield in PSMP STA Info formatted per 9.4.1.8?</w:t>
            </w:r>
          </w:p>
        </w:tc>
        <w:tc>
          <w:tcPr>
            <w:tcW w:w="3600" w:type="dxa"/>
            <w:hideMark/>
          </w:tcPr>
          <w:p w14:paraId="1FD27803"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Change the first "STA_INFO field" to "PSMP STA Info</w:t>
            </w:r>
            <w:proofErr w:type="gramStart"/>
            <w:r w:rsidRPr="00DC0730">
              <w:rPr>
                <w:rFonts w:ascii="Arial" w:eastAsia="Times New Roman" w:hAnsi="Arial" w:cs="Arial"/>
                <w:sz w:val="20"/>
                <w:lang w:val="en-US"/>
              </w:rPr>
              <w:t>", and</w:t>
            </w:r>
            <w:proofErr w:type="gramEnd"/>
            <w:r w:rsidRPr="00DC0730">
              <w:rPr>
                <w:rFonts w:ascii="Arial" w:eastAsia="Times New Roman" w:hAnsi="Arial" w:cs="Arial"/>
                <w:sz w:val="20"/>
                <w:lang w:val="en-US"/>
              </w:rPr>
              <w:t xml:space="preserve"> change the first "AID" to "STA_ID".</w:t>
            </w:r>
            <w:r w:rsidRPr="00DC0730">
              <w:rPr>
                <w:rFonts w:ascii="Arial" w:eastAsia="Times New Roman" w:hAnsi="Arial" w:cs="Arial"/>
                <w:sz w:val="20"/>
                <w:lang w:val="en-US"/>
              </w:rPr>
              <w:br/>
              <w:t>At the end of the sentence at P913.1, add ", and is formatted per 9.4.1.8 (AID field)."</w:t>
            </w:r>
          </w:p>
        </w:tc>
      </w:tr>
      <w:tr w:rsidR="00192743" w:rsidRPr="00DC0730" w14:paraId="0718896A" w14:textId="77777777" w:rsidTr="00AA6674">
        <w:trPr>
          <w:trHeight w:val="3570"/>
        </w:trPr>
        <w:tc>
          <w:tcPr>
            <w:tcW w:w="738" w:type="dxa"/>
            <w:hideMark/>
          </w:tcPr>
          <w:p w14:paraId="4AEC80C2"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lastRenderedPageBreak/>
              <w:t>2292</w:t>
            </w:r>
          </w:p>
        </w:tc>
        <w:tc>
          <w:tcPr>
            <w:tcW w:w="990" w:type="dxa"/>
            <w:hideMark/>
          </w:tcPr>
          <w:p w14:paraId="6E147AD9"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2462.00</w:t>
            </w:r>
          </w:p>
        </w:tc>
        <w:tc>
          <w:tcPr>
            <w:tcW w:w="1080" w:type="dxa"/>
            <w:hideMark/>
          </w:tcPr>
          <w:p w14:paraId="22B9D803"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11.35.3</w:t>
            </w:r>
          </w:p>
        </w:tc>
        <w:tc>
          <w:tcPr>
            <w:tcW w:w="3600" w:type="dxa"/>
            <w:hideMark/>
          </w:tcPr>
          <w:p w14:paraId="4EA0A442"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Clause 10.40 (DMG dynamic tone pairing) was removed.  The reference to 10.40 in the NOTE in 11.35.3 is now broken.  The NOTE would appear to still be valid (the destination REDS does need its antenna pattern to cover the source REDS and RDS).  Is there still text somewhere that describes how this is accomplished?  If so, put a reference to that text here.  If not, we have a gap.</w:t>
            </w:r>
          </w:p>
        </w:tc>
        <w:tc>
          <w:tcPr>
            <w:tcW w:w="3600" w:type="dxa"/>
            <w:hideMark/>
          </w:tcPr>
          <w:p w14:paraId="03CA6886"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Replace the broken text (the stuff in parenthesis) with an appropriate reference.</w:t>
            </w:r>
          </w:p>
        </w:tc>
      </w:tr>
      <w:tr w:rsidR="00192743" w:rsidRPr="00DC0730" w14:paraId="51D60E40" w14:textId="77777777" w:rsidTr="00AA6674">
        <w:trPr>
          <w:trHeight w:val="2295"/>
        </w:trPr>
        <w:tc>
          <w:tcPr>
            <w:tcW w:w="738" w:type="dxa"/>
            <w:hideMark/>
          </w:tcPr>
          <w:p w14:paraId="535C6BD7"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2296</w:t>
            </w:r>
          </w:p>
        </w:tc>
        <w:tc>
          <w:tcPr>
            <w:tcW w:w="990" w:type="dxa"/>
            <w:hideMark/>
          </w:tcPr>
          <w:p w14:paraId="1BA20A1F"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1166.00</w:t>
            </w:r>
          </w:p>
        </w:tc>
        <w:tc>
          <w:tcPr>
            <w:tcW w:w="1080" w:type="dxa"/>
            <w:hideMark/>
          </w:tcPr>
          <w:p w14:paraId="326B1A22"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9.4.2.56</w:t>
            </w:r>
          </w:p>
        </w:tc>
        <w:tc>
          <w:tcPr>
            <w:tcW w:w="3600" w:type="dxa"/>
            <w:hideMark/>
          </w:tcPr>
          <w:p w14:paraId="51D66025"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 xml:space="preserve">Per CID 1412, "dual beacon" went from deprecated to obsolete in </w:t>
            </w:r>
            <w:proofErr w:type="spellStart"/>
            <w:r w:rsidRPr="00DC0730">
              <w:rPr>
                <w:rFonts w:ascii="Arial" w:eastAsia="Times New Roman" w:hAnsi="Arial" w:cs="Arial"/>
                <w:sz w:val="20"/>
                <w:lang w:val="en-US"/>
              </w:rPr>
              <w:t>REVmd</w:t>
            </w:r>
            <w:proofErr w:type="spellEnd"/>
            <w:r w:rsidRPr="00DC0730">
              <w:rPr>
                <w:rFonts w:ascii="Arial" w:eastAsia="Times New Roman" w:hAnsi="Arial" w:cs="Arial"/>
                <w:sz w:val="20"/>
                <w:lang w:val="en-US"/>
              </w:rPr>
              <w:t>, but "STBC Beacon" (and some references to dual beacon) is still only deprecated.  Change all these references to Obsolete.  Similar issues with "Dual CTS"</w:t>
            </w:r>
          </w:p>
        </w:tc>
        <w:tc>
          <w:tcPr>
            <w:tcW w:w="3600" w:type="dxa"/>
            <w:hideMark/>
          </w:tcPr>
          <w:p w14:paraId="28334475"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 xml:space="preserve">At the cited location, change "deprecated" to "obsolete".  </w:t>
            </w:r>
            <w:proofErr w:type="gramStart"/>
            <w:r w:rsidRPr="00DC0730">
              <w:rPr>
                <w:rFonts w:ascii="Arial" w:eastAsia="Times New Roman" w:hAnsi="Arial" w:cs="Arial"/>
                <w:sz w:val="20"/>
                <w:lang w:val="en-US"/>
              </w:rPr>
              <w:t>Also</w:t>
            </w:r>
            <w:proofErr w:type="gramEnd"/>
            <w:r w:rsidRPr="00DC0730">
              <w:rPr>
                <w:rFonts w:ascii="Arial" w:eastAsia="Times New Roman" w:hAnsi="Arial" w:cs="Arial"/>
                <w:sz w:val="20"/>
                <w:lang w:val="en-US"/>
              </w:rPr>
              <w:t xml:space="preserve"> at 1166.61, P1735.32, P3664.9, and P3664.18.</w:t>
            </w:r>
          </w:p>
        </w:tc>
      </w:tr>
      <w:tr w:rsidR="00192743" w:rsidRPr="00DC0730" w14:paraId="6AD9A64E" w14:textId="77777777" w:rsidTr="00AA6674">
        <w:trPr>
          <w:trHeight w:val="1530"/>
        </w:trPr>
        <w:tc>
          <w:tcPr>
            <w:tcW w:w="738" w:type="dxa"/>
            <w:hideMark/>
          </w:tcPr>
          <w:p w14:paraId="1BED8D9C"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2240</w:t>
            </w:r>
          </w:p>
        </w:tc>
        <w:tc>
          <w:tcPr>
            <w:tcW w:w="990" w:type="dxa"/>
            <w:hideMark/>
          </w:tcPr>
          <w:p w14:paraId="035E63C8"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1355.00</w:t>
            </w:r>
          </w:p>
        </w:tc>
        <w:tc>
          <w:tcPr>
            <w:tcW w:w="1080" w:type="dxa"/>
            <w:hideMark/>
          </w:tcPr>
          <w:p w14:paraId="5726956B"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9.4.2.185</w:t>
            </w:r>
          </w:p>
        </w:tc>
        <w:tc>
          <w:tcPr>
            <w:tcW w:w="3600" w:type="dxa"/>
            <w:hideMark/>
          </w:tcPr>
          <w:p w14:paraId="7E3F18B0"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Editorial (?): What does "onwards in 12.7.2" mean?</w:t>
            </w:r>
          </w:p>
        </w:tc>
        <w:tc>
          <w:tcPr>
            <w:tcW w:w="3600" w:type="dxa"/>
            <w:hideMark/>
          </w:tcPr>
          <w:p w14:paraId="55A30A94"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 xml:space="preserve">Change the sentence to, "The KDE List field contains one of more KDEs encapsulated using the format </w:t>
            </w:r>
            <w:proofErr w:type="gramStart"/>
            <w:r w:rsidRPr="00DC0730">
              <w:rPr>
                <w:rFonts w:ascii="Arial" w:eastAsia="Times New Roman" w:hAnsi="Arial" w:cs="Arial"/>
                <w:sz w:val="20"/>
                <w:lang w:val="en-US"/>
              </w:rPr>
              <w:t>shown(</w:t>
            </w:r>
            <w:proofErr w:type="gramEnd"/>
            <w:r w:rsidRPr="00DC0730">
              <w:rPr>
                <w:rFonts w:ascii="Arial" w:eastAsia="Times New Roman" w:hAnsi="Arial" w:cs="Arial"/>
                <w:sz w:val="20"/>
                <w:lang w:val="en-US"/>
              </w:rPr>
              <w:t>#243) in Figure 12-35.</w:t>
            </w:r>
          </w:p>
        </w:tc>
      </w:tr>
      <w:tr w:rsidR="00192743" w:rsidRPr="00DC0730" w14:paraId="7C1D1031" w14:textId="77777777" w:rsidTr="00AA6674">
        <w:trPr>
          <w:trHeight w:val="3060"/>
        </w:trPr>
        <w:tc>
          <w:tcPr>
            <w:tcW w:w="738" w:type="dxa"/>
            <w:hideMark/>
          </w:tcPr>
          <w:p w14:paraId="3ACDF6AC"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2558</w:t>
            </w:r>
          </w:p>
        </w:tc>
        <w:tc>
          <w:tcPr>
            <w:tcW w:w="990" w:type="dxa"/>
            <w:hideMark/>
          </w:tcPr>
          <w:p w14:paraId="0A7CF38A"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819.00</w:t>
            </w:r>
          </w:p>
        </w:tc>
        <w:tc>
          <w:tcPr>
            <w:tcW w:w="1080" w:type="dxa"/>
            <w:hideMark/>
          </w:tcPr>
          <w:p w14:paraId="76979A72"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9.3.1.5.1</w:t>
            </w:r>
          </w:p>
        </w:tc>
        <w:tc>
          <w:tcPr>
            <w:tcW w:w="3600" w:type="dxa"/>
            <w:hideMark/>
          </w:tcPr>
          <w:p w14:paraId="310CF2CA"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"The (11</w:t>
            </w:r>
            <w:proofErr w:type="gramStart"/>
            <w:r w:rsidRPr="00DC0730">
              <w:rPr>
                <w:rFonts w:ascii="Arial" w:eastAsia="Times New Roman" w:hAnsi="Arial" w:cs="Arial"/>
                <w:sz w:val="20"/>
                <w:lang w:val="en-US"/>
              </w:rPr>
              <w:t>ah)Duration</w:t>
            </w:r>
            <w:proofErr w:type="gramEnd"/>
            <w:r w:rsidRPr="00DC0730">
              <w:rPr>
                <w:rFonts w:ascii="Arial" w:eastAsia="Times New Roman" w:hAnsi="Arial" w:cs="Arial"/>
                <w:sz w:val="20"/>
                <w:lang w:val="en-US"/>
              </w:rPr>
              <w:t>/ID field contains the AID value assigned to the STA transmitting the frame by the AP in</w:t>
            </w:r>
            <w:r w:rsidRPr="00DC0730">
              <w:rPr>
                <w:rFonts w:ascii="Arial" w:eastAsia="Times New Roman" w:hAnsi="Arial" w:cs="Arial"/>
                <w:sz w:val="20"/>
                <w:lang w:val="en-US"/>
              </w:rPr>
              <w:br/>
              <w:t>the (Re)Association Response frame that established that STA's current association, with the two MSBs set</w:t>
            </w:r>
            <w:r w:rsidRPr="00DC0730">
              <w:rPr>
                <w:rFonts w:ascii="Arial" w:eastAsia="Times New Roman" w:hAnsi="Arial" w:cs="Arial"/>
                <w:sz w:val="20"/>
                <w:lang w:val="en-US"/>
              </w:rPr>
              <w:br/>
              <w:t xml:space="preserve">to 1." -- not true if it's a </w:t>
            </w:r>
            <w:proofErr w:type="spellStart"/>
            <w:r w:rsidRPr="00DC0730">
              <w:rPr>
                <w:rFonts w:ascii="Arial" w:eastAsia="Times New Roman" w:hAnsi="Arial" w:cs="Arial"/>
                <w:sz w:val="20"/>
                <w:lang w:val="en-US"/>
              </w:rPr>
              <w:t>PS-Poll+BDT</w:t>
            </w:r>
            <w:proofErr w:type="spellEnd"/>
          </w:p>
        </w:tc>
        <w:tc>
          <w:tcPr>
            <w:tcW w:w="3600" w:type="dxa"/>
            <w:hideMark/>
          </w:tcPr>
          <w:p w14:paraId="58CAEE19"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Add a new subclause heading "Non-BDT variant of the PS-Poll frame format" above this para</w:t>
            </w:r>
          </w:p>
        </w:tc>
      </w:tr>
      <w:tr w:rsidR="00192743" w:rsidRPr="00DC0730" w14:paraId="6AC892BA" w14:textId="77777777" w:rsidTr="00AA6674">
        <w:trPr>
          <w:trHeight w:val="5610"/>
        </w:trPr>
        <w:tc>
          <w:tcPr>
            <w:tcW w:w="738" w:type="dxa"/>
            <w:hideMark/>
          </w:tcPr>
          <w:p w14:paraId="7AE5077B"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lastRenderedPageBreak/>
              <w:t>2486</w:t>
            </w:r>
          </w:p>
        </w:tc>
        <w:tc>
          <w:tcPr>
            <w:tcW w:w="990" w:type="dxa"/>
            <w:hideMark/>
          </w:tcPr>
          <w:p w14:paraId="3F5D053D"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1725.00</w:t>
            </w:r>
          </w:p>
        </w:tc>
        <w:tc>
          <w:tcPr>
            <w:tcW w:w="1080" w:type="dxa"/>
            <w:hideMark/>
          </w:tcPr>
          <w:p w14:paraId="6E9EC7A7"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10.3.2.17</w:t>
            </w:r>
          </w:p>
        </w:tc>
        <w:tc>
          <w:tcPr>
            <w:tcW w:w="3600" w:type="dxa"/>
            <w:hideMark/>
          </w:tcPr>
          <w:p w14:paraId="5C5E5158"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Field name components should not start with a lowercase letter</w:t>
            </w:r>
          </w:p>
        </w:tc>
        <w:tc>
          <w:tcPr>
            <w:tcW w:w="3600" w:type="dxa"/>
            <w:hideMark/>
          </w:tcPr>
          <w:p w14:paraId="29638A97"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Change "Link Adaptation</w:t>
            </w:r>
            <w:r w:rsidRPr="00DC0730">
              <w:rPr>
                <w:rFonts w:ascii="Arial" w:eastAsia="Times New Roman" w:hAnsi="Arial" w:cs="Arial"/>
                <w:sz w:val="20"/>
                <w:lang w:val="en-US"/>
              </w:rPr>
              <w:br/>
              <w:t>per Normal Control</w:t>
            </w:r>
            <w:r w:rsidRPr="00DC0730">
              <w:rPr>
                <w:rFonts w:ascii="Arial" w:eastAsia="Times New Roman" w:hAnsi="Arial" w:cs="Arial"/>
                <w:sz w:val="20"/>
                <w:lang w:val="en-US"/>
              </w:rPr>
              <w:br/>
              <w:t>Response Capable" to "Link Adaptation</w:t>
            </w:r>
            <w:r w:rsidRPr="00DC0730">
              <w:rPr>
                <w:rFonts w:ascii="Arial" w:eastAsia="Times New Roman" w:hAnsi="Arial" w:cs="Arial"/>
                <w:sz w:val="20"/>
                <w:lang w:val="en-US"/>
              </w:rPr>
              <w:br/>
              <w:t>Per Normal Control</w:t>
            </w:r>
            <w:r w:rsidRPr="00DC0730">
              <w:rPr>
                <w:rFonts w:ascii="Arial" w:eastAsia="Times New Roman" w:hAnsi="Arial" w:cs="Arial"/>
                <w:sz w:val="20"/>
                <w:lang w:val="en-US"/>
              </w:rPr>
              <w:br/>
              <w:t>Response Capable" throughout.  In Table 9-301 change "normal control frame" to "a Control frame that is not an NDP CMAC frame".  In 10.3.2.17 change "normal control response frame" to "control response frame that is not an NDP CMAC frame".  In 10.33.3 change "normal control response frames" to "control response frames that are not NDP CMAC frames" and "normal control frame" to "a Control frame that is not an NDP CMAC frame"</w:t>
            </w:r>
          </w:p>
        </w:tc>
      </w:tr>
      <w:tr w:rsidR="00192743" w:rsidRPr="00DC0730" w14:paraId="6E10D853" w14:textId="77777777" w:rsidTr="00AA6674">
        <w:trPr>
          <w:trHeight w:val="2295"/>
        </w:trPr>
        <w:tc>
          <w:tcPr>
            <w:tcW w:w="738" w:type="dxa"/>
            <w:hideMark/>
          </w:tcPr>
          <w:p w14:paraId="2BB1DB8A"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2495</w:t>
            </w:r>
          </w:p>
        </w:tc>
        <w:tc>
          <w:tcPr>
            <w:tcW w:w="990" w:type="dxa"/>
            <w:hideMark/>
          </w:tcPr>
          <w:p w14:paraId="613FFB3F" w14:textId="77777777" w:rsidR="00192743" w:rsidRPr="00DC0730" w:rsidRDefault="00192743" w:rsidP="00AA6674">
            <w:pPr>
              <w:jc w:val="right"/>
              <w:rPr>
                <w:rFonts w:ascii="Arial" w:eastAsia="Times New Roman" w:hAnsi="Arial" w:cs="Arial"/>
                <w:sz w:val="20"/>
                <w:lang w:val="en-US"/>
              </w:rPr>
            </w:pPr>
          </w:p>
        </w:tc>
        <w:tc>
          <w:tcPr>
            <w:tcW w:w="1080" w:type="dxa"/>
            <w:hideMark/>
          </w:tcPr>
          <w:p w14:paraId="6E968FFA"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11.22.16.2</w:t>
            </w:r>
          </w:p>
        </w:tc>
        <w:tc>
          <w:tcPr>
            <w:tcW w:w="3600" w:type="dxa"/>
            <w:hideMark/>
          </w:tcPr>
          <w:p w14:paraId="211E5FD6"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Sometimes "DMSID" is used implicitly to refer to the DMSID field (e.g. "the DMSID shall be set to") and sometimes conversely "DMSID field" is used to refer to the identifier itself (e.g. "The DMSID field is assigned by the AP")</w:t>
            </w:r>
          </w:p>
        </w:tc>
        <w:tc>
          <w:tcPr>
            <w:tcW w:w="3600" w:type="dxa"/>
            <w:hideMark/>
          </w:tcPr>
          <w:p w14:paraId="254F4B84"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Add "field" after "DMSID" throughout the document, except in Figures</w:t>
            </w:r>
          </w:p>
        </w:tc>
      </w:tr>
      <w:tr w:rsidR="00192743" w:rsidRPr="00DC0730" w14:paraId="620D08FD" w14:textId="77777777" w:rsidTr="00AA6674">
        <w:trPr>
          <w:trHeight w:val="765"/>
        </w:trPr>
        <w:tc>
          <w:tcPr>
            <w:tcW w:w="738" w:type="dxa"/>
            <w:hideMark/>
          </w:tcPr>
          <w:p w14:paraId="1747CC09"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2502</w:t>
            </w:r>
          </w:p>
        </w:tc>
        <w:tc>
          <w:tcPr>
            <w:tcW w:w="990" w:type="dxa"/>
            <w:hideMark/>
          </w:tcPr>
          <w:p w14:paraId="386B2DB1"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1582.00</w:t>
            </w:r>
          </w:p>
        </w:tc>
        <w:tc>
          <w:tcPr>
            <w:tcW w:w="1080" w:type="dxa"/>
            <w:hideMark/>
          </w:tcPr>
          <w:p w14:paraId="02C4B087"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9.6.13.20</w:t>
            </w:r>
          </w:p>
        </w:tc>
        <w:tc>
          <w:tcPr>
            <w:tcW w:w="3600" w:type="dxa"/>
            <w:hideMark/>
          </w:tcPr>
          <w:p w14:paraId="4EB4DA9F"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 xml:space="preserve">"The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field is set to 0." duplicates Table 9-427</w:t>
            </w:r>
          </w:p>
        </w:tc>
        <w:tc>
          <w:tcPr>
            <w:tcW w:w="3600" w:type="dxa"/>
            <w:hideMark/>
          </w:tcPr>
          <w:p w14:paraId="0B33ECB8"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Delete the cited sentence at the referenced location</w:t>
            </w:r>
          </w:p>
        </w:tc>
      </w:tr>
      <w:tr w:rsidR="00192743" w:rsidRPr="00DC0730" w14:paraId="27CBB000" w14:textId="77777777" w:rsidTr="00AA6674">
        <w:trPr>
          <w:trHeight w:val="765"/>
        </w:trPr>
        <w:tc>
          <w:tcPr>
            <w:tcW w:w="738" w:type="dxa"/>
            <w:hideMark/>
          </w:tcPr>
          <w:p w14:paraId="291EA9F4"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2503</w:t>
            </w:r>
          </w:p>
        </w:tc>
        <w:tc>
          <w:tcPr>
            <w:tcW w:w="990" w:type="dxa"/>
            <w:hideMark/>
          </w:tcPr>
          <w:p w14:paraId="186AB987"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1582.00</w:t>
            </w:r>
          </w:p>
        </w:tc>
        <w:tc>
          <w:tcPr>
            <w:tcW w:w="1080" w:type="dxa"/>
            <w:hideMark/>
          </w:tcPr>
          <w:p w14:paraId="515C393F"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9.6.13.20</w:t>
            </w:r>
          </w:p>
        </w:tc>
        <w:tc>
          <w:tcPr>
            <w:tcW w:w="3600" w:type="dxa"/>
            <w:hideMark/>
          </w:tcPr>
          <w:p w14:paraId="5A0D117C"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 xml:space="preserve">"The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field is set to 1." duplicates Table 9-427</w:t>
            </w:r>
          </w:p>
        </w:tc>
        <w:tc>
          <w:tcPr>
            <w:tcW w:w="3600" w:type="dxa"/>
            <w:hideMark/>
          </w:tcPr>
          <w:p w14:paraId="42649598"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Delete the cited sentence at the referenced location</w:t>
            </w:r>
          </w:p>
        </w:tc>
      </w:tr>
      <w:tr w:rsidR="00192743" w:rsidRPr="00DC0730" w14:paraId="03A7467E" w14:textId="77777777" w:rsidTr="00AA6674">
        <w:trPr>
          <w:trHeight w:val="1785"/>
        </w:trPr>
        <w:tc>
          <w:tcPr>
            <w:tcW w:w="738" w:type="dxa"/>
            <w:hideMark/>
          </w:tcPr>
          <w:p w14:paraId="4C2BCA4A"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2513</w:t>
            </w:r>
          </w:p>
        </w:tc>
        <w:tc>
          <w:tcPr>
            <w:tcW w:w="990" w:type="dxa"/>
            <w:hideMark/>
          </w:tcPr>
          <w:p w14:paraId="46FC4E00"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2302.00</w:t>
            </w:r>
          </w:p>
        </w:tc>
        <w:tc>
          <w:tcPr>
            <w:tcW w:w="1080" w:type="dxa"/>
            <w:hideMark/>
          </w:tcPr>
          <w:p w14:paraId="58493D06"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11.15.3.3</w:t>
            </w:r>
          </w:p>
        </w:tc>
        <w:tc>
          <w:tcPr>
            <w:tcW w:w="3600" w:type="dxa"/>
            <w:hideMark/>
          </w:tcPr>
          <w:p w14:paraId="0CB70605"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"When switching a 20/40 MHz BSS to 20 MHz BSS mode" -- "20 MHz BSS mode" is not described anywhere.  Ditto "the 20/40 BSS mode" in O.5.2</w:t>
            </w:r>
          </w:p>
        </w:tc>
        <w:tc>
          <w:tcPr>
            <w:tcW w:w="3600" w:type="dxa"/>
            <w:hideMark/>
          </w:tcPr>
          <w:p w14:paraId="646EA470"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change "to 20 MHz BSS mode" in 11.15.3.3 to "to an operating channel width of 20 MHz"; change "the 20/40 BSS mode" in O.5.2 to "40 MHz operating channel width"</w:t>
            </w:r>
          </w:p>
        </w:tc>
      </w:tr>
      <w:tr w:rsidR="00192743" w:rsidRPr="00DC0730" w14:paraId="33DBEC54" w14:textId="77777777" w:rsidTr="00AA6674">
        <w:trPr>
          <w:trHeight w:val="4335"/>
        </w:trPr>
        <w:tc>
          <w:tcPr>
            <w:tcW w:w="738" w:type="dxa"/>
            <w:hideMark/>
          </w:tcPr>
          <w:p w14:paraId="4347EF2B"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lastRenderedPageBreak/>
              <w:t>2617</w:t>
            </w:r>
          </w:p>
        </w:tc>
        <w:tc>
          <w:tcPr>
            <w:tcW w:w="990" w:type="dxa"/>
            <w:hideMark/>
          </w:tcPr>
          <w:p w14:paraId="39AF2295"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2351.00</w:t>
            </w:r>
          </w:p>
        </w:tc>
        <w:tc>
          <w:tcPr>
            <w:tcW w:w="1080" w:type="dxa"/>
            <w:hideMark/>
          </w:tcPr>
          <w:p w14:paraId="0ECE7F6E"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11.22.7.1</w:t>
            </w:r>
          </w:p>
        </w:tc>
        <w:tc>
          <w:tcPr>
            <w:tcW w:w="3600" w:type="dxa"/>
            <w:hideMark/>
          </w:tcPr>
          <w:p w14:paraId="22FB5583"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"A STA with dot11BSSTransitionActivated equal to true shall support BSS transition management" -- should also have implemented set to true.  This was rejected in CID 1382 on the basis that "For dot11BSSTransitionActivated to be true, logically, dot11BSSTransitionImplemented must also be true without needing to state so" but this while plausible sounding needs to be supported by actual normative text</w:t>
            </w:r>
          </w:p>
        </w:tc>
        <w:tc>
          <w:tcPr>
            <w:tcW w:w="3600" w:type="dxa"/>
            <w:hideMark/>
          </w:tcPr>
          <w:p w14:paraId="1F0C3F0F"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In the cited text at the referenced location add "shall have dot11BSSTransitionImplemented set to true," after "equal to true"</w:t>
            </w:r>
          </w:p>
        </w:tc>
      </w:tr>
      <w:tr w:rsidR="00192743" w:rsidRPr="00DC0730" w14:paraId="1B78EA93" w14:textId="77777777" w:rsidTr="00AA6674">
        <w:trPr>
          <w:trHeight w:val="1275"/>
        </w:trPr>
        <w:tc>
          <w:tcPr>
            <w:tcW w:w="738" w:type="dxa"/>
            <w:hideMark/>
          </w:tcPr>
          <w:p w14:paraId="1706301B"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2556</w:t>
            </w:r>
          </w:p>
        </w:tc>
        <w:tc>
          <w:tcPr>
            <w:tcW w:w="990" w:type="dxa"/>
            <w:hideMark/>
          </w:tcPr>
          <w:p w14:paraId="63702A43"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785.00</w:t>
            </w:r>
          </w:p>
        </w:tc>
        <w:tc>
          <w:tcPr>
            <w:tcW w:w="1080" w:type="dxa"/>
            <w:hideMark/>
          </w:tcPr>
          <w:p w14:paraId="61123DDB"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9.2.4.2</w:t>
            </w:r>
          </w:p>
        </w:tc>
        <w:tc>
          <w:tcPr>
            <w:tcW w:w="3600" w:type="dxa"/>
            <w:hideMark/>
          </w:tcPr>
          <w:p w14:paraId="13DBDB85"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"In all other frames sent by non-QoS STAs and Control frames sent by QoS STAs," -- not all Control frames</w:t>
            </w:r>
          </w:p>
        </w:tc>
        <w:tc>
          <w:tcPr>
            <w:tcW w:w="3600" w:type="dxa"/>
            <w:hideMark/>
          </w:tcPr>
          <w:p w14:paraId="74813270"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"In all other frames sent by non-QoS STAs and other Control frames sent by QoS STAs,"</w:t>
            </w:r>
          </w:p>
        </w:tc>
      </w:tr>
      <w:tr w:rsidR="00192743" w:rsidRPr="00DC0730" w14:paraId="378B6866" w14:textId="77777777" w:rsidTr="00AA6674">
        <w:trPr>
          <w:trHeight w:val="3570"/>
        </w:trPr>
        <w:tc>
          <w:tcPr>
            <w:tcW w:w="738" w:type="dxa"/>
            <w:hideMark/>
          </w:tcPr>
          <w:p w14:paraId="58047BA5"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2562</w:t>
            </w:r>
          </w:p>
        </w:tc>
        <w:tc>
          <w:tcPr>
            <w:tcW w:w="990" w:type="dxa"/>
            <w:hideMark/>
          </w:tcPr>
          <w:p w14:paraId="3F084242"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1626.00</w:t>
            </w:r>
          </w:p>
        </w:tc>
        <w:tc>
          <w:tcPr>
            <w:tcW w:w="1080" w:type="dxa"/>
            <w:hideMark/>
          </w:tcPr>
          <w:p w14:paraId="3AE2A53C"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9.6.20.7</w:t>
            </w:r>
          </w:p>
        </w:tc>
        <w:tc>
          <w:tcPr>
            <w:tcW w:w="3600" w:type="dxa"/>
            <w:hideMark/>
          </w:tcPr>
          <w:p w14:paraId="23E9BEAC"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"The MMPDU Frame Body subfield carries the content of the Frame Body field of an MMPDU that would</w:t>
            </w:r>
            <w:r w:rsidRPr="00DC0730">
              <w:rPr>
                <w:rFonts w:ascii="Arial" w:eastAsia="Times New Roman" w:hAnsi="Arial" w:cs="Arial"/>
                <w:sz w:val="20"/>
                <w:lang w:val="en-US"/>
              </w:rPr>
              <w:br/>
              <w:t>be constructed if the MMPDU for the corresponding management frame type were transmitted over the air</w:t>
            </w:r>
            <w:r w:rsidRPr="00DC0730">
              <w:rPr>
                <w:rFonts w:ascii="Arial" w:eastAsia="Times New Roman" w:hAnsi="Arial" w:cs="Arial"/>
                <w:sz w:val="20"/>
                <w:lang w:val="en-US"/>
              </w:rPr>
              <w:br/>
              <w:t>(i.e., all of the octets after the MAC header and up to, but not including, the FCS)." -- not clear if this includes encryption, if PMF is in effect</w:t>
            </w:r>
          </w:p>
        </w:tc>
        <w:tc>
          <w:tcPr>
            <w:tcW w:w="3600" w:type="dxa"/>
            <w:hideMark/>
          </w:tcPr>
          <w:p w14:paraId="59449816"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After "transmitted" add "unencrypted" in the cited text at the referenced location</w:t>
            </w:r>
          </w:p>
        </w:tc>
      </w:tr>
      <w:tr w:rsidR="00192743" w:rsidRPr="00DC0730" w14:paraId="216177F9" w14:textId="77777777" w:rsidTr="00AA6674">
        <w:trPr>
          <w:trHeight w:val="8190"/>
        </w:trPr>
        <w:tc>
          <w:tcPr>
            <w:tcW w:w="738" w:type="dxa"/>
            <w:hideMark/>
          </w:tcPr>
          <w:p w14:paraId="7A30D3D0"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lastRenderedPageBreak/>
              <w:t>2566</w:t>
            </w:r>
          </w:p>
        </w:tc>
        <w:tc>
          <w:tcPr>
            <w:tcW w:w="990" w:type="dxa"/>
            <w:hideMark/>
          </w:tcPr>
          <w:p w14:paraId="3E3ACCB2"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2478.00</w:t>
            </w:r>
          </w:p>
        </w:tc>
        <w:tc>
          <w:tcPr>
            <w:tcW w:w="1080" w:type="dxa"/>
            <w:hideMark/>
          </w:tcPr>
          <w:p w14:paraId="70CBA57F"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11.41</w:t>
            </w:r>
          </w:p>
        </w:tc>
        <w:tc>
          <w:tcPr>
            <w:tcW w:w="3600" w:type="dxa"/>
            <w:hideMark/>
          </w:tcPr>
          <w:p w14:paraId="4F98FB5D"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"It might take a long time for a STA to change its operating mode following the transmission of the Operating</w:t>
            </w:r>
            <w:r w:rsidRPr="00DC0730">
              <w:rPr>
                <w:rFonts w:ascii="Arial" w:eastAsia="Times New Roman" w:hAnsi="Arial" w:cs="Arial"/>
                <w:sz w:val="20"/>
                <w:lang w:val="en-US"/>
              </w:rPr>
              <w:br/>
              <w:t>Mode Notification frame and during that time the STA might not be able to receive frames resulting in frame loss. If a</w:t>
            </w:r>
            <w:r w:rsidRPr="00DC0730">
              <w:rPr>
                <w:rFonts w:ascii="Arial" w:eastAsia="Times New Roman" w:hAnsi="Arial" w:cs="Arial"/>
                <w:sz w:val="20"/>
                <w:lang w:val="en-US"/>
              </w:rPr>
              <w:br/>
              <w:t>non-AP STA cannot tolerate frame loss during that period it can set the Power Management subfield of the Frame</w:t>
            </w:r>
            <w:r w:rsidRPr="00DC0730">
              <w:rPr>
                <w:rFonts w:ascii="Arial" w:eastAsia="Times New Roman" w:hAnsi="Arial" w:cs="Arial"/>
                <w:sz w:val="20"/>
                <w:lang w:val="en-US"/>
              </w:rPr>
              <w:br/>
              <w:t>Control field of the Operating Mode Notification frame to 1 to indicate that the STA has entered power save. When the</w:t>
            </w:r>
            <w:r w:rsidRPr="00DC0730">
              <w:rPr>
                <w:rFonts w:ascii="Arial" w:eastAsia="Times New Roman" w:hAnsi="Arial" w:cs="Arial"/>
                <w:sz w:val="20"/>
                <w:lang w:val="en-US"/>
              </w:rPr>
              <w:br/>
              <w:t>non-AP STA has completed its operating mode change, it can send another frame (such as a QoS Null) with the Frame</w:t>
            </w:r>
            <w:r w:rsidRPr="00DC0730">
              <w:rPr>
                <w:rFonts w:ascii="Arial" w:eastAsia="Times New Roman" w:hAnsi="Arial" w:cs="Arial"/>
                <w:sz w:val="20"/>
                <w:lang w:val="en-US"/>
              </w:rPr>
              <w:br/>
              <w:t>Control Power Management subfield set to 0 to indicate that the STA has exited power save." -- the mixing of plain "STA" and "non-AP STA" is confusing (it suggests two different STAs")</w:t>
            </w:r>
          </w:p>
        </w:tc>
        <w:tc>
          <w:tcPr>
            <w:tcW w:w="3600" w:type="dxa"/>
            <w:hideMark/>
          </w:tcPr>
          <w:p w14:paraId="3AEFECF0"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Delete "non-AP " throughout the cited text at the referenced location</w:t>
            </w:r>
          </w:p>
        </w:tc>
      </w:tr>
      <w:tr w:rsidR="00192743" w:rsidRPr="00DC0730" w14:paraId="6FCB9286" w14:textId="77777777" w:rsidTr="00AA6674">
        <w:trPr>
          <w:trHeight w:val="1275"/>
        </w:trPr>
        <w:tc>
          <w:tcPr>
            <w:tcW w:w="738" w:type="dxa"/>
            <w:hideMark/>
          </w:tcPr>
          <w:p w14:paraId="33445B8E"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2576</w:t>
            </w:r>
          </w:p>
        </w:tc>
        <w:tc>
          <w:tcPr>
            <w:tcW w:w="990" w:type="dxa"/>
            <w:hideMark/>
          </w:tcPr>
          <w:p w14:paraId="60793718"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1336.00</w:t>
            </w:r>
          </w:p>
        </w:tc>
        <w:tc>
          <w:tcPr>
            <w:tcW w:w="1080" w:type="dxa"/>
            <w:hideMark/>
          </w:tcPr>
          <w:p w14:paraId="25436BC3"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9.4.2.170</w:t>
            </w:r>
          </w:p>
        </w:tc>
        <w:tc>
          <w:tcPr>
            <w:tcW w:w="3600" w:type="dxa"/>
            <w:hideMark/>
          </w:tcPr>
          <w:p w14:paraId="2689DBBA"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 xml:space="preserve">The Reduced Neighbor Report is </w:t>
            </w:r>
            <w:proofErr w:type="gramStart"/>
            <w:r w:rsidRPr="00DC0730">
              <w:rPr>
                <w:rFonts w:ascii="Arial" w:eastAsia="Times New Roman" w:hAnsi="Arial" w:cs="Arial"/>
                <w:sz w:val="20"/>
                <w:lang w:val="en-US"/>
              </w:rPr>
              <w:t>actually about</w:t>
            </w:r>
            <w:proofErr w:type="gramEnd"/>
            <w:r w:rsidRPr="00DC0730">
              <w:rPr>
                <w:rFonts w:ascii="Arial" w:eastAsia="Times New Roman" w:hAnsi="Arial" w:cs="Arial"/>
                <w:sz w:val="20"/>
                <w:lang w:val="en-US"/>
              </w:rPr>
              <w:t xml:space="preserve">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not APs.  </w:t>
            </w:r>
            <w:proofErr w:type="gramStart"/>
            <w:r w:rsidRPr="00DC0730">
              <w:rPr>
                <w:rFonts w:ascii="Arial" w:eastAsia="Times New Roman" w:hAnsi="Arial" w:cs="Arial"/>
                <w:sz w:val="20"/>
                <w:lang w:val="en-US"/>
              </w:rPr>
              <w:t>So</w:t>
            </w:r>
            <w:proofErr w:type="gramEnd"/>
            <w:r w:rsidRPr="00DC0730">
              <w:rPr>
                <w:rFonts w:ascii="Arial" w:eastAsia="Times New Roman" w:hAnsi="Arial" w:cs="Arial"/>
                <w:sz w:val="20"/>
                <w:lang w:val="en-US"/>
              </w:rPr>
              <w:t xml:space="preserve"> the fields therein should refer to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not APs</w:t>
            </w:r>
          </w:p>
        </w:tc>
        <w:tc>
          <w:tcPr>
            <w:tcW w:w="3600" w:type="dxa"/>
            <w:hideMark/>
          </w:tcPr>
          <w:p w14:paraId="11BF37C7"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Throughout the referenced subclause change "AP" to "BSS"</w:t>
            </w:r>
          </w:p>
        </w:tc>
      </w:tr>
      <w:tr w:rsidR="00192743" w:rsidRPr="00DC0730" w14:paraId="4DD47767" w14:textId="77777777" w:rsidTr="00AA6674">
        <w:trPr>
          <w:trHeight w:val="765"/>
        </w:trPr>
        <w:tc>
          <w:tcPr>
            <w:tcW w:w="738" w:type="dxa"/>
            <w:hideMark/>
          </w:tcPr>
          <w:p w14:paraId="6FC11896"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2577</w:t>
            </w:r>
          </w:p>
        </w:tc>
        <w:tc>
          <w:tcPr>
            <w:tcW w:w="990" w:type="dxa"/>
            <w:hideMark/>
          </w:tcPr>
          <w:p w14:paraId="5DD920B6"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2133.00</w:t>
            </w:r>
          </w:p>
        </w:tc>
        <w:tc>
          <w:tcPr>
            <w:tcW w:w="1080" w:type="dxa"/>
            <w:hideMark/>
          </w:tcPr>
          <w:p w14:paraId="6DC8C772"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4A985EBE"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 xml:space="preserve">" the SSID of the responding STA" --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have an SSID, not STAs</w:t>
            </w:r>
          </w:p>
        </w:tc>
        <w:tc>
          <w:tcPr>
            <w:tcW w:w="3600" w:type="dxa"/>
            <w:hideMark/>
          </w:tcPr>
          <w:p w14:paraId="52778274"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Change to "the SSID of the BSS the responding STA is a member of"</w:t>
            </w:r>
          </w:p>
        </w:tc>
      </w:tr>
      <w:tr w:rsidR="00192743" w:rsidRPr="00DC0730" w14:paraId="575FC0B1" w14:textId="77777777" w:rsidTr="00AA6674">
        <w:trPr>
          <w:trHeight w:val="2550"/>
        </w:trPr>
        <w:tc>
          <w:tcPr>
            <w:tcW w:w="738" w:type="dxa"/>
            <w:hideMark/>
          </w:tcPr>
          <w:p w14:paraId="6AF58D65"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2578</w:t>
            </w:r>
          </w:p>
        </w:tc>
        <w:tc>
          <w:tcPr>
            <w:tcW w:w="990" w:type="dxa"/>
            <w:hideMark/>
          </w:tcPr>
          <w:p w14:paraId="693E59DE"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2133.00</w:t>
            </w:r>
          </w:p>
        </w:tc>
        <w:tc>
          <w:tcPr>
            <w:tcW w:w="1080" w:type="dxa"/>
            <w:hideMark/>
          </w:tcPr>
          <w:p w14:paraId="180A955C"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691099A0"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 xml:space="preserve">" the SSID of the responding STA" --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have an SSID, not STAs.  Ditto "compressed SSID of the AP.", "corresponding SSID of the responding AP.", "corresponding SSID of that AP", "SSID of the AP", "SSID of the AP or PCP".  Ditto "BSSID of"</w:t>
            </w:r>
          </w:p>
        </w:tc>
        <w:tc>
          <w:tcPr>
            <w:tcW w:w="3600" w:type="dxa"/>
            <w:hideMark/>
          </w:tcPr>
          <w:p w14:paraId="3CE27999"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Change to refer to the BSS the STA/AP is a member of</w:t>
            </w:r>
          </w:p>
        </w:tc>
      </w:tr>
      <w:tr w:rsidR="00192743" w:rsidRPr="00DC0730" w14:paraId="58FEF798" w14:textId="77777777" w:rsidTr="00AA6674">
        <w:trPr>
          <w:trHeight w:val="1530"/>
        </w:trPr>
        <w:tc>
          <w:tcPr>
            <w:tcW w:w="738" w:type="dxa"/>
            <w:hideMark/>
          </w:tcPr>
          <w:p w14:paraId="0F70258A"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lastRenderedPageBreak/>
              <w:t>2581</w:t>
            </w:r>
          </w:p>
        </w:tc>
        <w:tc>
          <w:tcPr>
            <w:tcW w:w="990" w:type="dxa"/>
            <w:hideMark/>
          </w:tcPr>
          <w:p w14:paraId="5C5CCD70"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2137.00</w:t>
            </w:r>
          </w:p>
        </w:tc>
        <w:tc>
          <w:tcPr>
            <w:tcW w:w="1080" w:type="dxa"/>
            <w:hideMark/>
          </w:tcPr>
          <w:p w14:paraId="6F422544"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11.1.4.3.8</w:t>
            </w:r>
          </w:p>
        </w:tc>
        <w:tc>
          <w:tcPr>
            <w:tcW w:w="3600" w:type="dxa"/>
            <w:hideMark/>
          </w:tcPr>
          <w:p w14:paraId="579C8AE7"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"If a Probe Request frame includes a Request element that the element ID of the Reduced Neighbor</w:t>
            </w:r>
            <w:r w:rsidRPr="00DC0730">
              <w:rPr>
                <w:rFonts w:ascii="Arial" w:eastAsia="Times New Roman" w:hAnsi="Arial" w:cs="Arial"/>
                <w:sz w:val="20"/>
                <w:lang w:val="en-US"/>
              </w:rPr>
              <w:br/>
              <w:t>Report Request element" is garbled</w:t>
            </w:r>
          </w:p>
        </w:tc>
        <w:tc>
          <w:tcPr>
            <w:tcW w:w="3600" w:type="dxa"/>
            <w:hideMark/>
          </w:tcPr>
          <w:p w14:paraId="2B899AA8"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Add "contains" after "that" in the cited text at the referenced location</w:t>
            </w:r>
          </w:p>
        </w:tc>
      </w:tr>
      <w:tr w:rsidR="00192743" w:rsidRPr="00DC0730" w14:paraId="5A68C365" w14:textId="77777777" w:rsidTr="00AA6674">
        <w:trPr>
          <w:trHeight w:val="2040"/>
        </w:trPr>
        <w:tc>
          <w:tcPr>
            <w:tcW w:w="738" w:type="dxa"/>
            <w:hideMark/>
          </w:tcPr>
          <w:p w14:paraId="486D76E2"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2476</w:t>
            </w:r>
          </w:p>
        </w:tc>
        <w:tc>
          <w:tcPr>
            <w:tcW w:w="990" w:type="dxa"/>
            <w:hideMark/>
          </w:tcPr>
          <w:p w14:paraId="2A768ED3"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2131.00</w:t>
            </w:r>
          </w:p>
        </w:tc>
        <w:tc>
          <w:tcPr>
            <w:tcW w:w="1080" w:type="dxa"/>
            <w:hideMark/>
          </w:tcPr>
          <w:p w14:paraId="2151FC83"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6150E87B"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"The SSID in the Probe Request frame matches the SSID of the STA's." -- the STA's what?</w:t>
            </w:r>
          </w:p>
        </w:tc>
        <w:tc>
          <w:tcPr>
            <w:tcW w:w="3600" w:type="dxa"/>
            <w:hideMark/>
          </w:tcPr>
          <w:p w14:paraId="77F3AE0B"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Change the cited text to "The SSID in the Probe Request frame matches the SSID of the BSS the STA is a member of, if any."  At line 21 change "STA's BSS" to "BSS the STA is a member of, if any"</w:t>
            </w:r>
          </w:p>
        </w:tc>
      </w:tr>
      <w:tr w:rsidR="00192743" w:rsidRPr="00DC0730" w14:paraId="3CBA5B00" w14:textId="77777777" w:rsidTr="00AA6674">
        <w:trPr>
          <w:trHeight w:val="3570"/>
        </w:trPr>
        <w:tc>
          <w:tcPr>
            <w:tcW w:w="738" w:type="dxa"/>
            <w:hideMark/>
          </w:tcPr>
          <w:p w14:paraId="001CED03"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2553</w:t>
            </w:r>
          </w:p>
        </w:tc>
        <w:tc>
          <w:tcPr>
            <w:tcW w:w="990" w:type="dxa"/>
            <w:hideMark/>
          </w:tcPr>
          <w:p w14:paraId="70BD2E1B" w14:textId="77777777" w:rsidR="00192743" w:rsidRPr="00DC0730" w:rsidRDefault="00192743" w:rsidP="00AA6674">
            <w:pPr>
              <w:jc w:val="right"/>
              <w:rPr>
                <w:rFonts w:ascii="Arial" w:eastAsia="Times New Roman" w:hAnsi="Arial" w:cs="Arial"/>
                <w:sz w:val="20"/>
                <w:lang w:val="en-US"/>
              </w:rPr>
            </w:pPr>
            <w:r w:rsidRPr="00DC0730">
              <w:rPr>
                <w:rFonts w:ascii="Arial" w:eastAsia="Times New Roman" w:hAnsi="Arial" w:cs="Arial"/>
                <w:sz w:val="20"/>
                <w:lang w:val="en-US"/>
              </w:rPr>
              <w:t>834.00</w:t>
            </w:r>
          </w:p>
        </w:tc>
        <w:tc>
          <w:tcPr>
            <w:tcW w:w="1080" w:type="dxa"/>
            <w:hideMark/>
          </w:tcPr>
          <w:p w14:paraId="249EAD7C"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9.3.1.18</w:t>
            </w:r>
          </w:p>
        </w:tc>
        <w:tc>
          <w:tcPr>
            <w:tcW w:w="3600" w:type="dxa"/>
            <w:hideMark/>
          </w:tcPr>
          <w:p w14:paraId="767230A8"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Should not be spreading the rules for Duration field setting across multiple places</w:t>
            </w:r>
          </w:p>
        </w:tc>
        <w:tc>
          <w:tcPr>
            <w:tcW w:w="3600" w:type="dxa"/>
            <w:hideMark/>
          </w:tcPr>
          <w:p w14:paraId="15C1893B" w14:textId="77777777" w:rsidR="00192743" w:rsidRPr="00DC0730" w:rsidRDefault="00192743" w:rsidP="00AA6674">
            <w:pPr>
              <w:rPr>
                <w:rFonts w:ascii="Arial" w:eastAsia="Times New Roman" w:hAnsi="Arial" w:cs="Arial"/>
                <w:sz w:val="20"/>
                <w:lang w:val="en-US"/>
              </w:rPr>
            </w:pPr>
            <w:r w:rsidRPr="00DC0730">
              <w:rPr>
                <w:rFonts w:ascii="Arial" w:eastAsia="Times New Roman" w:hAnsi="Arial" w:cs="Arial"/>
                <w:sz w:val="20"/>
                <w:lang w:val="en-US"/>
              </w:rPr>
              <w:t>At the referenced location change "The Duration field is set to the value obtained from the Duration/ID field of the immediately previous Grant</w:t>
            </w:r>
            <w:r w:rsidRPr="00DC0730">
              <w:rPr>
                <w:rFonts w:ascii="Arial" w:eastAsia="Times New Roman" w:hAnsi="Arial" w:cs="Arial"/>
                <w:sz w:val="20"/>
                <w:lang w:val="en-US"/>
              </w:rPr>
              <w:br/>
              <w:t>frame minus the time, in microseconds, required to transmit the Grant Ack frame and its SIFS interval." to "The Duration field value is set as defined in 9.2.5 (Duration/ID field (QoS STA)). "</w:t>
            </w:r>
          </w:p>
        </w:tc>
      </w:tr>
    </w:tbl>
    <w:p w14:paraId="64FD986F" w14:textId="6FCDC984" w:rsidR="00192743" w:rsidRDefault="00192743" w:rsidP="008A162E"/>
    <w:p w14:paraId="44B8BC12" w14:textId="30254BCA" w:rsidR="0095614C" w:rsidRDefault="0095614C">
      <w:r>
        <w:br w:type="page"/>
      </w:r>
    </w:p>
    <w:p w14:paraId="21D94666" w14:textId="77777777" w:rsidR="00192743" w:rsidRDefault="00192743" w:rsidP="008A162E"/>
    <w:p w14:paraId="5CA18720" w14:textId="18D77ADB" w:rsidR="00192743" w:rsidRDefault="00192743" w:rsidP="008A162E">
      <w:r>
        <w:t>Submission Required:</w:t>
      </w:r>
    </w:p>
    <w:p w14:paraId="45DF3BBE" w14:textId="77777777" w:rsidR="00192743" w:rsidRDefault="00192743" w:rsidP="008A162E"/>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C6FFD" w:rsidRPr="007837C2" w14:paraId="35585D45" w14:textId="77777777" w:rsidTr="0047587F">
        <w:trPr>
          <w:trHeight w:val="524"/>
        </w:trPr>
        <w:tc>
          <w:tcPr>
            <w:tcW w:w="738" w:type="dxa"/>
            <w:hideMark/>
          </w:tcPr>
          <w:p w14:paraId="433F9E57"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7AAA57D4"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3F85341"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89ECC8B"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F19A194"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C6FFD" w:rsidRPr="00DC0730" w14:paraId="4B1DC69B" w14:textId="77777777" w:rsidTr="0047587F">
        <w:trPr>
          <w:trHeight w:val="5355"/>
        </w:trPr>
        <w:tc>
          <w:tcPr>
            <w:tcW w:w="738" w:type="dxa"/>
            <w:hideMark/>
          </w:tcPr>
          <w:p w14:paraId="3C79427E"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2123</w:t>
            </w:r>
          </w:p>
        </w:tc>
        <w:tc>
          <w:tcPr>
            <w:tcW w:w="990" w:type="dxa"/>
            <w:hideMark/>
          </w:tcPr>
          <w:p w14:paraId="12F8AE0C"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1770.00</w:t>
            </w:r>
          </w:p>
        </w:tc>
        <w:tc>
          <w:tcPr>
            <w:tcW w:w="1080" w:type="dxa"/>
            <w:hideMark/>
          </w:tcPr>
          <w:p w14:paraId="6939C6C4"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688B472F"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The non-QoS STA is required not to transmit more than a certain amount of outstanding MPDUs at any time. However, is not clear what is the relationship between the subclauses that refer to MSDU from particular SA and MMPDU:</w:t>
            </w:r>
            <w:r w:rsidRPr="00DC0730">
              <w:rPr>
                <w:rFonts w:ascii="Arial" w:eastAsia="Times New Roman" w:hAnsi="Arial" w:cs="Arial"/>
                <w:sz w:val="20"/>
                <w:lang w:val="en-US"/>
              </w:rPr>
              <w:br/>
              <w:t>- Can the non-QoS STA transmit outstanding MPDU of one MSDU from particular SA OR outstanding MPDU of one MMPDU but not on the same time?</w:t>
            </w:r>
            <w:r w:rsidRPr="00DC0730">
              <w:rPr>
                <w:rFonts w:ascii="Arial" w:eastAsia="Times New Roman" w:hAnsi="Arial" w:cs="Arial"/>
                <w:sz w:val="20"/>
                <w:lang w:val="en-US"/>
              </w:rPr>
              <w:br/>
              <w:t>- Can the non-QoS STA transmit outstanding MPDU of one MSDU from particular SA AND outstanding MPDU of one MMPDU on the same time?</w:t>
            </w:r>
          </w:p>
        </w:tc>
        <w:tc>
          <w:tcPr>
            <w:tcW w:w="3600" w:type="dxa"/>
            <w:hideMark/>
          </w:tcPr>
          <w:p w14:paraId="4236CB30"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Please clarify the relationship between the 2 subclauses within that requirement (as proposed in comment)</w:t>
            </w:r>
          </w:p>
        </w:tc>
      </w:tr>
      <w:tr w:rsidR="009C6FFD" w:rsidRPr="00DC0730" w14:paraId="53BA5DB2" w14:textId="77777777" w:rsidTr="0047587F">
        <w:trPr>
          <w:trHeight w:val="5610"/>
        </w:trPr>
        <w:tc>
          <w:tcPr>
            <w:tcW w:w="738" w:type="dxa"/>
            <w:hideMark/>
          </w:tcPr>
          <w:p w14:paraId="5058FDCD"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2124</w:t>
            </w:r>
          </w:p>
        </w:tc>
        <w:tc>
          <w:tcPr>
            <w:tcW w:w="990" w:type="dxa"/>
            <w:hideMark/>
          </w:tcPr>
          <w:p w14:paraId="010D84FB"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1771.00</w:t>
            </w:r>
          </w:p>
        </w:tc>
        <w:tc>
          <w:tcPr>
            <w:tcW w:w="1080" w:type="dxa"/>
            <w:hideMark/>
          </w:tcPr>
          <w:p w14:paraId="7EB34D0C"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3F9FCA95"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The QoS STA without Block ACK agreement is required not to transmit more than a certain amount of outstanding MPDUs at any time. However, is not clear what is the relationship between the subclauses that refer to MSDU from particular SA and MMPDU:</w:t>
            </w:r>
            <w:r w:rsidRPr="00DC0730">
              <w:rPr>
                <w:rFonts w:ascii="Arial" w:eastAsia="Times New Roman" w:hAnsi="Arial" w:cs="Arial"/>
                <w:sz w:val="20"/>
                <w:lang w:val="en-US"/>
              </w:rPr>
              <w:br/>
              <w:t xml:space="preserve"> - Can the non-QoS STA transmit outstanding MPDU of one MSDU/ A-MSDU from particular SA OR outstanding MPDU of one MMPDU but not on the same time?</w:t>
            </w:r>
            <w:r w:rsidRPr="00DC0730">
              <w:rPr>
                <w:rFonts w:ascii="Arial" w:eastAsia="Times New Roman" w:hAnsi="Arial" w:cs="Arial"/>
                <w:sz w:val="20"/>
                <w:lang w:val="en-US"/>
              </w:rPr>
              <w:br/>
              <w:t xml:space="preserve"> - Can the non-QoS STA transmit outstanding MPDU of one MSDU / A-MSDU from particular SA AND outstanding MPDU of one MMPDU on the same time?</w:t>
            </w:r>
          </w:p>
        </w:tc>
        <w:tc>
          <w:tcPr>
            <w:tcW w:w="3600" w:type="dxa"/>
            <w:hideMark/>
          </w:tcPr>
          <w:p w14:paraId="702B99DB"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Please clarify the relationship between the 2 subclauses within that requirement (as proposed in comment)</w:t>
            </w:r>
          </w:p>
        </w:tc>
      </w:tr>
      <w:tr w:rsidR="009C6FFD" w:rsidRPr="00DC0730" w14:paraId="77D23469" w14:textId="77777777" w:rsidTr="0047587F">
        <w:trPr>
          <w:trHeight w:val="3315"/>
        </w:trPr>
        <w:tc>
          <w:tcPr>
            <w:tcW w:w="738" w:type="dxa"/>
            <w:hideMark/>
          </w:tcPr>
          <w:p w14:paraId="2FA94850"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lastRenderedPageBreak/>
              <w:t>2125</w:t>
            </w:r>
          </w:p>
        </w:tc>
        <w:tc>
          <w:tcPr>
            <w:tcW w:w="990" w:type="dxa"/>
            <w:hideMark/>
          </w:tcPr>
          <w:p w14:paraId="0C47E5F4"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1740.00</w:t>
            </w:r>
          </w:p>
        </w:tc>
        <w:tc>
          <w:tcPr>
            <w:tcW w:w="1080" w:type="dxa"/>
            <w:hideMark/>
          </w:tcPr>
          <w:p w14:paraId="3D4D80A8"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10.5</w:t>
            </w:r>
          </w:p>
        </w:tc>
        <w:tc>
          <w:tcPr>
            <w:tcW w:w="3600" w:type="dxa"/>
            <w:hideMark/>
          </w:tcPr>
          <w:p w14:paraId="614D7DA7"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 xml:space="preserve">"A STA shall support the concurrent reception of fragments of at least three MSDUs or MMPDUs." The requirement for STA to support concurrent reception of fragments of at least three MSDUs or MMPDUs </w:t>
            </w:r>
            <w:proofErr w:type="gramStart"/>
            <w:r w:rsidRPr="00DC0730">
              <w:rPr>
                <w:rFonts w:ascii="Arial" w:eastAsia="Times New Roman" w:hAnsi="Arial" w:cs="Arial"/>
                <w:sz w:val="20"/>
                <w:lang w:val="en-US"/>
              </w:rPr>
              <w:t>is in conflict with</w:t>
            </w:r>
            <w:proofErr w:type="gramEnd"/>
            <w:r w:rsidRPr="00DC0730">
              <w:rPr>
                <w:rFonts w:ascii="Arial" w:eastAsia="Times New Roman" w:hAnsi="Arial" w:cs="Arial"/>
                <w:sz w:val="20"/>
                <w:lang w:val="en-US"/>
              </w:rPr>
              <w:t xml:space="preserve"> the rule in section 10.7 for not having more than on outstanding MSDU (transmitted in one or more MPDUs) at any time.</w:t>
            </w:r>
          </w:p>
        </w:tc>
        <w:tc>
          <w:tcPr>
            <w:tcW w:w="3600" w:type="dxa"/>
            <w:hideMark/>
          </w:tcPr>
          <w:p w14:paraId="74DA5A96"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Please resolve the conflict between having concurrent fragments of at least 3 MSDUs and the rule not to have more than a single outstanding MSDU at any time</w:t>
            </w:r>
          </w:p>
        </w:tc>
      </w:tr>
      <w:tr w:rsidR="009C6FFD" w:rsidRPr="00DC0730" w14:paraId="53B61ADF" w14:textId="77777777" w:rsidTr="0047587F">
        <w:trPr>
          <w:trHeight w:val="8190"/>
        </w:trPr>
        <w:tc>
          <w:tcPr>
            <w:tcW w:w="738" w:type="dxa"/>
            <w:hideMark/>
          </w:tcPr>
          <w:p w14:paraId="6DACB45D"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2086</w:t>
            </w:r>
          </w:p>
        </w:tc>
        <w:tc>
          <w:tcPr>
            <w:tcW w:w="990" w:type="dxa"/>
            <w:hideMark/>
          </w:tcPr>
          <w:p w14:paraId="15903F29"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1497.00</w:t>
            </w:r>
          </w:p>
        </w:tc>
        <w:tc>
          <w:tcPr>
            <w:tcW w:w="1080" w:type="dxa"/>
            <w:hideMark/>
          </w:tcPr>
          <w:p w14:paraId="59D3C69C"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9.6.6.5</w:t>
            </w:r>
          </w:p>
        </w:tc>
        <w:tc>
          <w:tcPr>
            <w:tcW w:w="3600" w:type="dxa"/>
            <w:hideMark/>
          </w:tcPr>
          <w:p w14:paraId="2C7729C9"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Spec is inconsistent in treating elements at the end of a frame as a field:</w:t>
            </w:r>
            <w:r w:rsidRPr="00DC0730">
              <w:rPr>
                <w:rFonts w:ascii="Arial" w:eastAsia="Times New Roman" w:hAnsi="Arial" w:cs="Arial"/>
                <w:sz w:val="20"/>
                <w:lang w:val="en-US"/>
              </w:rPr>
              <w:br/>
            </w:r>
            <w:r w:rsidRPr="00DC0730">
              <w:rPr>
                <w:rFonts w:ascii="Arial" w:eastAsia="Times New Roman" w:hAnsi="Arial" w:cs="Arial"/>
                <w:sz w:val="20"/>
                <w:lang w:val="en-US"/>
              </w:rPr>
              <w:br/>
              <w:t>(1) Some frame definitions indicate if a "field" X is present it contains "element" Y (e.g., see the "DMG Link Margin" field in 9.6.6.5 Link Measurement Report frame format)</w:t>
            </w:r>
            <w:r w:rsidRPr="00DC0730">
              <w:rPr>
                <w:rFonts w:ascii="Arial" w:eastAsia="Times New Roman" w:hAnsi="Arial" w:cs="Arial"/>
                <w:sz w:val="20"/>
                <w:lang w:val="en-US"/>
              </w:rPr>
              <w:br/>
              <w:t>(2) Classic frames (e.g., beacon, probe, association...) just list the frame body, often in a table format, and list the elements after fields, which is also consistent with the sentence at P847L24.</w:t>
            </w:r>
            <w:r w:rsidRPr="00DC0730">
              <w:rPr>
                <w:rFonts w:ascii="Arial" w:eastAsia="Times New Roman" w:hAnsi="Arial" w:cs="Arial"/>
                <w:sz w:val="20"/>
                <w:lang w:val="en-US"/>
              </w:rPr>
              <w:br/>
              <w:t xml:space="preserve">(3) Some other </w:t>
            </w:r>
            <w:proofErr w:type="spellStart"/>
            <w:r w:rsidRPr="00DC0730">
              <w:rPr>
                <w:rFonts w:ascii="Arial" w:eastAsia="Times New Roman" w:hAnsi="Arial" w:cs="Arial"/>
                <w:sz w:val="20"/>
                <w:lang w:val="en-US"/>
              </w:rPr>
              <w:t>frams</w:t>
            </w:r>
            <w:proofErr w:type="spellEnd"/>
            <w:r w:rsidRPr="00DC0730">
              <w:rPr>
                <w:rFonts w:ascii="Arial" w:eastAsia="Times New Roman" w:hAnsi="Arial" w:cs="Arial"/>
                <w:sz w:val="20"/>
                <w:lang w:val="en-US"/>
              </w:rPr>
              <w:t xml:space="preserve"> (e.g., 9.6.7.7 Extended Channel Switch Announcement frame format) list the elements directly in a figure representing </w:t>
            </w:r>
            <w:proofErr w:type="spellStart"/>
            <w:r w:rsidRPr="00DC0730">
              <w:rPr>
                <w:rFonts w:ascii="Arial" w:eastAsia="Times New Roman" w:hAnsi="Arial" w:cs="Arial"/>
                <w:sz w:val="20"/>
                <w:lang w:val="en-US"/>
              </w:rPr>
              <w:t>teh</w:t>
            </w:r>
            <w:proofErr w:type="spellEnd"/>
            <w:r w:rsidRPr="00DC0730">
              <w:rPr>
                <w:rFonts w:ascii="Arial" w:eastAsia="Times New Roman" w:hAnsi="Arial" w:cs="Arial"/>
                <w:sz w:val="20"/>
                <w:lang w:val="en-US"/>
              </w:rPr>
              <w:t xml:space="preserve"> frame, without a table, which is also consistent with (2)</w:t>
            </w:r>
            <w:r w:rsidRPr="00DC0730">
              <w:rPr>
                <w:rFonts w:ascii="Arial" w:eastAsia="Times New Roman" w:hAnsi="Arial" w:cs="Arial"/>
                <w:sz w:val="20"/>
                <w:lang w:val="en-US"/>
              </w:rPr>
              <w:br/>
            </w:r>
            <w:r w:rsidRPr="00DC0730">
              <w:rPr>
                <w:rFonts w:ascii="Arial" w:eastAsia="Times New Roman" w:hAnsi="Arial" w:cs="Arial"/>
                <w:sz w:val="20"/>
                <w:lang w:val="en-US"/>
              </w:rPr>
              <w:br/>
              <w:t xml:space="preserve">I think (1) is the anomaly, and propose not to represent any IE appended to a frame as a field in that frame. This will simplify the text too, as </w:t>
            </w:r>
            <w:proofErr w:type="spellStart"/>
            <w:r w:rsidRPr="00DC0730">
              <w:rPr>
                <w:rFonts w:ascii="Arial" w:eastAsia="Times New Roman" w:hAnsi="Arial" w:cs="Arial"/>
                <w:sz w:val="20"/>
                <w:lang w:val="en-US"/>
              </w:rPr>
              <w:t>teher</w:t>
            </w:r>
            <w:proofErr w:type="spellEnd"/>
            <w:r w:rsidRPr="00DC0730">
              <w:rPr>
                <w:rFonts w:ascii="Arial" w:eastAsia="Times New Roman" w:hAnsi="Arial" w:cs="Arial"/>
                <w:sz w:val="20"/>
                <w:lang w:val="en-US"/>
              </w:rPr>
              <w:t xml:space="preserve"> is no field to define (see example in proposed change).</w:t>
            </w:r>
          </w:p>
        </w:tc>
        <w:tc>
          <w:tcPr>
            <w:tcW w:w="3600" w:type="dxa"/>
            <w:hideMark/>
          </w:tcPr>
          <w:p w14:paraId="728AD90F"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Comment is general;  by way of example, and using Link Measurement Report frame, either</w:t>
            </w:r>
            <w:r w:rsidRPr="00DC0730">
              <w:rPr>
                <w:rFonts w:ascii="Arial" w:eastAsia="Times New Roman" w:hAnsi="Arial" w:cs="Arial"/>
                <w:sz w:val="20"/>
                <w:lang w:val="en-US"/>
              </w:rPr>
              <w:br/>
            </w:r>
            <w:r w:rsidRPr="00DC0730">
              <w:rPr>
                <w:rFonts w:ascii="Arial" w:eastAsia="Times New Roman" w:hAnsi="Arial" w:cs="Arial"/>
                <w:sz w:val="20"/>
                <w:lang w:val="en-US"/>
              </w:rPr>
              <w:br/>
              <w:t>-- Establish somewhere (e.g., P847L24) that everything is a field, and some fields include an element, (not in favor), or</w:t>
            </w:r>
            <w:r w:rsidRPr="00DC0730">
              <w:rPr>
                <w:rFonts w:ascii="Arial" w:eastAsia="Times New Roman" w:hAnsi="Arial" w:cs="Arial"/>
                <w:sz w:val="20"/>
                <w:lang w:val="en-US"/>
              </w:rPr>
              <w:br/>
            </w:r>
            <w:r w:rsidRPr="00DC0730">
              <w:rPr>
                <w:rFonts w:ascii="Arial" w:eastAsia="Times New Roman" w:hAnsi="Arial" w:cs="Arial"/>
                <w:sz w:val="20"/>
                <w:lang w:val="en-US"/>
              </w:rPr>
              <w:br/>
              <w:t>- Preferably, indicate elements as just "elements" in all frame definitions, including those that are defined through a table (beacon, probe, association .., and they happen to follow this convention), and those without a table, e.g., Link Measurement Report.</w:t>
            </w:r>
            <w:r w:rsidRPr="00DC0730">
              <w:rPr>
                <w:rFonts w:ascii="Arial" w:eastAsia="Times New Roman" w:hAnsi="Arial" w:cs="Arial"/>
                <w:sz w:val="20"/>
                <w:lang w:val="en-US"/>
              </w:rPr>
              <w:br/>
            </w:r>
            <w:r w:rsidRPr="00DC0730">
              <w:rPr>
                <w:rFonts w:ascii="Arial" w:eastAsia="Times New Roman" w:hAnsi="Arial" w:cs="Arial"/>
                <w:sz w:val="20"/>
                <w:lang w:val="en-US"/>
              </w:rPr>
              <w:br/>
              <w:t>The second path generally simplifies the text; in the Link Measurement Report frame example, if adopting the second (and preferred) path, the last two boxes in Figure 9-844 would be named as "DMG Link Margin element (optional)" and "DMG Link Adaptation Acknowledgement element (optional)", and the last two paragraphs in section 9.6.6.5 would go away.</w:t>
            </w:r>
          </w:p>
        </w:tc>
      </w:tr>
      <w:tr w:rsidR="009C6FFD" w:rsidRPr="00DC0730" w14:paraId="0E99DD6C" w14:textId="77777777" w:rsidTr="0047587F">
        <w:trPr>
          <w:trHeight w:val="765"/>
        </w:trPr>
        <w:tc>
          <w:tcPr>
            <w:tcW w:w="738" w:type="dxa"/>
            <w:hideMark/>
          </w:tcPr>
          <w:p w14:paraId="5C6E6555"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2301</w:t>
            </w:r>
          </w:p>
        </w:tc>
        <w:tc>
          <w:tcPr>
            <w:tcW w:w="990" w:type="dxa"/>
            <w:hideMark/>
          </w:tcPr>
          <w:p w14:paraId="123266E4"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2308.00</w:t>
            </w:r>
          </w:p>
        </w:tc>
        <w:tc>
          <w:tcPr>
            <w:tcW w:w="1080" w:type="dxa"/>
            <w:hideMark/>
          </w:tcPr>
          <w:p w14:paraId="32A1F9B8"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11.15.8</w:t>
            </w:r>
          </w:p>
        </w:tc>
        <w:tc>
          <w:tcPr>
            <w:tcW w:w="3600" w:type="dxa"/>
            <w:hideMark/>
          </w:tcPr>
          <w:p w14:paraId="0AF5C6DD"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DSSS/CCK in 40 MHz language could still use more clarifications.</w:t>
            </w:r>
          </w:p>
        </w:tc>
        <w:tc>
          <w:tcPr>
            <w:tcW w:w="3600" w:type="dxa"/>
            <w:hideMark/>
          </w:tcPr>
          <w:p w14:paraId="11DAB68C"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A submission will be provided.</w:t>
            </w:r>
          </w:p>
        </w:tc>
      </w:tr>
      <w:tr w:rsidR="009C6FFD" w:rsidRPr="00DC0730" w14:paraId="7757EE31" w14:textId="77777777" w:rsidTr="0047587F">
        <w:trPr>
          <w:trHeight w:val="5355"/>
        </w:trPr>
        <w:tc>
          <w:tcPr>
            <w:tcW w:w="738" w:type="dxa"/>
            <w:hideMark/>
          </w:tcPr>
          <w:p w14:paraId="05E25E7E"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lastRenderedPageBreak/>
              <w:t>2616</w:t>
            </w:r>
          </w:p>
        </w:tc>
        <w:tc>
          <w:tcPr>
            <w:tcW w:w="990" w:type="dxa"/>
            <w:hideMark/>
          </w:tcPr>
          <w:p w14:paraId="584FBFF8"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1439.00</w:t>
            </w:r>
          </w:p>
        </w:tc>
        <w:tc>
          <w:tcPr>
            <w:tcW w:w="1080" w:type="dxa"/>
            <w:hideMark/>
          </w:tcPr>
          <w:p w14:paraId="06846FC7"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9.4.3</w:t>
            </w:r>
          </w:p>
        </w:tc>
        <w:tc>
          <w:tcPr>
            <w:tcW w:w="3600" w:type="dxa"/>
            <w:hideMark/>
          </w:tcPr>
          <w:p w14:paraId="21C0E13D"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 xml:space="preserve">All the statements of the form "The $blah field contains zero or more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format and ordering of</w:t>
            </w:r>
            <w:r w:rsidRPr="00DC0730">
              <w:rPr>
                <w:rFonts w:ascii="Arial" w:eastAsia="Times New Roman" w:hAnsi="Arial" w:cs="Arial"/>
                <w:sz w:val="20"/>
                <w:lang w:val="en-US"/>
              </w:rPr>
              <w:br/>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are defined in 9.4.3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are unclear as to whether you can have more than one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with the same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Having more than one could lead to interop issues (for example, if there are two Originator Requesting STA MAC Address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in a Location Civic request, how does the receiver know the requesting STA MAC address?)</w:t>
            </w:r>
          </w:p>
        </w:tc>
        <w:tc>
          <w:tcPr>
            <w:tcW w:w="3600" w:type="dxa"/>
            <w:hideMark/>
          </w:tcPr>
          <w:p w14:paraId="7F8DA09F"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 xml:space="preserve">Add a para at the end of 9.4.3: "Unless stated otherwise, no more than one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with the same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apart from Vendor Specific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is present within an element."</w:t>
            </w:r>
          </w:p>
        </w:tc>
      </w:tr>
    </w:tbl>
    <w:p w14:paraId="2A418A45" w14:textId="77777777" w:rsidR="00A17812" w:rsidRDefault="00A17812"/>
    <w:p w14:paraId="7F6B9F41" w14:textId="77777777" w:rsidR="009C6FFD" w:rsidRDefault="009C6FFD" w:rsidP="009C6FFD">
      <w:pPr>
        <w:rPr>
          <w:b/>
          <w:sz w:val="20"/>
        </w:rPr>
      </w:pPr>
      <w:r>
        <w:rPr>
          <w:b/>
          <w:sz w:val="20"/>
        </w:rPr>
        <w:br w:type="page"/>
      </w:r>
    </w:p>
    <w:p w14:paraId="5D153B3A" w14:textId="47EE1F36" w:rsidR="008C4DF4" w:rsidRDefault="008C4DF4" w:rsidP="008C4DF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C4DF4" w:rsidRPr="007837C2" w14:paraId="56C88639" w14:textId="77777777" w:rsidTr="00C852C0">
        <w:trPr>
          <w:trHeight w:val="524"/>
        </w:trPr>
        <w:tc>
          <w:tcPr>
            <w:tcW w:w="738" w:type="dxa"/>
            <w:hideMark/>
          </w:tcPr>
          <w:p w14:paraId="128DF7D0"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6B68B4EF"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AF234E1"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8E35F8D"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5D56676"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C4DF4" w:rsidRPr="00DC0730" w14:paraId="6210ADF0" w14:textId="77777777" w:rsidTr="00C852C0">
        <w:trPr>
          <w:trHeight w:val="1530"/>
        </w:trPr>
        <w:tc>
          <w:tcPr>
            <w:tcW w:w="738" w:type="dxa"/>
            <w:hideMark/>
          </w:tcPr>
          <w:p w14:paraId="65D20BE0" w14:textId="75B510BE" w:rsidR="008C4DF4" w:rsidRPr="00DC0730" w:rsidRDefault="008C4DF4" w:rsidP="00C852C0">
            <w:pPr>
              <w:jc w:val="right"/>
              <w:rPr>
                <w:rFonts w:ascii="Arial" w:eastAsia="Times New Roman" w:hAnsi="Arial" w:cs="Arial"/>
                <w:sz w:val="20"/>
                <w:lang w:val="en-US"/>
              </w:rPr>
            </w:pPr>
            <w:r>
              <w:rPr>
                <w:rFonts w:ascii="Arial" w:eastAsia="Times New Roman" w:hAnsi="Arial" w:cs="Arial"/>
                <w:sz w:val="20"/>
                <w:lang w:val="en-US"/>
              </w:rPr>
              <w:t>2653</w:t>
            </w:r>
          </w:p>
        </w:tc>
        <w:tc>
          <w:tcPr>
            <w:tcW w:w="990" w:type="dxa"/>
            <w:hideMark/>
          </w:tcPr>
          <w:p w14:paraId="461E820B" w14:textId="3E50493A" w:rsidR="008C4DF4" w:rsidRPr="00DC0730" w:rsidRDefault="008C4DF4" w:rsidP="00C852C0">
            <w:pPr>
              <w:jc w:val="right"/>
              <w:rPr>
                <w:rFonts w:ascii="Arial" w:eastAsia="Times New Roman" w:hAnsi="Arial" w:cs="Arial"/>
                <w:sz w:val="20"/>
                <w:lang w:val="en-US"/>
              </w:rPr>
            </w:pPr>
          </w:p>
        </w:tc>
        <w:tc>
          <w:tcPr>
            <w:tcW w:w="1080" w:type="dxa"/>
            <w:hideMark/>
          </w:tcPr>
          <w:p w14:paraId="1B6FA887" w14:textId="228B6ED3" w:rsidR="008C4DF4" w:rsidRPr="00DC0730" w:rsidRDefault="008C4DF4" w:rsidP="00C852C0">
            <w:pPr>
              <w:rPr>
                <w:rFonts w:ascii="Arial" w:eastAsia="Times New Roman" w:hAnsi="Arial" w:cs="Arial"/>
                <w:sz w:val="20"/>
                <w:lang w:val="en-US"/>
              </w:rPr>
            </w:pPr>
            <w:r>
              <w:rPr>
                <w:rFonts w:ascii="Arial" w:eastAsia="Times New Roman" w:hAnsi="Arial" w:cs="Arial"/>
                <w:sz w:val="20"/>
                <w:lang w:val="en-US"/>
              </w:rPr>
              <w:t>11.32.5</w:t>
            </w:r>
          </w:p>
        </w:tc>
        <w:tc>
          <w:tcPr>
            <w:tcW w:w="3600" w:type="dxa"/>
            <w:hideMark/>
          </w:tcPr>
          <w:p w14:paraId="3A361B6C"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It should be possible to use the </w:t>
            </w:r>
            <w:proofErr w:type="spellStart"/>
            <w:r w:rsidRPr="00E035D6">
              <w:rPr>
                <w:rFonts w:ascii="Arial" w:eastAsia="Times New Roman" w:hAnsi="Arial" w:cs="Arial"/>
                <w:sz w:val="20"/>
                <w:lang w:val="en-US"/>
              </w:rPr>
              <w:t>ChannelList</w:t>
            </w:r>
            <w:proofErr w:type="spellEnd"/>
            <w:r w:rsidRPr="00E035D6">
              <w:rPr>
                <w:rFonts w:ascii="Arial" w:eastAsia="Times New Roman" w:hAnsi="Arial" w:cs="Arial"/>
                <w:sz w:val="20"/>
                <w:lang w:val="en-US"/>
              </w:rPr>
              <w:t xml:space="preserve"> when doing OCT scanning to specify the peer NT-MLME channels.  Currently, the Multi-band local in the MLME-</w:t>
            </w:r>
            <w:proofErr w:type="spellStart"/>
            <w:r w:rsidRPr="00E035D6">
              <w:rPr>
                <w:rFonts w:ascii="Arial" w:eastAsia="Times New Roman" w:hAnsi="Arial" w:cs="Arial"/>
                <w:sz w:val="20"/>
                <w:lang w:val="en-US"/>
              </w:rPr>
              <w:t>SCAN.req</w:t>
            </w:r>
            <w:proofErr w:type="spellEnd"/>
            <w:r w:rsidRPr="00E035D6">
              <w:rPr>
                <w:rFonts w:ascii="Arial" w:eastAsia="Times New Roman" w:hAnsi="Arial" w:cs="Arial"/>
                <w:sz w:val="20"/>
                <w:lang w:val="en-US"/>
              </w:rPr>
              <w:t xml:space="preserve"> is not used for anything except</w:t>
            </w:r>
          </w:p>
          <w:p w14:paraId="48C6E0B1"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identifying the local TR-MLME(s) -- it does not go on the air or anything.</w:t>
            </w:r>
          </w:p>
          <w:p w14:paraId="10A6B3B4"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We should therefore replace it with a list of </w:t>
            </w:r>
            <w:proofErr w:type="gramStart"/>
            <w:r w:rsidRPr="00E035D6">
              <w:rPr>
                <w:rFonts w:ascii="Arial" w:eastAsia="Times New Roman" w:hAnsi="Arial" w:cs="Arial"/>
                <w:sz w:val="20"/>
                <w:lang w:val="en-US"/>
              </w:rPr>
              <w:t>{ band</w:t>
            </w:r>
            <w:proofErr w:type="gramEnd"/>
            <w:r w:rsidRPr="00E035D6">
              <w:rPr>
                <w:rFonts w:ascii="Arial" w:eastAsia="Times New Roman" w:hAnsi="Arial" w:cs="Arial"/>
                <w:sz w:val="20"/>
                <w:lang w:val="en-US"/>
              </w:rPr>
              <w:t xml:space="preserve"> ID, channel, MAC address }</w:t>
            </w:r>
          </w:p>
          <w:p w14:paraId="6648CC37"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tuples (or a single band ID parameter and a list of </w:t>
            </w:r>
            <w:proofErr w:type="gramStart"/>
            <w:r w:rsidRPr="00E035D6">
              <w:rPr>
                <w:rFonts w:ascii="Arial" w:eastAsia="Times New Roman" w:hAnsi="Arial" w:cs="Arial"/>
                <w:sz w:val="20"/>
                <w:lang w:val="en-US"/>
              </w:rPr>
              <w:t>{ channel</w:t>
            </w:r>
            <w:proofErr w:type="gramEnd"/>
            <w:r w:rsidRPr="00E035D6">
              <w:rPr>
                <w:rFonts w:ascii="Arial" w:eastAsia="Times New Roman" w:hAnsi="Arial" w:cs="Arial"/>
                <w:sz w:val="20"/>
                <w:lang w:val="en-US"/>
              </w:rPr>
              <w:t>, MAC address } tuples</w:t>
            </w:r>
          </w:p>
          <w:p w14:paraId="11CF534B"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if the TR-MLMEs </w:t>
            </w:r>
            <w:proofErr w:type="gramStart"/>
            <w:r w:rsidRPr="00E035D6">
              <w:rPr>
                <w:rFonts w:ascii="Arial" w:eastAsia="Times New Roman" w:hAnsi="Arial" w:cs="Arial"/>
                <w:sz w:val="20"/>
                <w:lang w:val="en-US"/>
              </w:rPr>
              <w:t>have to</w:t>
            </w:r>
            <w:proofErr w:type="gramEnd"/>
            <w:r w:rsidRPr="00E035D6">
              <w:rPr>
                <w:rFonts w:ascii="Arial" w:eastAsia="Times New Roman" w:hAnsi="Arial" w:cs="Arial"/>
                <w:sz w:val="20"/>
                <w:lang w:val="en-US"/>
              </w:rPr>
              <w:t xml:space="preserve"> be all on the same channel) and then OCT scanning will</w:t>
            </w:r>
          </w:p>
          <w:p w14:paraId="59BB1AA5"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just be a clear extension to normal scanning.  I think you wouldn't need the</w:t>
            </w:r>
          </w:p>
          <w:p w14:paraId="79FA00D5"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Multi-band peer because it would be implicit in the combination of the local</w:t>
            </w:r>
          </w:p>
          <w:p w14:paraId="06FEE3DE"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NT-MLME the SME sends to (which identifies an NT band and channel)</w:t>
            </w:r>
          </w:p>
          <w:p w14:paraId="7B78721E"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and the BSSID parameter.  Then you'd be able to say "I want to find APs on</w:t>
            </w:r>
          </w:p>
          <w:p w14:paraId="56BEEB1F"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5G channels 36, 40 or 44, </w:t>
            </w:r>
            <w:proofErr w:type="spellStart"/>
            <w:r w:rsidRPr="00E035D6">
              <w:rPr>
                <w:rFonts w:ascii="Arial" w:eastAsia="Times New Roman" w:hAnsi="Arial" w:cs="Arial"/>
                <w:sz w:val="20"/>
                <w:lang w:val="en-US"/>
              </w:rPr>
              <w:t>tunnelling</w:t>
            </w:r>
            <w:proofErr w:type="spellEnd"/>
            <w:r w:rsidRPr="00E035D6">
              <w:rPr>
                <w:rFonts w:ascii="Arial" w:eastAsia="Times New Roman" w:hAnsi="Arial" w:cs="Arial"/>
                <w:sz w:val="20"/>
                <w:lang w:val="en-US"/>
              </w:rPr>
              <w:t xml:space="preserve"> over 2G4 channels 1, 2, 3" by setting</w:t>
            </w:r>
          </w:p>
          <w:p w14:paraId="754EF8C6"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in the MLME-</w:t>
            </w:r>
            <w:proofErr w:type="spellStart"/>
            <w:r w:rsidRPr="00E035D6">
              <w:rPr>
                <w:rFonts w:ascii="Arial" w:eastAsia="Times New Roman" w:hAnsi="Arial" w:cs="Arial"/>
                <w:sz w:val="20"/>
                <w:lang w:val="en-US"/>
              </w:rPr>
              <w:t>SCAN.req</w:t>
            </w:r>
            <w:proofErr w:type="spellEnd"/>
            <w:r w:rsidRPr="00E035D6">
              <w:rPr>
                <w:rFonts w:ascii="Arial" w:eastAsia="Times New Roman" w:hAnsi="Arial" w:cs="Arial"/>
                <w:sz w:val="20"/>
                <w:lang w:val="en-US"/>
              </w:rPr>
              <w:t>:</w:t>
            </w:r>
          </w:p>
          <w:p w14:paraId="71AAAF13"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Channel List = 36, 40, 44</w:t>
            </w:r>
          </w:p>
          <w:p w14:paraId="3C0B6284"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BSSID = wildcard</w:t>
            </w:r>
          </w:p>
          <w:p w14:paraId="1BCF2A1D"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Local TRs = </w:t>
            </w:r>
            <w:proofErr w:type="gramStart"/>
            <w:r w:rsidRPr="00E035D6">
              <w:rPr>
                <w:rFonts w:ascii="Arial" w:eastAsia="Times New Roman" w:hAnsi="Arial" w:cs="Arial"/>
                <w:sz w:val="20"/>
                <w:lang w:val="en-US"/>
              </w:rPr>
              <w:t>{ 2</w:t>
            </w:r>
            <w:proofErr w:type="gramEnd"/>
            <w:r w:rsidRPr="00E035D6">
              <w:rPr>
                <w:rFonts w:ascii="Arial" w:eastAsia="Times New Roman" w:hAnsi="Arial" w:cs="Arial"/>
                <w:sz w:val="20"/>
                <w:lang w:val="en-US"/>
              </w:rPr>
              <w:t>G4, 1, MAC address for 1 }, { 2G4, 2, MAC address for 2 }, { 2G4, 3, MAC address for 3 }</w:t>
            </w:r>
          </w:p>
          <w:p w14:paraId="25A1164A" w14:textId="758F4AF0" w:rsidR="008C4DF4" w:rsidRPr="00DC0730" w:rsidRDefault="00E035D6" w:rsidP="00E035D6">
            <w:pPr>
              <w:rPr>
                <w:rFonts w:ascii="Arial" w:eastAsia="Times New Roman" w:hAnsi="Arial" w:cs="Arial"/>
                <w:sz w:val="20"/>
                <w:lang w:val="en-US"/>
              </w:rPr>
            </w:pPr>
            <w:r w:rsidRPr="00E035D6">
              <w:rPr>
                <w:rFonts w:ascii="Arial" w:eastAsia="Times New Roman" w:hAnsi="Arial" w:cs="Arial"/>
                <w:sz w:val="20"/>
                <w:lang w:val="en-US"/>
              </w:rPr>
              <w:t>and sending to an NT-MLME on the 5G ban</w:t>
            </w:r>
          </w:p>
        </w:tc>
        <w:tc>
          <w:tcPr>
            <w:tcW w:w="3600" w:type="dxa"/>
            <w:hideMark/>
          </w:tcPr>
          <w:p w14:paraId="2FE0E728" w14:textId="2B1A1FE9" w:rsidR="008C4DF4" w:rsidRPr="00DC0730" w:rsidRDefault="00E035D6" w:rsidP="00C852C0">
            <w:pPr>
              <w:rPr>
                <w:rFonts w:ascii="Arial" w:eastAsia="Times New Roman" w:hAnsi="Arial" w:cs="Arial"/>
                <w:sz w:val="20"/>
                <w:lang w:val="en-US"/>
              </w:rPr>
            </w:pPr>
            <w:r w:rsidRPr="00E035D6">
              <w:rPr>
                <w:rFonts w:ascii="Arial" w:eastAsia="Times New Roman" w:hAnsi="Arial" w:cs="Arial"/>
                <w:sz w:val="20"/>
                <w:lang w:val="en-US"/>
              </w:rPr>
              <w:t>As it says in the comment</w:t>
            </w:r>
          </w:p>
        </w:tc>
      </w:tr>
    </w:tbl>
    <w:p w14:paraId="1C975545" w14:textId="77777777" w:rsidR="008C4DF4" w:rsidRDefault="008C4DF4" w:rsidP="008C4DF4"/>
    <w:p w14:paraId="74AEF0DC" w14:textId="77777777" w:rsidR="008C4DF4" w:rsidRDefault="008C4DF4" w:rsidP="008C4DF4">
      <w:r>
        <w:rPr>
          <w:u w:val="single"/>
        </w:rPr>
        <w:t>Discussion:</w:t>
      </w:r>
    </w:p>
    <w:p w14:paraId="765B1BFC" w14:textId="77777777" w:rsidR="008C4DF4" w:rsidRDefault="008C4DF4" w:rsidP="008C4DF4"/>
    <w:p w14:paraId="204D7A53" w14:textId="77777777" w:rsidR="008C4DF4" w:rsidRPr="005E3825" w:rsidRDefault="008C4DF4" w:rsidP="008C4DF4">
      <w:r w:rsidRPr="006F480A">
        <w:rPr>
          <w:highlight w:val="yellow"/>
        </w:rPr>
        <w:t>TBD</w:t>
      </w:r>
    </w:p>
    <w:p w14:paraId="575A8BA8" w14:textId="77777777" w:rsidR="008C4DF4" w:rsidRDefault="008C4DF4" w:rsidP="008C4DF4"/>
    <w:p w14:paraId="0CBB9D3E" w14:textId="77777777" w:rsidR="008A162E" w:rsidRDefault="008C4DF4" w:rsidP="008A162E">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6ACDAF5C" w14:textId="77777777" w:rsidTr="0047587F">
        <w:trPr>
          <w:trHeight w:val="524"/>
        </w:trPr>
        <w:tc>
          <w:tcPr>
            <w:tcW w:w="738" w:type="dxa"/>
            <w:hideMark/>
          </w:tcPr>
          <w:p w14:paraId="148C192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DACFD60"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081256A"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5852FAC"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1829CFE"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1E2BDD91" w14:textId="77777777" w:rsidTr="0047587F">
        <w:trPr>
          <w:trHeight w:val="1530"/>
        </w:trPr>
        <w:tc>
          <w:tcPr>
            <w:tcW w:w="738" w:type="dxa"/>
            <w:hideMark/>
          </w:tcPr>
          <w:p w14:paraId="6FCD5C9F" w14:textId="5E93A86C"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2291</w:t>
            </w:r>
          </w:p>
        </w:tc>
        <w:tc>
          <w:tcPr>
            <w:tcW w:w="990" w:type="dxa"/>
            <w:hideMark/>
          </w:tcPr>
          <w:p w14:paraId="346737DF" w14:textId="5C5EB908"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3096.50</w:t>
            </w:r>
          </w:p>
        </w:tc>
        <w:tc>
          <w:tcPr>
            <w:tcW w:w="1080" w:type="dxa"/>
            <w:hideMark/>
          </w:tcPr>
          <w:p w14:paraId="76D74671" w14:textId="6A298E95" w:rsidR="008A162E" w:rsidRPr="00DC0730" w:rsidRDefault="008A162E" w:rsidP="0047587F">
            <w:pPr>
              <w:rPr>
                <w:rFonts w:ascii="Arial" w:eastAsia="Times New Roman" w:hAnsi="Arial" w:cs="Arial"/>
                <w:sz w:val="20"/>
                <w:lang w:val="en-US"/>
              </w:rPr>
            </w:pPr>
            <w:r>
              <w:rPr>
                <w:rFonts w:ascii="Arial" w:eastAsia="Times New Roman" w:hAnsi="Arial" w:cs="Arial"/>
                <w:sz w:val="20"/>
                <w:lang w:val="en-US"/>
              </w:rPr>
              <w:t>20.9.2.2</w:t>
            </w:r>
          </w:p>
        </w:tc>
        <w:tc>
          <w:tcPr>
            <w:tcW w:w="3600" w:type="dxa"/>
            <w:hideMark/>
          </w:tcPr>
          <w:p w14:paraId="0D28C502"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 xml:space="preserve">BRP packet structure has some problems in </w:t>
            </w:r>
            <w:proofErr w:type="gramStart"/>
            <w:r w:rsidRPr="008A162E">
              <w:rPr>
                <w:rFonts w:ascii="Arial" w:eastAsia="Times New Roman" w:hAnsi="Arial" w:cs="Arial"/>
                <w:sz w:val="20"/>
                <w:lang w:val="en-US"/>
              </w:rPr>
              <w:t>details</w:t>
            </w:r>
            <w:proofErr w:type="gramEnd"/>
            <w:r w:rsidRPr="008A162E">
              <w:rPr>
                <w:rFonts w:ascii="Arial" w:eastAsia="Times New Roman" w:hAnsi="Arial" w:cs="Arial"/>
                <w:sz w:val="20"/>
                <w:lang w:val="en-US"/>
              </w:rPr>
              <w:t>.</w:t>
            </w:r>
          </w:p>
          <w:p w14:paraId="701A8DD4" w14:textId="77777777" w:rsidR="008A162E" w:rsidRPr="008A162E" w:rsidRDefault="008A162E" w:rsidP="008A162E">
            <w:pPr>
              <w:rPr>
                <w:rFonts w:ascii="Arial" w:eastAsia="Times New Roman" w:hAnsi="Arial" w:cs="Arial"/>
                <w:sz w:val="20"/>
                <w:lang w:val="en-US"/>
              </w:rPr>
            </w:pPr>
          </w:p>
          <w:p w14:paraId="45BFEF62"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The bullet list items in 20.9.2.2.1 both say, "BRP-[TR]X PPDUs are packets that have TRN training subfields appended to them."  First, this isn't necessarily true, as the BRP PPDU could be a request for training TRNs, and not carry any itself.  Also, these two sentences look like the define/describe BRP PPDUs, but they define the RX and TX variants identically, which isn't useful.  The following sentences are the useful part.</w:t>
            </w:r>
          </w:p>
          <w:p w14:paraId="6F4F55B2" w14:textId="77777777" w:rsidR="008A162E" w:rsidRPr="008A162E" w:rsidRDefault="008A162E" w:rsidP="008A162E">
            <w:pPr>
              <w:rPr>
                <w:rFonts w:ascii="Arial" w:eastAsia="Times New Roman" w:hAnsi="Arial" w:cs="Arial"/>
                <w:sz w:val="20"/>
                <w:lang w:val="en-US"/>
              </w:rPr>
            </w:pPr>
          </w:p>
          <w:p w14:paraId="5197785C"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The definition of "training field(s)" is not clear, so the meaning of "</w:t>
            </w:r>
            <w:proofErr w:type="spellStart"/>
            <w:r w:rsidRPr="008A162E">
              <w:rPr>
                <w:rFonts w:ascii="Arial" w:eastAsia="Times New Roman" w:hAnsi="Arial" w:cs="Arial"/>
                <w:sz w:val="20"/>
                <w:lang w:val="en-US"/>
              </w:rPr>
              <w:t>Traning</w:t>
            </w:r>
            <w:proofErr w:type="spellEnd"/>
            <w:r w:rsidRPr="008A162E">
              <w:rPr>
                <w:rFonts w:ascii="Arial" w:eastAsia="Times New Roman" w:hAnsi="Arial" w:cs="Arial"/>
                <w:sz w:val="20"/>
                <w:lang w:val="en-US"/>
              </w:rPr>
              <w:t xml:space="preserve"> Length" in Table 20-11 (</w:t>
            </w:r>
            <w:proofErr w:type="spellStart"/>
            <w:r w:rsidRPr="008A162E">
              <w:rPr>
                <w:rFonts w:ascii="Arial" w:eastAsia="Times New Roman" w:hAnsi="Arial" w:cs="Arial"/>
                <w:sz w:val="20"/>
                <w:lang w:val="en-US"/>
              </w:rPr>
              <w:t>etc</w:t>
            </w:r>
            <w:proofErr w:type="spellEnd"/>
            <w:r w:rsidRPr="008A162E">
              <w:rPr>
                <w:rFonts w:ascii="Arial" w:eastAsia="Times New Roman" w:hAnsi="Arial" w:cs="Arial"/>
                <w:sz w:val="20"/>
                <w:lang w:val="en-US"/>
              </w:rPr>
              <w:t>) is not clear.  In fact, this field is not a length at all, but a number _N_ that can be used to derive the number (and therefore length of) the AGC and TRN subfields.</w:t>
            </w:r>
          </w:p>
          <w:p w14:paraId="3AF15470" w14:textId="77777777" w:rsidR="008A162E" w:rsidRPr="008A162E" w:rsidRDefault="008A162E" w:rsidP="008A162E">
            <w:pPr>
              <w:rPr>
                <w:rFonts w:ascii="Arial" w:eastAsia="Times New Roman" w:hAnsi="Arial" w:cs="Arial"/>
                <w:sz w:val="20"/>
                <w:lang w:val="en-US"/>
              </w:rPr>
            </w:pPr>
          </w:p>
          <w:p w14:paraId="57411F8F"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 xml:space="preserve">Also, the AGC/TRN subfields are sometimes called "training fields" and sometimes "a training field".  Since </w:t>
            </w:r>
            <w:proofErr w:type="gramStart"/>
            <w:r w:rsidRPr="008A162E">
              <w:rPr>
                <w:rFonts w:ascii="Arial" w:eastAsia="Times New Roman" w:hAnsi="Arial" w:cs="Arial"/>
                <w:sz w:val="20"/>
                <w:lang w:val="en-US"/>
              </w:rPr>
              <w:t>both of these</w:t>
            </w:r>
            <w:proofErr w:type="gramEnd"/>
            <w:r w:rsidRPr="008A162E">
              <w:rPr>
                <w:rFonts w:ascii="Arial" w:eastAsia="Times New Roman" w:hAnsi="Arial" w:cs="Arial"/>
                <w:sz w:val="20"/>
                <w:lang w:val="en-US"/>
              </w:rPr>
              <w:t xml:space="preserve"> fields actually have internal structure (they are not just a list of AGC sequences, nor TRN subfields, it is probably best to call these a distinguishable and singular name.</w:t>
            </w:r>
          </w:p>
          <w:p w14:paraId="786486BD" w14:textId="77777777" w:rsidR="008A162E" w:rsidRPr="008A162E" w:rsidRDefault="008A162E" w:rsidP="008A162E">
            <w:pPr>
              <w:rPr>
                <w:rFonts w:ascii="Arial" w:eastAsia="Times New Roman" w:hAnsi="Arial" w:cs="Arial"/>
                <w:sz w:val="20"/>
                <w:lang w:val="en-US"/>
              </w:rPr>
            </w:pPr>
          </w:p>
          <w:p w14:paraId="4392000A"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Why does subclause 20.9.2.2.2 start with (or detail at all) the rules about setting [TR]XVECTOR parameters?</w:t>
            </w:r>
          </w:p>
          <w:p w14:paraId="53185161" w14:textId="77777777" w:rsidR="008A162E" w:rsidRPr="008A162E" w:rsidRDefault="008A162E" w:rsidP="008A162E">
            <w:pPr>
              <w:rPr>
                <w:rFonts w:ascii="Arial" w:eastAsia="Times New Roman" w:hAnsi="Arial" w:cs="Arial"/>
                <w:sz w:val="20"/>
                <w:lang w:val="en-US"/>
              </w:rPr>
            </w:pPr>
          </w:p>
          <w:p w14:paraId="66F6D698"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20.4.2 and 20.5.2 claim to be definitions of the PPDU formats, but there is no (obvious) definition of the AGC and TRN subfields in those clauses.  A reference would be helpful.</w:t>
            </w:r>
          </w:p>
          <w:p w14:paraId="269375B0" w14:textId="77777777" w:rsidR="008A162E" w:rsidRPr="008A162E" w:rsidRDefault="008A162E" w:rsidP="008A162E">
            <w:pPr>
              <w:rPr>
                <w:rFonts w:ascii="Arial" w:eastAsia="Times New Roman" w:hAnsi="Arial" w:cs="Arial"/>
                <w:sz w:val="20"/>
                <w:lang w:val="en-US"/>
              </w:rPr>
            </w:pPr>
          </w:p>
          <w:p w14:paraId="0216AD12"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hint="eastAsia"/>
                <w:sz w:val="20"/>
                <w:lang w:val="en-US"/>
              </w:rPr>
              <w:t xml:space="preserve">"A value of N in the Training Length field indicates 4├ùN AGC subfields" - does this mean the AGC (sub)field(s) has that many "AGC fields" (each of which is 4N repetitions of the </w:t>
            </w:r>
            <w:proofErr w:type="spellStart"/>
            <w:r w:rsidRPr="008A162E">
              <w:rPr>
                <w:rFonts w:ascii="Arial" w:eastAsia="Times New Roman" w:hAnsi="Arial" w:cs="Arial" w:hint="eastAsia"/>
                <w:sz w:val="20"/>
                <w:lang w:val="en-US"/>
              </w:rPr>
              <w:t>Golay</w:t>
            </w:r>
            <w:proofErr w:type="spellEnd"/>
            <w:r w:rsidRPr="008A162E">
              <w:rPr>
                <w:rFonts w:ascii="Arial" w:eastAsia="Times New Roman" w:hAnsi="Arial" w:cs="Arial" w:hint="eastAsia"/>
                <w:sz w:val="20"/>
                <w:lang w:val="en-US"/>
              </w:rPr>
              <w:t xml:space="preserve"> sequence), or there </w:t>
            </w:r>
            <w:proofErr w:type="gramStart"/>
            <w:r w:rsidRPr="008A162E">
              <w:rPr>
                <w:rFonts w:ascii="Arial" w:eastAsia="Times New Roman" w:hAnsi="Arial" w:cs="Arial" w:hint="eastAsia"/>
                <w:sz w:val="20"/>
                <w:lang w:val="en-US"/>
              </w:rPr>
              <w:t>are</w:t>
            </w:r>
            <w:proofErr w:type="gramEnd"/>
            <w:r w:rsidRPr="008A162E">
              <w:rPr>
                <w:rFonts w:ascii="Arial" w:eastAsia="Times New Roman" w:hAnsi="Arial" w:cs="Arial" w:hint="eastAsia"/>
                <w:sz w:val="20"/>
                <w:lang w:val="en-US"/>
              </w:rPr>
              <w:t xml:space="preserve"> just a total of 4N repetitions of the </w:t>
            </w:r>
            <w:proofErr w:type="spellStart"/>
            <w:r w:rsidRPr="008A162E">
              <w:rPr>
                <w:rFonts w:ascii="Arial" w:eastAsia="Times New Roman" w:hAnsi="Arial" w:cs="Arial" w:hint="eastAsia"/>
                <w:sz w:val="20"/>
                <w:lang w:val="en-US"/>
              </w:rPr>
              <w:t>Golay</w:t>
            </w:r>
            <w:proofErr w:type="spellEnd"/>
            <w:r w:rsidRPr="008A162E">
              <w:rPr>
                <w:rFonts w:ascii="Arial" w:eastAsia="Times New Roman" w:hAnsi="Arial" w:cs="Arial" w:hint="eastAsia"/>
                <w:sz w:val="20"/>
                <w:lang w:val="en-US"/>
              </w:rPr>
              <w:t xml:space="preserve"> seq</w:t>
            </w:r>
            <w:r w:rsidRPr="008A162E">
              <w:rPr>
                <w:rFonts w:ascii="Arial" w:eastAsia="Times New Roman" w:hAnsi="Arial" w:cs="Arial"/>
                <w:sz w:val="20"/>
                <w:lang w:val="en-US"/>
              </w:rPr>
              <w:t>uence?</w:t>
            </w:r>
          </w:p>
          <w:p w14:paraId="3AFA2DA2" w14:textId="77777777" w:rsidR="008A162E" w:rsidRPr="008A162E" w:rsidRDefault="008A162E" w:rsidP="008A162E">
            <w:pPr>
              <w:rPr>
                <w:rFonts w:ascii="Arial" w:eastAsia="Times New Roman" w:hAnsi="Arial" w:cs="Arial"/>
                <w:sz w:val="20"/>
                <w:lang w:val="en-US"/>
              </w:rPr>
            </w:pPr>
          </w:p>
          <w:p w14:paraId="22B0C319" w14:textId="2AB56C22" w:rsidR="008A162E" w:rsidRPr="00DC0730" w:rsidRDefault="008A162E" w:rsidP="008A162E">
            <w:pPr>
              <w:rPr>
                <w:rFonts w:ascii="Arial" w:eastAsia="Times New Roman" w:hAnsi="Arial" w:cs="Arial"/>
                <w:sz w:val="20"/>
                <w:lang w:val="en-US"/>
              </w:rPr>
            </w:pPr>
            <w:r w:rsidRPr="008A162E">
              <w:rPr>
                <w:rFonts w:ascii="Arial" w:eastAsia="Times New Roman" w:hAnsi="Arial" w:cs="Arial"/>
                <w:sz w:val="20"/>
                <w:lang w:val="en-US"/>
              </w:rPr>
              <w:t xml:space="preserve">"and that the TRN-R/T field has N </w:t>
            </w:r>
            <w:r w:rsidRPr="008A162E">
              <w:rPr>
                <w:rFonts w:ascii="Arial" w:eastAsia="Times New Roman" w:hAnsi="Arial" w:cs="Arial"/>
                <w:sz w:val="20"/>
                <w:lang w:val="en-US"/>
              </w:rPr>
              <w:lastRenderedPageBreak/>
              <w:t>TRN-Units" - There is no TRN-R/T field.</w:t>
            </w:r>
          </w:p>
        </w:tc>
        <w:tc>
          <w:tcPr>
            <w:tcW w:w="3600" w:type="dxa"/>
            <w:hideMark/>
          </w:tcPr>
          <w:p w14:paraId="7239602F" w14:textId="6DDEC7A9"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lastRenderedPageBreak/>
              <w:t>A submission will be provided.</w:t>
            </w:r>
          </w:p>
        </w:tc>
      </w:tr>
    </w:tbl>
    <w:p w14:paraId="13DFCC22" w14:textId="77777777" w:rsidR="008A162E" w:rsidRDefault="008A162E" w:rsidP="008A162E"/>
    <w:p w14:paraId="0BA700A2" w14:textId="77777777" w:rsidR="008A162E" w:rsidRDefault="008A162E" w:rsidP="008A162E">
      <w:r>
        <w:rPr>
          <w:u w:val="single"/>
        </w:rPr>
        <w:t>Discussion:</w:t>
      </w:r>
    </w:p>
    <w:p w14:paraId="20CFF6E2" w14:textId="77777777" w:rsidR="008A162E" w:rsidRDefault="008A162E" w:rsidP="008A162E"/>
    <w:p w14:paraId="653F0022" w14:textId="77777777" w:rsidR="008A162E" w:rsidRPr="005E3825" w:rsidRDefault="008A162E" w:rsidP="008A162E">
      <w:r w:rsidRPr="006F480A">
        <w:rPr>
          <w:highlight w:val="yellow"/>
        </w:rPr>
        <w:t>TBD</w:t>
      </w:r>
    </w:p>
    <w:p w14:paraId="3CF515DB" w14:textId="77777777" w:rsidR="008A162E" w:rsidRDefault="008A162E" w:rsidP="008A162E"/>
    <w:p w14:paraId="36D41E16" w14:textId="77777777" w:rsidR="007836C1" w:rsidRDefault="008A162E" w:rsidP="007836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836C1" w:rsidRPr="007837C2" w14:paraId="1B4D9228" w14:textId="77777777" w:rsidTr="0047587F">
        <w:trPr>
          <w:trHeight w:val="524"/>
        </w:trPr>
        <w:tc>
          <w:tcPr>
            <w:tcW w:w="738" w:type="dxa"/>
            <w:hideMark/>
          </w:tcPr>
          <w:p w14:paraId="0292FD00"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C0095A8"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D7A31C4"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3D3ED9D"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44F8FD5"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7836C1" w:rsidRPr="00DC0730" w14:paraId="140242CB" w14:textId="77777777" w:rsidTr="0047587F">
        <w:trPr>
          <w:trHeight w:val="1530"/>
        </w:trPr>
        <w:tc>
          <w:tcPr>
            <w:tcW w:w="738" w:type="dxa"/>
            <w:hideMark/>
          </w:tcPr>
          <w:p w14:paraId="09ECCFB7"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2325</w:t>
            </w:r>
          </w:p>
        </w:tc>
        <w:tc>
          <w:tcPr>
            <w:tcW w:w="990" w:type="dxa"/>
            <w:hideMark/>
          </w:tcPr>
          <w:p w14:paraId="5CE96862"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1757.00</w:t>
            </w:r>
          </w:p>
        </w:tc>
        <w:tc>
          <w:tcPr>
            <w:tcW w:w="1080" w:type="dxa"/>
            <w:hideMark/>
          </w:tcPr>
          <w:p w14:paraId="01566DB1"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10.6.7</w:t>
            </w:r>
          </w:p>
        </w:tc>
        <w:tc>
          <w:tcPr>
            <w:tcW w:w="3600" w:type="dxa"/>
            <w:hideMark/>
          </w:tcPr>
          <w:p w14:paraId="6BBADCF7"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7ABBDC60"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Delete 10.6.7 and 10.6.8</w:t>
            </w:r>
          </w:p>
        </w:tc>
      </w:tr>
      <w:tr w:rsidR="007836C1" w:rsidRPr="00DC0730" w14:paraId="6315749C" w14:textId="77777777" w:rsidTr="0047587F">
        <w:trPr>
          <w:trHeight w:val="1530"/>
        </w:trPr>
        <w:tc>
          <w:tcPr>
            <w:tcW w:w="738" w:type="dxa"/>
            <w:hideMark/>
          </w:tcPr>
          <w:p w14:paraId="35C91939"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2324</w:t>
            </w:r>
          </w:p>
        </w:tc>
        <w:tc>
          <w:tcPr>
            <w:tcW w:w="990" w:type="dxa"/>
            <w:hideMark/>
          </w:tcPr>
          <w:p w14:paraId="7ED97160"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1757.00</w:t>
            </w:r>
          </w:p>
        </w:tc>
        <w:tc>
          <w:tcPr>
            <w:tcW w:w="1080" w:type="dxa"/>
            <w:hideMark/>
          </w:tcPr>
          <w:p w14:paraId="76DF6FA0"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10.6.7</w:t>
            </w:r>
          </w:p>
        </w:tc>
        <w:tc>
          <w:tcPr>
            <w:tcW w:w="3600" w:type="dxa"/>
            <w:hideMark/>
          </w:tcPr>
          <w:p w14:paraId="74CA41C9"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0E4AB52F"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Merge 10.6.7 and 10.6.8 into 10.6.5.  I think perhaps the other Mark has some ideas about this</w:t>
            </w:r>
          </w:p>
        </w:tc>
      </w:tr>
    </w:tbl>
    <w:p w14:paraId="492768C7" w14:textId="77777777" w:rsidR="007836C1" w:rsidRDefault="007836C1" w:rsidP="007836C1"/>
    <w:p w14:paraId="07EB678C" w14:textId="77777777" w:rsidR="007836C1" w:rsidRDefault="007836C1" w:rsidP="007836C1">
      <w:r>
        <w:rPr>
          <w:u w:val="single"/>
        </w:rPr>
        <w:t>Discussion:</w:t>
      </w:r>
    </w:p>
    <w:p w14:paraId="6CF023BF" w14:textId="77777777" w:rsidR="007836C1" w:rsidRDefault="007836C1" w:rsidP="007836C1"/>
    <w:p w14:paraId="539857F0" w14:textId="77777777" w:rsidR="007836C1" w:rsidRPr="005E3825" w:rsidRDefault="007836C1" w:rsidP="007836C1">
      <w:r w:rsidRPr="006F480A">
        <w:rPr>
          <w:highlight w:val="yellow"/>
        </w:rPr>
        <w:t>TBD</w:t>
      </w:r>
    </w:p>
    <w:p w14:paraId="16726E47" w14:textId="77777777" w:rsidR="007836C1" w:rsidRDefault="007836C1" w:rsidP="007836C1"/>
    <w:p w14:paraId="3EFD5656" w14:textId="77777777" w:rsidR="007836C1" w:rsidRDefault="007836C1" w:rsidP="007836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5DF780A7" w14:textId="77777777" w:rsidTr="0047587F">
        <w:trPr>
          <w:trHeight w:val="524"/>
        </w:trPr>
        <w:tc>
          <w:tcPr>
            <w:tcW w:w="738" w:type="dxa"/>
            <w:hideMark/>
          </w:tcPr>
          <w:p w14:paraId="4E2B8985"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7479937"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0CDD46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35981C0"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BD38DE5"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07C2E645" w14:textId="77777777" w:rsidTr="0047587F">
        <w:trPr>
          <w:trHeight w:val="1530"/>
        </w:trPr>
        <w:tc>
          <w:tcPr>
            <w:tcW w:w="738" w:type="dxa"/>
            <w:hideMark/>
          </w:tcPr>
          <w:p w14:paraId="7B0F672C" w14:textId="61356118"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2246</w:t>
            </w:r>
          </w:p>
        </w:tc>
        <w:tc>
          <w:tcPr>
            <w:tcW w:w="990" w:type="dxa"/>
            <w:hideMark/>
          </w:tcPr>
          <w:p w14:paraId="18F60164" w14:textId="74B4C6BE"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1982.58</w:t>
            </w:r>
          </w:p>
        </w:tc>
        <w:tc>
          <w:tcPr>
            <w:tcW w:w="1080" w:type="dxa"/>
            <w:hideMark/>
          </w:tcPr>
          <w:p w14:paraId="30A01D4A" w14:textId="5FAD420B" w:rsidR="008A162E" w:rsidRPr="00DC0730" w:rsidRDefault="008A162E" w:rsidP="0047587F">
            <w:pPr>
              <w:rPr>
                <w:rFonts w:ascii="Arial" w:eastAsia="Times New Roman" w:hAnsi="Arial" w:cs="Arial"/>
                <w:sz w:val="20"/>
                <w:lang w:val="en-US"/>
              </w:rPr>
            </w:pPr>
            <w:r>
              <w:rPr>
                <w:rFonts w:ascii="Arial" w:eastAsia="Times New Roman" w:hAnsi="Arial" w:cs="Arial"/>
                <w:sz w:val="20"/>
                <w:lang w:val="en-US"/>
              </w:rPr>
              <w:t>10.42.2.1</w:t>
            </w:r>
          </w:p>
        </w:tc>
        <w:tc>
          <w:tcPr>
            <w:tcW w:w="3600" w:type="dxa"/>
            <w:hideMark/>
          </w:tcPr>
          <w:p w14:paraId="3F70439C" w14:textId="41AA1A40"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t>Grammar issues (and confusing references to "BI 1", "B1 2" and "BI 3") in 10.42.2.1.</w:t>
            </w:r>
          </w:p>
        </w:tc>
        <w:tc>
          <w:tcPr>
            <w:tcW w:w="3600" w:type="dxa"/>
            <w:hideMark/>
          </w:tcPr>
          <w:p w14:paraId="50DEA092" w14:textId="0CEA6CBB"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t>A submission will be provided.</w:t>
            </w:r>
          </w:p>
        </w:tc>
      </w:tr>
    </w:tbl>
    <w:p w14:paraId="5B08A7C0" w14:textId="77777777" w:rsidR="008A162E" w:rsidRDefault="008A162E" w:rsidP="008A162E"/>
    <w:p w14:paraId="761863E9" w14:textId="77777777" w:rsidR="008A162E" w:rsidRDefault="008A162E" w:rsidP="008A162E">
      <w:r>
        <w:rPr>
          <w:u w:val="single"/>
        </w:rPr>
        <w:t>Discussion:</w:t>
      </w:r>
    </w:p>
    <w:p w14:paraId="20BDE8D1" w14:textId="77777777" w:rsidR="008A162E" w:rsidRDefault="008A162E" w:rsidP="008A162E"/>
    <w:p w14:paraId="3099677A" w14:textId="77777777" w:rsidR="008A162E" w:rsidRPr="005E3825" w:rsidRDefault="008A162E" w:rsidP="008A162E">
      <w:r w:rsidRPr="006F480A">
        <w:rPr>
          <w:highlight w:val="yellow"/>
        </w:rPr>
        <w:t>TBD</w:t>
      </w:r>
    </w:p>
    <w:p w14:paraId="08238D17" w14:textId="77777777" w:rsidR="008A162E" w:rsidRDefault="008A162E" w:rsidP="008A162E"/>
    <w:p w14:paraId="0D3005FB" w14:textId="77777777" w:rsidR="008A162E" w:rsidRDefault="008A162E" w:rsidP="008A162E">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408EF544" w14:textId="77777777" w:rsidTr="0047587F">
        <w:trPr>
          <w:trHeight w:val="524"/>
        </w:trPr>
        <w:tc>
          <w:tcPr>
            <w:tcW w:w="738" w:type="dxa"/>
            <w:hideMark/>
          </w:tcPr>
          <w:p w14:paraId="066230F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FFC87AE"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5EE214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B7ED556"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BCB47D0"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30E3A148" w14:textId="77777777" w:rsidTr="0047587F">
        <w:trPr>
          <w:trHeight w:val="1530"/>
        </w:trPr>
        <w:tc>
          <w:tcPr>
            <w:tcW w:w="738" w:type="dxa"/>
            <w:hideMark/>
          </w:tcPr>
          <w:p w14:paraId="47641189" w14:textId="1924A7CD"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2294</w:t>
            </w:r>
          </w:p>
        </w:tc>
        <w:tc>
          <w:tcPr>
            <w:tcW w:w="990" w:type="dxa"/>
            <w:hideMark/>
          </w:tcPr>
          <w:p w14:paraId="65019AD2" w14:textId="0807D6DD" w:rsidR="008A162E" w:rsidRPr="00DC0730" w:rsidRDefault="003760BD" w:rsidP="0047587F">
            <w:pPr>
              <w:jc w:val="right"/>
              <w:rPr>
                <w:rFonts w:ascii="Arial" w:eastAsia="Times New Roman" w:hAnsi="Arial" w:cs="Arial"/>
                <w:sz w:val="20"/>
                <w:lang w:val="en-US"/>
              </w:rPr>
            </w:pPr>
            <w:r>
              <w:rPr>
                <w:rFonts w:ascii="Arial" w:eastAsia="Times New Roman" w:hAnsi="Arial" w:cs="Arial"/>
                <w:sz w:val="20"/>
                <w:lang w:val="en-US"/>
              </w:rPr>
              <w:t>305.1</w:t>
            </w:r>
          </w:p>
        </w:tc>
        <w:tc>
          <w:tcPr>
            <w:tcW w:w="1080" w:type="dxa"/>
            <w:hideMark/>
          </w:tcPr>
          <w:p w14:paraId="099D5344" w14:textId="5E0A5F7B" w:rsidR="008A162E" w:rsidRPr="00DC0730" w:rsidRDefault="003760BD" w:rsidP="0047587F">
            <w:pPr>
              <w:rPr>
                <w:rFonts w:ascii="Arial" w:eastAsia="Times New Roman" w:hAnsi="Arial" w:cs="Arial"/>
                <w:sz w:val="20"/>
                <w:lang w:val="en-US"/>
              </w:rPr>
            </w:pPr>
            <w:r>
              <w:rPr>
                <w:rFonts w:ascii="Arial" w:eastAsia="Times New Roman" w:hAnsi="Arial" w:cs="Arial"/>
                <w:sz w:val="20"/>
                <w:lang w:val="en-US"/>
              </w:rPr>
              <w:t>5.1.57</w:t>
            </w:r>
          </w:p>
        </w:tc>
        <w:tc>
          <w:tcPr>
            <w:tcW w:w="3600" w:type="dxa"/>
            <w:hideMark/>
          </w:tcPr>
          <w:p w14:paraId="73901D89" w14:textId="2D4944BF" w:rsidR="008A162E" w:rsidRPr="00DC0730" w:rsidRDefault="003760BD" w:rsidP="0047587F">
            <w:pPr>
              <w:rPr>
                <w:rFonts w:ascii="Arial" w:eastAsia="Times New Roman" w:hAnsi="Arial" w:cs="Arial"/>
                <w:sz w:val="20"/>
                <w:lang w:val="en-US"/>
              </w:rPr>
            </w:pPr>
            <w:r w:rsidRPr="003760BD">
              <w:rPr>
                <w:rFonts w:ascii="Arial" w:eastAsia="Times New Roman" w:hAnsi="Arial" w:cs="Arial"/>
                <w:sz w:val="20"/>
                <w:lang w:val="en-US"/>
              </w:rPr>
              <w:t>There's no figure in clause 5 (like Figure 5-7) for a DMG Relay.  Do we need one?</w:t>
            </w:r>
          </w:p>
        </w:tc>
        <w:tc>
          <w:tcPr>
            <w:tcW w:w="3600" w:type="dxa"/>
            <w:hideMark/>
          </w:tcPr>
          <w:p w14:paraId="7AC9F5B2" w14:textId="029C6150" w:rsidR="008A162E" w:rsidRPr="00DC0730" w:rsidRDefault="003760BD" w:rsidP="0047587F">
            <w:pPr>
              <w:rPr>
                <w:rFonts w:ascii="Arial" w:eastAsia="Times New Roman" w:hAnsi="Arial" w:cs="Arial"/>
                <w:sz w:val="20"/>
                <w:lang w:val="en-US"/>
              </w:rPr>
            </w:pPr>
            <w:proofErr w:type="spellStart"/>
            <w:r w:rsidRPr="003760BD">
              <w:rPr>
                <w:rFonts w:ascii="Arial" w:eastAsia="Times New Roman" w:hAnsi="Arial" w:cs="Arial"/>
                <w:sz w:val="20"/>
                <w:lang w:val="en-US"/>
              </w:rPr>
              <w:t>TGm</w:t>
            </w:r>
            <w:proofErr w:type="spellEnd"/>
            <w:r w:rsidRPr="003760BD">
              <w:rPr>
                <w:rFonts w:ascii="Arial" w:eastAsia="Times New Roman" w:hAnsi="Arial" w:cs="Arial"/>
                <w:sz w:val="20"/>
                <w:lang w:val="en-US"/>
              </w:rPr>
              <w:t xml:space="preserve"> to discuss.  A submission will be provided, depending on direction decided.</w:t>
            </w:r>
          </w:p>
        </w:tc>
      </w:tr>
    </w:tbl>
    <w:p w14:paraId="27AF0520" w14:textId="77777777" w:rsidR="008A162E" w:rsidRDefault="008A162E" w:rsidP="008A162E"/>
    <w:p w14:paraId="0064586C" w14:textId="77777777" w:rsidR="008A162E" w:rsidRDefault="008A162E" w:rsidP="008A162E">
      <w:r>
        <w:rPr>
          <w:u w:val="single"/>
        </w:rPr>
        <w:t>Discussion:</w:t>
      </w:r>
    </w:p>
    <w:p w14:paraId="24A0D8C4" w14:textId="77777777" w:rsidR="008A162E" w:rsidRDefault="008A162E" w:rsidP="008A162E"/>
    <w:p w14:paraId="49A88D27" w14:textId="77777777" w:rsidR="008A162E" w:rsidRPr="005E3825" w:rsidRDefault="008A162E" w:rsidP="008A162E">
      <w:r w:rsidRPr="006F480A">
        <w:rPr>
          <w:highlight w:val="yellow"/>
        </w:rPr>
        <w:t>TBD</w:t>
      </w:r>
    </w:p>
    <w:p w14:paraId="623BF100" w14:textId="77777777" w:rsidR="008A162E" w:rsidRDefault="008A162E" w:rsidP="008A162E"/>
    <w:p w14:paraId="3099730E" w14:textId="77777777" w:rsidR="008A162E" w:rsidRDefault="008A162E" w:rsidP="008A162E">
      <w:r>
        <w:br w:type="page"/>
      </w:r>
    </w:p>
    <w:p w14:paraId="76075EC2" w14:textId="77777777" w:rsidR="008A162E" w:rsidRDefault="008A162E" w:rsidP="008A162E"/>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35CDE461" w14:textId="77777777" w:rsidTr="0047587F">
        <w:trPr>
          <w:trHeight w:val="524"/>
        </w:trPr>
        <w:tc>
          <w:tcPr>
            <w:tcW w:w="738" w:type="dxa"/>
            <w:hideMark/>
          </w:tcPr>
          <w:p w14:paraId="13CB2F77"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74E8ACC9"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D39A2F1"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72CBE35"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A89DC1C"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0CC7E805" w14:textId="77777777" w:rsidTr="0047587F">
        <w:trPr>
          <w:trHeight w:val="1530"/>
        </w:trPr>
        <w:tc>
          <w:tcPr>
            <w:tcW w:w="738" w:type="dxa"/>
            <w:hideMark/>
          </w:tcPr>
          <w:p w14:paraId="36BF3EA5" w14:textId="41FBFBFC"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2266</w:t>
            </w:r>
          </w:p>
        </w:tc>
        <w:tc>
          <w:tcPr>
            <w:tcW w:w="990" w:type="dxa"/>
            <w:hideMark/>
          </w:tcPr>
          <w:p w14:paraId="61D31EE0" w14:textId="4DD0D7FB"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284.48</w:t>
            </w:r>
          </w:p>
        </w:tc>
        <w:tc>
          <w:tcPr>
            <w:tcW w:w="1080" w:type="dxa"/>
            <w:hideMark/>
          </w:tcPr>
          <w:p w14:paraId="7B545688" w14:textId="08168B48" w:rsidR="008A162E" w:rsidRPr="00DC0730" w:rsidRDefault="008A162E" w:rsidP="0047587F">
            <w:pPr>
              <w:rPr>
                <w:rFonts w:ascii="Arial" w:eastAsia="Times New Roman" w:hAnsi="Arial" w:cs="Arial"/>
                <w:sz w:val="20"/>
                <w:lang w:val="en-US"/>
              </w:rPr>
            </w:pPr>
            <w:r>
              <w:rPr>
                <w:rFonts w:ascii="Arial" w:eastAsia="Times New Roman" w:hAnsi="Arial" w:cs="Arial"/>
                <w:sz w:val="20"/>
                <w:lang w:val="en-US"/>
              </w:rPr>
              <w:t>4.10</w:t>
            </w:r>
          </w:p>
        </w:tc>
        <w:tc>
          <w:tcPr>
            <w:tcW w:w="3600" w:type="dxa"/>
            <w:hideMark/>
          </w:tcPr>
          <w:p w14:paraId="6D889378" w14:textId="13482764"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t xml:space="preserve">The 802.11 Style Guide says clause 4 should be written in </w:t>
            </w:r>
            <w:proofErr w:type="spellStart"/>
            <w:r w:rsidRPr="008A162E">
              <w:rPr>
                <w:rFonts w:ascii="Arial" w:eastAsia="Times New Roman" w:hAnsi="Arial" w:cs="Arial"/>
                <w:sz w:val="20"/>
                <w:lang w:val="en-US"/>
              </w:rPr>
              <w:t>delcarative</w:t>
            </w:r>
            <w:proofErr w:type="spellEnd"/>
            <w:r w:rsidRPr="008A162E">
              <w:rPr>
                <w:rFonts w:ascii="Arial" w:eastAsia="Times New Roman" w:hAnsi="Arial" w:cs="Arial"/>
                <w:sz w:val="20"/>
                <w:lang w:val="en-US"/>
              </w:rPr>
              <w:t>, not normative, language, and that it is intended to provide only a general description of the system.  There are parts of clause 4 (4.10, for example), that get quite detailed (like specific frame exchange diagrams) and seem to be both beyond a "general description" and potentially are the only normative specification for these behaviors.  There are also a few uses of "may" and many uses of "can" that should be checked/changed to clearly informative language.</w:t>
            </w:r>
          </w:p>
        </w:tc>
        <w:tc>
          <w:tcPr>
            <w:tcW w:w="3600" w:type="dxa"/>
            <w:hideMark/>
          </w:tcPr>
          <w:p w14:paraId="3826EFD7"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At least 4.10, and potentially all of clause 4, needs to be scrubbed for details that are beyond "general description" and/or are the best/only normative specification in the Standard of any behaviors, and move such text to a later clause.</w:t>
            </w:r>
          </w:p>
          <w:p w14:paraId="48CBE10C" w14:textId="77777777" w:rsidR="008A162E" w:rsidRPr="008A162E" w:rsidRDefault="008A162E" w:rsidP="008A162E">
            <w:pPr>
              <w:rPr>
                <w:rFonts w:ascii="Arial" w:eastAsia="Times New Roman" w:hAnsi="Arial" w:cs="Arial"/>
                <w:sz w:val="20"/>
                <w:lang w:val="en-US"/>
              </w:rPr>
            </w:pPr>
          </w:p>
          <w:p w14:paraId="5085704F" w14:textId="77777777" w:rsidR="008A162E" w:rsidRPr="008A162E" w:rsidRDefault="008A162E" w:rsidP="008A162E">
            <w:pPr>
              <w:rPr>
                <w:rFonts w:ascii="Arial" w:eastAsia="Times New Roman" w:hAnsi="Arial" w:cs="Arial"/>
                <w:sz w:val="20"/>
                <w:lang w:val="en-US"/>
              </w:rPr>
            </w:pPr>
            <w:proofErr w:type="spellStart"/>
            <w:r w:rsidRPr="008A162E">
              <w:rPr>
                <w:rFonts w:ascii="Arial" w:eastAsia="Times New Roman" w:hAnsi="Arial" w:cs="Arial"/>
                <w:sz w:val="20"/>
                <w:lang w:val="en-US"/>
              </w:rPr>
              <w:t>TGm</w:t>
            </w:r>
            <w:proofErr w:type="spellEnd"/>
            <w:r w:rsidRPr="008A162E">
              <w:rPr>
                <w:rFonts w:ascii="Arial" w:eastAsia="Times New Roman" w:hAnsi="Arial" w:cs="Arial"/>
                <w:sz w:val="20"/>
                <w:lang w:val="en-US"/>
              </w:rPr>
              <w:t xml:space="preserve"> should consider whether </w:t>
            </w:r>
            <w:proofErr w:type="spellStart"/>
            <w:r w:rsidRPr="008A162E">
              <w:rPr>
                <w:rFonts w:ascii="Arial" w:eastAsia="Times New Roman" w:hAnsi="Arial" w:cs="Arial"/>
                <w:sz w:val="20"/>
                <w:lang w:val="en-US"/>
              </w:rPr>
              <w:t>claues</w:t>
            </w:r>
            <w:proofErr w:type="spellEnd"/>
            <w:r w:rsidRPr="008A162E">
              <w:rPr>
                <w:rFonts w:ascii="Arial" w:eastAsia="Times New Roman" w:hAnsi="Arial" w:cs="Arial"/>
                <w:sz w:val="20"/>
                <w:lang w:val="en-US"/>
              </w:rPr>
              <w:t xml:space="preserve"> 4 should be labelled as "Informative", if that is the intent of the clause.</w:t>
            </w:r>
          </w:p>
          <w:p w14:paraId="2A327692" w14:textId="77777777" w:rsidR="008A162E" w:rsidRPr="008A162E" w:rsidRDefault="008A162E" w:rsidP="008A162E">
            <w:pPr>
              <w:rPr>
                <w:rFonts w:ascii="Arial" w:eastAsia="Times New Roman" w:hAnsi="Arial" w:cs="Arial"/>
                <w:sz w:val="20"/>
                <w:lang w:val="en-US"/>
              </w:rPr>
            </w:pPr>
          </w:p>
          <w:p w14:paraId="2B8E4A5F" w14:textId="6CFB79C8" w:rsidR="008A162E" w:rsidRPr="00DC0730" w:rsidRDefault="008A162E" w:rsidP="008A162E">
            <w:pPr>
              <w:rPr>
                <w:rFonts w:ascii="Arial" w:eastAsia="Times New Roman" w:hAnsi="Arial" w:cs="Arial"/>
                <w:sz w:val="20"/>
                <w:lang w:val="en-US"/>
              </w:rPr>
            </w:pPr>
            <w:proofErr w:type="spellStart"/>
            <w:r w:rsidRPr="008A162E">
              <w:rPr>
                <w:rFonts w:ascii="Arial" w:eastAsia="Times New Roman" w:hAnsi="Arial" w:cs="Arial"/>
                <w:sz w:val="20"/>
                <w:lang w:val="en-US"/>
              </w:rPr>
              <w:t>TGm</w:t>
            </w:r>
            <w:proofErr w:type="spellEnd"/>
            <w:r w:rsidRPr="008A162E">
              <w:rPr>
                <w:rFonts w:ascii="Arial" w:eastAsia="Times New Roman" w:hAnsi="Arial" w:cs="Arial"/>
                <w:sz w:val="20"/>
                <w:lang w:val="en-US"/>
              </w:rPr>
              <w:t xml:space="preserve"> should discuss this topic, and based on agreement on </w:t>
            </w:r>
            <w:proofErr w:type="spellStart"/>
            <w:r w:rsidRPr="008A162E">
              <w:rPr>
                <w:rFonts w:ascii="Arial" w:eastAsia="Times New Roman" w:hAnsi="Arial" w:cs="Arial"/>
                <w:sz w:val="20"/>
                <w:lang w:val="en-US"/>
              </w:rPr>
              <w:t>direciton</w:t>
            </w:r>
            <w:proofErr w:type="spellEnd"/>
            <w:r w:rsidRPr="008A162E">
              <w:rPr>
                <w:rFonts w:ascii="Arial" w:eastAsia="Times New Roman" w:hAnsi="Arial" w:cs="Arial"/>
                <w:sz w:val="20"/>
                <w:lang w:val="en-US"/>
              </w:rPr>
              <w:t>, a detailed submission for changes will be provided.</w:t>
            </w:r>
          </w:p>
        </w:tc>
      </w:tr>
    </w:tbl>
    <w:p w14:paraId="6C1CC28F" w14:textId="77777777" w:rsidR="008A162E" w:rsidRDefault="008A162E" w:rsidP="008A162E"/>
    <w:p w14:paraId="2660D160" w14:textId="77777777" w:rsidR="008A162E" w:rsidRDefault="008A162E" w:rsidP="008A162E">
      <w:r>
        <w:rPr>
          <w:u w:val="single"/>
        </w:rPr>
        <w:t>Discussion:</w:t>
      </w:r>
    </w:p>
    <w:p w14:paraId="6B4D193A" w14:textId="77777777" w:rsidR="008A162E" w:rsidRDefault="008A162E" w:rsidP="008A162E"/>
    <w:p w14:paraId="07CDBF9C" w14:textId="77777777" w:rsidR="008A162E" w:rsidRPr="005E3825" w:rsidRDefault="008A162E" w:rsidP="008A162E">
      <w:r w:rsidRPr="006F480A">
        <w:rPr>
          <w:highlight w:val="yellow"/>
        </w:rPr>
        <w:t>TBD</w:t>
      </w:r>
    </w:p>
    <w:p w14:paraId="7B3C68C2" w14:textId="77777777" w:rsidR="008A162E" w:rsidRDefault="008A162E" w:rsidP="008A162E"/>
    <w:p w14:paraId="578BD74E" w14:textId="77777777" w:rsidR="008A162E" w:rsidRDefault="008A162E" w:rsidP="008A162E">
      <w:r>
        <w:br w:type="page"/>
      </w:r>
    </w:p>
    <w:p w14:paraId="56E84FB2" w14:textId="41A1C4CA" w:rsidR="008A162E" w:rsidRDefault="008A162E" w:rsidP="008A162E"/>
    <w:p w14:paraId="01A6EB8F" w14:textId="167118B7" w:rsidR="00BA31EC" w:rsidRPr="004A4E87" w:rsidRDefault="00BA31EC" w:rsidP="00BA31EC">
      <w:pPr>
        <w:rPr>
          <w:b/>
          <w:sz w:val="40"/>
        </w:rPr>
      </w:pPr>
      <w:r>
        <w:rPr>
          <w:b/>
          <w:sz w:val="40"/>
        </w:rPr>
        <w:t>Completed</w:t>
      </w:r>
      <w:r w:rsidRPr="004A4E87">
        <w:rPr>
          <w:b/>
          <w:sz w:val="40"/>
        </w:rPr>
        <w:t>:</w:t>
      </w:r>
    </w:p>
    <w:p w14:paraId="7BA77482" w14:textId="05041890" w:rsidR="00BA31EC" w:rsidRDefault="00BA31EC" w:rsidP="00BA31E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48EBCD81" w14:textId="77777777" w:rsidTr="000F25F3">
        <w:trPr>
          <w:trHeight w:val="524"/>
        </w:trPr>
        <w:tc>
          <w:tcPr>
            <w:tcW w:w="738" w:type="dxa"/>
            <w:hideMark/>
          </w:tcPr>
          <w:p w14:paraId="69882C07"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280E05AD"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CFC7E5D"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D887852"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77CC705"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0FE0ECEE" w14:textId="77777777" w:rsidTr="000F25F3">
        <w:trPr>
          <w:trHeight w:val="632"/>
        </w:trPr>
        <w:tc>
          <w:tcPr>
            <w:tcW w:w="738" w:type="dxa"/>
            <w:hideMark/>
          </w:tcPr>
          <w:p w14:paraId="19379AAB"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2087</w:t>
            </w:r>
          </w:p>
        </w:tc>
        <w:tc>
          <w:tcPr>
            <w:tcW w:w="990" w:type="dxa"/>
            <w:hideMark/>
          </w:tcPr>
          <w:p w14:paraId="05354C92"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867.</w:t>
            </w:r>
            <w:r>
              <w:rPr>
                <w:rFonts w:ascii="Arial" w:eastAsia="Times New Roman" w:hAnsi="Arial" w:cs="Arial"/>
                <w:sz w:val="20"/>
                <w:lang w:val="en-US"/>
              </w:rPr>
              <w:t>35</w:t>
            </w:r>
          </w:p>
        </w:tc>
        <w:tc>
          <w:tcPr>
            <w:tcW w:w="1080" w:type="dxa"/>
            <w:hideMark/>
          </w:tcPr>
          <w:p w14:paraId="68C72439" w14:textId="77777777" w:rsidR="00620AC3" w:rsidRPr="004A2E04" w:rsidRDefault="00620AC3" w:rsidP="000F25F3">
            <w:pPr>
              <w:rPr>
                <w:rFonts w:ascii="Arial" w:eastAsia="Times New Roman" w:hAnsi="Arial" w:cs="Arial"/>
                <w:sz w:val="20"/>
                <w:lang w:val="en-US"/>
              </w:rPr>
            </w:pPr>
            <w:r w:rsidRPr="004A2E04">
              <w:rPr>
                <w:rFonts w:ascii="Arial" w:eastAsia="Times New Roman" w:hAnsi="Arial" w:cs="Arial"/>
                <w:sz w:val="20"/>
                <w:lang w:val="en-US"/>
              </w:rPr>
              <w:t>9.3.3.11</w:t>
            </w:r>
          </w:p>
        </w:tc>
        <w:tc>
          <w:tcPr>
            <w:tcW w:w="3600" w:type="dxa"/>
            <w:hideMark/>
          </w:tcPr>
          <w:p w14:paraId="3AC59ED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Refer to "Supported Rates and BSS Membership Selectors" as element</w:t>
            </w:r>
          </w:p>
        </w:tc>
        <w:tc>
          <w:tcPr>
            <w:tcW w:w="3600" w:type="dxa"/>
            <w:hideMark/>
          </w:tcPr>
          <w:p w14:paraId="4A6B4272"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Change "field" to "element" in last column.</w:t>
            </w:r>
          </w:p>
        </w:tc>
      </w:tr>
    </w:tbl>
    <w:p w14:paraId="42EE0DF3" w14:textId="77777777" w:rsidR="00620AC3" w:rsidRDefault="00620AC3" w:rsidP="00620AC3"/>
    <w:p w14:paraId="4199F28D" w14:textId="77777777" w:rsidR="00620AC3" w:rsidRDefault="00620AC3" w:rsidP="00620AC3">
      <w:pPr>
        <w:rPr>
          <w:u w:val="single"/>
        </w:rPr>
      </w:pPr>
      <w:r w:rsidRPr="003E6F6E">
        <w:rPr>
          <w:u w:val="single"/>
        </w:rPr>
        <w:t>Discussion:</w:t>
      </w:r>
    </w:p>
    <w:p w14:paraId="49FAEBCE" w14:textId="77777777" w:rsidR="00620AC3" w:rsidRDefault="00620AC3" w:rsidP="00620AC3">
      <w:pPr>
        <w:rPr>
          <w:u w:val="single"/>
        </w:rPr>
      </w:pPr>
    </w:p>
    <w:p w14:paraId="3A351CD8" w14:textId="77777777" w:rsidR="00620AC3" w:rsidRPr="00EB36E4" w:rsidRDefault="00620AC3" w:rsidP="00620AC3">
      <w:r>
        <w:t>Here is the definition of the Supported Rates and BSS Membership Selectors in the Probe Response frame body:</w:t>
      </w:r>
    </w:p>
    <w:p w14:paraId="22A07099" w14:textId="77777777" w:rsidR="00620AC3" w:rsidRDefault="00620AC3" w:rsidP="00620AC3">
      <w:r>
        <w:rPr>
          <w:noProof/>
        </w:rPr>
        <w:drawing>
          <wp:inline distT="0" distB="0" distL="0" distR="0" wp14:anchorId="44CF9D37" wp14:editId="6BCF186D">
            <wp:extent cx="6395085" cy="3107690"/>
            <wp:effectExtent l="57150" t="57150" r="177165" b="130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395085" cy="31076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00C672A" w14:textId="77777777" w:rsidR="00620AC3" w:rsidRDefault="00620AC3" w:rsidP="00620AC3"/>
    <w:p w14:paraId="76DE77F8" w14:textId="77777777" w:rsidR="00620AC3" w:rsidRDefault="00620AC3" w:rsidP="00620AC3">
      <w:pPr>
        <w:ind w:right="6"/>
      </w:pPr>
      <w:r>
        <w:t>Subclause 9.4.2.3 defines the format for the Supported Rates and BSS Membership Selectors element:</w:t>
      </w:r>
    </w:p>
    <w:p w14:paraId="4FAD4A66" w14:textId="77777777" w:rsidR="00620AC3" w:rsidRDefault="00620AC3" w:rsidP="00620AC3">
      <w:pPr>
        <w:ind w:right="6"/>
      </w:pPr>
      <w:r>
        <w:rPr>
          <w:noProof/>
          <w:bdr w:val="single" w:sz="4" w:space="0" w:color="auto"/>
        </w:rPr>
        <w:drawing>
          <wp:inline distT="0" distB="0" distL="0" distR="0" wp14:anchorId="02E8F873" wp14:editId="3E900827">
            <wp:extent cx="6400800" cy="2084705"/>
            <wp:effectExtent l="57150" t="57150" r="171450" b="1250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400800" cy="20847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60C027F" w14:textId="77777777" w:rsidR="00620AC3" w:rsidRDefault="00620AC3" w:rsidP="00620AC3">
      <w:pPr>
        <w:ind w:right="6"/>
      </w:pPr>
    </w:p>
    <w:p w14:paraId="55C89B00" w14:textId="77777777" w:rsidR="00620AC3" w:rsidRDefault="00620AC3" w:rsidP="00620AC3">
      <w:pPr>
        <w:ind w:right="6"/>
      </w:pPr>
      <w:r>
        <w:t>Supported Rates and BSS Membership Selectors is indeed an element (defined in 9.4.2 and not in 9.4.1), and additionally of varying length, so needs to be encoded as an element within the frame.</w:t>
      </w:r>
    </w:p>
    <w:p w14:paraId="0BEF392D" w14:textId="77777777" w:rsidR="00620AC3" w:rsidRDefault="00620AC3" w:rsidP="00620AC3">
      <w:pPr>
        <w:ind w:right="6"/>
      </w:pPr>
    </w:p>
    <w:p w14:paraId="73713595" w14:textId="77777777" w:rsidR="00620AC3" w:rsidRPr="003E6F6E" w:rsidRDefault="00620AC3" w:rsidP="00620AC3">
      <w:pPr>
        <w:rPr>
          <w:u w:val="single"/>
        </w:rPr>
      </w:pPr>
      <w:r w:rsidRPr="00596512">
        <w:rPr>
          <w:highlight w:val="green"/>
          <w:u w:val="single"/>
        </w:rPr>
        <w:lastRenderedPageBreak/>
        <w:t>Proposed Resolution:</w:t>
      </w:r>
    </w:p>
    <w:p w14:paraId="592184D9" w14:textId="77777777" w:rsidR="00620AC3" w:rsidRDefault="00620AC3" w:rsidP="00620AC3"/>
    <w:p w14:paraId="75F24C13" w14:textId="77777777" w:rsidR="00620AC3" w:rsidRDefault="00620AC3" w:rsidP="00620AC3">
      <w:r>
        <w:t>Accepted.</w:t>
      </w:r>
    </w:p>
    <w:p w14:paraId="6B5D6D89"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7DAA45BD" w14:textId="77777777" w:rsidTr="000F25F3">
        <w:trPr>
          <w:trHeight w:val="524"/>
        </w:trPr>
        <w:tc>
          <w:tcPr>
            <w:tcW w:w="738" w:type="dxa"/>
            <w:hideMark/>
          </w:tcPr>
          <w:p w14:paraId="7A400BB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60D66F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B32AC6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20BB8A3"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6B73648"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2B2805A7" w14:textId="77777777" w:rsidTr="000F25F3">
        <w:trPr>
          <w:trHeight w:val="1352"/>
        </w:trPr>
        <w:tc>
          <w:tcPr>
            <w:tcW w:w="738" w:type="dxa"/>
            <w:hideMark/>
          </w:tcPr>
          <w:p w14:paraId="08425ED9"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2078</w:t>
            </w:r>
          </w:p>
        </w:tc>
        <w:tc>
          <w:tcPr>
            <w:tcW w:w="990" w:type="dxa"/>
            <w:hideMark/>
          </w:tcPr>
          <w:p w14:paraId="753D4F9E"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867.</w:t>
            </w:r>
            <w:r>
              <w:rPr>
                <w:rFonts w:ascii="Arial" w:eastAsia="Times New Roman" w:hAnsi="Arial" w:cs="Arial"/>
                <w:sz w:val="20"/>
                <w:lang w:val="en-US"/>
              </w:rPr>
              <w:t>27</w:t>
            </w:r>
          </w:p>
        </w:tc>
        <w:tc>
          <w:tcPr>
            <w:tcW w:w="1080" w:type="dxa"/>
            <w:hideMark/>
          </w:tcPr>
          <w:p w14:paraId="4C2467B8" w14:textId="77777777" w:rsidR="00620AC3" w:rsidRPr="00DC0730" w:rsidRDefault="00620AC3" w:rsidP="000F25F3">
            <w:pPr>
              <w:rPr>
                <w:rFonts w:ascii="Arial" w:eastAsia="Times New Roman" w:hAnsi="Arial" w:cs="Arial"/>
                <w:sz w:val="20"/>
                <w:lang w:val="en-US"/>
              </w:rPr>
            </w:pPr>
            <w:r w:rsidRPr="004A2E04">
              <w:rPr>
                <w:rFonts w:ascii="Arial" w:eastAsia="Times New Roman" w:hAnsi="Arial" w:cs="Arial"/>
                <w:sz w:val="20"/>
                <w:lang w:val="en-US"/>
              </w:rPr>
              <w:t>9.3.3.11</w:t>
            </w:r>
          </w:p>
        </w:tc>
        <w:tc>
          <w:tcPr>
            <w:tcW w:w="3600" w:type="dxa"/>
            <w:hideMark/>
          </w:tcPr>
          <w:p w14:paraId="2BABD97C"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 xml:space="preserve">There is no information for the first three fields of the Probe Response frame. The Timestamp field and how it is set for Probe Response) is </w:t>
            </w:r>
            <w:proofErr w:type="gramStart"/>
            <w:r w:rsidRPr="00DC0730">
              <w:rPr>
                <w:rFonts w:ascii="Arial" w:eastAsia="Times New Roman" w:hAnsi="Arial" w:cs="Arial"/>
                <w:sz w:val="20"/>
                <w:lang w:val="en-US"/>
              </w:rPr>
              <w:t>important in particular</w:t>
            </w:r>
            <w:proofErr w:type="gramEnd"/>
            <w:r w:rsidRPr="00DC0730">
              <w:rPr>
                <w:rFonts w:ascii="Arial" w:eastAsia="Times New Roman" w:hAnsi="Arial" w:cs="Arial"/>
                <w:sz w:val="20"/>
                <w:lang w:val="en-US"/>
              </w:rPr>
              <w:t>.</w:t>
            </w:r>
          </w:p>
        </w:tc>
        <w:tc>
          <w:tcPr>
            <w:tcW w:w="3600" w:type="dxa"/>
            <w:hideMark/>
          </w:tcPr>
          <w:p w14:paraId="7AC32324"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Define what these fields do, whether they are always or optionally present (and under what conditions if optionally), and/or provide reference to relevant sections.</w:t>
            </w:r>
          </w:p>
        </w:tc>
      </w:tr>
    </w:tbl>
    <w:p w14:paraId="396DAEF6" w14:textId="77777777" w:rsidR="00620AC3" w:rsidRDefault="00620AC3" w:rsidP="00620AC3"/>
    <w:p w14:paraId="3FDDDE4C" w14:textId="77777777" w:rsidR="00620AC3" w:rsidRDefault="00620AC3" w:rsidP="00620AC3">
      <w:pPr>
        <w:rPr>
          <w:u w:val="single"/>
        </w:rPr>
      </w:pPr>
      <w:r w:rsidRPr="003E6F6E">
        <w:rPr>
          <w:u w:val="single"/>
        </w:rPr>
        <w:t>Discussion:</w:t>
      </w:r>
    </w:p>
    <w:p w14:paraId="3DA5D5A9" w14:textId="77777777" w:rsidR="00620AC3" w:rsidRDefault="00620AC3" w:rsidP="00620AC3">
      <w:pPr>
        <w:rPr>
          <w:u w:val="single"/>
        </w:rPr>
      </w:pPr>
    </w:p>
    <w:p w14:paraId="1E029C3F" w14:textId="77777777" w:rsidR="00620AC3" w:rsidRPr="00EB36E4" w:rsidRDefault="00620AC3" w:rsidP="00620AC3">
      <w:r>
        <w:t>Here is the start of the definition of the Probe Response frame body; the first three fields are not described, per the comment:</w:t>
      </w:r>
    </w:p>
    <w:p w14:paraId="6530ED48" w14:textId="77777777" w:rsidR="00620AC3" w:rsidRDefault="00620AC3" w:rsidP="00620AC3">
      <w:r>
        <w:rPr>
          <w:noProof/>
        </w:rPr>
        <w:drawing>
          <wp:inline distT="0" distB="0" distL="0" distR="0" wp14:anchorId="369598BD" wp14:editId="2411499A">
            <wp:extent cx="6395085" cy="3107690"/>
            <wp:effectExtent l="57150" t="57150" r="177165" b="130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395085" cy="31076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10BDF8A" w14:textId="77777777" w:rsidR="00620AC3" w:rsidRDefault="00620AC3" w:rsidP="00620AC3">
      <w:pPr>
        <w:ind w:right="6"/>
      </w:pPr>
      <w:r>
        <w:t>In other frames, Timestamp (for example) has these “Notes”:</w:t>
      </w:r>
    </w:p>
    <w:p w14:paraId="5F8B78B0" w14:textId="77777777" w:rsidR="00620AC3" w:rsidRDefault="00620AC3" w:rsidP="00620AC3">
      <w:pPr>
        <w:ind w:left="720" w:right="6"/>
      </w:pPr>
      <w:r>
        <w:rPr>
          <w:rFonts w:ascii="TimesNewRomanPSMT" w:eastAsia="TimesNewRomanPSMT" w:cs="TimesNewRomanPSMT"/>
          <w:sz w:val="18"/>
          <w:szCs w:val="18"/>
          <w:lang w:val="en-US" w:eastAsia="ja-JP"/>
        </w:rPr>
        <w:t>See 9.4.1.10 (Timestamp field) for Timestamp format.</w:t>
      </w:r>
    </w:p>
    <w:p w14:paraId="04A1E3B0" w14:textId="77777777" w:rsidR="00620AC3" w:rsidRDefault="00620AC3" w:rsidP="00620AC3"/>
    <w:p w14:paraId="51A8920E" w14:textId="77777777" w:rsidR="00620AC3" w:rsidRDefault="00620AC3" w:rsidP="00620AC3">
      <w:r>
        <w:t>Suggest adding similar Notes for all the first three fields.  This same issue exists in many frame format tables.</w:t>
      </w:r>
    </w:p>
    <w:p w14:paraId="4AF808FD" w14:textId="77777777" w:rsidR="00620AC3" w:rsidRDefault="00620AC3" w:rsidP="00620AC3"/>
    <w:p w14:paraId="287DACF3" w14:textId="77777777" w:rsidR="00620AC3" w:rsidRPr="003E6F6E" w:rsidRDefault="00620AC3" w:rsidP="00620AC3">
      <w:pPr>
        <w:rPr>
          <w:u w:val="single"/>
        </w:rPr>
      </w:pPr>
      <w:r w:rsidRPr="00596512">
        <w:rPr>
          <w:highlight w:val="green"/>
          <w:u w:val="single"/>
        </w:rPr>
        <w:t>Proposed Resolution:</w:t>
      </w:r>
    </w:p>
    <w:p w14:paraId="7860B459" w14:textId="77777777" w:rsidR="00620AC3" w:rsidRDefault="00620AC3" w:rsidP="00620AC3"/>
    <w:p w14:paraId="30F3C4E0" w14:textId="77777777" w:rsidR="00620AC3" w:rsidRDefault="00620AC3" w:rsidP="00620AC3">
      <w:r>
        <w:t>Revised.  Insert the following text in the first three rows, in the Notes column, in Table 9-41:</w:t>
      </w:r>
    </w:p>
    <w:p w14:paraId="12D499AC"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9.4.1.10 (Timestamp field) for Timestamp format.</w:t>
      </w:r>
    </w:p>
    <w:p w14:paraId="01181C3A" w14:textId="77777777" w:rsidR="00620AC3" w:rsidRPr="00531427"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9.4.1.3 (Beacon Inte</w:t>
      </w:r>
      <w:r w:rsidRPr="00531427">
        <w:rPr>
          <w:rFonts w:ascii="TimesNewRomanPSMT" w:eastAsia="TimesNewRomanPSMT" w:cs="TimesNewRomanPSMT"/>
          <w:sz w:val="18"/>
          <w:szCs w:val="18"/>
          <w:lang w:val="en-US" w:eastAsia="ja-JP"/>
        </w:rPr>
        <w:t>rval field) for Beacon Interval format.</w:t>
      </w:r>
    </w:p>
    <w:p w14:paraId="14FF8E27" w14:textId="77777777" w:rsidR="00620AC3" w:rsidRDefault="00620AC3" w:rsidP="00620AC3">
      <w:pPr>
        <w:ind w:left="720" w:right="6"/>
        <w:rPr>
          <w:rFonts w:ascii="TimesNewRomanPSMT" w:eastAsia="TimesNewRomanPSMT" w:cs="TimesNewRomanPSMT"/>
          <w:sz w:val="18"/>
          <w:szCs w:val="18"/>
          <w:lang w:val="en-US" w:eastAsia="ja-JP"/>
        </w:rPr>
      </w:pPr>
      <w:r w:rsidRPr="00531427">
        <w:rPr>
          <w:rFonts w:ascii="TimesNewRomanPSMT" w:eastAsia="TimesNewRomanPSMT" w:cs="TimesNewRomanPSMT"/>
          <w:sz w:val="18"/>
          <w:szCs w:val="18"/>
          <w:lang w:val="en-US" w:eastAsia="ja-JP"/>
        </w:rPr>
        <w:t>See 9.4.1.4 (Capability Information field) for Capability Information format.</w:t>
      </w:r>
    </w:p>
    <w:p w14:paraId="2AFD20AC" w14:textId="77777777" w:rsidR="00620AC3" w:rsidRDefault="00620AC3" w:rsidP="00620AC3">
      <w:pPr>
        <w:ind w:left="720" w:right="6"/>
      </w:pPr>
    </w:p>
    <w:p w14:paraId="4BDB35CC" w14:textId="77777777" w:rsidR="00620AC3" w:rsidRDefault="00620AC3" w:rsidP="00620AC3">
      <w:pPr>
        <w:ind w:right="6"/>
      </w:pPr>
      <w:r>
        <w:t>Do the same for matching rows in Tables 9-34, 9-36, 9-37, 9-38, 9-39, and 9-46.</w:t>
      </w:r>
    </w:p>
    <w:p w14:paraId="33ABA3FF" w14:textId="77777777" w:rsidR="00620AC3" w:rsidRDefault="00620AC3" w:rsidP="00620AC3">
      <w:pPr>
        <w:ind w:right="6"/>
      </w:pPr>
    </w:p>
    <w:p w14:paraId="5ABF375D" w14:textId="77777777" w:rsidR="00620AC3" w:rsidRDefault="00620AC3" w:rsidP="00620AC3">
      <w:pPr>
        <w:ind w:right="6"/>
      </w:pPr>
      <w:r>
        <w:t>Note to Editor: This is the same resolution as for CID 2077.</w:t>
      </w:r>
    </w:p>
    <w:p w14:paraId="74BBE0CB" w14:textId="77777777" w:rsidR="00620AC3" w:rsidRDefault="00620AC3" w:rsidP="00620AC3">
      <w:pPr>
        <w:ind w:right="6"/>
      </w:pPr>
    </w:p>
    <w:p w14:paraId="66ABCF2B"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1ED72F82" w14:textId="77777777" w:rsidTr="000F25F3">
        <w:trPr>
          <w:trHeight w:val="524"/>
        </w:trPr>
        <w:tc>
          <w:tcPr>
            <w:tcW w:w="738" w:type="dxa"/>
            <w:hideMark/>
          </w:tcPr>
          <w:p w14:paraId="68379589"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7709EB5"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6855BD8"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521625B"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CC724B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5DAF1247" w14:textId="77777777" w:rsidTr="000F25F3">
        <w:trPr>
          <w:trHeight w:val="1262"/>
        </w:trPr>
        <w:tc>
          <w:tcPr>
            <w:tcW w:w="738" w:type="dxa"/>
            <w:hideMark/>
          </w:tcPr>
          <w:p w14:paraId="40465136"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2077</w:t>
            </w:r>
          </w:p>
        </w:tc>
        <w:tc>
          <w:tcPr>
            <w:tcW w:w="990" w:type="dxa"/>
            <w:hideMark/>
          </w:tcPr>
          <w:p w14:paraId="64A66D4A"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879.</w:t>
            </w:r>
            <w:r>
              <w:rPr>
                <w:rFonts w:ascii="Arial" w:eastAsia="Times New Roman" w:hAnsi="Arial" w:cs="Arial"/>
                <w:sz w:val="20"/>
                <w:lang w:val="en-US"/>
              </w:rPr>
              <w:t>18</w:t>
            </w:r>
          </w:p>
        </w:tc>
        <w:tc>
          <w:tcPr>
            <w:tcW w:w="1080" w:type="dxa"/>
            <w:hideMark/>
          </w:tcPr>
          <w:p w14:paraId="5FBBA691" w14:textId="77777777" w:rsidR="00620AC3" w:rsidRPr="004A2E04" w:rsidRDefault="00620AC3" w:rsidP="000F25F3">
            <w:pPr>
              <w:rPr>
                <w:rFonts w:ascii="Arial" w:eastAsia="Times New Roman" w:hAnsi="Arial" w:cs="Arial"/>
                <w:sz w:val="20"/>
                <w:lang w:val="en-US"/>
              </w:rPr>
            </w:pPr>
            <w:r w:rsidRPr="004A2E04">
              <w:rPr>
                <w:rFonts w:ascii="Arial" w:eastAsia="Times New Roman" w:hAnsi="Arial" w:cs="Arial"/>
                <w:sz w:val="20"/>
                <w:lang w:val="en-US"/>
              </w:rPr>
              <w:t>9.3.3.16</w:t>
            </w:r>
          </w:p>
        </w:tc>
        <w:tc>
          <w:tcPr>
            <w:tcW w:w="3600" w:type="dxa"/>
            <w:hideMark/>
          </w:tcPr>
          <w:p w14:paraId="3CF1FE17"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"Capability Information" notes missing</w:t>
            </w:r>
          </w:p>
        </w:tc>
        <w:tc>
          <w:tcPr>
            <w:tcW w:w="3600" w:type="dxa"/>
            <w:hideMark/>
          </w:tcPr>
          <w:p w14:paraId="2AAD8409"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Define what this field does, whether it is always or optionally present (and under what conditions if optionally), and/or provide reference to relevant sections.</w:t>
            </w:r>
          </w:p>
        </w:tc>
      </w:tr>
    </w:tbl>
    <w:p w14:paraId="205D12CC" w14:textId="77777777" w:rsidR="00620AC3" w:rsidRDefault="00620AC3" w:rsidP="00620AC3"/>
    <w:p w14:paraId="2DA6F041" w14:textId="77777777" w:rsidR="00620AC3" w:rsidRDefault="00620AC3" w:rsidP="00620AC3">
      <w:pPr>
        <w:rPr>
          <w:u w:val="single"/>
        </w:rPr>
      </w:pPr>
      <w:r w:rsidRPr="003E6F6E">
        <w:rPr>
          <w:u w:val="single"/>
        </w:rPr>
        <w:t>Discussion:</w:t>
      </w:r>
    </w:p>
    <w:p w14:paraId="785BC6C6" w14:textId="77777777" w:rsidR="00620AC3" w:rsidRDefault="00620AC3" w:rsidP="00620AC3">
      <w:pPr>
        <w:rPr>
          <w:u w:val="single"/>
        </w:rPr>
      </w:pPr>
    </w:p>
    <w:p w14:paraId="73E59FF9" w14:textId="77777777" w:rsidR="00620AC3" w:rsidRPr="00EB36E4" w:rsidRDefault="00620AC3" w:rsidP="00620AC3">
      <w:r>
        <w:t>Here is the definition of the Capability Information f</w:t>
      </w:r>
      <w:r w:rsidRPr="00EB36E4">
        <w:t>iel</w:t>
      </w:r>
      <w:r>
        <w:t>d</w:t>
      </w:r>
      <w:r w:rsidRPr="00EB36E4">
        <w:t xml:space="preserve"> </w:t>
      </w:r>
      <w:r>
        <w:t>in the Timing Advertisement frame body:</w:t>
      </w:r>
    </w:p>
    <w:p w14:paraId="4B371203" w14:textId="77777777" w:rsidR="00620AC3" w:rsidRDefault="00620AC3" w:rsidP="00620AC3">
      <w:pPr>
        <w:ind w:left="-180"/>
      </w:pPr>
      <w:r>
        <w:rPr>
          <w:noProof/>
        </w:rPr>
        <w:drawing>
          <wp:inline distT="0" distB="0" distL="0" distR="0" wp14:anchorId="4641629A" wp14:editId="557076A0">
            <wp:extent cx="6400800" cy="4169410"/>
            <wp:effectExtent l="57150" t="57150" r="171450" b="154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00800" cy="416941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ABACEFD" w14:textId="77777777" w:rsidR="00620AC3" w:rsidRDefault="00620AC3" w:rsidP="00620AC3"/>
    <w:p w14:paraId="0BA387D8" w14:textId="77777777" w:rsidR="00620AC3" w:rsidRDefault="00620AC3" w:rsidP="00620AC3">
      <w:pPr>
        <w:ind w:right="6"/>
      </w:pPr>
      <w:r>
        <w:t>See the discussion above, for CID 2078.</w:t>
      </w:r>
    </w:p>
    <w:p w14:paraId="1B9F2B55" w14:textId="77777777" w:rsidR="00620AC3" w:rsidRDefault="00620AC3" w:rsidP="00620AC3"/>
    <w:p w14:paraId="444E28C1" w14:textId="77777777" w:rsidR="00620AC3" w:rsidRPr="003E6F6E" w:rsidRDefault="00620AC3" w:rsidP="00620AC3">
      <w:pPr>
        <w:rPr>
          <w:u w:val="single"/>
        </w:rPr>
      </w:pPr>
      <w:r w:rsidRPr="00596512">
        <w:rPr>
          <w:highlight w:val="green"/>
          <w:u w:val="single"/>
        </w:rPr>
        <w:t>Proposed Resolution:</w:t>
      </w:r>
    </w:p>
    <w:p w14:paraId="057E5BE5" w14:textId="77777777" w:rsidR="00620AC3" w:rsidRDefault="00620AC3" w:rsidP="00620AC3"/>
    <w:p w14:paraId="5B980342" w14:textId="77777777" w:rsidR="00620AC3" w:rsidRDefault="00620AC3" w:rsidP="00620AC3">
      <w:r>
        <w:t>Revised.  Insert the following text in the first three rows, in the Notes column, in Table 9-41:</w:t>
      </w:r>
    </w:p>
    <w:p w14:paraId="71C1D51D"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9.4.1.10 (Timestamp field) for Timestamp format.</w:t>
      </w:r>
    </w:p>
    <w:p w14:paraId="3419A715"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9.4.1.3 (Beacon Interval field)</w:t>
      </w:r>
    </w:p>
    <w:p w14:paraId="572B99AF"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9.4.1.4 (Capability Information field)</w:t>
      </w:r>
    </w:p>
    <w:p w14:paraId="3EB3AC3C" w14:textId="77777777" w:rsidR="00620AC3" w:rsidRDefault="00620AC3" w:rsidP="00620AC3">
      <w:pPr>
        <w:ind w:left="720" w:right="6"/>
      </w:pPr>
    </w:p>
    <w:p w14:paraId="0DE35596" w14:textId="77777777" w:rsidR="00620AC3" w:rsidRDefault="00620AC3" w:rsidP="00620AC3">
      <w:pPr>
        <w:ind w:right="6"/>
      </w:pPr>
      <w:r>
        <w:t>Do the same for matching rows in Tables 9-34, 9-36, 9-37, 9-38, 9-39, and 9-46.</w:t>
      </w:r>
    </w:p>
    <w:p w14:paraId="65572286" w14:textId="77777777" w:rsidR="00620AC3" w:rsidRDefault="00620AC3" w:rsidP="00620AC3">
      <w:pPr>
        <w:ind w:right="6"/>
      </w:pPr>
    </w:p>
    <w:p w14:paraId="5AD45003" w14:textId="77777777" w:rsidR="00620AC3" w:rsidRDefault="00620AC3" w:rsidP="00620AC3">
      <w:pPr>
        <w:ind w:right="6"/>
      </w:pPr>
      <w:r>
        <w:t>Note to Editor: This is the same resolution as for CID 2078.</w:t>
      </w:r>
    </w:p>
    <w:p w14:paraId="1E0E5B0F" w14:textId="77777777" w:rsidR="00620AC3" w:rsidRDefault="00620AC3" w:rsidP="00620AC3">
      <w:pPr>
        <w:ind w:right="6"/>
      </w:pPr>
    </w:p>
    <w:p w14:paraId="27C80B5E"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00435BDB" w14:textId="77777777" w:rsidTr="000F25F3">
        <w:trPr>
          <w:trHeight w:val="524"/>
        </w:trPr>
        <w:tc>
          <w:tcPr>
            <w:tcW w:w="738" w:type="dxa"/>
            <w:hideMark/>
          </w:tcPr>
          <w:p w14:paraId="4068E27A"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2C5272F"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07CE6C7"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2AE3CAE"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15AB7A1"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680EAFDD" w14:textId="77777777" w:rsidTr="000F25F3">
        <w:trPr>
          <w:trHeight w:val="2612"/>
        </w:trPr>
        <w:tc>
          <w:tcPr>
            <w:tcW w:w="738" w:type="dxa"/>
            <w:hideMark/>
          </w:tcPr>
          <w:p w14:paraId="33279529"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2118</w:t>
            </w:r>
          </w:p>
        </w:tc>
        <w:tc>
          <w:tcPr>
            <w:tcW w:w="990" w:type="dxa"/>
            <w:hideMark/>
          </w:tcPr>
          <w:p w14:paraId="10920D02"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59</w:t>
            </w:r>
          </w:p>
        </w:tc>
        <w:tc>
          <w:tcPr>
            <w:tcW w:w="1080" w:type="dxa"/>
            <w:hideMark/>
          </w:tcPr>
          <w:p w14:paraId="4E09AFB0"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64A5C1FC"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"The FD RSN Information subfield contains an RSN Capability subfield, as specified in Figure 9-289 (RSN</w:t>
            </w:r>
            <w:r w:rsidRPr="00DC0730">
              <w:rPr>
                <w:rFonts w:ascii="Arial" w:eastAsia="Times New Roman" w:hAnsi="Arial" w:cs="Arial"/>
                <w:sz w:val="20"/>
                <w:lang w:val="en-US"/>
              </w:rPr>
              <w:br/>
              <w:t xml:space="preserve">Capabilities field format) in 9.4.2.24.4 (RSN capabilities)." In 9.4.2.24.4, the </w:t>
            </w:r>
            <w:proofErr w:type="spellStart"/>
            <w:r w:rsidRPr="00DC0730">
              <w:rPr>
                <w:rFonts w:ascii="Arial" w:eastAsia="Times New Roman" w:hAnsi="Arial" w:cs="Arial"/>
                <w:sz w:val="20"/>
                <w:lang w:val="en-US"/>
              </w:rPr>
              <w:t>refered</w:t>
            </w:r>
            <w:proofErr w:type="spellEnd"/>
            <w:r w:rsidRPr="00DC0730">
              <w:rPr>
                <w:rFonts w:ascii="Arial" w:eastAsia="Times New Roman" w:hAnsi="Arial" w:cs="Arial"/>
                <w:sz w:val="20"/>
                <w:lang w:val="en-US"/>
              </w:rPr>
              <w:t xml:space="preserve"> field is named as "RSN Capabilities". To be consistent and avoid search error, suggest renaming the "RSN Capability" subfield in 9.6.7.36 to "RSN Capabilities" subfield.</w:t>
            </w:r>
          </w:p>
        </w:tc>
        <w:tc>
          <w:tcPr>
            <w:tcW w:w="3600" w:type="dxa"/>
            <w:hideMark/>
          </w:tcPr>
          <w:p w14:paraId="460FD29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In 9.6.7.36, change "RSN Capability" to "RSN Capabilities</w:t>
            </w:r>
            <w:proofErr w:type="gramStart"/>
            <w:r w:rsidRPr="00DC0730">
              <w:rPr>
                <w:rFonts w:ascii="Arial" w:eastAsia="Times New Roman" w:hAnsi="Arial" w:cs="Arial"/>
                <w:sz w:val="20"/>
                <w:lang w:val="en-US"/>
              </w:rPr>
              <w:t>",  and</w:t>
            </w:r>
            <w:proofErr w:type="gramEnd"/>
            <w:r w:rsidRPr="00DC0730">
              <w:rPr>
                <w:rFonts w:ascii="Arial" w:eastAsia="Times New Roman" w:hAnsi="Arial" w:cs="Arial"/>
                <w:sz w:val="20"/>
                <w:lang w:val="en-US"/>
              </w:rPr>
              <w:t xml:space="preserve"> change "RSN capability" to "RSN capabilities". 3 instances in total.</w:t>
            </w:r>
          </w:p>
        </w:tc>
      </w:tr>
      <w:tr w:rsidR="00620AC3" w:rsidRPr="00DC0730" w14:paraId="119306A0" w14:textId="77777777" w:rsidTr="000F25F3">
        <w:trPr>
          <w:trHeight w:val="1262"/>
        </w:trPr>
        <w:tc>
          <w:tcPr>
            <w:tcW w:w="738" w:type="dxa"/>
            <w:hideMark/>
          </w:tcPr>
          <w:p w14:paraId="167D964B"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2396</w:t>
            </w:r>
          </w:p>
        </w:tc>
        <w:tc>
          <w:tcPr>
            <w:tcW w:w="990" w:type="dxa"/>
            <w:hideMark/>
          </w:tcPr>
          <w:p w14:paraId="6AFB6906"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49F90AB5"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721CA19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Should rename the three instances of "RSN Capability"/"RSN capability" to "RSN Capabilities"/"RSN capabilities" so the same term is used as in RSNEs</w:t>
            </w:r>
          </w:p>
        </w:tc>
        <w:tc>
          <w:tcPr>
            <w:tcW w:w="3600" w:type="dxa"/>
            <w:hideMark/>
          </w:tcPr>
          <w:p w14:paraId="4F6FDD8B"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Change each of the 3 instances of "RSN Capability"/"RSN capability" to "RSN Capabilities"/"RSN capabilities" (preserving case)</w:t>
            </w:r>
          </w:p>
        </w:tc>
      </w:tr>
    </w:tbl>
    <w:p w14:paraId="5071D588" w14:textId="77777777" w:rsidR="00620AC3" w:rsidRDefault="00620AC3" w:rsidP="00620AC3"/>
    <w:p w14:paraId="3A199F18" w14:textId="77777777" w:rsidR="00620AC3" w:rsidRDefault="00620AC3" w:rsidP="00620AC3">
      <w:pPr>
        <w:rPr>
          <w:u w:val="single"/>
        </w:rPr>
      </w:pPr>
      <w:r w:rsidRPr="003E6F6E">
        <w:rPr>
          <w:u w:val="single"/>
        </w:rPr>
        <w:t>Discussion:</w:t>
      </w:r>
    </w:p>
    <w:p w14:paraId="03F929A6" w14:textId="77777777" w:rsidR="00620AC3" w:rsidRDefault="00620AC3" w:rsidP="00620AC3">
      <w:pPr>
        <w:rPr>
          <w:u w:val="single"/>
        </w:rPr>
      </w:pPr>
    </w:p>
    <w:p w14:paraId="08BF7530" w14:textId="77777777" w:rsidR="00620AC3" w:rsidRPr="00EB36E4" w:rsidRDefault="00620AC3" w:rsidP="00620AC3">
      <w:r>
        <w:t>Agree with commenters: subclause 9.4.2.24.4 does in fact define “RSN Capabilities”, not “RSN Capability”:</w:t>
      </w:r>
    </w:p>
    <w:p w14:paraId="33FF6889" w14:textId="77777777" w:rsidR="00620AC3" w:rsidRDefault="00620AC3" w:rsidP="00620AC3">
      <w:pPr>
        <w:ind w:left="-180"/>
      </w:pPr>
      <w:r>
        <w:rPr>
          <w:noProof/>
        </w:rPr>
        <w:drawing>
          <wp:inline distT="0" distB="0" distL="0" distR="0" wp14:anchorId="5683B94E" wp14:editId="1668D5BB">
            <wp:extent cx="6400800" cy="852805"/>
            <wp:effectExtent l="57150" t="57150" r="171450" b="1187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00800" cy="8528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5A2F27" w14:textId="77777777" w:rsidR="00620AC3" w:rsidRDefault="00620AC3" w:rsidP="00620AC3"/>
    <w:p w14:paraId="66CFCDC6" w14:textId="77777777" w:rsidR="00620AC3" w:rsidRDefault="00620AC3" w:rsidP="00620AC3">
      <w:pPr>
        <w:ind w:right="6"/>
      </w:pPr>
      <w:r>
        <w:t>There are three occurrences of “RSN [Cc]</w:t>
      </w:r>
      <w:proofErr w:type="spellStart"/>
      <w:r>
        <w:t>apability</w:t>
      </w:r>
      <w:proofErr w:type="spellEnd"/>
      <w:r>
        <w:t>” in the Draft, all in 9.6.7.36 on page 1535:</w:t>
      </w:r>
    </w:p>
    <w:p w14:paraId="4D160044" w14:textId="77777777" w:rsidR="00620AC3" w:rsidRDefault="00620AC3" w:rsidP="00620AC3">
      <w:pPr>
        <w:ind w:left="-180" w:right="6"/>
      </w:pPr>
      <w:r>
        <w:rPr>
          <w:noProof/>
        </w:rPr>
        <w:drawing>
          <wp:inline distT="0" distB="0" distL="0" distR="0" wp14:anchorId="4EDC2C18" wp14:editId="6F94614B">
            <wp:extent cx="6395085" cy="2894965"/>
            <wp:effectExtent l="57150" t="57150" r="177165" b="133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395085" cy="28949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0151AA6" w14:textId="77777777" w:rsidR="00620AC3" w:rsidRPr="003E6F6E" w:rsidRDefault="00620AC3" w:rsidP="00620AC3">
      <w:pPr>
        <w:rPr>
          <w:u w:val="single"/>
        </w:rPr>
      </w:pPr>
      <w:r w:rsidRPr="00596512">
        <w:rPr>
          <w:highlight w:val="green"/>
          <w:u w:val="single"/>
        </w:rPr>
        <w:t>Proposed Resolution:</w:t>
      </w:r>
    </w:p>
    <w:p w14:paraId="24AC4C5D" w14:textId="77777777" w:rsidR="00620AC3" w:rsidRDefault="00620AC3" w:rsidP="00620AC3"/>
    <w:p w14:paraId="00FA6182" w14:textId="77777777" w:rsidR="00620AC3" w:rsidRDefault="00620AC3" w:rsidP="00620AC3">
      <w:pPr>
        <w:ind w:right="6"/>
      </w:pPr>
      <w:r>
        <w:t>Accepted.</w:t>
      </w:r>
    </w:p>
    <w:p w14:paraId="207B63E9" w14:textId="77777777" w:rsidR="00620AC3" w:rsidRDefault="00620AC3" w:rsidP="00620AC3">
      <w:pPr>
        <w:ind w:right="6"/>
      </w:pPr>
    </w:p>
    <w:p w14:paraId="38B4B784" w14:textId="77777777" w:rsidR="00620AC3" w:rsidRDefault="00620AC3" w:rsidP="00620AC3">
      <w:pPr>
        <w:ind w:right="6"/>
      </w:pPr>
      <w:r>
        <w:lastRenderedPageBreak/>
        <w:t>Note to EDITOR the resolutions of CIDs 2118 and 2396 are the same.</w:t>
      </w:r>
    </w:p>
    <w:p w14:paraId="651F6460" w14:textId="7BFD6920" w:rsidR="00BD40C4" w:rsidRDefault="00620AC3" w:rsidP="00620AC3">
      <w:r>
        <w:br w:type="page"/>
      </w:r>
    </w:p>
    <w:p w14:paraId="41F8799D" w14:textId="4144AE9F" w:rsidR="00BD40C4" w:rsidRDefault="00BD40C4" w:rsidP="00BD40C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64B0C4C1" w14:textId="77777777" w:rsidTr="0004694A">
        <w:trPr>
          <w:trHeight w:val="524"/>
        </w:trPr>
        <w:tc>
          <w:tcPr>
            <w:tcW w:w="738" w:type="dxa"/>
            <w:hideMark/>
          </w:tcPr>
          <w:p w14:paraId="745E49E2"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604558BD"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F6A2B64"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70F884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9EBC35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13FD8D15" w14:textId="77777777" w:rsidTr="0004694A">
        <w:trPr>
          <w:trHeight w:val="992"/>
        </w:trPr>
        <w:tc>
          <w:tcPr>
            <w:tcW w:w="738" w:type="dxa"/>
            <w:hideMark/>
          </w:tcPr>
          <w:p w14:paraId="6C79012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2438</w:t>
            </w:r>
          </w:p>
        </w:tc>
        <w:tc>
          <w:tcPr>
            <w:tcW w:w="990" w:type="dxa"/>
            <w:hideMark/>
          </w:tcPr>
          <w:p w14:paraId="792DCAE5" w14:textId="77777777" w:rsidR="00BD40C4" w:rsidRPr="007D620F" w:rsidRDefault="00BD40C4" w:rsidP="0004694A">
            <w:pPr>
              <w:jc w:val="right"/>
              <w:rPr>
                <w:rFonts w:ascii="Arial" w:eastAsia="Times New Roman" w:hAnsi="Arial" w:cs="Arial"/>
                <w:sz w:val="20"/>
                <w:lang w:val="en-US"/>
              </w:rPr>
            </w:pPr>
            <w:r w:rsidRPr="007D620F">
              <w:rPr>
                <w:rFonts w:ascii="Arial" w:eastAsia="Times New Roman" w:hAnsi="Arial" w:cs="Arial"/>
                <w:sz w:val="20"/>
                <w:lang w:val="en-US"/>
              </w:rPr>
              <w:t>873.45</w:t>
            </w:r>
          </w:p>
        </w:tc>
        <w:tc>
          <w:tcPr>
            <w:tcW w:w="1080" w:type="dxa"/>
            <w:hideMark/>
          </w:tcPr>
          <w:p w14:paraId="6CCDA71A" w14:textId="77777777" w:rsidR="00BD40C4" w:rsidRPr="007D620F" w:rsidRDefault="00BD40C4" w:rsidP="0004694A">
            <w:pPr>
              <w:rPr>
                <w:rFonts w:ascii="Arial" w:eastAsia="Times New Roman" w:hAnsi="Arial" w:cs="Arial"/>
                <w:sz w:val="20"/>
                <w:lang w:val="en-US"/>
              </w:rPr>
            </w:pPr>
            <w:r w:rsidRPr="007D620F">
              <w:rPr>
                <w:rFonts w:ascii="Arial" w:eastAsia="Times New Roman" w:hAnsi="Arial" w:cs="Arial"/>
                <w:sz w:val="20"/>
                <w:lang w:val="en-US"/>
              </w:rPr>
              <w:t>9.3.3.12</w:t>
            </w:r>
          </w:p>
        </w:tc>
        <w:tc>
          <w:tcPr>
            <w:tcW w:w="3600" w:type="dxa"/>
            <w:hideMark/>
          </w:tcPr>
          <w:p w14:paraId="289090A6" w14:textId="77777777" w:rsidR="00BD40C4" w:rsidRPr="007D620F" w:rsidRDefault="00BD40C4" w:rsidP="0004694A">
            <w:pPr>
              <w:rPr>
                <w:rFonts w:ascii="Arial" w:eastAsia="Times New Roman" w:hAnsi="Arial" w:cs="Arial"/>
                <w:sz w:val="20"/>
                <w:lang w:val="en-US"/>
              </w:rPr>
            </w:pPr>
            <w:r w:rsidRPr="007D620F">
              <w:rPr>
                <w:rFonts w:ascii="Arial" w:eastAsia="Times New Roman" w:hAnsi="Arial" w:cs="Arial"/>
                <w:sz w:val="20"/>
                <w:lang w:val="en-US"/>
              </w:rPr>
              <w:t>"A Finite field element field" -- the Finite field element field is as its name indicates a field.  What we need here is a description of what it contains</w:t>
            </w:r>
          </w:p>
        </w:tc>
        <w:tc>
          <w:tcPr>
            <w:tcW w:w="3600" w:type="dxa"/>
            <w:hideMark/>
          </w:tcPr>
          <w:p w14:paraId="4D0A020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At the referenced location change "A Finite field element field from a finite field" to "An element from a finite field"</w:t>
            </w:r>
          </w:p>
        </w:tc>
      </w:tr>
    </w:tbl>
    <w:p w14:paraId="011A28BD" w14:textId="77777777" w:rsidR="00BD40C4" w:rsidRDefault="00BD40C4" w:rsidP="00BD40C4"/>
    <w:p w14:paraId="6399806C" w14:textId="77777777" w:rsidR="00BD40C4" w:rsidRDefault="00BD40C4" w:rsidP="00BD40C4">
      <w:pPr>
        <w:rPr>
          <w:u w:val="single"/>
        </w:rPr>
      </w:pPr>
      <w:r w:rsidRPr="003E6F6E">
        <w:rPr>
          <w:u w:val="single"/>
        </w:rPr>
        <w:t>Discussion:</w:t>
      </w:r>
    </w:p>
    <w:p w14:paraId="12E09E0F" w14:textId="77777777" w:rsidR="00BD40C4" w:rsidRDefault="00BD40C4" w:rsidP="00BD40C4">
      <w:pPr>
        <w:rPr>
          <w:u w:val="single"/>
        </w:rPr>
      </w:pPr>
    </w:p>
    <w:p w14:paraId="4E1C56D4" w14:textId="77777777" w:rsidR="00BD40C4" w:rsidRPr="00EB36E4" w:rsidRDefault="00BD40C4" w:rsidP="00BD40C4">
      <w:r>
        <w:rPr>
          <w:noProof/>
          <w:bdr w:val="single" w:sz="4" w:space="0" w:color="auto"/>
        </w:rPr>
        <w:drawing>
          <wp:anchor distT="0" distB="0" distL="114300" distR="114300" simplePos="0" relativeHeight="251661824" behindDoc="0" locked="0" layoutInCell="1" allowOverlap="1" wp14:anchorId="6FD32C06" wp14:editId="134CCED4">
            <wp:simplePos x="0" y="0"/>
            <wp:positionH relativeFrom="column">
              <wp:posOffset>54610</wp:posOffset>
            </wp:positionH>
            <wp:positionV relativeFrom="paragraph">
              <wp:posOffset>240411</wp:posOffset>
            </wp:positionV>
            <wp:extent cx="6261735" cy="988060"/>
            <wp:effectExtent l="57150" t="57150" r="177165" b="1168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tretch>
                      <a:fillRect/>
                    </a:stretch>
                  </pic:blipFill>
                  <pic:spPr bwMode="auto">
                    <a:xfrm>
                      <a:off x="0" y="0"/>
                      <a:ext cx="6261735" cy="9880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Here is the definition of the “Finite field element” field</w:t>
      </w:r>
      <w:r w:rsidRPr="00EB36E4">
        <w:t xml:space="preserve"> </w:t>
      </w:r>
      <w:r>
        <w:t>in the Authentication frame body:</w:t>
      </w:r>
    </w:p>
    <w:p w14:paraId="303BD164" w14:textId="77777777" w:rsidR="00BD40C4" w:rsidRDefault="00BD40C4" w:rsidP="00BD40C4">
      <w:r>
        <w:rPr>
          <w:noProof/>
          <w:bdr w:val="single" w:sz="4" w:space="0" w:color="auto"/>
        </w:rPr>
        <w:drawing>
          <wp:anchor distT="0" distB="0" distL="114300" distR="114300" simplePos="0" relativeHeight="251662848" behindDoc="0" locked="0" layoutInCell="1" allowOverlap="1" wp14:anchorId="04A75D2E" wp14:editId="23AE7019">
            <wp:simplePos x="0" y="0"/>
            <wp:positionH relativeFrom="column">
              <wp:posOffset>3506</wp:posOffset>
            </wp:positionH>
            <wp:positionV relativeFrom="paragraph">
              <wp:posOffset>1572184</wp:posOffset>
            </wp:positionV>
            <wp:extent cx="6283325" cy="601345"/>
            <wp:effectExtent l="57150" t="57150" r="174625" b="1225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tretch>
                      <a:fillRect/>
                    </a:stretch>
                  </pic:blipFill>
                  <pic:spPr bwMode="auto">
                    <a:xfrm>
                      <a:off x="0" y="0"/>
                      <a:ext cx="6283325" cy="6013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1DCC305" w14:textId="77777777" w:rsidR="00BD40C4" w:rsidRDefault="00BD40C4" w:rsidP="00BD40C4">
      <w:pPr>
        <w:ind w:right="6"/>
      </w:pPr>
      <w:r>
        <w:t>Subclause 12.4.7.4 describes the usage of this field in SAE Commit messages:</w:t>
      </w:r>
    </w:p>
    <w:p w14:paraId="0D325A8E" w14:textId="77777777" w:rsidR="00BD40C4" w:rsidRPr="00C165C5" w:rsidRDefault="00BD40C4" w:rsidP="00BD40C4">
      <w:pPr>
        <w:ind w:right="6"/>
      </w:pPr>
      <w:r>
        <w:t xml:space="preserve">From the context in 12.4.7.4, we can agree that this field (in an Authentication frame body) carries the description </w:t>
      </w:r>
      <w:r w:rsidRPr="00C165C5">
        <w:t>of one element of a finite field.</w:t>
      </w:r>
    </w:p>
    <w:p w14:paraId="5FC8B4DB" w14:textId="77777777" w:rsidR="00BD40C4" w:rsidRPr="00C165C5" w:rsidRDefault="00BD40C4" w:rsidP="00BD40C4"/>
    <w:p w14:paraId="31CF1A07" w14:textId="77777777" w:rsidR="00BD40C4" w:rsidRPr="00C165C5" w:rsidRDefault="00BD40C4" w:rsidP="00BD40C4">
      <w:pPr>
        <w:rPr>
          <w:u w:val="single"/>
        </w:rPr>
      </w:pPr>
      <w:r w:rsidRPr="00C165C5">
        <w:rPr>
          <w:u w:val="single"/>
        </w:rPr>
        <w:t>Originally proposed resolution:</w:t>
      </w:r>
    </w:p>
    <w:p w14:paraId="71265F59" w14:textId="77777777" w:rsidR="00BD40C4" w:rsidRPr="00C165C5" w:rsidRDefault="00BD40C4" w:rsidP="00BD40C4"/>
    <w:p w14:paraId="6824CD3E" w14:textId="77777777" w:rsidR="00BD40C4" w:rsidRPr="00C165C5" w:rsidRDefault="00BD40C4" w:rsidP="00BD40C4">
      <w:r w:rsidRPr="00C165C5">
        <w:t>Accepted.</w:t>
      </w:r>
    </w:p>
    <w:p w14:paraId="66E2C3B9" w14:textId="77777777" w:rsidR="00BD40C4" w:rsidRPr="00C165C5" w:rsidRDefault="00BD40C4" w:rsidP="00BD40C4"/>
    <w:p w14:paraId="247B883F" w14:textId="77777777" w:rsidR="00BD40C4" w:rsidRPr="00C165C5" w:rsidRDefault="00BD40C4" w:rsidP="00BD40C4">
      <w:r w:rsidRPr="00C165C5">
        <w:t>From June 26 teleconference: Need to check with changes Dan has made in this area.</w:t>
      </w:r>
    </w:p>
    <w:p w14:paraId="32268BEA" w14:textId="77777777" w:rsidR="00BD40C4" w:rsidRPr="00C165C5" w:rsidRDefault="00BD40C4" w:rsidP="00BD40C4"/>
    <w:p w14:paraId="0BD25E3D" w14:textId="77777777" w:rsidR="00BD40C4" w:rsidRDefault="00BD40C4" w:rsidP="00BD40C4">
      <w:r w:rsidRPr="00C165C5">
        <w:t>Update, June 28, 2019:</w:t>
      </w:r>
    </w:p>
    <w:p w14:paraId="2075EF8D" w14:textId="77777777" w:rsidR="00BD40C4" w:rsidRDefault="00BD40C4" w:rsidP="00BD40C4"/>
    <w:p w14:paraId="6773C033" w14:textId="77777777" w:rsidR="00BD40C4" w:rsidRDefault="00BD40C4" w:rsidP="00BD40C4">
      <w:r>
        <w:t>It appears that the “changes Dan has made” were partially in the resolution of CID 2531, and partially handed over to Mark Rison, to be resolved along with CID 2530, now contained in document 11-19/0856r3.</w:t>
      </w:r>
    </w:p>
    <w:p w14:paraId="5EA14568" w14:textId="77777777" w:rsidR="00BD40C4" w:rsidRDefault="00BD40C4" w:rsidP="00BD40C4"/>
    <w:p w14:paraId="6BF0A1A9" w14:textId="77777777" w:rsidR="00BD40C4" w:rsidRDefault="00BD40C4" w:rsidP="00BD40C4">
      <w:r>
        <w:t xml:space="preserve">Neither of those resolutions changes the cited text above, in 9.3.3.12 (Authentication frame format).  However, perhaps one of them should have?  From these two changes, it seems we now have a field in the Authentication frame format, called “Finite Field Element field”, whose “Notes” description does not capitalize “element”, and whose presence in Table 9-43 calls it “The FFE field”.  The definition of the field in 9.4.1.40 calls this the “FFE field”.  Most of the text in clause 12 also calls it an FFE field.  </w:t>
      </w:r>
    </w:p>
    <w:p w14:paraId="0976CC68" w14:textId="77777777" w:rsidR="00BD40C4" w:rsidRDefault="00BD40C4" w:rsidP="00BD40C4"/>
    <w:p w14:paraId="2D8C5693" w14:textId="77777777" w:rsidR="00BD40C4" w:rsidRDefault="00BD40C4" w:rsidP="00BD40C4">
      <w:r>
        <w:t>In fact, in D2.2, there are now exactly two occurrences of the phrase “finite field element” (ignoring capitalization), this field name in Table 9-42, and the acronym list for what FFE stands for.</w:t>
      </w:r>
    </w:p>
    <w:p w14:paraId="7BE1FFFE" w14:textId="77777777" w:rsidR="00BD40C4" w:rsidRDefault="00BD40C4" w:rsidP="00BD40C4"/>
    <w:p w14:paraId="2826B520" w14:textId="77777777" w:rsidR="00BD40C4" w:rsidRDefault="00BD40C4" w:rsidP="00BD40C4">
      <w:r>
        <w:t>Recommend we change the name of the field, in Table 9-42, to FFE, to match all the other uses.</w:t>
      </w:r>
    </w:p>
    <w:p w14:paraId="6FFF5E38" w14:textId="77777777" w:rsidR="00BD40C4" w:rsidRDefault="00BD40C4" w:rsidP="00BD40C4"/>
    <w:p w14:paraId="32CE8321" w14:textId="77777777" w:rsidR="00BD40C4" w:rsidRDefault="00BD40C4" w:rsidP="00BD40C4">
      <w:r>
        <w:t>Finally, this is further complicated by CID 2302, which has these instructions:</w:t>
      </w:r>
    </w:p>
    <w:p w14:paraId="37895B56" w14:textId="77777777" w:rsidR="00BD40C4" w:rsidRDefault="00BD40C4" w:rsidP="00BD40C4">
      <w:pPr>
        <w:ind w:left="720"/>
      </w:pPr>
      <w:r w:rsidRPr="00017769">
        <w:t xml:space="preserve">Change "Finite field element (FFE) field" to "FFE field" throughout.  </w:t>
      </w:r>
      <w:proofErr w:type="gramStart"/>
      <w:r w:rsidRPr="00017769">
        <w:t>Also</w:t>
      </w:r>
      <w:proofErr w:type="gramEnd"/>
      <w:r w:rsidRPr="00017769">
        <w:t xml:space="preserve"> in T9-42 change "A Finite field element field from a finite field" to "An element in a finite field" (cf. 9.4.1.40)</w:t>
      </w:r>
    </w:p>
    <w:p w14:paraId="2B81BD9F" w14:textId="77777777" w:rsidR="00BD40C4" w:rsidRDefault="00BD40C4" w:rsidP="00BD40C4">
      <w:r>
        <w:lastRenderedPageBreak/>
        <w:t xml:space="preserve">This change made the comment here (CID 2438) nearly moot.  There is one subtle difference, CID 2302 changed the Notes to </w:t>
      </w:r>
      <w:proofErr w:type="gramStart"/>
      <w:r>
        <w:t>say</w:t>
      </w:r>
      <w:proofErr w:type="gramEnd"/>
      <w:r>
        <w:t xml:space="preserve"> “An element </w:t>
      </w:r>
      <w:r w:rsidRPr="00017769">
        <w:rPr>
          <w:u w:val="single"/>
        </w:rPr>
        <w:t>in</w:t>
      </w:r>
      <w:r>
        <w:t xml:space="preserve"> a finite field” and this comment would change the Notes to say “An element </w:t>
      </w:r>
      <w:r w:rsidRPr="00017769">
        <w:rPr>
          <w:u w:val="single"/>
        </w:rPr>
        <w:t>from</w:t>
      </w:r>
      <w:r>
        <w:t xml:space="preserve"> a finite field”.  The phrase “from a finite field” is never used in the current draft.  The phrase “in a finite field” is used in 9.4.1.10, where this field is defined.  Thus, to keep it consistent, recommend we leave it as “in”.</w:t>
      </w:r>
    </w:p>
    <w:p w14:paraId="2B544C43" w14:textId="77777777" w:rsidR="00BD40C4" w:rsidRDefault="00BD40C4" w:rsidP="00BD40C4"/>
    <w:p w14:paraId="5BFE7576" w14:textId="77777777" w:rsidR="00BD40C4" w:rsidRPr="00531427" w:rsidRDefault="00BD40C4" w:rsidP="00BD40C4">
      <w:pPr>
        <w:rPr>
          <w:szCs w:val="22"/>
          <w:u w:val="single"/>
        </w:rPr>
      </w:pPr>
      <w:r w:rsidRPr="004404B6">
        <w:rPr>
          <w:highlight w:val="green"/>
          <w:u w:val="single"/>
        </w:rPr>
        <w:t>Propo</w:t>
      </w:r>
      <w:r w:rsidRPr="004404B6">
        <w:rPr>
          <w:szCs w:val="22"/>
          <w:highlight w:val="green"/>
          <w:u w:val="single"/>
        </w:rPr>
        <w:t>sed Resolution:</w:t>
      </w:r>
    </w:p>
    <w:p w14:paraId="4BED28E0" w14:textId="77777777" w:rsidR="00BD40C4" w:rsidRPr="00017769" w:rsidRDefault="00BD40C4" w:rsidP="00BD40C4">
      <w:pPr>
        <w:rPr>
          <w:szCs w:val="22"/>
        </w:rPr>
      </w:pPr>
    </w:p>
    <w:p w14:paraId="644600A0" w14:textId="77777777" w:rsidR="00BD40C4" w:rsidRDefault="00BD40C4" w:rsidP="00BD40C4">
      <w:pPr>
        <w:rPr>
          <w:rFonts w:eastAsia="Times New Roman"/>
          <w:szCs w:val="22"/>
          <w:lang w:val="en-US"/>
        </w:rPr>
      </w:pPr>
      <w:r>
        <w:rPr>
          <w:rFonts w:eastAsia="Times New Roman"/>
          <w:szCs w:val="22"/>
          <w:lang w:val="en-US"/>
        </w:rPr>
        <w:t>Revised.</w:t>
      </w:r>
    </w:p>
    <w:p w14:paraId="6C92DF80" w14:textId="77777777" w:rsidR="00BD40C4" w:rsidRDefault="00BD40C4" w:rsidP="00BD40C4">
      <w:pPr>
        <w:rPr>
          <w:rFonts w:eastAsia="Times New Roman"/>
          <w:szCs w:val="22"/>
          <w:lang w:val="en-US"/>
        </w:rPr>
      </w:pPr>
    </w:p>
    <w:p w14:paraId="5995287C" w14:textId="77777777" w:rsidR="00BD40C4" w:rsidRPr="00017769" w:rsidRDefault="00BD40C4" w:rsidP="00BD40C4">
      <w:pPr>
        <w:rPr>
          <w:szCs w:val="22"/>
        </w:rPr>
      </w:pPr>
      <w:r>
        <w:rPr>
          <w:rFonts w:eastAsia="Times New Roman"/>
          <w:szCs w:val="22"/>
          <w:lang w:val="en-US"/>
        </w:rPr>
        <w:t>In Table 9-42 (Authentication frame body), change the entry in the “Information” column from “Finite Field element” (or “Finite Field Element field” after application of CID 2531), to “FFE field”.</w:t>
      </w:r>
    </w:p>
    <w:p w14:paraId="4A3F07F8" w14:textId="77777777" w:rsidR="00BD40C4" w:rsidRPr="00017769" w:rsidRDefault="00BD40C4" w:rsidP="00BD40C4">
      <w:pPr>
        <w:rPr>
          <w:szCs w:val="22"/>
        </w:rPr>
      </w:pPr>
    </w:p>
    <w:p w14:paraId="6F2196A6" w14:textId="77777777" w:rsidR="00BD40C4" w:rsidRPr="00017769" w:rsidRDefault="00BD40C4" w:rsidP="00BD40C4">
      <w:pPr>
        <w:rPr>
          <w:szCs w:val="22"/>
        </w:rPr>
      </w:pPr>
      <w:r w:rsidRPr="00017769">
        <w:rPr>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3A2555F" w14:textId="77777777" w:rsidTr="0004694A">
        <w:trPr>
          <w:trHeight w:val="524"/>
        </w:trPr>
        <w:tc>
          <w:tcPr>
            <w:tcW w:w="738" w:type="dxa"/>
            <w:hideMark/>
          </w:tcPr>
          <w:p w14:paraId="0B59D458"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033E31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19C199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C8E71B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FADA512"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4EAC443D" w14:textId="77777777" w:rsidTr="0004694A">
        <w:trPr>
          <w:trHeight w:val="1275"/>
        </w:trPr>
        <w:tc>
          <w:tcPr>
            <w:tcW w:w="738" w:type="dxa"/>
            <w:hideMark/>
          </w:tcPr>
          <w:p w14:paraId="55B1C8F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2342</w:t>
            </w:r>
          </w:p>
        </w:tc>
        <w:tc>
          <w:tcPr>
            <w:tcW w:w="990" w:type="dxa"/>
            <w:hideMark/>
          </w:tcPr>
          <w:p w14:paraId="2077B96C"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1347.</w:t>
            </w:r>
            <w:r>
              <w:rPr>
                <w:rFonts w:ascii="Arial" w:eastAsia="Times New Roman" w:hAnsi="Arial" w:cs="Arial"/>
                <w:sz w:val="20"/>
                <w:lang w:val="en-US"/>
              </w:rPr>
              <w:t>36</w:t>
            </w:r>
          </w:p>
        </w:tc>
        <w:tc>
          <w:tcPr>
            <w:tcW w:w="1080" w:type="dxa"/>
            <w:hideMark/>
          </w:tcPr>
          <w:p w14:paraId="2C112A38"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9.4.2.177</w:t>
            </w:r>
          </w:p>
        </w:tc>
        <w:tc>
          <w:tcPr>
            <w:tcW w:w="3600" w:type="dxa"/>
            <w:hideMark/>
          </w:tcPr>
          <w:p w14:paraId="298D72D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"Value 0 is applied for</w:t>
            </w:r>
            <w:r w:rsidRPr="00DC0730">
              <w:rPr>
                <w:rFonts w:ascii="Arial" w:eastAsia="Times New Roman" w:hAnsi="Arial" w:cs="Arial"/>
                <w:sz w:val="20"/>
                <w:lang w:val="en-US"/>
              </w:rPr>
              <w:br/>
              <w:t>the Vendor Specific elements that are not in the range of the OUI Response Criteria." is gibberish</w:t>
            </w:r>
          </w:p>
        </w:tc>
        <w:tc>
          <w:tcPr>
            <w:tcW w:w="3600" w:type="dxa"/>
            <w:hideMark/>
          </w:tcPr>
          <w:p w14:paraId="327BB3C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w:t>
            </w:r>
          </w:p>
        </w:tc>
      </w:tr>
    </w:tbl>
    <w:p w14:paraId="41C2B06D" w14:textId="77777777" w:rsidR="00BD40C4" w:rsidRDefault="00BD40C4" w:rsidP="00BD40C4"/>
    <w:p w14:paraId="64F71E63" w14:textId="77777777" w:rsidR="00BD40C4" w:rsidRPr="00602B39" w:rsidRDefault="00BD40C4" w:rsidP="00BD40C4">
      <w:pPr>
        <w:rPr>
          <w:u w:val="single"/>
        </w:rPr>
      </w:pPr>
      <w:r w:rsidRPr="00602B39">
        <w:rPr>
          <w:u w:val="single"/>
        </w:rPr>
        <w:t>Discussion:</w:t>
      </w:r>
    </w:p>
    <w:p w14:paraId="77559F2B" w14:textId="77777777" w:rsidR="00BD40C4" w:rsidRDefault="00BD40C4" w:rsidP="00BD40C4"/>
    <w:p w14:paraId="2AC82158" w14:textId="77777777" w:rsidR="00BD40C4" w:rsidRDefault="00BD40C4" w:rsidP="00BD40C4">
      <w:r>
        <w:t>The cited location:</w:t>
      </w:r>
    </w:p>
    <w:p w14:paraId="5AB3F606" w14:textId="77777777" w:rsidR="00BD40C4" w:rsidRDefault="00BD40C4" w:rsidP="00BD40C4">
      <w:pPr>
        <w:ind w:left="-180"/>
      </w:pPr>
      <w:r>
        <w:rPr>
          <w:noProof/>
        </w:rPr>
        <w:drawing>
          <wp:inline distT="0" distB="0" distL="0" distR="0" wp14:anchorId="760F465F" wp14:editId="430B9BCE">
            <wp:extent cx="6400800" cy="1424940"/>
            <wp:effectExtent l="57150" t="57150" r="171450" b="1181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00800" cy="14249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4F221D7" w14:textId="77777777" w:rsidR="00BD40C4" w:rsidRDefault="00BD40C4" w:rsidP="00BD40C4"/>
    <w:p w14:paraId="180910E5" w14:textId="77777777" w:rsidR="00BD40C4" w:rsidRDefault="00BD40C4" w:rsidP="00BD40C4">
      <w:r>
        <w:t>As can be seen, the OUI Response Criteria field is defined to have bit 0 correspond to the first Vendor Specific element.  Thus, the only bits that can be missing, are off the end of the bitmap.  Those bits are covered by the penultimate sentence.  So, there are no Vendor Specific elements “that are not in the range of OUI Response Criteria” and need to be defined.</w:t>
      </w:r>
    </w:p>
    <w:p w14:paraId="2ED9E83A" w14:textId="77777777" w:rsidR="00BD40C4" w:rsidRDefault="00BD40C4" w:rsidP="00BD40C4"/>
    <w:p w14:paraId="78AEB409" w14:textId="77777777" w:rsidR="00BD40C4" w:rsidRPr="00C165C5" w:rsidRDefault="00BD40C4" w:rsidP="00BD40C4">
      <w:r>
        <w:t>Agr</w:t>
      </w:r>
      <w:r w:rsidRPr="00C165C5">
        <w:t>ee with the commenter, the cited sentence is confusing at best, and appears to be unnecessary.</w:t>
      </w:r>
    </w:p>
    <w:p w14:paraId="613DBB99" w14:textId="77777777" w:rsidR="00BD40C4" w:rsidRPr="00C165C5" w:rsidRDefault="00BD40C4" w:rsidP="00BD40C4"/>
    <w:p w14:paraId="1852C004" w14:textId="77777777" w:rsidR="00BD40C4" w:rsidRPr="00C165C5" w:rsidRDefault="00BD40C4" w:rsidP="00BD40C4">
      <w:r w:rsidRPr="00C165C5">
        <w:rPr>
          <w:u w:val="single"/>
        </w:rPr>
        <w:t>Originally proposed resolution:</w:t>
      </w:r>
    </w:p>
    <w:p w14:paraId="399D0E5A" w14:textId="77777777" w:rsidR="00BD40C4" w:rsidRPr="00C165C5" w:rsidRDefault="00BD40C4" w:rsidP="00BD40C4"/>
    <w:p w14:paraId="593C75AD" w14:textId="77777777" w:rsidR="00BD40C4" w:rsidRPr="00C165C5" w:rsidRDefault="00BD40C4" w:rsidP="00BD40C4">
      <w:r w:rsidRPr="00C165C5">
        <w:t>Accepted.</w:t>
      </w:r>
    </w:p>
    <w:p w14:paraId="7F7B45A9" w14:textId="77777777" w:rsidR="00BD40C4" w:rsidRPr="00C165C5" w:rsidRDefault="00BD40C4" w:rsidP="00BD40C4"/>
    <w:p w14:paraId="372C601A" w14:textId="77777777" w:rsidR="00BD40C4" w:rsidRPr="00C165C5" w:rsidRDefault="00BD40C4" w:rsidP="00BD40C4">
      <w:r w:rsidRPr="00C165C5">
        <w:t>From June 26 teleconference: No – reread that penultimate sentence.  Fix the last sentence.</w:t>
      </w:r>
    </w:p>
    <w:p w14:paraId="3C6F9B17" w14:textId="77777777" w:rsidR="00BD40C4" w:rsidRPr="00C165C5" w:rsidRDefault="00BD40C4" w:rsidP="00BD40C4"/>
    <w:p w14:paraId="209D8C70" w14:textId="77777777" w:rsidR="00BD40C4" w:rsidRPr="00C165C5" w:rsidRDefault="00BD40C4" w:rsidP="00BD40C4">
      <w:r w:rsidRPr="00C165C5">
        <w:t>Update, June 28, 2019:</w:t>
      </w:r>
    </w:p>
    <w:p w14:paraId="57215850" w14:textId="77777777" w:rsidR="00BD40C4" w:rsidRPr="00C165C5" w:rsidRDefault="00BD40C4" w:rsidP="00BD40C4"/>
    <w:p w14:paraId="3545D4AC" w14:textId="77777777" w:rsidR="00BD40C4" w:rsidRDefault="00BD40C4" w:rsidP="00BD40C4">
      <w:r w:rsidRPr="00C165C5">
        <w:t>The ultimate sentence is</w:t>
      </w:r>
      <w:r>
        <w:t xml:space="preserve"> meant to cover the case where there are more Vendor Specific elements in the Probe Request frame than there are bits in the OUI Response Criteria. The OUI Response Criteria, per 9.4.2.177 is a </w:t>
      </w:r>
      <w:proofErr w:type="gramStart"/>
      <w:r>
        <w:t>2 octet</w:t>
      </w:r>
      <w:proofErr w:type="gramEnd"/>
      <w:r>
        <w:t xml:space="preserve"> field within the FILS Request Parameters element in a Probe Request frame, so it has fixed size and therefore limited range.  There appears to be no limit to the number of Vendor Specific elements that can be included in the Probe Request, along with the FILS Request Parameters element.  Thus, this condition can occur.</w:t>
      </w:r>
    </w:p>
    <w:p w14:paraId="52FC9BA2" w14:textId="77777777" w:rsidR="00BD40C4" w:rsidRDefault="00BD40C4" w:rsidP="00BD40C4"/>
    <w:p w14:paraId="3FEB64D4" w14:textId="77777777" w:rsidR="00BD40C4" w:rsidRDefault="00BD40C4" w:rsidP="00BD40C4">
      <w:pPr>
        <w:rPr>
          <w:u w:val="single"/>
        </w:rPr>
      </w:pPr>
      <w:r w:rsidRPr="004404B6">
        <w:rPr>
          <w:highlight w:val="green"/>
          <w:u w:val="single"/>
        </w:rPr>
        <w:t>Proposed Resolution:</w:t>
      </w:r>
    </w:p>
    <w:p w14:paraId="4487DDBA" w14:textId="77777777" w:rsidR="00BD40C4" w:rsidRPr="00531427" w:rsidRDefault="00BD40C4" w:rsidP="00BD40C4">
      <w:pPr>
        <w:rPr>
          <w:u w:val="single"/>
        </w:rPr>
      </w:pPr>
    </w:p>
    <w:p w14:paraId="2B51F1B4" w14:textId="77777777" w:rsidR="00BD40C4" w:rsidRDefault="00BD40C4" w:rsidP="00BD40C4">
      <w:r>
        <w:t>Revised.</w:t>
      </w:r>
    </w:p>
    <w:p w14:paraId="01B244A9" w14:textId="77777777" w:rsidR="00BD40C4" w:rsidRDefault="00BD40C4" w:rsidP="00BD40C4"/>
    <w:p w14:paraId="2F00B8B3" w14:textId="77777777" w:rsidR="00BD40C4" w:rsidRDefault="00BD40C4" w:rsidP="00BD40C4">
      <w:r>
        <w:t>Replace the cited sentence with:</w:t>
      </w:r>
    </w:p>
    <w:p w14:paraId="49BA7270" w14:textId="77777777" w:rsidR="00BD40C4" w:rsidRDefault="00BD40C4" w:rsidP="00BD40C4">
      <w:pPr>
        <w:ind w:left="720"/>
      </w:pPr>
      <w:r>
        <w:t>If the number of bits in the OUI Response Criteria field is less than the number of Vendor Specific elements in the Probe Request frame, the corresponding bits not present in the OUI Response Criteria field are assumed to be 0.</w:t>
      </w:r>
    </w:p>
    <w:p w14:paraId="10C50124"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5CA2940B" w14:textId="77777777" w:rsidTr="0004694A">
        <w:trPr>
          <w:trHeight w:val="524"/>
        </w:trPr>
        <w:tc>
          <w:tcPr>
            <w:tcW w:w="738" w:type="dxa"/>
            <w:hideMark/>
          </w:tcPr>
          <w:p w14:paraId="70C97C5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CB52E7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DC5537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620D9C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54F41F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38B0D505" w14:textId="77777777" w:rsidTr="0004694A">
        <w:trPr>
          <w:trHeight w:val="2882"/>
        </w:trPr>
        <w:tc>
          <w:tcPr>
            <w:tcW w:w="738" w:type="dxa"/>
            <w:hideMark/>
          </w:tcPr>
          <w:p w14:paraId="641658BD"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2361</w:t>
            </w:r>
          </w:p>
        </w:tc>
        <w:tc>
          <w:tcPr>
            <w:tcW w:w="990" w:type="dxa"/>
            <w:hideMark/>
          </w:tcPr>
          <w:p w14:paraId="4857365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54CC356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3929275A"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w:t>
            </w:r>
            <w:proofErr w:type="gramStart"/>
            <w:r w:rsidRPr="00DC0730">
              <w:rPr>
                <w:rFonts w:ascii="Arial" w:eastAsia="Times New Roman" w:hAnsi="Arial" w:cs="Arial"/>
                <w:sz w:val="20"/>
                <w:lang w:val="en-US"/>
              </w:rPr>
              <w:t>The  FD</w:t>
            </w:r>
            <w:proofErr w:type="gramEnd"/>
            <w:r w:rsidRPr="00DC0730">
              <w:rPr>
                <w:rFonts w:ascii="Arial" w:eastAsia="Times New Roman" w:hAnsi="Arial" w:cs="Arial"/>
                <w:sz w:val="20"/>
                <w:lang w:val="en-US"/>
              </w:rPr>
              <w:t xml:space="preserve">  RSN  Information  subfield  contains  the  RSN  information,  including:  RSN  capability,  an</w:t>
            </w:r>
            <w:r w:rsidRPr="00DC0730">
              <w:rPr>
                <w:rFonts w:ascii="Arial" w:eastAsia="Times New Roman" w:hAnsi="Arial" w:cs="Arial"/>
                <w:sz w:val="20"/>
                <w:lang w:val="en-US"/>
              </w:rPr>
              <w:br/>
              <w:t>authentication suite selector, a pairwise cipher suite selector, a group data cipher suite selector, and a group</w:t>
            </w:r>
            <w:r w:rsidRPr="00DC0730">
              <w:rPr>
                <w:rFonts w:ascii="Arial" w:eastAsia="Times New Roman" w:hAnsi="Arial" w:cs="Arial"/>
                <w:sz w:val="20"/>
                <w:lang w:val="en-US"/>
              </w:rPr>
              <w:br/>
              <w:t>management cipher suite selector. Its format is defined in Figure 9-883 (Format of the FD RSN Information</w:t>
            </w:r>
            <w:r w:rsidRPr="00DC0730">
              <w:rPr>
                <w:rFonts w:ascii="Arial" w:eastAsia="Times New Roman" w:hAnsi="Arial" w:cs="Arial"/>
                <w:sz w:val="20"/>
                <w:lang w:val="en-US"/>
              </w:rPr>
              <w:br/>
              <w:t>subfield(11ai)). " is an ideal breeding ground for spec rot</w:t>
            </w:r>
          </w:p>
        </w:tc>
        <w:tc>
          <w:tcPr>
            <w:tcW w:w="3600" w:type="dxa"/>
            <w:hideMark/>
          </w:tcPr>
          <w:p w14:paraId="7AD7825B"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w:t>
            </w:r>
            <w:proofErr w:type="gramStart"/>
            <w:r w:rsidRPr="00DC0730">
              <w:rPr>
                <w:rFonts w:ascii="Arial" w:eastAsia="Times New Roman" w:hAnsi="Arial" w:cs="Arial"/>
                <w:sz w:val="20"/>
                <w:lang w:val="en-US"/>
              </w:rPr>
              <w:t>The  FD</w:t>
            </w:r>
            <w:proofErr w:type="gramEnd"/>
            <w:r w:rsidRPr="00DC0730">
              <w:rPr>
                <w:rFonts w:ascii="Arial" w:eastAsia="Times New Roman" w:hAnsi="Arial" w:cs="Arial"/>
                <w:sz w:val="20"/>
                <w:lang w:val="en-US"/>
              </w:rPr>
              <w:t xml:space="preserve">  RSN  Information  subfield is defined in Figure 9-883 (Format of the FD RSN Information</w:t>
            </w:r>
            <w:r w:rsidRPr="00DC0730">
              <w:rPr>
                <w:rFonts w:ascii="Arial" w:eastAsia="Times New Roman" w:hAnsi="Arial" w:cs="Arial"/>
                <w:sz w:val="20"/>
                <w:lang w:val="en-US"/>
              </w:rPr>
              <w:br/>
              <w:t>subfield(11ai)). "</w:t>
            </w:r>
          </w:p>
        </w:tc>
      </w:tr>
    </w:tbl>
    <w:p w14:paraId="72E8F34F" w14:textId="77777777" w:rsidR="00BD40C4" w:rsidRDefault="00BD40C4" w:rsidP="00BD40C4"/>
    <w:p w14:paraId="6DCB1D60" w14:textId="77777777" w:rsidR="00BD40C4" w:rsidRDefault="00BD40C4" w:rsidP="00BD40C4">
      <w:r>
        <w:rPr>
          <w:u w:val="single"/>
        </w:rPr>
        <w:t>Discussion:</w:t>
      </w:r>
    </w:p>
    <w:p w14:paraId="2432D97F" w14:textId="77777777" w:rsidR="00BD40C4" w:rsidRDefault="00BD40C4" w:rsidP="00BD40C4"/>
    <w:p w14:paraId="4DCEAD16" w14:textId="77777777" w:rsidR="00BD40C4" w:rsidRDefault="00BD40C4" w:rsidP="00BD40C4">
      <w:r>
        <w:rPr>
          <w:noProof/>
        </w:rPr>
        <w:drawing>
          <wp:inline distT="0" distB="0" distL="0" distR="0" wp14:anchorId="2F64F9E4" wp14:editId="4FD36151">
            <wp:extent cx="6395085" cy="2894965"/>
            <wp:effectExtent l="57150" t="57150" r="177165" b="133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395085" cy="28949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D2F791" w14:textId="77777777" w:rsidR="00BD40C4" w:rsidRDefault="00BD40C4" w:rsidP="00BD40C4">
      <w:r>
        <w:t>Agree with the commenter, the cited sentence adds nothing that isn’t indicated in the Figure.</w:t>
      </w:r>
    </w:p>
    <w:p w14:paraId="14702F99" w14:textId="77777777" w:rsidR="00BD40C4" w:rsidRDefault="00BD40C4" w:rsidP="00BD40C4"/>
    <w:p w14:paraId="2EDEC3B8" w14:textId="77777777" w:rsidR="00BD40C4" w:rsidRDefault="00BD40C4" w:rsidP="00BD40C4">
      <w:r w:rsidRPr="004404B6">
        <w:rPr>
          <w:highlight w:val="green"/>
          <w:u w:val="single"/>
        </w:rPr>
        <w:t>Proposed Resolution:</w:t>
      </w:r>
    </w:p>
    <w:p w14:paraId="33073A18" w14:textId="77777777" w:rsidR="00BD40C4" w:rsidRDefault="00BD40C4" w:rsidP="00BD40C4"/>
    <w:p w14:paraId="374C72CD" w14:textId="77777777" w:rsidR="00BD40C4" w:rsidRPr="00D04B89" w:rsidRDefault="00BD40C4" w:rsidP="00BD40C4">
      <w:r>
        <w:t>Accepted.</w:t>
      </w:r>
    </w:p>
    <w:p w14:paraId="0ADCF246"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311C175D" w14:textId="77777777" w:rsidTr="0004694A">
        <w:trPr>
          <w:trHeight w:val="524"/>
        </w:trPr>
        <w:tc>
          <w:tcPr>
            <w:tcW w:w="738" w:type="dxa"/>
            <w:hideMark/>
          </w:tcPr>
          <w:p w14:paraId="59472C1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A724A5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D9AADF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11C09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E15459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73956C89" w14:textId="77777777" w:rsidTr="0004694A">
        <w:trPr>
          <w:trHeight w:val="3242"/>
        </w:trPr>
        <w:tc>
          <w:tcPr>
            <w:tcW w:w="738" w:type="dxa"/>
            <w:hideMark/>
          </w:tcPr>
          <w:p w14:paraId="1DB90C46"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2379</w:t>
            </w:r>
          </w:p>
        </w:tc>
        <w:tc>
          <w:tcPr>
            <w:tcW w:w="990" w:type="dxa"/>
            <w:hideMark/>
          </w:tcPr>
          <w:p w14:paraId="5F18A9D4"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1771.0</w:t>
            </w:r>
            <w:r>
              <w:rPr>
                <w:rFonts w:ascii="Arial" w:eastAsia="Times New Roman" w:hAnsi="Arial" w:cs="Arial"/>
                <w:sz w:val="20"/>
                <w:lang w:val="en-US"/>
              </w:rPr>
              <w:t>1</w:t>
            </w:r>
          </w:p>
        </w:tc>
        <w:tc>
          <w:tcPr>
            <w:tcW w:w="1080" w:type="dxa"/>
            <w:hideMark/>
          </w:tcPr>
          <w:p w14:paraId="50380008"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0F6620D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"For frames that are not sent within the context of a block ack agreement, a QoS STA shall not have</w:t>
            </w:r>
            <w:r w:rsidRPr="00DC0730">
              <w:rPr>
                <w:rFonts w:ascii="Arial" w:eastAsia="Times New Roman" w:hAnsi="Arial" w:cs="Arial"/>
                <w:sz w:val="20"/>
                <w:lang w:val="en-US"/>
              </w:rPr>
              <w:br/>
              <w:t>outstanding at any time more than:</w:t>
            </w:r>
            <w:r w:rsidRPr="00DC0730">
              <w:rPr>
                <w:rFonts w:ascii="Arial" w:eastAsia="Times New Roman" w:hAnsi="Arial" w:cs="Arial"/>
                <w:sz w:val="20"/>
                <w:lang w:val="en-US"/>
              </w:rPr>
              <w:br/>
              <w:t>--- one MSDU or A-MSDU for each TID from a particular SA</w:t>
            </w:r>
            <w:r w:rsidRPr="00DC0730">
              <w:rPr>
                <w:rFonts w:ascii="Arial" w:eastAsia="Times New Roman" w:hAnsi="Arial" w:cs="Arial"/>
                <w:sz w:val="20"/>
                <w:lang w:val="en-US"/>
              </w:rPr>
              <w:br/>
              <w:t>--- one MMPDU</w:t>
            </w:r>
            <w:r w:rsidRPr="00DC0730">
              <w:rPr>
                <w:rFonts w:ascii="Arial" w:eastAsia="Times New Roman" w:hAnsi="Arial" w:cs="Arial"/>
                <w:sz w:val="20"/>
                <w:lang w:val="en-US"/>
              </w:rPr>
              <w:br/>
              <w:t>transmitted in one or more MPDUs with a particular individual RA." is ambiguous as to whether you can only have MSDUs from one particular SA, or can you can MSDUs from multiple SAs (as long as you have only one from any given SA)</w:t>
            </w:r>
          </w:p>
        </w:tc>
        <w:tc>
          <w:tcPr>
            <w:tcW w:w="3600" w:type="dxa"/>
            <w:hideMark/>
          </w:tcPr>
          <w:p w14:paraId="5C062A6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"a particular" to "any particular"</w:t>
            </w:r>
          </w:p>
        </w:tc>
      </w:tr>
    </w:tbl>
    <w:p w14:paraId="4671A9AC" w14:textId="77777777" w:rsidR="00BD40C4" w:rsidRDefault="00BD40C4" w:rsidP="00BD40C4"/>
    <w:p w14:paraId="11870687" w14:textId="77777777" w:rsidR="00BD40C4" w:rsidRPr="006B48A4" w:rsidRDefault="00BD40C4" w:rsidP="00BD40C4">
      <w:pPr>
        <w:rPr>
          <w:u w:val="single"/>
        </w:rPr>
      </w:pPr>
      <w:r w:rsidRPr="006B48A4">
        <w:rPr>
          <w:u w:val="single"/>
        </w:rPr>
        <w:t>Discussion:</w:t>
      </w:r>
    </w:p>
    <w:p w14:paraId="041210C2" w14:textId="77777777" w:rsidR="00BD40C4" w:rsidRDefault="00BD40C4" w:rsidP="00BD40C4"/>
    <w:p w14:paraId="4419A04B" w14:textId="77777777" w:rsidR="00BD40C4" w:rsidRDefault="00BD40C4" w:rsidP="00BD40C4">
      <w:pPr>
        <w:ind w:left="-180"/>
      </w:pPr>
      <w:r>
        <w:rPr>
          <w:noProof/>
        </w:rPr>
        <w:drawing>
          <wp:inline distT="0" distB="0" distL="0" distR="0" wp14:anchorId="7B4930D2" wp14:editId="41E2E4AC">
            <wp:extent cx="6400800" cy="1003935"/>
            <wp:effectExtent l="57150" t="57150" r="171450" b="1200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00800" cy="100393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6273178" w14:textId="77777777" w:rsidR="00BD40C4" w:rsidRDefault="00BD40C4" w:rsidP="00BD40C4"/>
    <w:p w14:paraId="48A1825D" w14:textId="77777777" w:rsidR="00BD40C4" w:rsidRDefault="00BD40C4" w:rsidP="00BD40C4">
      <w:r>
        <w:t xml:space="preserve">Agree with commenter, “any particular” is </w:t>
      </w:r>
      <w:proofErr w:type="gramStart"/>
      <w:r>
        <w:t>more clear</w:t>
      </w:r>
      <w:proofErr w:type="gramEnd"/>
      <w:r>
        <w:t>.</w:t>
      </w:r>
    </w:p>
    <w:p w14:paraId="77130558" w14:textId="77777777" w:rsidR="00BD40C4" w:rsidRDefault="00BD40C4" w:rsidP="00BD40C4"/>
    <w:p w14:paraId="2FC0FFD3" w14:textId="77777777" w:rsidR="00BD40C4" w:rsidRDefault="00BD40C4" w:rsidP="00BD40C4">
      <w:r w:rsidRPr="00C165C5">
        <w:t>However, there are two occurrences of “any particular” so we need to be clear about which one.</w:t>
      </w:r>
    </w:p>
    <w:p w14:paraId="1A230910" w14:textId="77777777" w:rsidR="00BD40C4" w:rsidRDefault="00BD40C4" w:rsidP="00BD40C4"/>
    <w:p w14:paraId="4D1F6242" w14:textId="77777777" w:rsidR="00BD40C4" w:rsidRDefault="00BD40C4" w:rsidP="00BD40C4">
      <w:r w:rsidRPr="00D34B28">
        <w:rPr>
          <w:highlight w:val="green"/>
          <w:u w:val="single"/>
        </w:rPr>
        <w:t>Proposed Resolution:</w:t>
      </w:r>
    </w:p>
    <w:p w14:paraId="480967B3" w14:textId="77777777" w:rsidR="00BD40C4" w:rsidRDefault="00BD40C4" w:rsidP="00BD40C4"/>
    <w:p w14:paraId="2BDC232F" w14:textId="77777777" w:rsidR="00BD40C4" w:rsidRPr="00300F23" w:rsidRDefault="00BD40C4" w:rsidP="00BD40C4">
      <w:r w:rsidRPr="00D34B28">
        <w:t>Revised.  In 10.7, change “from a particular SA” to “from any particular SA” in two locations</w:t>
      </w:r>
      <w:r>
        <w:t xml:space="preserve"> (D2.2 P1780.56 and P1781.4).</w:t>
      </w:r>
    </w:p>
    <w:p w14:paraId="373E7DCB"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24E6F436" w14:textId="77777777" w:rsidTr="0004694A">
        <w:trPr>
          <w:trHeight w:val="524"/>
        </w:trPr>
        <w:tc>
          <w:tcPr>
            <w:tcW w:w="738" w:type="dxa"/>
            <w:hideMark/>
          </w:tcPr>
          <w:p w14:paraId="736CA5A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A1C718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03D25B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4DD6C4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D8F7E24"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156510C1" w14:textId="77777777" w:rsidTr="0004694A">
        <w:trPr>
          <w:trHeight w:val="1275"/>
        </w:trPr>
        <w:tc>
          <w:tcPr>
            <w:tcW w:w="738" w:type="dxa"/>
            <w:hideMark/>
          </w:tcPr>
          <w:p w14:paraId="4B3379E2"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2409</w:t>
            </w:r>
          </w:p>
        </w:tc>
        <w:tc>
          <w:tcPr>
            <w:tcW w:w="990" w:type="dxa"/>
            <w:hideMark/>
          </w:tcPr>
          <w:p w14:paraId="10D7AAC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2238.</w:t>
            </w:r>
            <w:r>
              <w:rPr>
                <w:rFonts w:ascii="Arial" w:eastAsia="Times New Roman" w:hAnsi="Arial" w:cs="Arial"/>
                <w:sz w:val="20"/>
                <w:lang w:val="en-US"/>
              </w:rPr>
              <w:t>5</w:t>
            </w:r>
            <w:r w:rsidRPr="00DC0730">
              <w:rPr>
                <w:rFonts w:ascii="Arial" w:eastAsia="Times New Roman" w:hAnsi="Arial" w:cs="Arial"/>
                <w:sz w:val="20"/>
                <w:lang w:val="en-US"/>
              </w:rPr>
              <w:t>0</w:t>
            </w:r>
          </w:p>
        </w:tc>
        <w:tc>
          <w:tcPr>
            <w:tcW w:w="1080" w:type="dxa"/>
            <w:hideMark/>
          </w:tcPr>
          <w:p w14:paraId="3CBF0EF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11.6</w:t>
            </w:r>
          </w:p>
        </w:tc>
        <w:tc>
          <w:tcPr>
            <w:tcW w:w="3600" w:type="dxa"/>
            <w:hideMark/>
          </w:tcPr>
          <w:p w14:paraId="08AE4445"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The "sync frame"</w:t>
            </w:r>
            <w:proofErr w:type="spellStart"/>
            <w:r w:rsidRPr="00DC0730">
              <w:rPr>
                <w:rFonts w:ascii="Arial" w:eastAsia="Times New Roman" w:hAnsi="Arial" w:cs="Arial"/>
                <w:sz w:val="20"/>
                <w:lang w:val="en-US"/>
              </w:rPr>
              <w:t>s in</w:t>
            </w:r>
            <w:proofErr w:type="spellEnd"/>
            <w:r w:rsidRPr="00DC0730">
              <w:rPr>
                <w:rFonts w:ascii="Arial" w:eastAsia="Times New Roman" w:hAnsi="Arial" w:cs="Arial"/>
                <w:sz w:val="20"/>
                <w:lang w:val="en-US"/>
              </w:rPr>
              <w:t xml:space="preserve"> Subclause 11.6 are higher-layer constructs and so are properly referred to as "sync </w:t>
            </w:r>
            <w:proofErr w:type="spellStart"/>
            <w:r w:rsidRPr="00DC0730">
              <w:rPr>
                <w:rFonts w:ascii="Arial" w:eastAsia="Times New Roman" w:hAnsi="Arial" w:cs="Arial"/>
                <w:sz w:val="20"/>
                <w:lang w:val="en-US"/>
              </w:rPr>
              <w:t>packet"s</w:t>
            </w:r>
            <w:proofErr w:type="spellEnd"/>
          </w:p>
        </w:tc>
        <w:tc>
          <w:tcPr>
            <w:tcW w:w="3600" w:type="dxa"/>
            <w:hideMark/>
          </w:tcPr>
          <w:p w14:paraId="207DCE6E"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Throughout 11.6 change "sync frame" to "sync packet"</w:t>
            </w:r>
          </w:p>
        </w:tc>
      </w:tr>
    </w:tbl>
    <w:p w14:paraId="614077D4" w14:textId="77777777" w:rsidR="00BD40C4" w:rsidRDefault="00BD40C4" w:rsidP="00BD40C4"/>
    <w:p w14:paraId="0141F74E" w14:textId="77777777" w:rsidR="00BD40C4" w:rsidRDefault="00BD40C4" w:rsidP="00BD40C4">
      <w:pPr>
        <w:rPr>
          <w:u w:val="single"/>
        </w:rPr>
      </w:pPr>
      <w:r>
        <w:rPr>
          <w:u w:val="single"/>
        </w:rPr>
        <w:t>Discussion:</w:t>
      </w:r>
    </w:p>
    <w:p w14:paraId="5AB92567" w14:textId="77777777" w:rsidR="00BD40C4" w:rsidRPr="00757D45" w:rsidRDefault="00BD40C4" w:rsidP="00BD40C4"/>
    <w:p w14:paraId="0BDCD7DC" w14:textId="77777777" w:rsidR="00BD40C4" w:rsidRPr="00757D45" w:rsidRDefault="00BD40C4" w:rsidP="00BD40C4">
      <w:r>
        <w:rPr>
          <w:noProof/>
        </w:rPr>
        <mc:AlternateContent>
          <mc:Choice Requires="wpi">
            <w:drawing>
              <wp:anchor distT="0" distB="0" distL="114300" distR="114300" simplePos="0" relativeHeight="251685376" behindDoc="0" locked="0" layoutInCell="1" allowOverlap="1" wp14:anchorId="386B620B" wp14:editId="0A9D0562">
                <wp:simplePos x="0" y="0"/>
                <wp:positionH relativeFrom="column">
                  <wp:posOffset>2120660</wp:posOffset>
                </wp:positionH>
                <wp:positionV relativeFrom="paragraph">
                  <wp:posOffset>6474612</wp:posOffset>
                </wp:positionV>
                <wp:extent cx="210240" cy="39240"/>
                <wp:effectExtent l="76200" t="152400" r="113665" b="151765"/>
                <wp:wrapNone/>
                <wp:docPr id="47" name="Ink 47"/>
                <wp:cNvGraphicFramePr/>
                <a:graphic xmlns:a="http://schemas.openxmlformats.org/drawingml/2006/main">
                  <a:graphicData uri="http://schemas.microsoft.com/office/word/2010/wordprocessingInk">
                    <w14:contentPart bwMode="auto" r:id="rId130">
                      <w14:nvContentPartPr>
                        <w14:cNvContentPartPr/>
                      </w14:nvContentPartPr>
                      <w14:xfrm>
                        <a:off x="0" y="0"/>
                        <a:ext cx="210240" cy="39240"/>
                      </w14:xfrm>
                    </w14:contentPart>
                  </a:graphicData>
                </a:graphic>
              </wp:anchor>
            </w:drawing>
          </mc:Choice>
          <mc:Fallback>
            <w:pict>
              <v:shape w14:anchorId="0253916F" id="Ink 47" o:spid="_x0000_s1026" type="#_x0000_t75" style="position:absolute;margin-left:162.75pt;margin-top:501.3pt;width:25.05pt;height:20.1pt;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wQKOLAQAAMwMAAA4AAABkcnMvZTJvRG9jLnhtbJxSQU7DMBC8I/EH&#10;y3eapKRQoiYcqJA4AD3AA4xjNxaxN1q7Tfg9m7SlKQghcYnsHWd2ZmcXt52t2VahN+BynkxizpST&#10;UBq3zvnry/3FnDMfhCtFDU7l/EN5flucny3aJlNTqKAuFTIicT5rm5xXITRZFHlZKSv8BBrlCNSA&#10;VgS64joqUbTEbutoGsdXUQtYNghSeU/V5Q7kxcCvtZLhWWuvAqtzPkvjmPQF0hnPhyNS8fLqZsbZ&#10;21BM0hmPioXI1iiaysi9MPEPXVYYRzK+qJYiCLZB84PKGongQYeJBBuB1kaqwRX5S+Jv/h7ce+8t&#10;SeUGMwkuKBdWAsNhggPwnxa2phm0j1BSRmITgO8ZaUJ/R7ITvQS5saRnlwuqWgRaCl+ZxnOGmSlz&#10;jg9lctTvtndHBys8+nrarpD179NrzpywpImMM7pROAfzT6d/ExLtod94O422T4Tksi7ntAof/XcI&#10;XHWBSSpOk3iaEiIJurzpjyPiHcGhzWj81Psk6PG91zXa9eI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WAUyb4gAAAA0BAAAPAAAAZHJzL2Rvd25yZXYueG1sTI/BTsMwEETv&#10;SPyDtUjcqE2atFWIU6FKHEAI0YYDRyd244h4HcVOm/492xPcdndGs2+K7ex6djJj6DxKeFwIYAYb&#10;rztsJXxVLw8bYCEq1Kr3aCRcTIBteXtTqFz7M+7N6RBbRiEYciXBxjjknIfGGqfCwg8GSTv60alI&#10;69hyPaozhbueJ0KsuFMd0gerBrOzpvk5TE5Cvd676r16sx+8S6fd92v3mR4vUt7fzc9PwKKZ458Z&#10;rviEDiUx1X5CHVgvYZlkGVlJECJZASPLcp3RUF9PabIBXhb8f4vyFwAA//8DAFBLAwQUAAYACAAA&#10;ACEAWN8N7RMCAADkBAAAEAAAAGRycy9pbmsvaW5rMS54bWykU11r2zAUfR/sPwj1oS/+kCynSUyd&#10;ssEKg42FtYPt0XVUW8SWgiQ3yb/vtewohmVlYy+Jda/Ouffce3R7d2gb9MK1EUrmmEYEIy5LtRGy&#10;yvGPx/twgZGxhdwUjZI8x0du8N3q/btbIbdtk8EvAgZp+q+2yXFt7S6L4/1+H+1ZpHQVJ4Sw+LPc&#10;fv2CVyNqw5+FFBZKmlOoVNLyg+3JMrHJcWkPxN8H7gfV6ZL7dB/R5fmG1UXJ75VuC+sZ60JK3iBZ&#10;tND3T4zscQcfAupUXGPUChAcJhFN5+ni0xICxSHHk3MHLRropMXxZc5f/8kZu5llf+59rdWOayv4&#10;eUyDqDFxROVwdvoGoZob1XT9bDF6KZoOJFNCYK2jHBpfEPQ7H2j7N75RzNjQtPMx45d4GqYVLQdr&#10;tTu/VWugzz78YLUzYELoMiQ3YcIeSZols2w2j+g87Rdyqjf45sT5pDtTe74nfXaIy3idg7a92Nja&#10;j4lEzE9pOqNLyJqLqrYT6M1fQ0vVKLDfuJurOfmw+EjOFrtUzYqdB2hewnOsGv42RBfGcv3tjGsL&#10;s11z+TZKVFJpvgYPmU5zX5NOBu768+O/8JKdndH4nr/z5xxfuceMHHIIuMVQRMkyuGbsOkwCHFJM&#10;AhqyIKSIBARClIYzOBHEAoLgiKj7ZyykwWIZsiUk0xSlcImh5GQIV973B6ZbvQIAAP//AwBQSwEC&#10;LQAUAAYACAAAACEAmzMnNwwBAAAtAgAAEwAAAAAAAAAAAAAAAAAAAAAAW0NvbnRlbnRfVHlwZXNd&#10;LnhtbFBLAQItABQABgAIAAAAIQA4/SH/1gAAAJQBAAALAAAAAAAAAAAAAAAAAD0BAABfcmVscy8u&#10;cmVsc1BLAQItABQABgAIAAAAIQDO8ECjiwEAADMDAAAOAAAAAAAAAAAAAAAAADwCAABkcnMvZTJv&#10;RG9jLnhtbFBLAQItABQABgAIAAAAIQB5GLydvwAAACEBAAAZAAAAAAAAAAAAAAAAAPMDAABkcnMv&#10;X3JlbHMvZTJvRG9jLnhtbC5yZWxzUEsBAi0AFAAGAAgAAAAhAFYBTJviAAAADQEAAA8AAAAAAAAA&#10;AAAAAAAA6QQAAGRycy9kb3ducmV2LnhtbFBLAQItABQABgAIAAAAIQBY3w3tEwIAAOQEAAAQAAAA&#10;AAAAAAAAAAAAAPgFAABkcnMvaW5rL2luazEueG1sUEsFBgAAAAAGAAYAeAEAADkIAAAAAA==&#10;">
                <v:imagedata r:id="rId131" o:title=""/>
              </v:shape>
            </w:pict>
          </mc:Fallback>
        </mc:AlternateContent>
      </w:r>
      <w:r>
        <w:rPr>
          <w:noProof/>
        </w:rPr>
        <mc:AlternateContent>
          <mc:Choice Requires="wpi">
            <w:drawing>
              <wp:anchor distT="0" distB="0" distL="114300" distR="114300" simplePos="0" relativeHeight="251684352" behindDoc="0" locked="0" layoutInCell="1" allowOverlap="1" wp14:anchorId="44E43BB8" wp14:editId="02D3E7C0">
                <wp:simplePos x="0" y="0"/>
                <wp:positionH relativeFrom="column">
                  <wp:posOffset>5071580</wp:posOffset>
                </wp:positionH>
                <wp:positionV relativeFrom="paragraph">
                  <wp:posOffset>6087252</wp:posOffset>
                </wp:positionV>
                <wp:extent cx="226440" cy="5760"/>
                <wp:effectExtent l="95250" t="152400" r="97790" b="165735"/>
                <wp:wrapNone/>
                <wp:docPr id="46" name="Ink 46"/>
                <wp:cNvGraphicFramePr/>
                <a:graphic xmlns:a="http://schemas.openxmlformats.org/drawingml/2006/main">
                  <a:graphicData uri="http://schemas.microsoft.com/office/word/2010/wordprocessingInk">
                    <w14:contentPart bwMode="auto" r:id="rId132">
                      <w14:nvContentPartPr>
                        <w14:cNvContentPartPr/>
                      </w14:nvContentPartPr>
                      <w14:xfrm>
                        <a:off x="0" y="0"/>
                        <a:ext cx="226440" cy="5760"/>
                      </w14:xfrm>
                    </w14:contentPart>
                  </a:graphicData>
                </a:graphic>
              </wp:anchor>
            </w:drawing>
          </mc:Choice>
          <mc:Fallback>
            <w:pict>
              <v:shape w14:anchorId="53C1B7F3" id="Ink 46" o:spid="_x0000_s1026" type="#_x0000_t75" style="position:absolute;margin-left:395.1pt;margin-top:471.3pt;width:26.35pt;height:16.45pt;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8HUqLAQAAMgMAAA4AAABkcnMvZTJvRG9jLnhtbJxSy07DMBC8I/EP&#10;lu80D9IURU05UCFxoPQAH2Acu7GIvdHabcrfs0lb2oIQUi+RdiYez+x4er+1Ddso9AZcyZNRzJly&#10;EirjViV/e328uePMB+Eq0YBTJf9Unt/Prq+mXVuoFGpoKoWMRJwvurbkdQhtEUVe1soKP4JWOSI1&#10;oBWBRlxFFYqO1G0TpXGcRx1g1SJI5T2h8x3JZ4O+1kqGF629Cqwp+TiLY/IXyGec5NmEMxzAlMD3&#10;Abwd3/JoNhXFCkVbG7k3Ji7wZYVxZONbai6CYGs0v6SskQgedBhJsBFobaQaUlG+JP6R78l99NmS&#10;TK6xkOCCcmEpMBw2OBCXXGEb2kH3DBV1JNYB+F6RNvR/JTvTc5BrS352vaBqRKBH4WvTetp0YaqS&#10;41OVHP27zcMxwRKPuRabJbL+/yznzAlLnig4o4nKOYRfnJ8mJtpTf+luNdq+EbLLtiWn1j/771C4&#10;2gYmCUzTPMuIkUSNJ/nAHnR35w/Tyfbp6rOeT+fe1slTn30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FCgDN4QAAAAsBAAAPAAAAZHJzL2Rvd25yZXYueG1sTI9NT8MwDIbv&#10;SPyHyEhcEEtX7aul6TQhkBCnbUw7u43XdjRO1WRr9+8JJzjafvT6ebP1aFpxpd41lhVMJxEI4tLq&#10;hisFh6/35xUI55E1tpZJwY0crPP7uwxTbQfe0XXvKxFC2KWooPa+S6V0ZU0G3cR2xOF2sr1BH8a+&#10;krrHIYSbVsZRtJAGGw4fauzotabye38xCs64eXP0NBy3u+LzhuePIZmetko9PoybFxCeRv8Hw69+&#10;UIc8OBX2wtqJVsEyieKAKkhm8QJEIFazOAFRhM1yPgeZZ/J/h/wHAAD//wMAUEsDBBQABgAIAAAA&#10;IQAYrY479gEAALYEAAAQAAAAZHJzL2luay9pbmsxLnhtbKRTTWvcMBC9F/ofhHLIZW3LWjfxmnhD&#10;Cw0UWro0CbRHxzuxxdrSIsnZ3X/f8Ze8UCe09GLkkd6beTNvbm6PdUVeQBuhZEpDn1ECMldbIYuU&#10;Pj7ceTElxmZym1VKQkpPYOjt+v27GyF3dZXglyCDNO2prlJaWrtPguBwOPiHpa90EXDGlsEXufv2&#10;la4H1BaehRQWU5oxlCtp4WhbskRsU5rbI3PvkfteNToHd91GdD69sDrL4U7pOrOOscykhIrIrMa6&#10;f1JiT3s8CMxTgKakFijY434YXUfx5xUGsmNKz/4bLNFgJTUN5jl//Sdn0PUseb32jVZ70FbA1KZe&#10;1HBxInn/3+nrhWowqmra3lLyklUNSg4Zw7EOcsJgRtCffKjt3/gGMUNB55UPN26IYzOtqAGtVe/d&#10;VK3BOtvwvdWdATkLVx678vjygUUJ/5BEK5/zqB3ImK/3zcj5pBtTOr4nPTmku3E6e20HsbWlaxPz&#10;l65L5z2aQ5YgitKeQa/+GpqrSqH9htlcXLOP8Sc2WWwumxV7B9CQ4zoWFbwN0ZmxoL9PuDozuw3I&#10;t1GikErDBj1kGg0uZ3jW8K4+1/6ZTe7sTIZ9/gHPKb3olpl0yD7QDYYRtrjkK3YZ8gUuIvXihcej&#10;2AvZwlsywscRd4QuI9po/RsAAP//AwBQSwECLQAUAAYACAAAACEAmzMnNwwBAAAtAgAAEwAAAAAA&#10;AAAAAAAAAAAAAAAAW0NvbnRlbnRfVHlwZXNdLnhtbFBLAQItABQABgAIAAAAIQA4/SH/1gAAAJQB&#10;AAALAAAAAAAAAAAAAAAAAD0BAABfcmVscy8ucmVsc1BLAQItABQABgAIAAAAIQDl/B1KiwEAADID&#10;AAAOAAAAAAAAAAAAAAAAADwCAABkcnMvZTJvRG9jLnhtbFBLAQItABQABgAIAAAAIQB5GLydvwAA&#10;ACEBAAAZAAAAAAAAAAAAAAAAAPMDAABkcnMvX3JlbHMvZTJvRG9jLnhtbC5yZWxzUEsBAi0AFAAG&#10;AAgAAAAhAIUKAM3hAAAACwEAAA8AAAAAAAAAAAAAAAAA6QQAAGRycy9kb3ducmV2LnhtbFBLAQIt&#10;ABQABgAIAAAAIQAYrY479gEAALYEAAAQAAAAAAAAAAAAAAAAAPcFAABkcnMvaW5rL2luazEueG1s&#10;UEsFBgAAAAAGAAYAeAEAABsIAAAAAA==&#10;">
                <v:imagedata r:id="rId133" o:title=""/>
              </v:shape>
            </w:pict>
          </mc:Fallback>
        </mc:AlternateContent>
      </w:r>
      <w:r>
        <w:rPr>
          <w:noProof/>
        </w:rPr>
        <mc:AlternateContent>
          <mc:Choice Requires="wpi">
            <w:drawing>
              <wp:anchor distT="0" distB="0" distL="114300" distR="114300" simplePos="0" relativeHeight="251683328" behindDoc="0" locked="0" layoutInCell="1" allowOverlap="1" wp14:anchorId="166E656D" wp14:editId="2435D4AD">
                <wp:simplePos x="0" y="0"/>
                <wp:positionH relativeFrom="column">
                  <wp:posOffset>4606100</wp:posOffset>
                </wp:positionH>
                <wp:positionV relativeFrom="paragraph">
                  <wp:posOffset>5946852</wp:posOffset>
                </wp:positionV>
                <wp:extent cx="240840" cy="17280"/>
                <wp:effectExtent l="95250" t="133350" r="121285" b="173355"/>
                <wp:wrapNone/>
                <wp:docPr id="45" name="Ink 45"/>
                <wp:cNvGraphicFramePr/>
                <a:graphic xmlns:a="http://schemas.openxmlformats.org/drawingml/2006/main">
                  <a:graphicData uri="http://schemas.microsoft.com/office/word/2010/wordprocessingInk">
                    <w14:contentPart bwMode="auto" r:id="rId134">
                      <w14:nvContentPartPr>
                        <w14:cNvContentPartPr/>
                      </w14:nvContentPartPr>
                      <w14:xfrm>
                        <a:off x="0" y="0"/>
                        <a:ext cx="240840" cy="17280"/>
                      </w14:xfrm>
                    </w14:contentPart>
                  </a:graphicData>
                </a:graphic>
              </wp:anchor>
            </w:drawing>
          </mc:Choice>
          <mc:Fallback>
            <w:pict>
              <v:shape w14:anchorId="036F0148" id="Ink 45" o:spid="_x0000_s1026" type="#_x0000_t75" style="position:absolute;margin-left:358.45pt;margin-top:459.9pt;width:27.45pt;height:18pt;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0QzeOAQAAMwMAAA4AAABkcnMvZTJvRG9jLnhtbJxSQU7DMBC8I/EH&#10;y3eapKQ0RE05UCFxAHqABxjHbixib7R2m/J7NklLWxBC6sXS7tjjmZ2d3W1tzTYKvQFX8GQUc6ac&#10;hNK4VcHfXh+uMs58EK4UNThV8E/l+d388mLWNrkaQwV1qZARifN52xS8CqHJo8jLSlnhR9AoR6AG&#10;tCJQiauoRNESu62jcRzfRC1g2SBI5T11FwPI5z2/1kqGF629Cqwu+CSNY9IXSGc8md7ecIbUvM6S&#10;CWfvfXMyzXg0n4l8haKpjNwJE2fossI4kvFNtRBBsDWaX1TWSAQPOowk2Ai0NlL1rshfEv/w9+g+&#10;Om9JKteYS3BBubAUGPYT7IFzvrA1zaB9gpIyEusAfMdIE/o/kkH0AuTakp4hF1S1CLQUvjKNp0nn&#10;piw4PpbJQb/b3B8cLPHg63mzRNbdTykZJyxpIuOMKgpnb/759DUh0Q76i3er0XaJkFy2LTitwmd3&#10;9oGrbWCSmuM0zlJCJEHJdJz18J54INhXR+Onv0+CPq47XUe7Pv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nkh4K4gAAAAsBAAAPAAAAZHJzL2Rvd25yZXYueG1sTI9BT8Mw&#10;DIXvSPyHyEjcWBrE2rU0ndCkCQGHibELt6zx2orGqZps6/j1mBPcbL+n5++Vy8n14oRj6DxpULME&#10;BFLtbUeNht3H+m4BIkRD1vSeUMMFAyyr66vSFNaf6R1P29gIDqFQGA1tjEMhZahbdCbM/IDE2sGP&#10;zkRex0ba0Zw53PXyPklS6UxH/KE1A65arL+2R6fh82V9ePt+cM9x2m0GqZrX1XRJtb69mZ4eQUSc&#10;4p8ZfvEZHSpm2vsj2SB6DZlKc7ZqyFXOHdiRZYqHPV/m8wXIqpT/O1Q/AAAA//8DAFBLAwQUAAYA&#10;CAAAACEAdKXWBRACAADzBAAAEAAAAGRycy9pbmsvaW5rMS54bWykU8tu2zAQvBfoPxDMIRc9SEl+&#10;RIgctEADFGhRo0mB9qjIG4mwRBokFdt/39WLdlE3aNGDBHLJnZ3ZHd7eHZqavIA2QsmM8oBRArJQ&#10;GyHLjH57vPeXlBiby01eKwkZPYKhd6u3b26F3DZ1in+CCNJ0q6bOaGXtLg3D/X4f7ONA6TKMGIvD&#10;j3L7+RNdjVkbeBZSWCxpplChpIWD7cBSscloYQ/M3UfsB9XqAtxxF9HF6YbVeQH3Sje5dYhVLiXU&#10;ROYN8v5OiT3ucCGwTgmakkagYD8KeLJIlh9uMJAfMnq2b5GiQSYNDS9j/vhPzLDvWfpn7mutdqCt&#10;gFObBlHjwZEUw77XNwjVYFTddr2l5CWvW5TMGcOxjnJ4eEHQ73io7d/wRjEjoXPm44kb4tRMKxpA&#10;azU7N1VrkGcXfrC6N2DE+I3P5n4UP7IkjWZpkgRLnnQDmeoNvpkwn3RrKof3pE8O6U+czkHbXmxs&#10;5drEgth16bxHlzIrEGVlz1Lnf51aqFqh/cbZXC3Yu+V7drLYpWpW7FyChgKfY1nD6yk6Nxb0l1Ne&#10;k5vtGuTrWaKUSsMaPWRaDa4mP2t4z8+1/8JL7u1Mxvf8FZ4zetU/ZtJnDoF+MIww73p+nXiUUeYx&#10;n3tdpPs4fj7HQLfoAr9spptxf5N78TwmfOH5EZv5fIl3Z3PCJn/0bBxd9ODqJwAAAP//AwBQSwEC&#10;LQAUAAYACAAAACEAmzMnNwwBAAAtAgAAEwAAAAAAAAAAAAAAAAAAAAAAW0NvbnRlbnRfVHlwZXNd&#10;LnhtbFBLAQItABQABgAIAAAAIQA4/SH/1gAAAJQBAAALAAAAAAAAAAAAAAAAAD0BAABfcmVscy8u&#10;cmVsc1BLAQItABQABgAIAAAAIQDfdEM3jgEAADMDAAAOAAAAAAAAAAAAAAAAADwCAABkcnMvZTJv&#10;RG9jLnhtbFBLAQItABQABgAIAAAAIQB5GLydvwAAACEBAAAZAAAAAAAAAAAAAAAAAPYDAABkcnMv&#10;X3JlbHMvZTJvRG9jLnhtbC5yZWxzUEsBAi0AFAAGAAgAAAAhAKeSHgriAAAACwEAAA8AAAAAAAAA&#10;AAAAAAAA7AQAAGRycy9kb3ducmV2LnhtbFBLAQItABQABgAIAAAAIQB0pdYFEAIAAPMEAAAQAAAA&#10;AAAAAAAAAAAAAPsFAABkcnMvaW5rL2luazEueG1sUEsFBgAAAAAGAAYAeAEAADkIAAAAAA==&#10;">
                <v:imagedata r:id="rId135" o:title=""/>
              </v:shape>
            </w:pict>
          </mc:Fallback>
        </mc:AlternateContent>
      </w:r>
      <w:r>
        <w:rPr>
          <w:noProof/>
        </w:rPr>
        <mc:AlternateContent>
          <mc:Choice Requires="wpi">
            <w:drawing>
              <wp:anchor distT="0" distB="0" distL="114300" distR="114300" simplePos="0" relativeHeight="251682304" behindDoc="0" locked="0" layoutInCell="1" allowOverlap="1" wp14:anchorId="402CC5AB" wp14:editId="10A7FC47">
                <wp:simplePos x="0" y="0"/>
                <wp:positionH relativeFrom="column">
                  <wp:posOffset>2255300</wp:posOffset>
                </wp:positionH>
                <wp:positionV relativeFrom="paragraph">
                  <wp:posOffset>5801052</wp:posOffset>
                </wp:positionV>
                <wp:extent cx="240840" cy="360"/>
                <wp:effectExtent l="95250" t="152400" r="121285" b="152400"/>
                <wp:wrapNone/>
                <wp:docPr id="44" name="Ink 44"/>
                <wp:cNvGraphicFramePr/>
                <a:graphic xmlns:a="http://schemas.openxmlformats.org/drawingml/2006/main">
                  <a:graphicData uri="http://schemas.microsoft.com/office/word/2010/wordprocessingInk">
                    <w14:contentPart bwMode="auto" r:id="rId136">
                      <w14:nvContentPartPr>
                        <w14:cNvContentPartPr/>
                      </w14:nvContentPartPr>
                      <w14:xfrm>
                        <a:off x="0" y="0"/>
                        <a:ext cx="240840" cy="360"/>
                      </w14:xfrm>
                    </w14:contentPart>
                  </a:graphicData>
                </a:graphic>
              </wp:anchor>
            </w:drawing>
          </mc:Choice>
          <mc:Fallback>
            <w:pict>
              <v:shape w14:anchorId="12F12DA1" id="Ink 44" o:spid="_x0000_s1026" type="#_x0000_t75" style="position:absolute;margin-left:173.35pt;margin-top:448.3pt;width:27.45pt;height:17.05pt;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oKGKHAQAAMQMAAA4AAABkcnMvZTJvRG9jLnhtbJxSy27CMBC8V+o/&#10;WL6XJBAQiggciipxKOXQfoDr2MRq7I3WhsDfdxPerapKXCLvTjye2dnJbGcrtlXoDbicJ72YM+Uk&#10;FMatc/7x/vI05swH4QpRgVM53yvPZ9PHh0lTZ6oPJVSFQkYkzmdNnfMyhDqLIi9LZYXvQa0cgRrQ&#10;ikAlrqMCRUPstor6cTyKGsCiRpDKe+rODyCfdvxaKxnetPYqsCrnwzSOSV8gnfG4OyI1B+NkyNnn&#10;uRlNJyJbo6hLI4/CxB26rDCOZJyp5iIItkHzi8oaieBBh54EG4HWRqrOFflL4h/+Fu6r9ZakcoOZ&#10;BBeUCyuB4TTBDrjnCVvRDJpXKCgjsQnAj4w0of8jOYieg9xY0nPIBVUlAi2FL03tOcPMFDnHRZFc&#10;9Lvt88XBCi++ltsVsvb/NOXMCUuayDijisI5mV/e3iYkOkJ/8e402jYRkst2OadV2LffLnC1C0xS&#10;s5/G45QQSdBg1IEn2sP1U3U1fHr5JubrulV1tenTb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CXcwvgAAAACwEAAA8AAABkcnMvZG93bnJldi54bWxMjz1PwzAQhnck/oN1&#10;SGzULq2SNI1TIRBLJwgMZXNjNzb4I7LdNPx7jgm2O92j95632c3OkknFZILnsFwwIMr3QRo/cHh/&#10;e76rgKQsvBQ2eMXhWyXYtddXjahluPhXNXV5IBjiUy046JzHmtLUa+VEWoRRebydQnQi4xoHKqO4&#10;YLiz9J6xgjphPH7QYlSPWvVf3dlxODzJ/VQWsbJWf6Zpb7qXj4Ph/PZmftgCyWrOfzD86qM6tOh0&#10;DGcvE7EcVuuiRJRDtSkKIEis2RKHI4fNipVA24b+79D+AAAA//8DAFBLAwQUAAYACAAAACEAlixs&#10;+ewBAACoBAAAEAAAAGRycy9pbmsvaW5rMS54bWykU01vnDAUvFfqf7CcQy4BDOySXRQ2aqVGqtSq&#10;qyaR2qMDL2At2Mg22d1/H/NlkEqiVr0geGbmvZk3vrk9VSV6AamY4An2XYIR8FRkjOcJfny4czYY&#10;KU15RkvBIcFnUPh29/HDDeOHqozNExkGrtq3qkxwoXUde97xeHSPoStk7gWEhN5Xfvj+De8GVAbP&#10;jDNtWqqxlAqu4aRbsphlCU71idj/Dfe9aGQK9rityHT6Q0uawp2QFdWWsaCcQ4k4rczcvzDS59q8&#10;MNMnB4lRxYxgJ3D91fVq82VrCvSU4Nl3Y0ZUZpIKe8ucv/+T0+s8i9+efS9FDVIzmGzqRQ0HZ5T2&#10;352+XqgEJcqm9RajF1o2RrJPiFnrIMf3FgT9yWe0/RvfIGYYaD75cGKXOJqpWQUmWlVtt6qVmbMt&#10;32vZBTAg/tYhkROED2QVB+s43LpRELULGfv1uRk5n2SjCsv3JKeEdCdWZ6/tyDJdWJuIG1qX5h4t&#10;IQtgeaFn0OivoakohYnfsJuLa/Jp85lMEVvqplltARJScx3zEt6HSKo0yB8TrqLqsAf+PorlXEjY&#10;mwypRoLt6c8M7+az9i/c5C7OaLjPP+E5wRfdZUYdsi90i/GRf3UZrdeX5Ao70SrAZFxqR2F7mODs&#10;XgEAAP//AwBQSwECLQAUAAYACAAAACEAmzMnNwwBAAAtAgAAEwAAAAAAAAAAAAAAAAAAAAAAW0Nv&#10;bnRlbnRfVHlwZXNdLnhtbFBLAQItABQABgAIAAAAIQA4/SH/1gAAAJQBAAALAAAAAAAAAAAAAAAA&#10;AD0BAABfcmVscy8ucmVsc1BLAQItABQABgAIAAAAIQCc6ChihwEAADEDAAAOAAAAAAAAAAAAAAAA&#10;ADwCAABkcnMvZTJvRG9jLnhtbFBLAQItABQABgAIAAAAIQB5GLydvwAAACEBAAAZAAAAAAAAAAAA&#10;AAAAAO8DAABkcnMvX3JlbHMvZTJvRG9jLnhtbC5yZWxzUEsBAi0AFAAGAAgAAAAhANCXcwvgAAAA&#10;CwEAAA8AAAAAAAAAAAAAAAAA5QQAAGRycy9kb3ducmV2LnhtbFBLAQItABQABgAIAAAAIQCWLGz5&#10;7AEAAKgEAAAQAAAAAAAAAAAAAAAAAPIFAABkcnMvaW5rL2luazEueG1sUEsFBgAAAAAGAAYAeAEA&#10;AAwIAAAAAA==&#10;">
                <v:imagedata r:id="rId137" o:title=""/>
              </v:shape>
            </w:pict>
          </mc:Fallback>
        </mc:AlternateContent>
      </w:r>
      <w:r>
        <w:rPr>
          <w:noProof/>
        </w:rPr>
        <mc:AlternateContent>
          <mc:Choice Requires="wpi">
            <w:drawing>
              <wp:anchor distT="0" distB="0" distL="114300" distR="114300" simplePos="0" relativeHeight="251681280" behindDoc="0" locked="0" layoutInCell="1" allowOverlap="1" wp14:anchorId="1785EA64" wp14:editId="077DB375">
                <wp:simplePos x="0" y="0"/>
                <wp:positionH relativeFrom="column">
                  <wp:posOffset>3438980</wp:posOffset>
                </wp:positionH>
                <wp:positionV relativeFrom="paragraph">
                  <wp:posOffset>5537099</wp:posOffset>
                </wp:positionV>
                <wp:extent cx="252000" cy="17640"/>
                <wp:effectExtent l="76200" t="133350" r="110490" b="173355"/>
                <wp:wrapNone/>
                <wp:docPr id="42" name="Ink 42"/>
                <wp:cNvGraphicFramePr/>
                <a:graphic xmlns:a="http://schemas.openxmlformats.org/drawingml/2006/main">
                  <a:graphicData uri="http://schemas.microsoft.com/office/word/2010/wordprocessingInk">
                    <w14:contentPart bwMode="auto" r:id="rId138">
                      <w14:nvContentPartPr>
                        <w14:cNvContentPartPr/>
                      </w14:nvContentPartPr>
                      <w14:xfrm>
                        <a:off x="0" y="0"/>
                        <a:ext cx="252000" cy="17640"/>
                      </w14:xfrm>
                    </w14:contentPart>
                  </a:graphicData>
                </a:graphic>
              </wp:anchor>
            </w:drawing>
          </mc:Choice>
          <mc:Fallback>
            <w:pict>
              <v:shape w14:anchorId="58A8C4DE" id="Ink 42" o:spid="_x0000_s1026" type="#_x0000_t75" style="position:absolute;margin-left:266.55pt;margin-top:427.3pt;width:28.35pt;height:18.75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4J8CLAQAAMwMAAA4AAABkcnMvZTJvRG9jLnhtbJxSy27CMBC8V+o/&#10;WL6XPMpLEYFDUSUOpRzaD3Adm1iNvdHaEPj7bgIUaFVV4hJ5d5zxzM5OZjtbsa1Cb8DlPOnFnCkn&#10;oTBunfP3t+eHMWc+CFeICpzK+V55Ppve302aOlMplFAVChmROJ81dc7LEOosirwslRW+B7VyBGpA&#10;KwKVuI4KFA2x2ypK43gYNYBFjSCV99SdH0A+7fi1VjK8au1VYFXOB/04Jn2BdCZxOqAjts1kTKeP&#10;rvk4GvNoOhHZGkVdGnkUJm7QZYVxJOObai6CYBs0v6iskQgedOhJsBFobaTqXJG/JP7hb+E+W29J&#10;X24wk+CCcmElMJwm2AG3PGErmkHzAgVlJDYB+JGRJvR/JAfRc5AbS3oOuaCqRKCl8KWpPU06M0XO&#10;cVEkZ/1u+3R2sMKzr+V2hay93085c8KSJjLOqKJwTuaX138TEh2hv3h3Gm2bCMllu5xT6vv22wWu&#10;doFJaqYD2ipCJEHJaNjv4BPxgeBUXYyf3r4K+rJudV3s+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R+iZS4QAAAAsBAAAPAAAAZHJzL2Rvd25yZXYueG1sTI/LboMwEEX3&#10;lfoP1lTqrjGEEBGKiao+pCi7UBZZOngCKNhGtkPo33e6apYzc3Tn3GI764FN6HxvjYB4EQFD01jV&#10;m1ZA/f31kgHzQRolB2tQwA962JaPD4XMlb2ZA05VaBmFGJ9LAV0IY865bzrU0i/siIZuZ+u0DDS6&#10;lisnbxSuB76MojXXsjf0oZMjvnfYXKqrFvBR7evdp4uT42487Ku+Xh0ntEI8P81vr8ACzuEfhj99&#10;UoeSnE72apRng4A0SWJCBWTpag2MiDTbUJkTbTbLGHhZ8PsO5S8AAAD//wMAUEsDBBQABgAIAAAA&#10;IQAExhXZCgIAANEEAAAQAAAAZHJzL2luay9pbmsxLnhtbKRTXWvbMBR9H+w/CPWhL5Ytya6bmDp9&#10;GAsMNhrWFrZH11FtEVsKktwk/37XH1ECy8rGXox95XPuPece3d3v2wa9CWOlVjlmIcVIqFKvpapy&#10;/Py0JDOMrCvUumi0Ejk+CIvvFx8/3Em1aZsMnggYlO3f2ibHtXPbLIp2u124i0NtqohTGkdf1Obb&#10;V7yYUGvxKpV00NIeS6VWTuxdT5bJdY5Lt6f+f+B+1J0phT/uK6Y8/eFMUYqlNm3hPGNdKCUapIoW&#10;5v6BkTts4UVCn0oYjFoJggkPWXKbzD7PoVDsc3z23cGIFiZpcXSZ8+d/ckaDZ9mfZ18ZvRXGSXGy&#10;aRQ1HRxQOX4P+kahRljddL23GL0VTQeSGaWw1kkOiy4I+p0PtP0b3yRmGuh88unEL/FoppOtgGi1&#10;W79VZ2HOvvzozBBATtmc0JTw+IkmGY+zOA45v+kXcuw35ubI+WI6W3u+F3NKyHDidY7adnLtam8T&#10;DWPv0rlHl5C1kFXtzqDpX0NL3WiI37Sbq+Vy+QnW4yN2qZuTWw8wooTrWDXifYgprBPm4YRrC7tZ&#10;CfU+SlZKG7GCDNnOCN+TnRk+zOftv3CThzij6T5/F685vhouMxqQY2FYDEPJLLie82vCbwJMkjnm&#10;NGCIBRTFQRLDg8wRVJKE8ICwJCUsDUgaI5Yetz/08sNAwha/AAAA//8DAFBLAQItABQABgAIAAAA&#10;IQCbMyc3DAEAAC0CAAATAAAAAAAAAAAAAAAAAAAAAABbQ29udGVudF9UeXBlc10ueG1sUEsBAi0A&#10;FAAGAAgAAAAhADj9If/WAAAAlAEAAAsAAAAAAAAAAAAAAAAAPQEAAF9yZWxzLy5yZWxzUEsBAi0A&#10;FAAGAAgAAAAhAC74J8CLAQAAMwMAAA4AAAAAAAAAAAAAAAAAPAIAAGRycy9lMm9Eb2MueG1sUEsB&#10;Ai0AFAAGAAgAAAAhAHkYvJ2/AAAAIQEAABkAAAAAAAAAAAAAAAAA8wMAAGRycy9fcmVscy9lMm9E&#10;b2MueG1sLnJlbHNQSwECLQAUAAYACAAAACEAEfomUuEAAAALAQAADwAAAAAAAAAAAAAAAADpBAAA&#10;ZHJzL2Rvd25yZXYueG1sUEsBAi0AFAAGAAgAAAAhAATGFdkKAgAA0QQAABAAAAAAAAAAAAAAAAAA&#10;9wUAAGRycy9pbmsvaW5rMS54bWxQSwUGAAAAAAYABgB4AQAALwgAAAAA&#10;">
                <v:imagedata r:id="rId139" o:title=""/>
              </v:shape>
            </w:pict>
          </mc:Fallback>
        </mc:AlternateContent>
      </w:r>
      <w:r>
        <w:rPr>
          <w:noProof/>
        </w:rPr>
        <mc:AlternateContent>
          <mc:Choice Requires="wpi">
            <w:drawing>
              <wp:anchor distT="0" distB="0" distL="114300" distR="114300" simplePos="0" relativeHeight="251680256" behindDoc="0" locked="0" layoutInCell="1" allowOverlap="1" wp14:anchorId="7C5A3AA9" wp14:editId="2C895736">
                <wp:simplePos x="0" y="0"/>
                <wp:positionH relativeFrom="column">
                  <wp:posOffset>488420</wp:posOffset>
                </wp:positionH>
                <wp:positionV relativeFrom="paragraph">
                  <wp:posOffset>5520179</wp:posOffset>
                </wp:positionV>
                <wp:extent cx="294840" cy="56880"/>
                <wp:effectExtent l="95250" t="133350" r="105410" b="172085"/>
                <wp:wrapNone/>
                <wp:docPr id="41" name="Ink 41"/>
                <wp:cNvGraphicFramePr/>
                <a:graphic xmlns:a="http://schemas.openxmlformats.org/drawingml/2006/main">
                  <a:graphicData uri="http://schemas.microsoft.com/office/word/2010/wordprocessingInk">
                    <w14:contentPart bwMode="auto" r:id="rId140">
                      <w14:nvContentPartPr>
                        <w14:cNvContentPartPr/>
                      </w14:nvContentPartPr>
                      <w14:xfrm>
                        <a:off x="0" y="0"/>
                        <a:ext cx="294840" cy="56880"/>
                      </w14:xfrm>
                    </w14:contentPart>
                  </a:graphicData>
                </a:graphic>
              </wp:anchor>
            </w:drawing>
          </mc:Choice>
          <mc:Fallback>
            <w:pict>
              <v:shape w14:anchorId="32E33F9D" id="Ink 41" o:spid="_x0000_s1026" type="#_x0000_t75" style="position:absolute;margin-left:34.2pt;margin-top:426.15pt;width:31.7pt;height:21.5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LOjuJAQAAMwMAAA4AAABkcnMvZTJvRG9jLnhtbJxSQW7CMBC8V+of&#10;LN9LEhqqNCJwKKrEoZRD+wDXsYnV2ButDYHfdxOgQKuqEpfIu+OMZ3Z2PN3amm0UegOu4Mkg5kw5&#10;CaVxq4K/vz3fZZz5IFwpanCq4Dvl+XRyezNum1wNoYK6VMiIxPm8bQpehdDkUeRlpazwA2iUI1AD&#10;WhGoxFVUomiJ3dbRMI4fohawbBCk8p66sz3IJz2/1kqGV629Cqwu+CiNY9IXSGec9Uek5n2WUvPj&#10;0BzxaDIW+QpFUxl5ECau0GWFcSTjm2omgmBrNL+orJEIHnQYSLARaG2k6l2RvyT+4W/uPjtvSSrX&#10;mEtwQbmwFBiOE+yBa56wNc2gfYGSMhLrAPzASBP6P5K96BnItSU9+1xQ1SLQUvjKNJ4zzE1ZcJyX&#10;yUm/2zydHCzx5GuxWSLr7qcJZ05Y0kTGGVUUztH84vJvQqID9BfvVqPtEiG5bFtwSn3XffvA1TYw&#10;Sc3hY9rvgyRo9JBlPXwk3hMcq7Px09sXQZ/Xna6zXZ9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vCeN8AAAAKAQAADwAAAGRycy9kb3ducmV2LnhtbEyPwU7DMAyG70i8&#10;Q2Qkbixdy6ZQmk4VEggOO7Bx4Jg1pi00TtVka3l7vBM72v70+/uLzex6ccIxdJ40LBcJCKTa244a&#10;DR/75zsFIkRD1vSeUMMvBtiU11eFya2f6B1Pu9gIDqGQGw1tjEMuZahbdCYs/IDEty8/OhN5HBtp&#10;RzNxuOtlmiRr6UxH/KE1Az61WP/sjk5Daj5xX0XV9dvqbTu515f5W6Va397M1SOIiHP8h+Gsz+pQ&#10;stPBH8kG0WtYq3smNahVmoE4A9mSuxx487DKQJaFvKxQ/gEAAP//AwBQSwMEFAAGAAgAAAAhABYp&#10;KEsTAgAA5wQAABAAAABkcnMvaW5rL2luazEueG1spFPLbtswELwX6D8QzCEXPUhKlWUhcg5FDRRo&#10;EaNJgfaoyIxEWCINkortv+/qYVpA3aBFD3pwyZ2d2R3e3R/bBr1ybYSSOaYBwYjLUm2FrHL8/Wnt&#10;pxgZW8ht0SjJc3ziBt+v3r+7E3LXNhm8ESBI0/+1TY5ra/dZGB4Oh+AQBUpXISMkCj/L3dcveDVl&#10;bfmLkMJCSXMOlUpafrQ9WCa2OS7tkbjzgP2oOl1yt91HdHk5YXVR8rXSbWEdYl1IyRskixZ4/8DI&#10;nvbwI6BOxTVGrQDBPgtovIjTT0sIFMccz9YdUDTApMXhdcyf/4kZDj3L/sx9o9Weayv4pU2jqGnj&#10;hMpxPegbhWpuVNP1vcXotWg6kEwJgbFOcmh4RdDveKDt3/AmMROhOfNpxw3x3EwrWg7WavduqtYA&#10;zz78aPVgQEbo0ieJz6InEmcsylgSxHHcD+Rcb/TNGfNZd6Z2eM/64pBhx+kctR3E1tauTSSIXJfm&#10;PbqWWXNR1XaWmvx1aqkaBfabZnOzXq8/wnicxa5Vs2LvEjQv4TpWDX87RRfGcv1wyWsLs9tw+XaW&#10;qKTSfAMeMp3mriadNXzg59p/5SYPdkbTff7GX3J8M1xmNGSOgWEwBNEPqXdLl+mtH1EP+zSNMVt4&#10;LEn9ZeL5LKFoGXtwzKPwEETgYeN6CJIFhH3Kkv4TIXb2xMDAUQTfrX4BAAD//wMAUEsBAi0AFAAG&#10;AAgAAAAhAJszJzcMAQAALQIAABMAAAAAAAAAAAAAAAAAAAAAAFtDb250ZW50X1R5cGVzXS54bWxQ&#10;SwECLQAUAAYACAAAACEAOP0h/9YAAACUAQAACwAAAAAAAAAAAAAAAAA9AQAAX3JlbHMvLnJlbHNQ&#10;SwECLQAUAAYACAAAACEAGws6O4kBAAAzAwAADgAAAAAAAAAAAAAAAAA8AgAAZHJzL2Uyb0RvYy54&#10;bWxQSwECLQAUAAYACAAAACEAeRi8nb8AAAAhAQAAGQAAAAAAAAAAAAAAAADxAwAAZHJzL19yZWxz&#10;L2Uyb0RvYy54bWwucmVsc1BLAQItABQABgAIAAAAIQD8a8J43wAAAAoBAAAPAAAAAAAAAAAAAAAA&#10;AOcEAABkcnMvZG93bnJldi54bWxQSwECLQAUAAYACAAAACEAFikoSxMCAADnBAAAEAAAAAAAAAAA&#10;AAAAAADzBQAAZHJzL2luay9pbmsxLnhtbFBLBQYAAAAABgAGAHgBAAA0CAAAAAA=&#10;">
                <v:imagedata r:id="rId141" o:title=""/>
              </v:shape>
            </w:pict>
          </mc:Fallback>
        </mc:AlternateContent>
      </w:r>
      <w:r>
        <w:rPr>
          <w:noProof/>
        </w:rPr>
        <mc:AlternateContent>
          <mc:Choice Requires="wpi">
            <w:drawing>
              <wp:anchor distT="0" distB="0" distL="114300" distR="114300" simplePos="0" relativeHeight="251679232" behindDoc="0" locked="0" layoutInCell="1" allowOverlap="1" wp14:anchorId="2BE38929" wp14:editId="5311BBDE">
                <wp:simplePos x="0" y="0"/>
                <wp:positionH relativeFrom="column">
                  <wp:posOffset>2513420</wp:posOffset>
                </wp:positionH>
                <wp:positionV relativeFrom="paragraph">
                  <wp:posOffset>5419379</wp:posOffset>
                </wp:positionV>
                <wp:extent cx="263160" cy="23040"/>
                <wp:effectExtent l="95250" t="133350" r="99060" b="167640"/>
                <wp:wrapNone/>
                <wp:docPr id="40" name="Ink 40"/>
                <wp:cNvGraphicFramePr/>
                <a:graphic xmlns:a="http://schemas.openxmlformats.org/drawingml/2006/main">
                  <a:graphicData uri="http://schemas.microsoft.com/office/word/2010/wordprocessingInk">
                    <w14:contentPart bwMode="auto" r:id="rId142">
                      <w14:nvContentPartPr>
                        <w14:cNvContentPartPr/>
                      </w14:nvContentPartPr>
                      <w14:xfrm>
                        <a:off x="0" y="0"/>
                        <a:ext cx="263160" cy="23040"/>
                      </w14:xfrm>
                    </w14:contentPart>
                  </a:graphicData>
                </a:graphic>
              </wp:anchor>
            </w:drawing>
          </mc:Choice>
          <mc:Fallback>
            <w:pict>
              <v:shape w14:anchorId="7ABE1569" id="Ink 40" o:spid="_x0000_s1026" type="#_x0000_t75" style="position:absolute;margin-left:193.65pt;margin-top:418.35pt;width:29.2pt;height:18.55pt;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W31+LAQAAMwMAAA4AAABkcnMvZTJvRG9jLnhtbJxSQU7DMBC8I/EH&#10;y3eapCkRRE17oELqAegBHmAcu7GIvdHabcrv2SQtbUEIqRdLu2PPzux4Ot/Zmm0VegOu4Mko5kw5&#10;CaVx64K/vT7e3HHmg3ClqMGpgn8qz+ez66tp2+RqDBXUpUJGJM7nbVPwKoQmjyIvK2WFH0GjHIEa&#10;0IpAJa6jEkVL7LaOxnGcRS1g2SBI5T11FwPIZz2/1kqGF629Cqwu+O0kjklfIJ1xlqakDKmZ3ifU&#10;fO+bSTbh0Wwq8jWKpjJyL0xcoMsK40jGN9VCBME2aH5RWSMRPOgwkmAj0NpI1bsif0n8w9/SfXTe&#10;koncYC7BBeXCSmA4bLAHLhlha9pB+wQlZSQ2AfiekTb0fySD6AXIjSU9Qy6oahHoU/jKNJ42nZuy&#10;4Lgsk6N+t304Oljh0dfzdoWsuz+hZJywpImMM6oonIP55/PXhER76C/enUbbJUJy2a7gxP3ZnX3g&#10;aheYpOY4S5OMEEnQOI2HkQfigeBQnayfZp8FfVp3uk7++u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HyqJP3wAAAAsBAAAPAAAAZHJzL2Rvd25yZXYueG1sTI9NT4QwEIbv&#10;Jv6HZky8uUXBhSBlY0w8yMFE1MPeCoxApFPSFhb/vePJvc3Hk3eeKQ6bmcSKzo+WFNzuIhBIre1G&#10;6hV8vD/fZCB80NTpyRIq+EEPh/LyotB5Z0/0hmsdesEh5HOtYAhhzqX07YBG+52dkXj3ZZ3RgVvX&#10;y87pE4ebSd5F0V4aPRJfGPSMTwO23/ViFNTH6rMxbq3Cazo21fKSuONqlbq+2h4fQATcwj8Mf/qs&#10;DiU7NXahzotJQZylMaMKsnifgmAiSe65aHiSxhnIspDnP5S/AAAA//8DAFBLAwQUAAYACAAAACEA&#10;7kTx8f4BAAC/BAAAEAAAAGRycy9pbmsvaW5rMS54bWykU02PmzAQvVfqf7C8h70EsAGxCVqyh6pI&#10;lVo16m6l9siSWbACNrLNJvn3HT7iRGq6atULMmO/N/Nm3tw/HNqGvII2QsmMcp9RArJUWyGrjH5/&#10;yr0lJcYWcls0SkJGj2Dow/r9u3shd22T4pcggzTDqW0yWlvbpUGw3+/9feQrXQUhY1HwSe6+fKbr&#10;GbWFFyGFxZTmFCqVtHCwA1kqthkt7YG598j9qHpdgrseIro8v7C6KCFXui2sY6wLKaEhsmix7h+U&#10;2GOHB4F5KtCUtAIFe6HP47t4+XGFgeKQ0Yv/Hks0WElLg+ucP/+TMxh7lv659o1WHWgr4NymSdR8&#10;cSTl9D/qm4RqMKrph95S8lo0PUrmjOFYZzk8uCLodz7U9m98s5i5oMvK5xs3xFMzrWgBrdV2bqrW&#10;YJ1D+NHq0YAh4yuPJV4YPbE4DaM0ZH4YJ8NATvkm35w4n3Vvasf3rM8OGW+czknbXmxt7drE/Mh1&#10;6bJH15A1iKq2F9Dkr6GlahTab57NTZ7nH3A8zmLXslnROYCGEtexauBtiC6MBf31jGsLs9uAfBsl&#10;Kqk0bNBDptfgcvKLho/1ufZf2eTRzmTe52/wktGbcZnJiJwC42A4SeLFbbTitx6/W+AqLiMaLrww&#10;JskiXnk8Xnicr0gYn2Y9MrvU6Kf1LwAAAP//AwBQSwECLQAUAAYACAAAACEAmzMnNwwBAAAtAgAA&#10;EwAAAAAAAAAAAAAAAAAAAAAAW0NvbnRlbnRfVHlwZXNdLnhtbFBLAQItABQABgAIAAAAIQA4/SH/&#10;1gAAAJQBAAALAAAAAAAAAAAAAAAAAD0BAABfcmVscy8ucmVsc1BLAQItABQABgAIAAAAIQDaVt9f&#10;iwEAADMDAAAOAAAAAAAAAAAAAAAAADwCAABkcnMvZTJvRG9jLnhtbFBLAQItABQABgAIAAAAIQB5&#10;GLydvwAAACEBAAAZAAAAAAAAAAAAAAAAAPMDAABkcnMvX3JlbHMvZTJvRG9jLnhtbC5yZWxzUEsB&#10;Ai0AFAAGAAgAAAAhAIfKok/fAAAACwEAAA8AAAAAAAAAAAAAAAAA6QQAAGRycy9kb3ducmV2Lnht&#10;bFBLAQItABQABgAIAAAAIQDuRPHx/gEAAL8EAAAQAAAAAAAAAAAAAAAAAPUFAABkcnMvaW5rL2lu&#10;azEueG1sUEsFBgAAAAAGAAYAeAEAACEIAAAAAA==&#10;">
                <v:imagedata r:id="rId143" o:title=""/>
              </v:shape>
            </w:pict>
          </mc:Fallback>
        </mc:AlternateContent>
      </w:r>
      <w:r>
        <w:rPr>
          <w:noProof/>
        </w:rPr>
        <mc:AlternateContent>
          <mc:Choice Requires="wpi">
            <w:drawing>
              <wp:anchor distT="0" distB="0" distL="114300" distR="114300" simplePos="0" relativeHeight="251678208" behindDoc="0" locked="0" layoutInCell="1" allowOverlap="1" wp14:anchorId="6A61028C" wp14:editId="26AB98F7">
                <wp:simplePos x="0" y="0"/>
                <wp:positionH relativeFrom="column">
                  <wp:posOffset>2642660</wp:posOffset>
                </wp:positionH>
                <wp:positionV relativeFrom="paragraph">
                  <wp:posOffset>5127779</wp:posOffset>
                </wp:positionV>
                <wp:extent cx="274680" cy="360"/>
                <wp:effectExtent l="95250" t="152400" r="106680" b="152400"/>
                <wp:wrapNone/>
                <wp:docPr id="39" name="Ink 39"/>
                <wp:cNvGraphicFramePr/>
                <a:graphic xmlns:a="http://schemas.openxmlformats.org/drawingml/2006/main">
                  <a:graphicData uri="http://schemas.microsoft.com/office/word/2010/wordprocessingInk">
                    <w14:contentPart bwMode="auto" r:id="rId144">
                      <w14:nvContentPartPr>
                        <w14:cNvContentPartPr/>
                      </w14:nvContentPartPr>
                      <w14:xfrm>
                        <a:off x="0" y="0"/>
                        <a:ext cx="274680" cy="360"/>
                      </w14:xfrm>
                    </w14:contentPart>
                  </a:graphicData>
                </a:graphic>
              </wp:anchor>
            </w:drawing>
          </mc:Choice>
          <mc:Fallback>
            <w:pict>
              <v:shape w14:anchorId="3DE0A446" id="Ink 39" o:spid="_x0000_s1026" type="#_x0000_t75" style="position:absolute;margin-left:203.85pt;margin-top:395.25pt;width:30.15pt;height:17.05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Hy1uEAQAAMQMAAA4AAABkcnMvZTJvRG9jLnhtbJxSy27CMBC8V+o/&#10;WL6XhEcpjQgciipxKOXQfoBxbGI19kZrQ+Dvu0l4tqoqcYm8O/F4ZmfH050t2FahN+BS3u3EnCkn&#10;ITNunfLPj9eHEWc+CJeJApxK+V55Pp3c342rMlE9yKHIFDIicT6pypTnIZRJFHmZKyt8B0rlCNSA&#10;VgQqcR1lKCpit0XUi+NhVAFmJYJU3lN31oJ80vBrrWR419qrwIqUPw7imPQF0hmPmiOemqtTM5qM&#10;RbJGUeZGHoSJG3RZYRzJOFHNRBBsg+YXlTUSwYMOHQk2Aq2NVI0r8teNf/ibu6/aW3cgN5hIcEG5&#10;sBQYjhNsgFuesAVnq+oNMspIbALwAyNN6P9IWtEzkBtLetpcUBUi0FL43JSeM0xMlnKcZ92zfrd9&#10;OTtY4tnXYrtEVv/ff+bMCUuayDijisI5ml9c3yYkOkB/8e402joRkst2KadV2NffJnC1C0xSs/c0&#10;GI4IkQT1hw14pG2vH6uL4dPLVzFf1rWqi02ffAM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DHth6fjAAAACwEAAA8AAABkcnMvZG93bnJldi54bWxMj0FLxDAQhe+C/yGM4M1N&#10;dq1trJ0uiyBoDwuuInjLNrGtNpPSpLvVX7/xpMdhPt77XrGebc8OZvSdI4TlQgAzVDvdUYPw+vJw&#10;JYH5oEir3pFB+DYe1uX5WaFy7Y70bA670LAYQj5XCG0IQ865r1tjlV+4wVD8fbjRqhDPseF6VMcY&#10;bnu+EiLlVnUUG1o1mPvW1F+7ySJc19N71f08vUm7kY9b+qy2y6ZCvLyYN3fAgpnDHwy/+lEdyui0&#10;dxNpz3qERGRZRBGyW3EDLBJJKuO6PYJcJSnwsuD/N5QnAAAA//8DAFBLAwQUAAYACAAAACEAEivG&#10;IOsBAACoBAAAEAAAAGRycy9pbmsvaW5rMS54bWykU01vnDAQvVfqf7CcQy4BDKzygcLmUBWpUquu&#10;klRqjwQmYC3YyDZh9993+DJIpVWrXpAZ+72Z92bm/uFUV+QNlOZSxNR3GSUgMplzUcT023Pi3FKi&#10;TSrytJICYnoGTR/279/dc3Gsqwi/BBmE7k91FdPSmCbyvK7r3C50pSq8gLHQ+ySOXz7T/YTK4ZUL&#10;bjClnkOZFAZOpieLeB7TzJyYfY/cT7JVGdjrPqKy5YVRaQaJVHVqLGOZCgEVEWmNdX+nxJwbPHDM&#10;U4CipOYo2Alcf3ezu/14h4H0FNPVf4slaqykpt4254//5PQGz6Lf135QsgFlOCw2jaKmizPJxv9B&#10;3yhUgZZV23tLyVtatSjZZwzbOsnxvQ1Bv/Khtn/jm8RMBa0rn25sE2czDa8BR6tubFeNxjr78JNR&#10;wwAGzL9z2LUThM9sFwVh5IcuqukbMucb52bmfFGtLi3fi1omZLixOkdtHc9NaW1ibmhdWnu0hSyB&#10;F6VZQa//GprJSuL4Tb25SJLkw6honIatbIY3FqAgw3UsKlimcguiUm1AfV1wdaqPBxB/RvFCSAUH&#10;nCHdKrA5/ZXhQzJr/8YmD+NMpn1+hNeYXgzLTAbkGBgaw4h/dYm7d8muqHMT7iibmzpQ2Bzoy/4n&#10;AAAA//8DAFBLAQItABQABgAIAAAAIQCbMyc3DAEAAC0CAAATAAAAAAAAAAAAAAAAAAAAAABbQ29u&#10;dGVudF9UeXBlc10ueG1sUEsBAi0AFAAGAAgAAAAhADj9If/WAAAAlAEAAAsAAAAAAAAAAAAAAAAA&#10;PQEAAF9yZWxzLy5yZWxzUEsBAi0AFAAGAAgAAAAhAAKHy1uEAQAAMQMAAA4AAAAAAAAAAAAAAAAA&#10;PAIAAGRycy9lMm9Eb2MueG1sUEsBAi0AFAAGAAgAAAAhAHkYvJ2/AAAAIQEAABkAAAAAAAAAAAAA&#10;AAAA7AMAAGRycy9fcmVscy9lMm9Eb2MueG1sLnJlbHNQSwECLQAUAAYACAAAACEAMe2Hp+MAAAAL&#10;AQAADwAAAAAAAAAAAAAAAADiBAAAZHJzL2Rvd25yZXYueG1sUEsBAi0AFAAGAAgAAAAhABIrxiDr&#10;AQAAqAQAABAAAAAAAAAAAAAAAAAA8gUAAGRycy9pbmsvaW5rMS54bWxQSwUGAAAAAAYABgB4AQAA&#10;CwgAAAAA&#10;">
                <v:imagedata r:id="rId145" o:title=""/>
              </v:shape>
            </w:pict>
          </mc:Fallback>
        </mc:AlternateContent>
      </w:r>
      <w:r>
        <w:rPr>
          <w:noProof/>
        </w:rPr>
        <mc:AlternateContent>
          <mc:Choice Requires="wpi">
            <w:drawing>
              <wp:anchor distT="0" distB="0" distL="114300" distR="114300" simplePos="0" relativeHeight="251677184" behindDoc="0" locked="0" layoutInCell="1" allowOverlap="1" wp14:anchorId="201808FC" wp14:editId="551D6970">
                <wp:simplePos x="0" y="0"/>
                <wp:positionH relativeFrom="column">
                  <wp:posOffset>5127740</wp:posOffset>
                </wp:positionH>
                <wp:positionV relativeFrom="paragraph">
                  <wp:posOffset>4998539</wp:posOffset>
                </wp:positionV>
                <wp:extent cx="232920" cy="6480"/>
                <wp:effectExtent l="95250" t="152400" r="110490" b="165100"/>
                <wp:wrapNone/>
                <wp:docPr id="38" name="Ink 38"/>
                <wp:cNvGraphicFramePr/>
                <a:graphic xmlns:a="http://schemas.openxmlformats.org/drawingml/2006/main">
                  <a:graphicData uri="http://schemas.microsoft.com/office/word/2010/wordprocessingInk">
                    <w14:contentPart bwMode="auto" r:id="rId146">
                      <w14:nvContentPartPr>
                        <w14:cNvContentPartPr/>
                      </w14:nvContentPartPr>
                      <w14:xfrm>
                        <a:off x="0" y="0"/>
                        <a:ext cx="232920" cy="6480"/>
                      </w14:xfrm>
                    </w14:contentPart>
                  </a:graphicData>
                </a:graphic>
              </wp:anchor>
            </w:drawing>
          </mc:Choice>
          <mc:Fallback>
            <w:pict>
              <v:shape w14:anchorId="116708A8" id="Ink 38" o:spid="_x0000_s1026" type="#_x0000_t75" style="position:absolute;margin-left:399.5pt;margin-top:384.6pt;width:26.85pt;height:18.5pt;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CJAWMAQAAMgMAAA4AAABkcnMvZTJvRG9jLnhtbJxSy27CMBC8V+o/&#10;WL6XPHiIRgQORZU4lHJoP8B1bGI19kZrQ+DvuwlQoFVViYul3bHHMzs7me1sxbYKvQGX86QXc6ac&#10;hMK4dc7f354fxpz5IFwhKnAq53vl+Wx6fzdp6kylUEJVKGRE4nzW1DkvQ6izKPKyVFb4HtTKEagB&#10;rQhU4joqUDTEbqsojeNR1AAWNYJU3lN3fgD5tOPXWsnwqrVXgVU5Hw7imPQF0pkM+sM+Z9g2kyE1&#10;P7pmEqc8mk5EtkZRl0YehYkbdFlhHMn4ppqLINgGzS8qaySCBx16EmwEWhupOlfkL4l/+Fu4z9Zb&#10;MpAbzCS4oFxYCQynCXbALV/YimbQvEBBGYlNAH5kpAn9H8lB9BzkxpKeQy6oKhFoKXxpak+TzkyR&#10;c1wUyVm/2z6dHazw7Gu5XSFr7/dpe5ywpImMM6oonJP55fVrQqIj9BfvTqNtEyG5bJdzSn3fnl3g&#10;aheYpGbaTx9TQiRBo8G4Q0+8h/en6mL69PVVzpd1K+ti1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C6Y2eIAAAALAQAADwAAAGRycy9kb3ducmV2LnhtbEyPT0vDQBDF&#10;74LfYRnBi9hdA02bmE0RUUSQ0tY/52l2TYLZ2ZDdtNFP3/Gkt/eYx5vfK1aT68TBDqH1pOFmpkBY&#10;qrxpqdbw9vp4vQQRIpLBzpPV8G0DrMrzswJz44+0tYddrAWXUMhRQxNjn0sZqsY6DDPfW+Lbpx8c&#10;RrZDLc2ARy53nUyUSqXDlvhDg729b2z1tRudhv7lCjcf/Xbz8PP8PldqXNNTtdb68mK6uwUR7RT/&#10;wvCLz+hQMtPej2SC6DQssoy3RBZploDgxHKeLEDsWag0AVkW8v+G8gQAAP//AwBQSwMEFAAGAAgA&#10;AAAhAGUlrOP2AQAAuAQAABAAAABkcnMvaW5rL2luazEueG1spFNNb5tAEL1X6n9YbQ65GFjAdWwU&#10;nENVpEqtYjWJlB4JTGBl2EW7S2z/+w5fa6S6UatebJjlvZn35u3t3bGuyBsozaWIqe8ySkBkMuei&#10;iOnTY+KsKdEmFXlaSQExPYGmd9uPH2652NdVhL8EGYTunuoqpqUxTeR5h8PBPYSuVIUXMBZ6X8X+&#10;+ze6HVE5vHLBDbbUUymTwsDRdGQRz2OamSOz3yP3g2xVBva4q6js/IVRaQaJVHVqLGOZCgEVEWmN&#10;cz9TYk4NPnDsU4CipOYo2Alcf3mzXH/ZYCE9xnT23uKIGiepqXeZ8+d/cnq9Z9GfZ98p2YAyHM42&#10;DaLGgxPJhvde3yBUgZZV23lLyVtatSjZZwzXOsrxvQuCfudDbf/GN4oZB5pPPp7YJU5mGl4DRqtu&#10;7FaNxjm78oNRfQAD5m8ctnKC8JEtoyCM2Nrd+KtuIVO/ITcT54tqdWn5XtQ5If2J1TloO/DclNYm&#10;5obWpblHl5Al8KI0M+jqr6GZrCTGb9zNVZIkn3E9NmKXuhneWICCDK9jUcH7EJVqA+r+jKtTvd+B&#10;eB/FCyEV7DBDulVge/ozw/v5rP0XbnIfZzLe5x/wGtOr/jKTHjkU+sUw4t8srj8xds0W1Ak3AXX8&#10;1cJZYx3//DVh05J7StsTg7T9BQAA//8DAFBLAQItABQABgAIAAAAIQCbMyc3DAEAAC0CAAATAAAA&#10;AAAAAAAAAAAAAAAAAABbQ29udGVudF9UeXBlc10ueG1sUEsBAi0AFAAGAAgAAAAhADj9If/WAAAA&#10;lAEAAAsAAAAAAAAAAAAAAAAAPQEAAF9yZWxzLy5yZWxzUEsBAi0AFAAGAAgAAAAhAHGCJAWMAQAA&#10;MgMAAA4AAAAAAAAAAAAAAAAAPAIAAGRycy9lMm9Eb2MueG1sUEsBAi0AFAAGAAgAAAAhAHkYvJ2/&#10;AAAAIQEAABkAAAAAAAAAAAAAAAAA9AMAAGRycy9fcmVscy9lMm9Eb2MueG1sLnJlbHNQSwECLQAU&#10;AAYACAAAACEAoC6Y2eIAAAALAQAADwAAAAAAAAAAAAAAAADqBAAAZHJzL2Rvd25yZXYueG1sUEsB&#10;Ai0AFAAGAAgAAAAhAGUlrOP2AQAAuAQAABAAAAAAAAAAAAAAAAAA+QUAAGRycy9pbmsvaW5rMS54&#10;bWxQSwUGAAAAAAYABgB4AQAAHQgAAAAA&#10;">
                <v:imagedata r:id="rId147" o:title=""/>
              </v:shape>
            </w:pict>
          </mc:Fallback>
        </mc:AlternateContent>
      </w:r>
      <w:r>
        <w:rPr>
          <w:noProof/>
        </w:rPr>
        <mc:AlternateContent>
          <mc:Choice Requires="wpi">
            <w:drawing>
              <wp:anchor distT="0" distB="0" distL="114300" distR="114300" simplePos="0" relativeHeight="251676160" behindDoc="0" locked="0" layoutInCell="1" allowOverlap="1" wp14:anchorId="6462C8E0" wp14:editId="3CC11563">
                <wp:simplePos x="0" y="0"/>
                <wp:positionH relativeFrom="column">
                  <wp:posOffset>5222780</wp:posOffset>
                </wp:positionH>
                <wp:positionV relativeFrom="paragraph">
                  <wp:posOffset>4836179</wp:posOffset>
                </wp:positionV>
                <wp:extent cx="269280" cy="6120"/>
                <wp:effectExtent l="95250" t="152400" r="111760" b="165735"/>
                <wp:wrapNone/>
                <wp:docPr id="37" name="Ink 37"/>
                <wp:cNvGraphicFramePr/>
                <a:graphic xmlns:a="http://schemas.openxmlformats.org/drawingml/2006/main">
                  <a:graphicData uri="http://schemas.microsoft.com/office/word/2010/wordprocessingInk">
                    <w14:contentPart bwMode="auto" r:id="rId148">
                      <w14:nvContentPartPr>
                        <w14:cNvContentPartPr/>
                      </w14:nvContentPartPr>
                      <w14:xfrm>
                        <a:off x="0" y="0"/>
                        <a:ext cx="269280" cy="6120"/>
                      </w14:xfrm>
                    </w14:contentPart>
                  </a:graphicData>
                </a:graphic>
              </wp:anchor>
            </w:drawing>
          </mc:Choice>
          <mc:Fallback>
            <w:pict>
              <v:shape w14:anchorId="1DD63120" id="Ink 37" o:spid="_x0000_s1026" type="#_x0000_t75" style="position:absolute;margin-left:407pt;margin-top:372.3pt;width:29.7pt;height:17.5pt;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PgvOKAQAAMgMAAA4AAABkcnMvZTJvRG9jLnhtbJxSy07DMBC8I/EP&#10;lu80D9pSoiYcqJA4AD3ABxjHbixib7R2m/bv2SQtbUEIiUvk3YnHMzs7v9vamm0UegMu58ko5kw5&#10;CaVxq5y/vT5czTjzQbhS1OBUznfK87vi8mLeNplKoYK6VMiIxPmsbXJehdBkUeRlpazwI2iUI1AD&#10;WhGoxFVUomiJ3dZRGsfTqAUsGwSpvKfuYgB50fNrrWR40dqrwOqcT8ZxTPoC6Yxn/RGpeT2dUfN9&#10;aI4nPCrmIluhaCoj98LEP3RZYRzJ+KJaiCDYGs0PKmskggcdRhJsBFobqXpX5C+Jv/l7dB+dt2Qs&#10;15hJcEG5sBQYDhPsgf88YWuaQfsEJWUk1gH4npEm9Hckg+gFyLUlPUMuqGoRaCl8ZRrPGWamzDk+&#10;lslRv9vcHx0s8ejrebNE1v1/fcOZE5Y0kXFGFYVzMP98fpuQaA/9xrvVaLtESC7b5pxS33XfPnC1&#10;DUxSM53ept0+SIKmSdqjB97h/qE6mT49fZbzad3JOln14h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CgKtjhAAAACwEAAA8AAABkcnMvZG93bnJldi54bWxMj0FPg0AQhe8m&#10;/ofNmHgxdqlSQGRpjKmJR4tNel1gyqLsLGG3LfrrHU96fPNe3nyvWM92ECecfO9IwXIRgUBqXNtT&#10;p2D3/nKbgfBBU6sHR6jgCz2sy8uLQuetO9MWT1XoBJeQz7UCE8KYS+kbg1b7hRuR2Du4yerAcupk&#10;O+kzl9tB3kVRIq3uiT8YPeKzweazOloFrvbbfbp6kwdT7cz+Y7W5+X7dKHV9NT89ggg4h78w/OIz&#10;OpTMVLsjtV4MCrJlzFuCgjSOExCcyNL7GETNl/QhAVkW8v+G8gcAAP//AwBQSwMEFAAGAAgAAAAh&#10;ACB7/LT1AQAAtgQAABAAAABkcnMvaW5rL2luazEueG1spFNNj5swEL1X6n+wvIe9BDAQsQlasoeq&#10;SJVaNepupfbIwixYARvZZpP8+w4fcZBKV616QTDmvZn35vn+4dTU5BWU5lIk1HcZJSByWXBRJvT7&#10;U+psKNEmE0VWSwEJPYOmD7v37+65ODR1jE+CDEL3b02d0MqYNva84/HoHkNXqtILGAu9T+Lw5TPd&#10;TagCXrjgBlvqSymXwsDJ9GQxLxKamxOz/yP3o+xUDva4r6j8+odRWQ6pVE1mLGOVCQE1EVmDc/+g&#10;xJxbfOHYpwRFScNRsBO4/vpuvfm4xUJ2Sujsu8MRNU7SUG+Z8+d/cnqDZ/GfZ98r2YIyHK42jaKm&#10;gzPJx+9B3yhUgZZ113tLyWtWdyjZZwzXOsnxvQVBv/Ohtn/jm8RMA80nn07sEi9mGt4ARqtp7VaN&#10;xjn78qNRQwAD5m8dFjlB+MTWcRDGzHejYNMv5NJvzM2F81l1urJ8z+qakOHE6hy1HXlhKmsTc0Pr&#10;0tyjJWQFvKzMDBr9NTSXtcT4Tbu5SdP0A67HRmypm+GtBSjI8TqWNbwNUZk2oL5ecU2mD3sQb6N4&#10;KaSCPWZIdwpsT39m+DCftX/hJg9xJtN9/gYvCb0ZLjMZkGNhWIxP2Oo2XEe3bEUdf3tH/Wi1ZQ4+&#10;nSCICLuseCC0HTFGu18AAAD//wMAUEsBAi0AFAAGAAgAAAAhAJszJzcMAQAALQIAABMAAAAAAAAA&#10;AAAAAAAAAAAAAFtDb250ZW50X1R5cGVzXS54bWxQSwECLQAUAAYACAAAACEAOP0h/9YAAACUAQAA&#10;CwAAAAAAAAAAAAAAAAA9AQAAX3JlbHMvLnJlbHNQSwECLQAUAAYACAAAACEAyA+C84oBAAAyAwAA&#10;DgAAAAAAAAAAAAAAAAA8AgAAZHJzL2Uyb0RvYy54bWxQSwECLQAUAAYACAAAACEAeRi8nb8AAAAh&#10;AQAAGQAAAAAAAAAAAAAAAADyAwAAZHJzL19yZWxzL2Uyb0RvYy54bWwucmVsc1BLAQItABQABgAI&#10;AAAAIQCwoCrY4QAAAAsBAAAPAAAAAAAAAAAAAAAAAOgEAABkcnMvZG93bnJldi54bWxQSwECLQAU&#10;AAYACAAAACEAIHv8tPUBAAC2BAAAEAAAAAAAAAAAAAAAAAD2BQAAZHJzL2luay9pbmsxLnhtbFBL&#10;BQYAAAAABgAGAHgBAAAZCAAAAAA=&#10;">
                <v:imagedata r:id="rId149" o:title=""/>
              </v:shape>
            </w:pict>
          </mc:Fallback>
        </mc:AlternateContent>
      </w:r>
      <w:r>
        <w:rPr>
          <w:noProof/>
        </w:rPr>
        <mc:AlternateContent>
          <mc:Choice Requires="wpi">
            <w:drawing>
              <wp:anchor distT="0" distB="0" distL="114300" distR="114300" simplePos="0" relativeHeight="251675136" behindDoc="0" locked="0" layoutInCell="1" allowOverlap="1" wp14:anchorId="565E52E7" wp14:editId="7B9F3CE2">
                <wp:simplePos x="0" y="0"/>
                <wp:positionH relativeFrom="column">
                  <wp:posOffset>4022540</wp:posOffset>
                </wp:positionH>
                <wp:positionV relativeFrom="paragraph">
                  <wp:posOffset>4701539</wp:posOffset>
                </wp:positionV>
                <wp:extent cx="278280" cy="23040"/>
                <wp:effectExtent l="95250" t="133350" r="121920" b="167640"/>
                <wp:wrapNone/>
                <wp:docPr id="36" name="Ink 36"/>
                <wp:cNvGraphicFramePr/>
                <a:graphic xmlns:a="http://schemas.openxmlformats.org/drawingml/2006/main">
                  <a:graphicData uri="http://schemas.microsoft.com/office/word/2010/wordprocessingInk">
                    <w14:contentPart bwMode="auto" r:id="rId150">
                      <w14:nvContentPartPr>
                        <w14:cNvContentPartPr/>
                      </w14:nvContentPartPr>
                      <w14:xfrm>
                        <a:off x="0" y="0"/>
                        <a:ext cx="278280" cy="23040"/>
                      </w14:xfrm>
                    </w14:contentPart>
                  </a:graphicData>
                </a:graphic>
              </wp:anchor>
            </w:drawing>
          </mc:Choice>
          <mc:Fallback>
            <w:pict>
              <v:shape w14:anchorId="1B550439" id="Ink 36" o:spid="_x0000_s1026" type="#_x0000_t75" style="position:absolute;margin-left:312.5pt;margin-top:361.7pt;width:30.4pt;height:18.8pt;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9uqMAQAAMwMAAA4AAABkcnMvZTJvRG9jLnhtbJxSQU7DMBC8I/EH&#10;y3caJy2lRE05UCFxoPQADzCO3VjE3mjtNuX3bNKWtiCExCXy7jjjmZ2d3m1dzTYagwVf8HQgONNe&#10;QWn9quCvLw9XE85ClL6UNXhd8A8d+N3s8mLaNrnOoIK61MiIxIe8bQpexdjkSRJUpZ0MA2i0J9AA&#10;OhmpxFVSomyJ3dVJJsQ4aQHLBkHpEKg734F81vMbo1V8NiboyOqCX4+EIH2RdIpJf0RqDm9uqfnW&#10;NW8mmeDJbCrzFcqmsmovTP5Dl5PWk4wvqrmMkq3R/qByViEEMHGgwCVgjFW6d0X+UvHN36N/77yl&#10;I7XGXIGP2selxHiYYA/85wlX0wzaJygpI7mOwPeMNKG/I9mJnoNaO9KzywV1LSMtRahsEzjD3JYF&#10;x8cyPer3m/ujgyUefS02S2Td/eGYMy8daSLjjCoK52B+cf43Icke+o13a9B1iZBcti04pf7RffvA&#10;9TYyRc2MdmBCiCIoG4pRDx+IdwSH6mT89PZZ0Kd1p+tk12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1FipOIAAAALAQAADwAAAGRycy9kb3ducmV2LnhtbEyPTU/CQBCG&#10;7yb+h82YeDGypUrF2i1BEyScUDSR49Iduo370ewuUP6940mPM/PmneepZoM17Ighdt4JGI8yYOga&#10;rzrXCvj8WNxOgcUknZLGOxRwxgiz+vKikqXyJ/eOx01qGZW4WEoBOqW+5Dw2Gq2MI9+jo9veBysT&#10;jaHlKsgTlVvD8ywruJWdow9a9viisfneHKyAL62fH5fL9c0rmv1WrbbmLYSFENdXw/wJWMIh/YXh&#10;F5/QoSamnT84FZkRUOQTckkCHvK7e2CUKKYTktnRphhnwOuK/3eofwAAAP//AwBQSwMEFAAGAAgA&#10;AAAhAGtAf3j8AQAAvQQAABAAAABkcnMvaW5rL2luazEueG1spFNNi9swEL0X+h+E9rCX2JbkxMma&#10;dfZQGii0NHS30B69zqwtYktBkjfJv+/4I0qg6dLSi5FnNG/mvXm6fzg0NXkFY6VWGeUhowRUoTdS&#10;lRn9/rQKFpRYl6tNXmsFGT2CpQ/L9+/updo2dYpfggjKdqemzmjl3C6Nov1+H+7jUJsyEozF0Se1&#10;/fKZLseqDbxIJR22tKdQoZWDg+vAUrnJaOEOzN9H7EfdmgJ8uouY4nzDmbyAlTZN7jxilSsFNVF5&#10;g3P/oMQdd3iQ2KcEQ0kjkXAgQj6dTxcf7zCQHzJ68d/iiBYnaWh0HfPnf2JGvWbpn2dfG70D4ySc&#10;ZRpIjYkjKYb/nt9A1IDVddtpS8lrXrdImTOGax3p8OgKod/xkNu/4Y1kxoEuJx8zfoknMZ1sAK3V&#10;7PxWncU5u/CjM70BBeN3AUsCET+xaSpEOovD2UJ0Czn1G3xzwnw2ra083rM5O6TPeJ4Dt73cuMrL&#10;xMLYq3Sp0bXKCmRZuYvS5K9LC11rtN+4m5vVavUB1+Mtdq2bkztfYKDA51jW8HaJya0D8/Vc1+R2&#10;uwb1dpUslTawRg/Z1oDvyS8E7+fz8l95yb2dyfiev8FLRm/6x0z6yiHQL4aRJJ7cciFuA5FMKJ9P&#10;KeeTgIs5YZOELPCYzMj8tOke1zdGNy1/AQAA//8DAFBLAQItABQABgAIAAAAIQCbMyc3DAEAAC0C&#10;AAATAAAAAAAAAAAAAAAAAAAAAABbQ29udGVudF9UeXBlc10ueG1sUEsBAi0AFAAGAAgAAAAhADj9&#10;If/WAAAAlAEAAAsAAAAAAAAAAAAAAAAAPQEAAF9yZWxzLy5yZWxzUEsBAi0AFAAGAAgAAAAhAMQ+&#10;9uqMAQAAMwMAAA4AAAAAAAAAAAAAAAAAPAIAAGRycy9lMm9Eb2MueG1sUEsBAi0AFAAGAAgAAAAh&#10;AHkYvJ2/AAAAIQEAABkAAAAAAAAAAAAAAAAA9AMAAGRycy9fcmVscy9lMm9Eb2MueG1sLnJlbHNQ&#10;SwECLQAUAAYACAAAACEAV1FipOIAAAALAQAADwAAAAAAAAAAAAAAAADqBAAAZHJzL2Rvd25yZXYu&#10;eG1sUEsBAi0AFAAGAAgAAAAhAGtAf3j8AQAAvQQAABAAAAAAAAAAAAAAAAAA+QUAAGRycy9pbmsv&#10;aW5rMS54bWxQSwUGAAAAAAYABgB4AQAAIwgAAAAA&#10;">
                <v:imagedata r:id="rId151" o:title=""/>
              </v:shape>
            </w:pict>
          </mc:Fallback>
        </mc:AlternateContent>
      </w:r>
      <w:r>
        <w:rPr>
          <w:noProof/>
        </w:rPr>
        <mc:AlternateContent>
          <mc:Choice Requires="wpi">
            <w:drawing>
              <wp:anchor distT="0" distB="0" distL="114300" distR="114300" simplePos="0" relativeHeight="251674112" behindDoc="0" locked="0" layoutInCell="1" allowOverlap="1" wp14:anchorId="26EFA98E" wp14:editId="53488560">
                <wp:simplePos x="0" y="0"/>
                <wp:positionH relativeFrom="column">
                  <wp:posOffset>5116580</wp:posOffset>
                </wp:positionH>
                <wp:positionV relativeFrom="paragraph">
                  <wp:posOffset>4561499</wp:posOffset>
                </wp:positionV>
                <wp:extent cx="274680" cy="11520"/>
                <wp:effectExtent l="95250" t="133350" r="106680" b="160020"/>
                <wp:wrapNone/>
                <wp:docPr id="35" name="Ink 35"/>
                <wp:cNvGraphicFramePr/>
                <a:graphic xmlns:a="http://schemas.openxmlformats.org/drawingml/2006/main">
                  <a:graphicData uri="http://schemas.microsoft.com/office/word/2010/wordprocessingInk">
                    <w14:contentPart bwMode="auto" r:id="rId152">
                      <w14:nvContentPartPr>
                        <w14:cNvContentPartPr/>
                      </w14:nvContentPartPr>
                      <w14:xfrm>
                        <a:off x="0" y="0"/>
                        <a:ext cx="274680" cy="11520"/>
                      </w14:xfrm>
                    </w14:contentPart>
                  </a:graphicData>
                </a:graphic>
              </wp:anchor>
            </w:drawing>
          </mc:Choice>
          <mc:Fallback>
            <w:pict>
              <v:shape w14:anchorId="1E408861" id="Ink 35" o:spid="_x0000_s1026" type="#_x0000_t75" style="position:absolute;margin-left:398.65pt;margin-top:350.65pt;width:30.15pt;height:17.9pt;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Xd0+JAQAAMwMAAA4AAABkcnMvZTJvRG9jLnhtbJxSy27CMBC8V+o/&#10;WL6XJLwVETgUVeJQyqH9AOPYxGrsjdaGwN93E6BAq6oSl8i744xndnYy29uS7RR6Ay7jSSfmTDkJ&#10;uXGbjH+8vzyNOfNBuFyU4FTGD8rz2fTxYVJXqepCAWWukBGJ82ldZbwIoUqjyMtCWeE7UClHoAa0&#10;IlCJmyhHURO7LaNuHA+jGjCvEKTynrrzI8inLb/WSoY3rb0KrMz4oB/HpC+QznjcHvG7uW6ao1Ev&#10;5tF0ItINiqow8iRM3KHLCuNIxjfVXATBtmh+UVkjETzo0JFgI9DaSNW6In9J/MPfwn023pK+3GIq&#10;wQXlwkpgOE+wBe55wpacretXyCkjsQ3AT4w0of8jOYqeg9xa0nPMBVUpAi2FL0zlOcPU5BnHRZ5c&#10;9Lvd88XBCi++lrsVsuZ+b8CZE5Y0kXFGFYVzNr+8/ZuQ6AT9xbvXaJtESC7bZ5xW4dB828DVPjBJ&#10;ze6oPxwTIglKkkG3hc/ER4JzdTV+evsm6Ou60XW169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Shu0eEAAAALAQAADwAAAGRycy9kb3ducmV2LnhtbEyPQU/DMAyF70j8&#10;h8hI3FhaJtqtazoBElzQhljHYTevCW1F41RNupV/j3eC27Pf0/PnfD3ZTpzM4FtHCuJZBMJQ5XRL&#10;tYJ9+XK3AOEDksbOkVHwYzysi+urHDPtzvRhTrtQCy4hn6GCJoQ+k9JXjbHoZ643xN6XGywGHoda&#10;6gHPXG47eR9FibTYEl9osDfPjam+d6NVgOXncpvIw+v+6W2zad/tiNtyVOr2ZnpcgQhmCn9huOAz&#10;OhTMdHQjaS86BekynXOURRSz4MTiIU1AHHkzT2OQRS7//1D8AgAA//8DAFBLAwQUAAYACAAAACEA&#10;dLiP9v0BAADBBAAAEAAAAGRycy9pbmsvaW5rMS54bWykU02PmzAQvVfqf7C8h70EsIFNdtGSPVSN&#10;VKlVo+5Wao8szIIVsJFtNsm/7/ARB6npqlUPIHvs92bevPH9w6GpyStoI5RMKfcZJSBzVQhZpvT7&#10;08a7pcTYTBZZrSSk9AiGPqzfv7sXctfUCf4JMkjTr5o6pZW1bRIE+/3e30e+0mUQMhYFn+Tuy2e6&#10;nlAFvAgpLKY0p1CupIWD7ckSUaQ0twfm7iP3o+p0Du64j+j8fMPqLIeN0k1mHWOVSQk1kVmDdf+g&#10;xB5bXAjMU4KmpBEo2At9Hq/i2493GMgOKZ3tOyzRYCUNDS5z/vxPzmDoWfLn2rdataCtgHObRlHT&#10;wZHk437QNwrVYFTd9b2l5DWrO5TMGUNbJzk8uCDodz7U9m98k5ipoHnl04kz8dRMKxrA0Wpa56o1&#10;WGcffrR6GMCQ8TuPLb0wemJxEoZJvPRXLO4NOeUb5+bE+aw7Uzm+Z32ekOHE6Ry17UVhK9cm5keu&#10;S/MeXUJWIMrKzqDLv4bmqlY4fpM3V5vN5gPa40bsUjYrWgfQkONzLGt4G6IzY0F/PeOazOy2IN9G&#10;iVIqDVucIdNpcDn5rOFDfa79F17yMM5kes/f4CWlV8NjJgNyDAzGMMJvFtcRj689XFCPRysarRbo&#10;OI8W+EVo+8K74YRHJ7cHbpccJ2r9CwAA//8DAFBLAQItABQABgAIAAAAIQCbMyc3DAEAAC0CAAAT&#10;AAAAAAAAAAAAAAAAAAAAAABbQ29udGVudF9UeXBlc10ueG1sUEsBAi0AFAAGAAgAAAAhADj9If/W&#10;AAAAlAEAAAsAAAAAAAAAAAAAAAAAPQEAAF9yZWxzLy5yZWxzUEsBAi0AFAAGAAgAAAAhAEGXd0+J&#10;AQAAMwMAAA4AAAAAAAAAAAAAAAAAPAIAAGRycy9lMm9Eb2MueG1sUEsBAi0AFAAGAAgAAAAhAHkY&#10;vJ2/AAAAIQEAABkAAAAAAAAAAAAAAAAA8QMAAGRycy9fcmVscy9lMm9Eb2MueG1sLnJlbHNQSwEC&#10;LQAUAAYACAAAACEAgShu0eEAAAALAQAADwAAAAAAAAAAAAAAAADnBAAAZHJzL2Rvd25yZXYueG1s&#10;UEsBAi0AFAAGAAgAAAAhAHS4j/b9AQAAwQQAABAAAAAAAAAAAAAAAAAA9QUAAGRycy9pbmsvaW5r&#10;MS54bWxQSwUGAAAAAAYABgB4AQAAIAgAAAAA&#10;">
                <v:imagedata r:id="rId153" o:title=""/>
              </v:shape>
            </w:pict>
          </mc:Fallback>
        </mc:AlternateContent>
      </w:r>
      <w:r>
        <w:rPr>
          <w:noProof/>
        </w:rPr>
        <mc:AlternateContent>
          <mc:Choice Requires="wpi">
            <w:drawing>
              <wp:anchor distT="0" distB="0" distL="114300" distR="114300" simplePos="0" relativeHeight="251673088" behindDoc="0" locked="0" layoutInCell="1" allowOverlap="1" wp14:anchorId="20319715" wp14:editId="297DC6FD">
                <wp:simplePos x="0" y="0"/>
                <wp:positionH relativeFrom="column">
                  <wp:posOffset>3876740</wp:posOffset>
                </wp:positionH>
                <wp:positionV relativeFrom="paragraph">
                  <wp:posOffset>4416059</wp:posOffset>
                </wp:positionV>
                <wp:extent cx="269640" cy="5400"/>
                <wp:effectExtent l="95250" t="152400" r="111760" b="166370"/>
                <wp:wrapNone/>
                <wp:docPr id="34" name="Ink 34"/>
                <wp:cNvGraphicFramePr/>
                <a:graphic xmlns:a="http://schemas.openxmlformats.org/drawingml/2006/main">
                  <a:graphicData uri="http://schemas.microsoft.com/office/word/2010/wordprocessingInk">
                    <w14:contentPart bwMode="auto" r:id="rId154">
                      <w14:nvContentPartPr>
                        <w14:cNvContentPartPr/>
                      </w14:nvContentPartPr>
                      <w14:xfrm>
                        <a:off x="0" y="0"/>
                        <a:ext cx="269640" cy="5400"/>
                      </w14:xfrm>
                    </w14:contentPart>
                  </a:graphicData>
                </a:graphic>
              </wp:anchor>
            </w:drawing>
          </mc:Choice>
          <mc:Fallback>
            <w:pict>
              <v:shape w14:anchorId="5726ECBC" id="Ink 34" o:spid="_x0000_s1026" type="#_x0000_t75" style="position:absolute;margin-left:301pt;margin-top:339.2pt;width:29.75pt;height:17.45pt;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fAPmKAQAAMgMAAA4AAABkcnMvZTJvRG9jLnhtbJxSQW7CMBC8V+of&#10;LN9LAqUUIgKHokocSjm0D3Adm1iNvdHaEPh91wEKtKoqcYmyO/Z4ZmfH062t2EahN+By3u2knCkn&#10;oTBulfP3t+e7IWc+CFeICpzK+U55Pp3c3oybOlM9KKEqFDIicT5r6pyXIdRZknhZKit8B2rlCNSA&#10;VgQqcZUUKBpit1XSS9NB0gAWNYJU3lN3tgf5pOXXWsnwqrVXgVU5f+inKekLpDMdtr/YNvvU/IjN&#10;x9Eg5clkLLIViro08iBMXKHLCuNIxjfVTATB1mh+UVkjETzo0JFgE9DaSNW6In/d9Ie/ufuM3rp9&#10;ucZMggvKhaXAcJxgC1zzhK1oBs0LFJSRWAfgB0aa0P+R7EXPQK4t6dnngqoSgZbCl6b2nGFmipzj&#10;vOie9LvN08nBEk++Fpslsnj+vs+ZE5Y0kXFGFYVzNL+4vE1IcoD+4t1qtDERksu2OafUd/HbBq62&#10;gUlq9gajQdwHSVDcl4geeff3j9XZ9OnIRc7ndbx+tuq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WNpgjiAAAACwEAAA8AAABkcnMvZG93bnJldi54bWxMj0FLw0AQhe+C&#10;/2EZwZvdJNVtidkUUYogeLAtgrfpZk1Cs7Mxu23Sf+94qrc3vMeb7xWryXXiZIfQetKQzhIQloyv&#10;Wqo17LbruyWIEJEq7DxZDWcbYFVeXxWYV36kD3vaxFpwCYUcNTQx9rmUwTTWYZj53hJ7335wGPkc&#10;alkNOHK562SWJEo6bIk/NNjb58aaw+boNGTTy3m3fR+VX3+at8Or+vlyBrW+vZmeHkFEO8VLGP7w&#10;GR1KZtr7I1VBdBpUkvGWyGKxvAfBCaXSBxB7DYt0PgdZFvL/hvIXAAD//wMAUEsDBBQABgAIAAAA&#10;IQD8fJTt8wEAALIEAAAQAAAAZHJzL2luay9pbmsxLnhtbKRTXW+bMBR9n7T/YLkPfQlgA0sTVNKH&#10;aZEmbWq0tlL3SOEWrIAd2aZJ/v0uX06kZdWmvSC45px7z7nHt3eHpiZvoI1QMqXcZ5SAzFUhZJnS&#10;p8e1t6DE2EwWWa0kpPQIht6tPn64FXLb1Ak+CTJI0701dUora3dJEOz3e38f+UqXQchYFHyV2+/f&#10;6GpEFfAqpLDY0kylXEkLB9uRJaJIaW4PzP2P3A+q1Tm4466i89MfVmc5rJVuMusYq0xKqInMGpz7&#10;mRJ73OGLwD4laEoagYK90OfxTbz4ssRCdkjp2XeLIxqcpKHBZc6f/8kZ9J4lf559o9UOtBVwsmkQ&#10;NR4cST589/oGoRqMqtvOW0resrpFyZwxXOsohwcXBP3Oh9r+jW8UMw50Pvl44pY4mWlFAxitZue2&#10;ag3O2ZUfrO4DGDK+9NjcC6NHFidhmERLn0VRt5Cp35CbifNFt6ZyfC/6lJD+xOkctO1FYStnE/Mj&#10;59K5R5eQFYiysmfQ+V9Dc1UrjN+4m6v1ev0Z1+MidqmbFTsH0JDjdSxreB+iM2NB359wTWa2G5Dv&#10;o0QplYYNZsi0GlxPfmZ4P5+z/8JN7uNMxvv8A15TetVfZtIjh0K/GEZ4PLuex/yazaj3Kb6hHg9n&#10;3oITzqb19mSuG0Zo9QsAAP//AwBQSwECLQAUAAYACAAAACEAmzMnNwwBAAAtAgAAEwAAAAAAAAAA&#10;AAAAAAAAAAAAW0NvbnRlbnRfVHlwZXNdLnhtbFBLAQItABQABgAIAAAAIQA4/SH/1gAAAJQBAAAL&#10;AAAAAAAAAAAAAAAAAD0BAABfcmVscy8ucmVsc1BLAQItABQABgAIAAAAIQB+3wD5igEAADIDAAAO&#10;AAAAAAAAAAAAAAAAADwCAABkcnMvZTJvRG9jLnhtbFBLAQItABQABgAIAAAAIQB5GLydvwAAACEB&#10;AAAZAAAAAAAAAAAAAAAAAPIDAABkcnMvX3JlbHMvZTJvRG9jLnhtbC5yZWxzUEsBAi0AFAAGAAgA&#10;AAAhAJWNpgjiAAAACwEAAA8AAAAAAAAAAAAAAAAA6AQAAGRycy9kb3ducmV2LnhtbFBLAQItABQA&#10;BgAIAAAAIQD8fJTt8wEAALIEAAAQAAAAAAAAAAAAAAAAAPcFAABkcnMvaW5rL2luazEueG1sUEsF&#10;BgAAAAAGAAYAeAEAABgIAAAAAA==&#10;">
                <v:imagedata r:id="rId155" o:title=""/>
              </v:shape>
            </w:pict>
          </mc:Fallback>
        </mc:AlternateContent>
      </w:r>
      <w:r>
        <w:rPr>
          <w:noProof/>
        </w:rPr>
        <mc:AlternateContent>
          <mc:Choice Requires="wpi">
            <w:drawing>
              <wp:anchor distT="0" distB="0" distL="114300" distR="114300" simplePos="0" relativeHeight="251672064" behindDoc="0" locked="0" layoutInCell="1" allowOverlap="1" wp14:anchorId="5947A0E4" wp14:editId="2BF42186">
                <wp:simplePos x="0" y="0"/>
                <wp:positionH relativeFrom="column">
                  <wp:posOffset>2182580</wp:posOffset>
                </wp:positionH>
                <wp:positionV relativeFrom="paragraph">
                  <wp:posOffset>4409579</wp:posOffset>
                </wp:positionV>
                <wp:extent cx="280080" cy="17640"/>
                <wp:effectExtent l="95250" t="133350" r="120015" b="173355"/>
                <wp:wrapNone/>
                <wp:docPr id="33" name="Ink 33"/>
                <wp:cNvGraphicFramePr/>
                <a:graphic xmlns:a="http://schemas.openxmlformats.org/drawingml/2006/main">
                  <a:graphicData uri="http://schemas.microsoft.com/office/word/2010/wordprocessingInk">
                    <w14:contentPart bwMode="auto" r:id="rId156">
                      <w14:nvContentPartPr>
                        <w14:cNvContentPartPr/>
                      </w14:nvContentPartPr>
                      <w14:xfrm>
                        <a:off x="0" y="0"/>
                        <a:ext cx="280080" cy="17640"/>
                      </w14:xfrm>
                    </w14:contentPart>
                  </a:graphicData>
                </a:graphic>
              </wp:anchor>
            </w:drawing>
          </mc:Choice>
          <mc:Fallback>
            <w:pict>
              <v:shape w14:anchorId="73290558" id="Ink 33" o:spid="_x0000_s1026" type="#_x0000_t75" style="position:absolute;margin-left:167.6pt;margin-top:338.7pt;width:30.55pt;height:18.4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lfheMAQAAMwMAAA4AAABkcnMvZTJvRG9jLnhtbJxSy27CMBC8V+o/&#10;WL6XJLwaRQQORZU4lHJoP8B1bGI19kZrQ+DvuwlQoFVViUvk3XHGMzs7me1sxbYKvQGX86QXc6ac&#10;hMK4dc7f354fUs58EK4QFTiV873yfDa9v5s0dab6UEJVKGRE4nzW1DkvQ6izKPKyVFb4HtTKEagB&#10;rQhU4joqUDTEbquoH8fjqAEsagSpvKfu/ADyacevtZLhVWuvAqtyPhrGMekLpDNOuyNSczBOR5x9&#10;dM1kMOLRdCKyNYq6NPIoTNygywrjSMY31VwEwTZoflFZIxE86NCTYCPQ2kjVuSJ/SfzD38J9tt6S&#10;odxgJsEF5cJKYDhNsANuecJWNIPmBQrKSGwC8CMjTej/SA6i5yA3lvQcckFViUBL4UtTe84wM0XO&#10;cVEkZ/1u+3R2sMKzr+V2hay9Pxhw5oQlTWScUUXhnMwvr/8mJDpCf/HuNNo2EZLLdjmnVdi33y5w&#10;tQtMUrNPi5ESIglKHsfDDj4RHwhO1cX46e2roC/rVtfFr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I0kmuAAAAALAQAADwAAAGRycy9kb3ducmV2LnhtbEyPy07DMBBF&#10;90j8gzVI7KjzKE4bMqkQgi1SAwvYufE0jojtEDtt+HvMii5H9+jeM9VuMQM70eR7ZxHSVQKMbOtU&#10;bzuE97eXuw0wH6RVcnCWEH7Iw66+vqpkqdzZ7unUhI7FEutLiaBDGEvOfavJSL9yI9mYHd1kZIjn&#10;1HE1yXMsNwPPkkRwI3sbF7Qc6UlT+9XMBqHVz81GfL+KdEln81kszf5j7BFvb5bHB2CBlvAPw59+&#10;VIc6Oh3cbJVnA0Ke32cRRRBFsQYWiXwrcmAHhCJdZ8Dril/+UP8CAAD//wMAUEsDBBQABgAIAAAA&#10;IQBJEPlw/wEAAMMEAAAQAAAAZHJzL2luay9pbmsxLnhtbKRTTY+bMBC9V+p/sLyHvQQwhCQELdlD&#10;VaRKrRp1d6XtkSWzYAVsZJtN8u87fMRBarpq1QuCMe/NvDfPd/fHuiJvoDSXIqG+yygBkcsdF0VC&#10;nx5TJ6JEm0zsskoKSOgJNL3ffPxwx8W+rmJ8EmQQunurq4SWxjSx5x0OB/cwd6UqvICxufdF7L99&#10;pZsRtYNXLrjBlvpcyqUwcDQdWcx3Cc3Nkdn/kftBtioHe9xVVH75w6gsh1SqOjOWscyEgIqIrMa5&#10;nykxpwZfOPYpQFFScxTsBK4frsLo8xoL2TGhk+8WR9Q4SU2965w//5PT6z2L/zz7VskGlOFwsWkQ&#10;NR6cSD589/oGoQq0rNrOW0resqpFyT5juNZRju9dEfQ7H2r7N75RzDjQdPLxxC7xbKbhNWC06sZu&#10;1Wicsys/GNUHMGD+2mFLJ5g/sjAOgngeumEUdQs59xtyc+Z8Ua0uLd+LuiSkP7E6B20HvjOltYm5&#10;c+vS1KNryBJ4UZoJdPnX0FxWEuM37uYmTdNPuB4bsWvdDG8sQEGO17Go4H2IyrQB9f2CqzO934J4&#10;H8ULIRVsMUO6VWB7+hPD+/ms/Vduch9nMt7nH/Ca0Jv+MpMeORT6xTASRrPbYMFu2Yw6fujjYzVj&#10;JJit1sRfzpyIdQVnvSD+4rzvnt22x0xtfgEAAP//AwBQSwECLQAUAAYACAAAACEAmzMnNwwBAAAt&#10;AgAAEwAAAAAAAAAAAAAAAAAAAAAAW0NvbnRlbnRfVHlwZXNdLnhtbFBLAQItABQABgAIAAAAIQA4&#10;/SH/1gAAAJQBAAALAAAAAAAAAAAAAAAAAD0BAABfcmVscy8ucmVsc1BLAQItABQABgAIAAAAIQDW&#10;ZX4XjAEAADMDAAAOAAAAAAAAAAAAAAAAADwCAABkcnMvZTJvRG9jLnhtbFBLAQItABQABgAIAAAA&#10;IQB5GLydvwAAACEBAAAZAAAAAAAAAAAAAAAAAPQDAABkcnMvX3JlbHMvZTJvRG9jLnhtbC5yZWxz&#10;UEsBAi0AFAAGAAgAAAAhAASNJJrgAAAACwEAAA8AAAAAAAAAAAAAAAAA6gQAAGRycy9kb3ducmV2&#10;LnhtbFBLAQItABQABgAIAAAAIQBJEPlw/wEAAMMEAAAQAAAAAAAAAAAAAAAAAPcFAABkcnMvaW5r&#10;L2luazEueG1sUEsFBgAAAAAGAAYAeAEAACQIAAAAAA==&#10;">
                <v:imagedata r:id="rId157" o:title=""/>
              </v:shape>
            </w:pict>
          </mc:Fallback>
        </mc:AlternateContent>
      </w:r>
      <w:r>
        <w:rPr>
          <w:noProof/>
        </w:rPr>
        <mc:AlternateContent>
          <mc:Choice Requires="wpi">
            <w:drawing>
              <wp:anchor distT="0" distB="0" distL="114300" distR="114300" simplePos="0" relativeHeight="251671040" behindDoc="0" locked="0" layoutInCell="1" allowOverlap="1" wp14:anchorId="4FB6CB39" wp14:editId="329F36BB">
                <wp:simplePos x="0" y="0"/>
                <wp:positionH relativeFrom="column">
                  <wp:posOffset>4476860</wp:posOffset>
                </wp:positionH>
                <wp:positionV relativeFrom="paragraph">
                  <wp:posOffset>4140659</wp:posOffset>
                </wp:positionV>
                <wp:extent cx="278640" cy="28800"/>
                <wp:effectExtent l="95250" t="133350" r="121920" b="180975"/>
                <wp:wrapNone/>
                <wp:docPr id="32" name="Ink 32"/>
                <wp:cNvGraphicFramePr/>
                <a:graphic xmlns:a="http://schemas.openxmlformats.org/drawingml/2006/main">
                  <a:graphicData uri="http://schemas.microsoft.com/office/word/2010/wordprocessingInk">
                    <w14:contentPart bwMode="auto" r:id="rId158">
                      <w14:nvContentPartPr>
                        <w14:cNvContentPartPr/>
                      </w14:nvContentPartPr>
                      <w14:xfrm>
                        <a:off x="0" y="0"/>
                        <a:ext cx="278640" cy="28800"/>
                      </w14:xfrm>
                    </w14:contentPart>
                  </a:graphicData>
                </a:graphic>
              </wp:anchor>
            </w:drawing>
          </mc:Choice>
          <mc:Fallback>
            <w:pict>
              <v:shape w14:anchorId="3F0C8E82" id="Ink 32" o:spid="_x0000_s1026" type="#_x0000_t75" style="position:absolute;margin-left:348.25pt;margin-top:317.55pt;width:30.45pt;height:19.25pt;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3XyqLAQAAMwMAAA4AAABkcnMvZTJvRG9jLnhtbJxSy27CMBC8V+o/&#10;WL6XPAotiggciipxKOXQfoDr2MRq7I3WhsDfd5NAgVZVJS5Rdscez+zsZLazFdsq9AZczpNBzJly&#10;Egrj1jl/f3u+G3Pmg3CFqMCpnO+V57Pp7c2kqTOVQglVoZARifNZU+e8DKHOosjLUlnhB1ArR6AG&#10;tCJQieuoQNEQu62iNI4fogawqBGk8p668x7k045fayXDq9ZeBVblfDSMY9IXSGc87n6xbSYjan60&#10;zcfxw4hH04nI1ijq0siDMHGFLiuMIxnfVHMRBNug+UVljUTwoMNAgo1AayNV54r8JfEPfwv32XpL&#10;hnKDmQQXlAsrgeE4wQ645glb0QyaFygoI7EJwA+MNKH/I+lFz0FuLOnpc0FViUBL4UtTe84wM0XO&#10;cVEkJ/1u+3RysMKTr+V2haw9f59y5oQlTWScUUXhHM0vL28TEh2gv3h3Gm2bCMllu5xT6vv22wWu&#10;doFJaqa0A0NCJEHpmLakhY/EPcGxOhs/HbkI+rxur5/t+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INzkc4gAAAAsBAAAPAAAAZHJzL2Rvd25yZXYueG1sTI/NTsNADITv&#10;SLzDykhcEN2UkgRCNlWFaC+lhxYOcHOzbhKxP1F224a3x5zgZntGM5/L+WiNONEQOu8UTCcJCHK1&#10;151rFLy/LW8fQISITqPxjhR8U4B5dXlRYqH92W3ptIuN4BAXClTQxtgXUoa6JYth4ntyrB38YDHy&#10;OjRSD3jmcGvkXZJk0mLnuKHFnp5bqr92R8slh9quVi+fZqHDevtxg5tXvdwodX01Lp5ARBrjnxl+&#10;8RkdKmba+6PTQRgF2WOWspWHWToFwY48ze9B7PmSzzKQVSn//1D9AAAA//8DAFBLAwQUAAYACAAA&#10;ACEAFz7Y6xACAADfBAAAEAAAAGRycy9pbmsvaW5rMS54bWykU02PmzAQvVfqf7C8h71gsA1hE7Rk&#10;D1UjVWrVqLuV2iNLvGAF7Mg2m+Tfd/iIE6npqlUPCXjMezNv5s39w6Ft0KswVmqVYxZSjIQq9Uaq&#10;Ksffn1ZkjpF1hdoUjVYix0dh8cPy/bt7qbZtk8E/AgZl+7e2yXHt3C6Lov1+H+7jUJsq4pTG0Se1&#10;/fIZLyfURrxIJR2ktKdQqZUTB9eTZXKT49IdqP8euB91Z0rhr/uIKc9fOFOUYqVNWzjPWBdKiQap&#10;ooW6f2Dkjjt4kZCnEgajVoJgwkOW3CXzjwsIFIccX5w7KNFCJS2OrnP+/E/OaOhZ9ufa10bvhHFS&#10;nNs0ipoujqgcz4O+UagRVjdd31uMXoumA8mMUhjrJIdFVwT9zgfa/o1vEjMVdFn5dOOHeGqmk60A&#10;a7U7P1Vnoc4+/OjMYEBO2YLQlPD4iSYZ5xm/C2k86wdyyjf65sT5bDpbe75nc3bIcON1jtr2cuNq&#10;3yYaxr5Llz26hqyFrGp3AU3/GlrqRoP9ptncrFarDzAeb7Fr2ZzceYARJaxj1Yi3IaawTpivZ1xb&#10;2O1aqLdRslLaiDV4yHZG+JzsouFDfb79VzZ5sDOa9vmbeMnxzbDMaECOgWEwFNHgdr64jZMAkzSB&#10;XUwDRlhACR+epD/0v3n/5DPEkoDRmLA0IJxyAkcyixGjJy8MmX1p4LflLwAAAP//AwBQSwECLQAU&#10;AAYACAAAACEAmzMnNwwBAAAtAgAAEwAAAAAAAAAAAAAAAAAAAAAAW0NvbnRlbnRfVHlwZXNdLnht&#10;bFBLAQItABQABgAIAAAAIQA4/SH/1gAAAJQBAAALAAAAAAAAAAAAAAAAAD0BAABfcmVscy8ucmVs&#10;c1BLAQItABQABgAIAAAAIQA9918qiwEAADMDAAAOAAAAAAAAAAAAAAAAADwCAABkcnMvZTJvRG9j&#10;LnhtbFBLAQItABQABgAIAAAAIQB5GLydvwAAACEBAAAZAAAAAAAAAAAAAAAAAPMDAABkcnMvX3Jl&#10;bHMvZTJvRG9jLnhtbC5yZWxzUEsBAi0AFAAGAAgAAAAhAMg3ORziAAAACwEAAA8AAAAAAAAAAAAA&#10;AAAA6QQAAGRycy9kb3ducmV2LnhtbFBLAQItABQABgAIAAAAIQAXPtjrEAIAAN8EAAAQAAAAAAAA&#10;AAAAAAAAAPgFAABkcnMvaW5rL2luazEueG1sUEsFBgAAAAAGAAYAeAEAADYIAAAAAA==&#10;">
                <v:imagedata r:id="rId159" o:title=""/>
              </v:shape>
            </w:pict>
          </mc:Fallback>
        </mc:AlternateContent>
      </w:r>
      <w:r>
        <w:rPr>
          <w:noProof/>
        </w:rPr>
        <mc:AlternateContent>
          <mc:Choice Requires="wpi">
            <w:drawing>
              <wp:anchor distT="0" distB="0" distL="114300" distR="114300" simplePos="0" relativeHeight="251670016" behindDoc="0" locked="0" layoutInCell="1" allowOverlap="1" wp14:anchorId="2103626D" wp14:editId="19E3B5CF">
                <wp:simplePos x="0" y="0"/>
                <wp:positionH relativeFrom="column">
                  <wp:posOffset>1256660</wp:posOffset>
                </wp:positionH>
                <wp:positionV relativeFrom="paragraph">
                  <wp:posOffset>4129139</wp:posOffset>
                </wp:positionV>
                <wp:extent cx="274680" cy="360"/>
                <wp:effectExtent l="95250" t="152400" r="106680" b="152400"/>
                <wp:wrapNone/>
                <wp:docPr id="31" name="Ink 31"/>
                <wp:cNvGraphicFramePr/>
                <a:graphic xmlns:a="http://schemas.openxmlformats.org/drawingml/2006/main">
                  <a:graphicData uri="http://schemas.microsoft.com/office/word/2010/wordprocessingInk">
                    <w14:contentPart bwMode="auto" r:id="rId160">
                      <w14:nvContentPartPr>
                        <w14:cNvContentPartPr/>
                      </w14:nvContentPartPr>
                      <w14:xfrm>
                        <a:off x="0" y="0"/>
                        <a:ext cx="274680" cy="360"/>
                      </w14:xfrm>
                    </w14:contentPart>
                  </a:graphicData>
                </a:graphic>
              </wp:anchor>
            </w:drawing>
          </mc:Choice>
          <mc:Fallback>
            <w:pict>
              <v:shape w14:anchorId="4C41C386" id="Ink 31" o:spid="_x0000_s1026" type="#_x0000_t75" style="position:absolute;margin-left:94.7pt;margin-top:316.65pt;width:30.15pt;height:17.05pt;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0IuDAQAAMQMAAA4AAABkcnMvZTJvRG9jLnhtbJxSy27CMBC8V+o/&#10;WL6XJEApikg4FFXiUMqh/QDXsYnV2ButDYG/7ya8W1WVuETenXg8s7OT6dZWbKPQG3AZT3oxZ8pJ&#10;KIxbZfzj/eVhzJkPwhWiAqcyvlOeT/P7u0lTp6oPJVSFQkYkzqdNnfEyhDqNIi9LZYXvQa0cgRrQ&#10;ikAlrqICRUPstor6cTyKGsCiRpDKe+rO9iDPO36tlQxvWnsVWJXxx2Eck75AOuNxd8RT8/PUjPKJ&#10;SFco6tLIgzBxgy4rjCMZJ6qZCIKt0fyiskYieNChJ8FGoLWRqnNF/pL4h7+5+2q9JUO5xlSCC8qF&#10;pcBwnGAH3PKErTj7bF6hoIzEOgA/MNKE/o9kL3oGcm1Jzz4XVJUItBS+NLXnDFNTZBznRXLW7zbP&#10;ZwdLPPtabJbI2v8HCWdOWNJExhlVFM7R/OL6NiHRAfqLd6vRtomQXLbNOK3Crv12gattYJKa/afh&#10;aEyIJGgw6sAj7f76sboYPr18FfNl3aq62PT8G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tNOrduIAAAALAQAADwAAAGRycy9kb3ducmV2LnhtbEyPwUrDQBCG74LvsIzgzW7a&#10;hDSN2ZQiCJpDwSqCt212TKLZ2ZDdtNGndzzp8Z/5+OebYjvbXpxw9J0jBctFBAKpdqajRsHL8/1N&#10;BsIHTUb3jlDBF3rYlpcXhc6NO9MTng6hEVxCPtcK2hCGXEpft2i1X7gBiXfvbrQ6cBwbaUZ95nLb&#10;y1UUpdLqjvhCqwe8a7H+PExWQVxPb1X3/fia2V32sKePar9sKqWur+bdLYiAc/iD4Vef1aFkp6Ob&#10;yHjRc842CaMK0jiOQTCxSjZrEEeepOsEZFnI/z+UPwAAAP//AwBQSwMEFAAGAAgAAAAhAC5zb7Pr&#10;AQAAqAQAABAAAABkcnMvaW5rL2luazEueG1spFNNb5wwEL1X6n+wnEMuAcxH84HC5lAVqVKrrJpE&#10;So8EJmAt2Mg22d1/3+HLi1QateoFmbHfm3kzb27vDk1N3kBpLkVCfZdRAiKXBRdlQp8eU+eaEm0y&#10;UWS1FJDQI2h6t/n44ZaLXVPH+CXIIHR/auqEVsa0seft93t3H7pSlV7AWOh9Fbvv3+hmQhXwygU3&#10;mFLPoVwKAwfTk8W8SGhuDsy+R+4H2akc7HUfUfnphVFZDqlUTWYsY5UJATURWYN1P1Niji0eOOYp&#10;QVHScBTsBK4fXUXXX24wkB0SuvjvsESNlTTUW+f8+Z+c3tCz+M+1b5VsQRkOpzaNoqaLI8nH/0Hf&#10;KFSBlnXX95aSt6zuULLPGI51kuN7K4J+50Nt/8Y3iZkKWlY+3dghzs00vAG0VtPaqRqNdfbhB6MG&#10;AwbMv3HYpROEjyyKgyAOfPdTFPUDmfONvpk5X1SnK8v3ok4OGW6szlHbnhemsm1ibmi7tOzRGrIC&#10;XlZmAb38a2gua4n2m2ZzlqbpZxyPtdhaNsNbC1CQ4zqWNbwPUZk2oO5PuCbTuy2I91G8FFLBFj2k&#10;OwU2p79o+FCfbf/KJg92JtM+/4DXhJ4Ny0wG5BgYBuMT/+Icd++cXVDnKowom4c6UNgcaJzNLwAA&#10;AP//AwBQSwECLQAUAAYACAAAACEAmzMnNwwBAAAtAgAAEwAAAAAAAAAAAAAAAAAAAAAAW0NvbnRl&#10;bnRfVHlwZXNdLnhtbFBLAQItABQABgAIAAAAIQA4/SH/1gAAAJQBAAALAAAAAAAAAAAAAAAAAD0B&#10;AABfcmVscy8ucmVsc1BLAQItABQABgAIAAAAIQB/8tCLgwEAADEDAAAOAAAAAAAAAAAAAAAAADwC&#10;AABkcnMvZTJvRG9jLnhtbFBLAQItABQABgAIAAAAIQB5GLydvwAAACEBAAAZAAAAAAAAAAAAAAAA&#10;AOsDAABkcnMvX3JlbHMvZTJvRG9jLnhtbC5yZWxzUEsBAi0AFAAGAAgAAAAhALTTq3biAAAACwEA&#10;AA8AAAAAAAAAAAAAAAAA4QQAAGRycy9kb3ducmV2LnhtbFBLAQItABQABgAIAAAAIQAuc2+z6wEA&#10;AKgEAAAQAAAAAAAAAAAAAAAAAPAFAABkcnMvaW5rL2luazEueG1sUEsFBgAAAAAGAAYAeAEAAAkI&#10;AAAAAA==&#10;">
                <v:imagedata r:id="rId145" o:title=""/>
              </v:shape>
            </w:pict>
          </mc:Fallback>
        </mc:AlternateContent>
      </w:r>
      <w:r>
        <w:rPr>
          <w:noProof/>
        </w:rPr>
        <mc:AlternateContent>
          <mc:Choice Requires="wpi">
            <w:drawing>
              <wp:anchor distT="0" distB="0" distL="114300" distR="114300" simplePos="0" relativeHeight="251668992" behindDoc="0" locked="0" layoutInCell="1" allowOverlap="1" wp14:anchorId="4FC2813E" wp14:editId="73E50674">
                <wp:simplePos x="0" y="0"/>
                <wp:positionH relativeFrom="column">
                  <wp:posOffset>1559780</wp:posOffset>
                </wp:positionH>
                <wp:positionV relativeFrom="paragraph">
                  <wp:posOffset>3725219</wp:posOffset>
                </wp:positionV>
                <wp:extent cx="313920" cy="11520"/>
                <wp:effectExtent l="95250" t="133350" r="105410" b="160020"/>
                <wp:wrapNone/>
                <wp:docPr id="30" name="Ink 30"/>
                <wp:cNvGraphicFramePr/>
                <a:graphic xmlns:a="http://schemas.openxmlformats.org/drawingml/2006/main">
                  <a:graphicData uri="http://schemas.microsoft.com/office/word/2010/wordprocessingInk">
                    <w14:contentPart bwMode="auto" r:id="rId161">
                      <w14:nvContentPartPr>
                        <w14:cNvContentPartPr/>
                      </w14:nvContentPartPr>
                      <w14:xfrm>
                        <a:off x="0" y="0"/>
                        <a:ext cx="313920" cy="11520"/>
                      </w14:xfrm>
                    </w14:contentPart>
                  </a:graphicData>
                </a:graphic>
              </wp:anchor>
            </w:drawing>
          </mc:Choice>
          <mc:Fallback>
            <w:pict>
              <v:shape w14:anchorId="3503D8E0" id="Ink 30" o:spid="_x0000_s1026" type="#_x0000_t75" style="position:absolute;margin-left:118.55pt;margin-top:284.8pt;width:33.2pt;height:17.9pt;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NR1WLAQAAMwMAAA4AAABkcnMvZTJvRG9jLnhtbJxSy27CMBC8V+o/&#10;WL6XJDwKjQgciipxaMuh/QDXsYnV2ButDYG/7yaBAq2qSlwse8eendnxdL6zJdsq9AZcxpNezJly&#10;EnLj1hl/f3u6m3Dmg3C5KMGpjO+V5/PZ7c20rlLVhwLKXCEjEufTusp4EUKVRpGXhbLC96BSjkAN&#10;aEWgI66jHEVN7LaM+nF8H9WAeYUglfdUXXQgn7X8WisZXrX2KrAy46NhHJO+QDrjSbtFKg4mYyp+&#10;NMXxeBDzaDYV6RpFVRh5ECau0GWFcSTjm2ohgmAbNL+orJEIHnToSbARaG2kal2RvyT+4W/pPhtv&#10;yVBuMJXggnJhJTAcJ9gC17SwJc2gfoacMhKbAPzASBP6P5JO9ALkxpKeLhdUpQj0KXxhKs8ZpibP&#10;OC7z5KTfbR9PDlZ48vWyXSFr7lMczAlLmsg468I5mn+5fE2xRQfoL96dRtskQnLZLuPEvW/WNnC1&#10;C0xScZAMHvqESIKSZETbM+KO4NjmbPzU+yLo83Oj6+yvz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gA6pU4gAAAAsBAAAPAAAAZHJzL2Rvd25yZXYueG1sTI/BToNAEIbv&#10;Jr7DZky82d0WQUWWxpiamB5MWhvjcYERSNlZYJcW397xpMfJfP8/32Tr2XbihKNvHWlYLhQIpNJV&#10;LdUaDu8vN/cgfDBUmc4RavhGD+v88iIzaeXOtMPTPtSCS8inRkMTQp9K6csGrfEL1yPx7suN1gQe&#10;x1pWozlzue3kSqlEWtMSX2hMj88Nlsf9ZFnjOLy+2d1QfKjPrTxsNtO2GFDr66v56RFEwDn8wfCr&#10;zxnI2alwE1VedBpW0d2SUQ1x8pCAYCJSUQyi0JCo+BZknsn/P+Q/AAAA//8DAFBLAwQUAAYACAAA&#10;ACEAW5e1r/UBAAC2BAAAEAAAAGRycy9pbmsvaW5rMS54bWykU02PmzAQvVfqf7C8h70EMJBPtGQP&#10;VZEqtWrU3ZW2R5bMghWwI9tskn/fwYATqemqVS8JjHlv5r15vrs/NjV5A6W5FCkNfUYJiEJuuShT&#10;+vSYeUtKtMnFNq+lgJSeQNP79ccPd1zsmjrBX4IMQndPTZ3Syph9EgSHw8E/xL5UZRAxFgdfxO7b&#10;V7oeUFt45YIbbKnHUiGFgaPpyBK+TWlhjsx9j9wPslUFuOOuoorzF0blBWRSNblxjFUuBNRE5A3O&#10;/UyJOe3xgWOfEhQlDUfBXuSH08V0+XmFhfyY0ov3FkfUOElDg+ucP/+TM7CeJX+efaPkHpThcLap&#10;FzUcnEjRv1t9vVAFWtZt5y0lb3ndouSQMVzrICcMrgj6nQ+1/RvfIGYY6HLy4cQtcTTT8AYwWs3e&#10;bdVonLMrPxhlAxixcOWxuRfFj2yaRFHCZv6CLbuFjP363IycL6rVleN7UeeE2BOns9d24FtTOZuY&#10;HzuXLj26hqyAl5W5gM7/GlrIWmL8ht3cZFn2CdfjInatm+F7B1BQ4HUsa3gfonJtQH0/45pc7zYg&#10;3kfxUkgFG8yQbhW4nuGF4XY+Z/+Vm2zjTIb7/ANeU3pjLzOxyL5gF8NIOLmdR4tbNqHejM1oHE68&#10;MPa6v9WcsHHFltB1xBitfwEAAP//AwBQSwECLQAUAAYACAAAACEAmzMnNwwBAAAtAgAAEwAAAAAA&#10;AAAAAAAAAAAAAAAAW0NvbnRlbnRfVHlwZXNdLnhtbFBLAQItABQABgAIAAAAIQA4/SH/1gAAAJQB&#10;AAALAAAAAAAAAAAAAAAAAD0BAABfcmVscy8ucmVsc1BLAQItABQABgAIAAAAIQDdjUdViwEAADMD&#10;AAAOAAAAAAAAAAAAAAAAADwCAABkcnMvZTJvRG9jLnhtbFBLAQItABQABgAIAAAAIQB5GLydvwAA&#10;ACEBAAAZAAAAAAAAAAAAAAAAAPMDAABkcnMvX3JlbHMvZTJvRG9jLnhtbC5yZWxzUEsBAi0AFAAG&#10;AAgAAAAhACADqlTiAAAACwEAAA8AAAAAAAAAAAAAAAAA6QQAAGRycy9kb3ducmV2LnhtbFBLAQIt&#10;ABQABgAIAAAAIQBbl7Wv9QEAALYEAAAQAAAAAAAAAAAAAAAAAPgFAABkcnMvaW5rL2luazEueG1s&#10;UEsFBgAAAAAGAAYAeAEAABsIAAAAAA==&#10;">
                <v:imagedata r:id="rId162" o:title=""/>
              </v:shape>
            </w:pict>
          </mc:Fallback>
        </mc:AlternateContent>
      </w:r>
      <w:r>
        <w:rPr>
          <w:noProof/>
        </w:rPr>
        <mc:AlternateContent>
          <mc:Choice Requires="wpi">
            <w:drawing>
              <wp:anchor distT="0" distB="0" distL="114300" distR="114300" simplePos="0" relativeHeight="251667968" behindDoc="0" locked="0" layoutInCell="1" allowOverlap="1" wp14:anchorId="343595AA" wp14:editId="06BB689D">
                <wp:simplePos x="0" y="0"/>
                <wp:positionH relativeFrom="column">
                  <wp:posOffset>2036780</wp:posOffset>
                </wp:positionH>
                <wp:positionV relativeFrom="paragraph">
                  <wp:posOffset>1711739</wp:posOffset>
                </wp:positionV>
                <wp:extent cx="286920" cy="6120"/>
                <wp:effectExtent l="76200" t="152400" r="113665" b="165735"/>
                <wp:wrapNone/>
                <wp:docPr id="29" name="Ink 29"/>
                <wp:cNvGraphicFramePr/>
                <a:graphic xmlns:a="http://schemas.openxmlformats.org/drawingml/2006/main">
                  <a:graphicData uri="http://schemas.microsoft.com/office/word/2010/wordprocessingInk">
                    <w14:contentPart bwMode="auto" r:id="rId163">
                      <w14:nvContentPartPr>
                        <w14:cNvContentPartPr/>
                      </w14:nvContentPartPr>
                      <w14:xfrm>
                        <a:off x="0" y="0"/>
                        <a:ext cx="286920" cy="6120"/>
                      </w14:xfrm>
                    </w14:contentPart>
                  </a:graphicData>
                </a:graphic>
              </wp:anchor>
            </w:drawing>
          </mc:Choice>
          <mc:Fallback>
            <w:pict>
              <v:shape w14:anchorId="30D4ED42" id="Ink 29" o:spid="_x0000_s1026" type="#_x0000_t75" style="position:absolute;margin-left:156.15pt;margin-top:126.3pt;width:31.1pt;height:17.5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mmIOKAQAAMgMAAA4AAABkcnMvZTJvRG9jLnhtbJxSy07DMBC8I/EP&#10;lu80D7WljZpyoELiQOkBPsA4dmMRe6O125S/Z5O0NAUhJC6Rdyeendnx4u5gK7ZX6A24nCejmDPl&#10;JBTGbXP++vJwM+PMB+EKUYFTOf9Qnt8tr68WTZ2pFEqoCoWMSJzPmjrnZQh1FkVelsoKP4JaOQI1&#10;oBWBStxGBYqG2G0VpXE8jRrAokaQynvqrnqQLzt+rZUMz1p7FViV88k4jklfIJ3xrDti20xuJ5y9&#10;9c3xhEfLhci2KOrSyKMw8Q9dVhhHMr6oViIItkPzg8oaieBBh5EEG4HWRqrOFflL4m/+Ht176y0Z&#10;yx1mElxQLmwEhtMGO+A/I2xFO2ieoKCMxC4APzLShv6OpBe9ArmzpKfPBVUlAj0KX5rac4aZKXKO&#10;j0Vy1u/292cHGzz7Wu83yNr/0zlnTljSRMYZVRTOyfz68jYh0RH6jfeg0baJkFx2yDk9hY/22wWu&#10;DoFJaqaz6TwlRBI0Teg04O3vn6YMtk+jL3Ie1q2swVNffg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6S5XviAAAACwEAAA8AAABkcnMvZG93bnJldi54bWxMj01PwzAMhu9I&#10;/IfISFwQSz9YN0rTCQHTBreNiV2zxrQVjVM12Vb+PeYER9uPXj9vsRhtJ044+NaRgngSgUCqnGmp&#10;VrB7X97OQfigyejOESr4Rg+L8vKi0LlxZ9rgaRtqwSHkc62gCaHPpfRVg1b7ieuR+PbpBqsDj0Mt&#10;zaDPHG47mURRJq1uiT80usenBquv7dEqWGf3zw7X7X7zEr/d7D8ofV3uVkpdX42PDyACjuEPhl99&#10;VoeSnQ7uSMaLTkEaJymjCpJpkoFgIp3dTUEceDOfZSDLQv7vUP4AAAD//wMAUEsDBBQABgAIAAAA&#10;IQBRyb+y9wEAALcEAAAQAAAAZHJzL2luay9pbmsxLnhtbKRTTW/bMAy9D9h/ENRDL7Et2XHaGHV6&#10;GGZgwIYFawt0R9dhbSG2FEhyk/z70V9KgGXFhl0MmdJ75CMf7+4PTU3eQBuhZEq5zygBWaiNkGVK&#10;nx4z75YSY3O5yWslIaVHMPR+9fHDnZDbpk7wS5BBmu7U1CmtrN0lQbDf7/195CtdBiFjUfBFbr99&#10;pasRtYFXIYXFlGYKFUpaONiOLBGblBb2wNx75H5QrS7AXXcRXZxeWJ0XkCnd5NYxVrmUUBOZN1j3&#10;MyX2uMODwDwlaEoagYK90Ofzm/nt5yUG8kNKz/5bLNFgJQ0NLnP+/E/OoO9Z8ufa11rtQFsBpzYN&#10;osaLIymG/17fIFSDUXXb9ZaSt7xuUTJnDMc6yuHBBUG/86G2f+MbxYwFnVc+3rghTs20ogG0VrNz&#10;U7UG6+zCD1b3BgwZX3ps4YXRI5snIU/ipR9HYTeQKd/gm4nzRbemcnwv+uSQ/sbpHLTtxcZWrk3M&#10;j1yXznt0CVmBKCt7Bl38NbRQtUL7jbO5yrLsE47HWexSNit2DqChwHUsa3gfonNjQX8/4ZrcbNcg&#10;30eJUioNa/SQaTW4nPys4X19rv0XNrm3Mxn3+Qe8pvSqX2bSI4dAPxhG2Ow64vyazXAPGad8MQvj&#10;2OM3My+KY8KnGfeMLiX6aPULAAD//wMAUEsBAi0AFAAGAAgAAAAhAJszJzcMAQAALQIAABMAAAAA&#10;AAAAAAAAAAAAAAAAAFtDb250ZW50X1R5cGVzXS54bWxQSwECLQAUAAYACAAAACEAOP0h/9YAAACU&#10;AQAACwAAAAAAAAAAAAAAAAA9AQAAX3JlbHMvLnJlbHNQSwECLQAUAAYACAAAACEAKeaYg4oBAAAy&#10;AwAADgAAAAAAAAAAAAAAAAA8AgAAZHJzL2Uyb0RvYy54bWxQSwECLQAUAAYACAAAACEAeRi8nb8A&#10;AAAhAQAAGQAAAAAAAAAAAAAAAADyAwAAZHJzL19yZWxzL2Uyb0RvYy54bWwucmVsc1BLAQItABQA&#10;BgAIAAAAIQDOkuV74gAAAAsBAAAPAAAAAAAAAAAAAAAAAOgEAABkcnMvZG93bnJldi54bWxQSwEC&#10;LQAUAAYACAAAACEAUcm/svcBAAC3BAAAEAAAAAAAAAAAAAAAAAD3BQAAZHJzL2luay9pbmsxLnht&#10;bFBLBQYAAAAABgAGAHgBAAAcCAAAAAA=&#10;">
                <v:imagedata r:id="rId164" o:title=""/>
              </v:shape>
            </w:pict>
          </mc:Fallback>
        </mc:AlternateContent>
      </w:r>
      <w:r>
        <w:rPr>
          <w:noProof/>
        </w:rPr>
        <mc:AlternateContent>
          <mc:Choice Requires="wpi">
            <w:drawing>
              <wp:anchor distT="0" distB="0" distL="114300" distR="114300" simplePos="0" relativeHeight="251666944" behindDoc="0" locked="0" layoutInCell="1" allowOverlap="1" wp14:anchorId="5EA8F7F2" wp14:editId="133CDF80">
                <wp:simplePos x="0" y="0"/>
                <wp:positionH relativeFrom="column">
                  <wp:posOffset>4050620</wp:posOffset>
                </wp:positionH>
                <wp:positionV relativeFrom="paragraph">
                  <wp:posOffset>1543259</wp:posOffset>
                </wp:positionV>
                <wp:extent cx="263520" cy="6120"/>
                <wp:effectExtent l="95250" t="152400" r="99060" b="165735"/>
                <wp:wrapNone/>
                <wp:docPr id="28" name="Ink 28"/>
                <wp:cNvGraphicFramePr/>
                <a:graphic xmlns:a="http://schemas.openxmlformats.org/drawingml/2006/main">
                  <a:graphicData uri="http://schemas.microsoft.com/office/word/2010/wordprocessingInk">
                    <w14:contentPart bwMode="auto" r:id="rId165">
                      <w14:nvContentPartPr>
                        <w14:cNvContentPartPr/>
                      </w14:nvContentPartPr>
                      <w14:xfrm>
                        <a:off x="0" y="0"/>
                        <a:ext cx="263520" cy="6120"/>
                      </w14:xfrm>
                    </w14:contentPart>
                  </a:graphicData>
                </a:graphic>
              </wp:anchor>
            </w:drawing>
          </mc:Choice>
          <mc:Fallback>
            <w:pict>
              <v:shape w14:anchorId="2A2FE494" id="Ink 28" o:spid="_x0000_s1026" type="#_x0000_t75" style="position:absolute;margin-left:314.7pt;margin-top:113pt;width:29.3pt;height:17.5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VYFWMAQAAMgMAAA4AAABkcnMvZTJvRG9jLnhtbJxSy07DMBC8I/EP&#10;lu80j6alippyoELiQOkBPsA4dmMRe6O125S/Z9O0NAUhJC6Rdyeendnx/G5va7ZT6A24giejmDPl&#10;JJTGbQr++vJwM+PMB+FKUYNTBf9Qnt8trq/mbZOrFCqoS4WMSJzP26bgVQhNHkVeVsoKP4JGOQI1&#10;oBWBStxEJYqW2G0dpXE8jVrAskGQynvqLnuQLw78WisZnrX2KrC64JMsvs04C6QznsUxScWuOc7G&#10;nL31zWzCo8Vc5BsUTWXkUZj4hy4rjCMZX1RLEQTbovlBZY1E8KDDSIKNQGsj1cEV+Uvib/4e3Xvn&#10;LcnkFnMJLigX1gLDaYMH4D8jbE07aJ+gpIzENgA/MtKG/o6kF70EubWkp88FVS0CPQpfmcbTpnNT&#10;Fhwfy+Ss3+3uzw7WePa12q2Rdf+n9HqcsKSJjDOqKJyT+dXlbUKiI/Qb716j7RIhuWxfcMr/o/se&#10;Alf7wCQ10+l4khIiCZomdBrw9vdPUwbbp9EXOQ/rTtbgq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PyrjeAAAAALAQAADwAAAGRycy9kb3ducmV2LnhtbEyPzU7DMBCE&#10;70i8g7VI3KhdC7khxKn4EVw4USrE0Y1NEjVeR7bbJjw9y4nedndGs99U68kP7Ohi6gNqWC4EMIdN&#10;sD22GrYfLzcFsJQNWjMEdBpml2BdX15UprThhO/uuMktoxBMpdHQ5TyWnKemc96kRRgdkvYdojeZ&#10;1thyG82Jwv3ApRCKe9MjfejM6J461+w3B6/hccTn9vVr/znPq5/Yb+VbG8RK6+ur6eEeWHZT/jfD&#10;Hz6hQ01Mu3BAm9igQcm7W7JqkFJRKXKooqBhRxe1FMDrip93qH8BAAD//wMAUEsDBBQABgAIAAAA&#10;IQDyBI6y+QEAALoEAAAQAAAAZHJzL2luay9pbmsxLnhtbKRTXW+bMBR9n7T/YLkPfQlgQ5KmqKQP&#10;0yJN2tRobaXtkcItWAE7sk2T/PtdPuIgjVWb9oLgmnPuPece390f64q8gTZCyYRyn1ECMlO5kEVC&#10;n5823ooSY1OZp5WSkNATGHq//vjhTshdXcX4JMggTftWVwktrd3HQXA4HPxD5CtdBCFjUfBF7r59&#10;pesBlcOrkMJiS3MuZUpaONqWLBZ5QjN7ZO5/5H5Ujc7AHbcVnV3+sDrNYKN0nVrHWKZSQkVkWuPc&#10;Pyixpz2+COxTgKakFijYC30+v5mvPt9iIT0mdPTd4IgGJ6lpMM358z85g86z+M+zb7Xag7YCLjb1&#10;ooaDE8n6705fL1SDUVXTekvJW1o1KJkzhmsd5PBgQtDvfKjt3/gGMcNA48mHE7fEs5lW1IDRqvdu&#10;q9bgnG350eougCHjtx5bemH0xOZxyONF5K/CVbuQc78+N2fOF92Y0vG96EtCuhOns9d2ELktnU3M&#10;j5xLY4+mkCWIorQj6PKvoZmqFMZv2M3VZrP5hOtxEZvqZsXeATRkeB2LCt6H6NRY0A8XXJ2a3Rbk&#10;+yhRSKVhixkyjQbXk48M7+Zz9k/c5C7OZLjP3+E1oVfdZSYdsi90i+GEL2fXYbS49viMepyH+JjP&#10;wmhJ+GLmRfMlYec1d6SuK0Zp/QsAAP//AwBQSwECLQAUAAYACAAAACEAmzMnNwwBAAAtAgAAEwAA&#10;AAAAAAAAAAAAAAAAAAAAW0NvbnRlbnRfVHlwZXNdLnhtbFBLAQItABQABgAIAAAAIQA4/SH/1gAA&#10;AJQBAAALAAAAAAAAAAAAAAAAAD0BAABfcmVscy8ucmVsc1BLAQItABQABgAIAAAAIQDylWBVjAEA&#10;ADIDAAAOAAAAAAAAAAAAAAAAADwCAABkcnMvZTJvRG9jLnhtbFBLAQItABQABgAIAAAAIQB5GLyd&#10;vwAAACEBAAAZAAAAAAAAAAAAAAAAAPQDAABkcnMvX3JlbHMvZTJvRG9jLnhtbC5yZWxzUEsBAi0A&#10;FAAGAAgAAAAhAJT8q43gAAAACwEAAA8AAAAAAAAAAAAAAAAA6gQAAGRycy9kb3ducmV2LnhtbFBL&#10;AQItABQABgAIAAAAIQDyBI6y+QEAALoEAAAQAAAAAAAAAAAAAAAAAPcFAABkcnMvaW5rL2luazEu&#10;eG1sUEsFBgAAAAAGAAYAeAEAAB4IAAAAAA==&#10;">
                <v:imagedata r:id="rId166" o:title=""/>
              </v:shape>
            </w:pict>
          </mc:Fallback>
        </mc:AlternateContent>
      </w:r>
      <w:r>
        <w:rPr>
          <w:noProof/>
        </w:rPr>
        <mc:AlternateContent>
          <mc:Choice Requires="wpi">
            <w:drawing>
              <wp:anchor distT="0" distB="0" distL="114300" distR="114300" simplePos="0" relativeHeight="251665920" behindDoc="0" locked="0" layoutInCell="1" allowOverlap="1" wp14:anchorId="2156EA26" wp14:editId="1E617392">
                <wp:simplePos x="0" y="0"/>
                <wp:positionH relativeFrom="column">
                  <wp:posOffset>1671740</wp:posOffset>
                </wp:positionH>
                <wp:positionV relativeFrom="paragraph">
                  <wp:posOffset>1537139</wp:posOffset>
                </wp:positionV>
                <wp:extent cx="319680" cy="28800"/>
                <wp:effectExtent l="76200" t="133350" r="42545" b="180975"/>
                <wp:wrapNone/>
                <wp:docPr id="27" name="Ink 27"/>
                <wp:cNvGraphicFramePr/>
                <a:graphic xmlns:a="http://schemas.openxmlformats.org/drawingml/2006/main">
                  <a:graphicData uri="http://schemas.microsoft.com/office/word/2010/wordprocessingInk">
                    <w14:contentPart bwMode="auto" r:id="rId167">
                      <w14:nvContentPartPr>
                        <w14:cNvContentPartPr/>
                      </w14:nvContentPartPr>
                      <w14:xfrm>
                        <a:off x="0" y="0"/>
                        <a:ext cx="319680" cy="28800"/>
                      </w14:xfrm>
                    </w14:contentPart>
                  </a:graphicData>
                </a:graphic>
              </wp:anchor>
            </w:drawing>
          </mc:Choice>
          <mc:Fallback>
            <w:pict>
              <v:shape w14:anchorId="1AD80F0D" id="Ink 27" o:spid="_x0000_s1026" type="#_x0000_t75" style="position:absolute;margin-left:127.4pt;margin-top:112.65pt;width:33.65pt;height:19.0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iogmPAQAAMwMAAA4AAABkcnMvZTJvRG9jLnhtbJxSy07DMBC8I/EP&#10;lu80SR8hRE17oELqAegBPsA4dmMRe6O127R/zyZtaQEhJC6RdseZndnZ6Xxna7ZV6A24gieDmDPl&#10;JJTGrQv++vJwk3Hmg3ClqMGpgu+V5/PZ9dW0bXI1hArqUiEjEufztil4FUKTR5GXlbLCD6BRjkAN&#10;aEWgEtdRiaIldltHwzhOoxawbBCk8p66iwPIZz2/1kqGZ629Cqwu+GQcx6QvkM44TdNbzpCao7tk&#10;wtlb35yMUh7NpiJfo2gqI4/CxD90WWEcyfikWogg2AbNDyprJIIHHQYSbARaG6l6V+Qvib/5W7r3&#10;zlsylhvMJbigXFgJDKcN9sB/RtiadtA+QkkZiU0AfmSkDf0dyUH0AuTGkp5DLqhqEegofGUaT5vO&#10;TVlwXJbJWb/b3p8drPDs62m7Qta9H1JGTljSRMYZVRTOyfzT178JiY7Qb7w7jbZLhOSyXcHpFPbd&#10;tw9c7QKT1Bwld2lGiCRomGV0LxfEB4LTmIv10+wvQV/Wna6LW59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vPl1OAAAAALAQAADwAAAGRycy9kb3ducmV2LnhtbEyPzU7D&#10;MBCE70i8g7VI3KhT50cQ4lQIFCFxI0Xq1Y2XJCK2I9ttQp+e5QS33dnRzLfVbjUTO6MPo7MStpsE&#10;GNrO6dH2Ej72zd09sBCV1WpyFiV8Y4BdfX1VqVK7xb7juY09oxAbSiVhiHEuOQ/dgEaFjZvR0u3T&#10;eaMirb7n2quFws3ERZIU3KjRUsOgZnwesPtqT0bCWz/tXx8uL3jJD5lfWmyS4tBIeXuzPj0Ci7jG&#10;PzP84hM61MR0dCerA5skiDwj9EiDyFNg5EiF2AI7klKkGfC64v9/qH8AAAD//wMAUEsDBBQABgAI&#10;AAAAIQCArcJXFgIAAOQEAAAQAAAAZHJzL2luay9pbmsxLnhtbKRTTYvbMBC9F/ofhPawF39ItuNN&#10;zDp7KA0UWhq6W2iPXmfWFrGlIMmb5N93/BEl0HRp6cFGGum9mTfzdP9waBvyCtoIJXPKA0YJyFJt&#10;hKxy+v1p5c8pMbaQm6JREnJ6BEMflu/f3Qu5bZsM/wQZpOlXbZPT2tpdFob7/T7Yx4HSVRgxFoef&#10;5PbLZ7qcUBt4EVJYTGlOoVJJCwfbk2Vik9PSHpi7j9yPqtMluOM+osvzDauLElZKt4V1jHUhJTRE&#10;Fi3W/YMSe9zhQmCeCjQlrUDBfhTw5C6Zf1xgoDjk9GLfYYkGK2lpeJ3z539yhkPPsj/XvtZqB9oK&#10;OLdpFDUdHEk57gd9o1ANRjVd31tKXoumQ8mcMRzrJIeHVwT9zofa/o1vEjMVdFn5dOKGeGqmFS2g&#10;tdqdm6o1WGcffrR6MGDE+MJnqR/FTyzJIp4l8yBe3PUDOeUbfXPifNadqR3fsz47ZDhxOkdte7Gx&#10;tWsTC2LXpcseXUPWIKraXkDTv4aWqlFov2k2N6vV6gOOx1nsWjYrdg6gocTnWDXwNkQXxoL+esa1&#10;hdmuQb6NEpVUGtboIdNpcDn5RcOH+lz7r7zkwc5kes/f4CWnN8NjJgNyDAyD4WTOvNt4duvzmUcZ&#10;5R4nkcfw44R7UeLjIu1DPo/nhHPPnzE/9tKULDCUkiTxopmf4GYx8+OTIYb0rj403fIXAAAA//8D&#10;AFBLAQItABQABgAIAAAAIQCbMyc3DAEAAC0CAAATAAAAAAAAAAAAAAAAAAAAAABbQ29udGVudF9U&#10;eXBlc10ueG1sUEsBAi0AFAAGAAgAAAAhADj9If/WAAAAlAEAAAsAAAAAAAAAAAAAAAAAPQEAAF9y&#10;ZWxzLy5yZWxzUEsBAi0AFAAGAAgAAAAhAB0iogmPAQAAMwMAAA4AAAAAAAAAAAAAAAAAPAIAAGRy&#10;cy9lMm9Eb2MueG1sUEsBAi0AFAAGAAgAAAAhAHkYvJ2/AAAAIQEAABkAAAAAAAAAAAAAAAAA9wMA&#10;AGRycy9fcmVscy9lMm9Eb2MueG1sLnJlbHNQSwECLQAUAAYACAAAACEAQvPl1OAAAAALAQAADwAA&#10;AAAAAAAAAAAAAADtBAAAZHJzL2Rvd25yZXYueG1sUEsBAi0AFAAGAAgAAAAhAICtwlcWAgAA5AQA&#10;ABAAAAAAAAAAAAAAAAAA+gUAAGRycy9pbmsvaW5rMS54bWxQSwUGAAAAAAYABgB4AQAAPggAAAAA&#10;">
                <v:imagedata r:id="rId168" o:title=""/>
              </v:shape>
            </w:pict>
          </mc:Fallback>
        </mc:AlternateContent>
      </w:r>
      <w:r>
        <w:rPr>
          <w:noProof/>
        </w:rPr>
        <mc:AlternateContent>
          <mc:Choice Requires="wpi">
            <w:drawing>
              <wp:anchor distT="0" distB="0" distL="114300" distR="114300" simplePos="0" relativeHeight="251664896" behindDoc="0" locked="0" layoutInCell="1" allowOverlap="1" wp14:anchorId="1B9B719F" wp14:editId="3562A27A">
                <wp:simplePos x="0" y="0"/>
                <wp:positionH relativeFrom="column">
                  <wp:posOffset>4689980</wp:posOffset>
                </wp:positionH>
                <wp:positionV relativeFrom="paragraph">
                  <wp:posOffset>1290539</wp:posOffset>
                </wp:positionV>
                <wp:extent cx="325080" cy="360"/>
                <wp:effectExtent l="76200" t="152400" r="113665" b="152400"/>
                <wp:wrapNone/>
                <wp:docPr id="26" name="Ink 26"/>
                <wp:cNvGraphicFramePr/>
                <a:graphic xmlns:a="http://schemas.openxmlformats.org/drawingml/2006/main">
                  <a:graphicData uri="http://schemas.microsoft.com/office/word/2010/wordprocessingInk">
                    <w14:contentPart bwMode="auto" r:id="rId169">
                      <w14:nvContentPartPr>
                        <w14:cNvContentPartPr/>
                      </w14:nvContentPartPr>
                      <w14:xfrm>
                        <a:off x="0" y="0"/>
                        <a:ext cx="325080" cy="360"/>
                      </w14:xfrm>
                    </w14:contentPart>
                  </a:graphicData>
                </a:graphic>
              </wp:anchor>
            </w:drawing>
          </mc:Choice>
          <mc:Fallback>
            <w:pict>
              <v:shape w14:anchorId="20AEED54" id="Ink 26" o:spid="_x0000_s1026" type="#_x0000_t75" style="position:absolute;margin-left:365.05pt;margin-top:93.1pt;width:34.1pt;height:17.0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GgpOHAQAAMQMAAA4AAABkcnMvZTJvRG9jLnhtbJxSy27CMBC8V+o/&#10;WL6XhPAQiggciipxKOXQfoDr2MRq7I3WhsDfd5PwbFVV4hJ5d+LxzM5O53tbsp1Cb8BlvN+LOVNO&#10;Qm7cJuMf7y9PE858EC4XJTiV8YPyfD57fJjWVaoSKKDMFTIicT6tq4wXIVRpFHlZKCt8DyrlCNSA&#10;VgQqcRPlKGpit2WUxPE4qgHzCkEq76m76EA+a/m1VjK8ae1VYGXGR8M4Jn2BdMaT9ohNMxmMOPs8&#10;N6PZVKQbFFVh5FGYuEOXFcaRjDPVQgTBtmh+UVkjETzo0JNgI9DaSNW6In/9+Ie/pftqvPWHcoup&#10;BBeUC2uB4TTBFrjnCVvSDOpXyCkjsQ3Aj4w0of8j6UQvQG4t6elyQVWKQEvhC1N5zjA1ecZxmfcv&#10;+t3u+eJgjRdfq90aWfN/MubMCUuayDijisI5mV/d3iYkOkJ/8e412iYRksv2GadVODTfNnC1D0xS&#10;c5CMaDc4kwQNxi14ou2un6qr4dPLNzFf142qq02ffQ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vvYzffAAAACwEAAA8AAABkcnMvZG93bnJldi54bWxMj01LxDAURfeC/yE8&#10;wZ2TTAttpzYdBlHEjeCo+zfNMy2Tj9KknfrvjStdPu7h3vOa/WoNW2gKg3cSthsBjFzn1eC0hI/3&#10;p7sKWIjoFBrvSMI3Bdi311cN1spf3Bstx6hZKnGhRgl9jGPNeeh6shg2fiSXsi8/WYzpnDRXE15S&#10;uTU8E6LgFgeXFnoc6aGn7nycrYQO8bl80Y/nz+Kw02YsZlUur1Le3qyHe2CR1vgHw69+Uoc2OZ38&#10;7FRgRkKZi21CU1AVGbBElLsqB3aSkGUiB942/P8P7Q8AAAD//wMAUEsDBBQABgAIAAAAIQCIcRVr&#10;7AEAAKgEAAAQAAAAZHJzL2luay9pbmsxLnhtbKRTXW+bMBR9n7T/YLkPfWnAfKghqKQP05AmbVq0&#10;ttL2SOEWrIAd2aZJ/v0uBpxIS6tNe0FwzTn3nnOP7+4PXUteQWkuRUYDj1ECopQVF3VGnx7zRUKJ&#10;NoWoilYKyOgRNL1ff/xwx8W2a1N8EmQQenjr2ow2xuxS39/v994+8qSq/ZCxyP8itt++0vWEquCF&#10;C26wpZ5LpRQGDmYgS3mV0dIcmPsfuR9kr0pwx0NFlac/jCpKyKXqCuMYm0IIaIkoOpz7JyXmuMMX&#10;jn1qUJR0HAUvQi+Il3HyeYWF4pDRs+8eR9Q4SUf9y5y//pPTt56lb8++UXIHynA42TSKmg6OpBy/&#10;rb5RqAIt237wlpLXou1RcsAYrnWSE/gXBP3Jh9r+jW8SMw10Pvl04pY4m2l4Bxitbue2ajTOOZQf&#10;jLIBDFmwWrDbRRg9sjgNgzRaeXG8HBYy9xtzM3M+q143ju9ZnRJiT5zOUdueV6ZxNjEvci6de3QJ&#10;2QCvG3MGvf1raClbifGbdnOV5/knXI+L2KVuhu8cQEGJ17Fu4X2IKrQB9f2E6wq93YB4H8VrIRVs&#10;MEO6V+B6BmeG2/mc/Rduso0zme7zD3jJ6JW9zMQix4JdTECCm+skSa7ZDV0ky5iyeamWwvXA4Kx/&#10;AwAA//8DAFBLAQItABQABgAIAAAAIQCbMyc3DAEAAC0CAAATAAAAAAAAAAAAAAAAAAAAAABbQ29u&#10;dGVudF9UeXBlc10ueG1sUEsBAi0AFAAGAAgAAAAhADj9If/WAAAAlAEAAAsAAAAAAAAAAAAAAAAA&#10;PQEAAF9yZWxzLy5yZWxzUEsBAi0AFAAGAAgAAAAhAGRGgpOHAQAAMQMAAA4AAAAAAAAAAAAAAAAA&#10;PAIAAGRycy9lMm9Eb2MueG1sUEsBAi0AFAAGAAgAAAAhAHkYvJ2/AAAAIQEAABkAAAAAAAAAAAAA&#10;AAAA7wMAAGRycy9fcmVscy9lMm9Eb2MueG1sLnJlbHNQSwECLQAUAAYACAAAACEAa+9jN98AAAAL&#10;AQAADwAAAAAAAAAAAAAAAADlBAAAZHJzL2Rvd25yZXYueG1sUEsBAi0AFAAGAAgAAAAhAIhxFWvs&#10;AQAAqAQAABAAAAAAAAAAAAAAAAAA8QUAAGRycy9pbmsvaW5rMS54bWxQSwUGAAAAAAYABgB4AQAA&#10;CwgAAAAA&#10;">
                <v:imagedata r:id="rId170" o:title=""/>
              </v:shape>
            </w:pict>
          </mc:Fallback>
        </mc:AlternateContent>
      </w:r>
      <w:r>
        <w:rPr>
          <w:noProof/>
        </w:rPr>
        <mc:AlternateContent>
          <mc:Choice Requires="wpi">
            <w:drawing>
              <wp:anchor distT="0" distB="0" distL="114300" distR="114300" simplePos="0" relativeHeight="251663872" behindDoc="0" locked="0" layoutInCell="1" allowOverlap="1" wp14:anchorId="23FFE143" wp14:editId="2A7190FF">
                <wp:simplePos x="0" y="0"/>
                <wp:positionH relativeFrom="column">
                  <wp:posOffset>510740</wp:posOffset>
                </wp:positionH>
                <wp:positionV relativeFrom="paragraph">
                  <wp:posOffset>1262459</wp:posOffset>
                </wp:positionV>
                <wp:extent cx="291600" cy="17280"/>
                <wp:effectExtent l="76200" t="133350" r="127635" b="173355"/>
                <wp:wrapNone/>
                <wp:docPr id="25" name="Ink 25"/>
                <wp:cNvGraphicFramePr/>
                <a:graphic xmlns:a="http://schemas.openxmlformats.org/drawingml/2006/main">
                  <a:graphicData uri="http://schemas.microsoft.com/office/word/2010/wordprocessingInk">
                    <w14:contentPart bwMode="auto" r:id="rId171">
                      <w14:nvContentPartPr>
                        <w14:cNvContentPartPr/>
                      </w14:nvContentPartPr>
                      <w14:xfrm>
                        <a:off x="0" y="0"/>
                        <a:ext cx="291600" cy="17280"/>
                      </w14:xfrm>
                    </w14:contentPart>
                  </a:graphicData>
                </a:graphic>
              </wp:anchor>
            </w:drawing>
          </mc:Choice>
          <mc:Fallback>
            <w:pict>
              <v:shape w14:anchorId="17F336A1" id="Ink 25" o:spid="_x0000_s1026" type="#_x0000_t75" style="position:absolute;margin-left:35.95pt;margin-top:90.9pt;width:31.45pt;height:18.3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TetCMAQAAMwMAAA4AAABkcnMvZTJvRG9jLnhtbJxSy27CMBC8V+o/&#10;WL6XPAqFRgQORZU4lHJoP8B1bGI19kZrQ+DvuwlQoFVViUvk3XHGMzs7nm5txTYKvQGX86QXc6ac&#10;hMK4Vc7f357vRpz5IFwhKnAq5zvl+XRyezNu6kylUEJVKGRE4nzW1DkvQ6izKPKyVFb4HtTKEagB&#10;rQhU4ioqUDTEbqsojeOHqAEsagSpvKfubA/yScevtZLhVWuvAqtyPujHMekLpDMedUek5v1wOODs&#10;o20O22M0GYtshaIujTwIE1fossI4kvFNNRNBsDWaX1TWSAQPOvQk2Ai0NlJ1rshfEv/wN3efrbek&#10;L9eYSXBBubAUGI4T7IBrnrAVzaB5gYIyEusA/MBIE/o/kr3oGci1JT37XFBVItBS+NLUnjPMTJFz&#10;nBfJSb/bPJ0cLPHka7FZImvvp5SME5Y0kXFGFYVzNL+4/JuQ6AD9xbvVaNtESC7b5pxWYdd+u8DV&#10;NjBJzfQxeWiXRBKUDNNRBx+J9wTH6mz89PZF0Od1q+ts1y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pCvFuMAAAAKAQAADwAAAGRycy9kb3ducmV2LnhtbEyPQUvDQBCF&#10;74L/YRnBS2k3qW2NMZtSBVEUpLYiHrfZMQlmZ0N226T+eqcnvc3Me7z5XrYcbCMO2PnakYJ4EoFA&#10;KpypqVTwvn0YJyB80GR04wgVHNHDMj8/y3RqXE9veNiEUnAI+VQrqEJoUyl9UaHVfuJaJNa+XGd1&#10;4LUrpel0z+G2kdMoWkira+IPlW7xvsLie7O3Cp4XT/PVnX4c9evPjyO9bN3o9Wem1OXFsLoFEXAI&#10;f2Y44TM65My0c3syXjQKruMbdvI9ibnCyXA142GnYBonc5B5Jv9XyH8BAAD//wMAUEsDBBQABgAI&#10;AAAAIQD75w4IKAIAACcFAAAQAAAAZHJzL2luay9pbmsxLnhtbKRTTYvbMBC9F/ofhPawF8uW5Hya&#10;dfZQGii0bOhuoT16Ha0tYktBUjbJv+9YdpSUpktLIXaskd6beTNPd/eHtkGvwlipVY5ZTDESqtRr&#10;qaocf3takhlG1hVqXTRaiRwfhcX3i/fv7qTatE0GbwQMynZfbZPj2rltliT7/T7ep7E2VcIpTZNP&#10;avPlM14MqLV4kUo6SGlPoVIrJw6uI8vkOselO9BwHrgf9c6UImx3EVOeTzhTlGKpTVu4wFgXSokG&#10;qaKFur9j5I5b+JCQpxIGo1aCYMJjNpqOZh/nECgOOb5Y76BEC5W0OLnO+eM/ORPfs+zPta+M3grj&#10;pDi3qRc1bBxR2a+9vl6oEVY3u663GL0WzQ4kM0phrIMcllwR9DsfaPs3vkHMUNBl5cNOGOKpmU62&#10;AqzVbsNUnYU6u/CjM96AnLI5oRPC0yc6yjjLUhaPx7NuIKd8vW9OnM9mZ+vA92zODvE7QWevbS/X&#10;rg5tonEaunTZo2vIWsiqdhfQyV9DS91osN8wm5vlcvkBxhMsdi2bk9sAMKKE61g14m2IKawT5uGM&#10;awu7WQn1NkpWShuxAg/ZnREhJ7touK8vtP/KTfZ2RsN9/ipecnzjLzPyyD7gB0NRyqNbfssjTBj8&#10;IopYxPw/jQhDNOoeCs8viy5Ah9OkO96fAvgA9QcGJIcY4cDL0zG8yXxK0rRLNI3IiCI+jtKUjCAB&#10;+Gxy8pRXECSCbxc/AQAA//8DAFBLAQItABQABgAIAAAAIQCbMyc3DAEAAC0CAAATAAAAAAAAAAAA&#10;AAAAAAAAAABbQ29udGVudF9UeXBlc10ueG1sUEsBAi0AFAAGAAgAAAAhADj9If/WAAAAlAEAAAsA&#10;AAAAAAAAAAAAAAAAPQEAAF9yZWxzLy5yZWxzUEsBAi0AFAAGAAgAAAAhANTTetCMAQAAMwMAAA4A&#10;AAAAAAAAAAAAAAAAPAIAAGRycy9lMm9Eb2MueG1sUEsBAi0AFAAGAAgAAAAhAHkYvJ2/AAAAIQEA&#10;ABkAAAAAAAAAAAAAAAAA9AMAAGRycy9fcmVscy9lMm9Eb2MueG1sLnJlbHNQSwECLQAUAAYACAAA&#10;ACEAkpCvFuMAAAAKAQAADwAAAAAAAAAAAAAAAADqBAAAZHJzL2Rvd25yZXYueG1sUEsBAi0AFAAG&#10;AAgAAAAhAPvnDggoAgAAJwUAABAAAAAAAAAAAAAAAAAA+gUAAGRycy9pbmsvaW5rMS54bWxQSwUG&#10;AAAAAAYABgB4AQAAUAgAAAAA&#10;">
                <v:imagedata r:id="rId172" o:title=""/>
              </v:shape>
            </w:pict>
          </mc:Fallback>
        </mc:AlternateContent>
      </w:r>
      <w:r w:rsidRPr="00757D45">
        <w:rPr>
          <w:noProof/>
        </w:rPr>
        <w:drawing>
          <wp:inline distT="0" distB="0" distL="0" distR="0" wp14:anchorId="61D44F51" wp14:editId="28F3B79C">
            <wp:extent cx="5555785" cy="6574704"/>
            <wp:effectExtent l="57150" t="57150" r="178435" b="1695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565199" cy="6585844"/>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51C008" w14:textId="77777777" w:rsidR="00BD40C4" w:rsidRPr="00757D45" w:rsidRDefault="00BD40C4" w:rsidP="00BD40C4"/>
    <w:p w14:paraId="0540B3B9" w14:textId="77777777" w:rsidR="00BD40C4" w:rsidRDefault="00BD40C4" w:rsidP="00BD40C4">
      <w:r w:rsidRPr="00757D45">
        <w:lastRenderedPageBreak/>
        <w:t xml:space="preserve">The first </w:t>
      </w:r>
      <w:r>
        <w:t>references to the sync protocol units uses “packet”, but starting in the third paragraph, the usage changes to “frame” more often.  The inconsistent usage is confusing and appears to have no meaning/intention.</w:t>
      </w:r>
    </w:p>
    <w:p w14:paraId="1E3B7841" w14:textId="77777777" w:rsidR="00BD40C4" w:rsidRDefault="00BD40C4" w:rsidP="00BD40C4"/>
    <w:p w14:paraId="6A812A5B" w14:textId="77777777" w:rsidR="00BD40C4" w:rsidRDefault="00BD40C4" w:rsidP="00BD40C4">
      <w:r>
        <w:t xml:space="preserve">Agree with the commenter that this use of “frame” is at best confusing, since clause 3.1 lists “MAC frame” as a synonym for MPDU, and “PHY frame” as a synonym for PPDU, and those are the common uses in the Draft.  As this subclause is discussing a higher layer protocol, these are not MPDUs or PPDUs, and it </w:t>
      </w:r>
      <w:proofErr w:type="gramStart"/>
      <w:r>
        <w:t>more clear</w:t>
      </w:r>
      <w:proofErr w:type="gramEnd"/>
      <w:r>
        <w:t xml:space="preserve"> to say “packet” to help disambiguate.</w:t>
      </w:r>
    </w:p>
    <w:p w14:paraId="7842CF9A" w14:textId="77777777" w:rsidR="00BD40C4" w:rsidRDefault="00BD40C4" w:rsidP="00BD40C4"/>
    <w:p w14:paraId="36235263" w14:textId="77777777" w:rsidR="00BD40C4" w:rsidRDefault="00BD40C4" w:rsidP="00BD40C4">
      <w:r w:rsidRPr="00D34B28">
        <w:rPr>
          <w:highlight w:val="green"/>
          <w:u w:val="single"/>
        </w:rPr>
        <w:t>Proposed Resolution:</w:t>
      </w:r>
    </w:p>
    <w:p w14:paraId="041C7B28" w14:textId="77777777" w:rsidR="00BD40C4" w:rsidRDefault="00BD40C4" w:rsidP="00BD40C4"/>
    <w:p w14:paraId="53AD632E" w14:textId="77777777" w:rsidR="00BD40C4" w:rsidRPr="00757D45" w:rsidRDefault="00BD40C4" w:rsidP="00BD40C4">
      <w:r>
        <w:t>Accepted.</w:t>
      </w:r>
    </w:p>
    <w:p w14:paraId="3DC2B7A6" w14:textId="77777777" w:rsidR="00BD40C4" w:rsidRDefault="00BD40C4" w:rsidP="00BD40C4">
      <w:r>
        <w:br w:type="page"/>
      </w:r>
    </w:p>
    <w:p w14:paraId="720C3045" w14:textId="77777777" w:rsidR="00BD40C4" w:rsidRDefault="00BD40C4" w:rsidP="00BD40C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8C75631" w14:textId="77777777" w:rsidTr="0004694A">
        <w:trPr>
          <w:trHeight w:val="524"/>
        </w:trPr>
        <w:tc>
          <w:tcPr>
            <w:tcW w:w="738" w:type="dxa"/>
            <w:hideMark/>
          </w:tcPr>
          <w:p w14:paraId="58A4C68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4460B51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D10B003"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43D4FD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F2BA78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50271B28" w14:textId="77777777" w:rsidTr="0004694A">
        <w:trPr>
          <w:trHeight w:val="1275"/>
        </w:trPr>
        <w:tc>
          <w:tcPr>
            <w:tcW w:w="738" w:type="dxa"/>
            <w:hideMark/>
          </w:tcPr>
          <w:p w14:paraId="32424F59"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2428</w:t>
            </w:r>
          </w:p>
        </w:tc>
        <w:tc>
          <w:tcPr>
            <w:tcW w:w="990" w:type="dxa"/>
            <w:hideMark/>
          </w:tcPr>
          <w:p w14:paraId="34EACFFE"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1532.</w:t>
            </w:r>
            <w:r>
              <w:rPr>
                <w:rFonts w:ascii="Arial" w:eastAsia="Times New Roman" w:hAnsi="Arial" w:cs="Arial"/>
                <w:sz w:val="20"/>
                <w:lang w:val="en-US"/>
              </w:rPr>
              <w:t>19</w:t>
            </w:r>
          </w:p>
        </w:tc>
        <w:tc>
          <w:tcPr>
            <w:tcW w:w="1080" w:type="dxa"/>
            <w:hideMark/>
          </w:tcPr>
          <w:p w14:paraId="2F3A01C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5F62826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b14 and b15 of the FILS Discovery Frame Control subfield are used by an industry-wide proprietary specification</w:t>
            </w:r>
          </w:p>
        </w:tc>
        <w:tc>
          <w:tcPr>
            <w:tcW w:w="3600" w:type="dxa"/>
            <w:hideMark/>
          </w:tcPr>
          <w:p w14:paraId="6131D78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Mark b14 and b15 of the FILS Discovery Frame Control subfield as "Reserved (used by the Wi-Fi Alliance)"</w:t>
            </w:r>
          </w:p>
        </w:tc>
      </w:tr>
    </w:tbl>
    <w:p w14:paraId="0749ACB2" w14:textId="77777777" w:rsidR="00BD40C4" w:rsidRDefault="00BD40C4" w:rsidP="00BD40C4"/>
    <w:p w14:paraId="3072D001" w14:textId="77777777" w:rsidR="00BD40C4" w:rsidRPr="004E7EF7" w:rsidRDefault="00BD40C4" w:rsidP="00BD40C4">
      <w:pPr>
        <w:rPr>
          <w:u w:val="single"/>
        </w:rPr>
      </w:pPr>
      <w:r w:rsidRPr="004E7EF7">
        <w:rPr>
          <w:u w:val="single"/>
        </w:rPr>
        <w:t>Discussion:</w:t>
      </w:r>
    </w:p>
    <w:p w14:paraId="3FA277B3" w14:textId="77777777" w:rsidR="00BD40C4" w:rsidRDefault="00BD40C4" w:rsidP="00BD40C4"/>
    <w:p w14:paraId="56D6F6DA" w14:textId="77777777" w:rsidR="00BD40C4" w:rsidRDefault="00BD40C4" w:rsidP="00BD40C4">
      <w:pPr>
        <w:ind w:left="-180"/>
      </w:pPr>
      <w:r>
        <w:rPr>
          <w:noProof/>
        </w:rPr>
        <w:drawing>
          <wp:inline distT="0" distB="0" distL="0" distR="0" wp14:anchorId="28D7A5B4" wp14:editId="73FCAF8C">
            <wp:extent cx="6400800" cy="2950845"/>
            <wp:effectExtent l="57150" t="57150" r="171450" b="135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400800" cy="29508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C8E775" w14:textId="77777777" w:rsidR="00BD40C4" w:rsidRDefault="00BD40C4" w:rsidP="00BD40C4"/>
    <w:p w14:paraId="29643A50" w14:textId="77777777" w:rsidR="00BD40C4" w:rsidRDefault="00BD40C4" w:rsidP="00BD40C4">
      <w:r>
        <w:t xml:space="preserve">Per the liaison exchange in 11-19/0185 and 11-19/0277, it has been confirmed that the Wi-Fi Alliance does use these </w:t>
      </w:r>
      <w:proofErr w:type="gramStart"/>
      <w:r>
        <w:t>bits, and</w:t>
      </w:r>
      <w:proofErr w:type="gramEnd"/>
      <w:r>
        <w:t xml:space="preserve"> has requested that the bits be reserved for their use.</w:t>
      </w:r>
    </w:p>
    <w:p w14:paraId="051DDB7E" w14:textId="77777777" w:rsidR="00BD40C4" w:rsidRDefault="00BD40C4" w:rsidP="00BD40C4"/>
    <w:p w14:paraId="657A2EBD" w14:textId="77777777" w:rsidR="00BD40C4" w:rsidRDefault="00BD40C4" w:rsidP="00BD40C4">
      <w:r>
        <w:t>Propose to indicate these bits as not only “Reserved”, but that they are used by the Wi-Fi Alliance, in the same manner as Category value 17 (Table 9-53 and Table 11-17).</w:t>
      </w:r>
    </w:p>
    <w:p w14:paraId="1B5FEAD2" w14:textId="77777777" w:rsidR="00BD40C4" w:rsidRDefault="00BD40C4" w:rsidP="00BD40C4"/>
    <w:p w14:paraId="49C02BD1" w14:textId="77777777" w:rsidR="00BD40C4" w:rsidRDefault="00BD40C4" w:rsidP="00BD40C4">
      <w:r w:rsidRPr="00D34B28">
        <w:rPr>
          <w:highlight w:val="green"/>
          <w:u w:val="single"/>
        </w:rPr>
        <w:t>Proposed Resolution:</w:t>
      </w:r>
    </w:p>
    <w:p w14:paraId="6C5DCD3C" w14:textId="77777777" w:rsidR="00BD40C4" w:rsidRDefault="00BD40C4" w:rsidP="00BD40C4"/>
    <w:p w14:paraId="65976E9B" w14:textId="77777777" w:rsidR="00BD40C4" w:rsidRDefault="00BD40C4" w:rsidP="00BD40C4">
      <w:r>
        <w:t>Revised.</w:t>
      </w:r>
    </w:p>
    <w:p w14:paraId="7D7B1B3A" w14:textId="77777777" w:rsidR="00BD40C4" w:rsidRDefault="00BD40C4" w:rsidP="00BD40C4"/>
    <w:p w14:paraId="76D087FD" w14:textId="77777777" w:rsidR="00BD40C4" w:rsidRPr="00DF7B0D" w:rsidRDefault="00BD40C4" w:rsidP="00BD40C4">
      <w:r>
        <w:t>In Figure 9-881 (P1532.19) change the indication for bits B14 and B15 from “Reserved” to “Reserved (used by the Wi-Fi Alliance *)” and add a footnote “* See http://www.wi-fi.org</w:t>
      </w:r>
      <w:r w:rsidRPr="00245FCE">
        <w:rPr>
          <w:highlight w:val="cyan"/>
        </w:rPr>
        <w:t>.</w:t>
      </w:r>
      <w:r>
        <w:t>”.</w:t>
      </w:r>
    </w:p>
    <w:p w14:paraId="38FDE1EE" w14:textId="77777777" w:rsidR="00BD40C4" w:rsidRDefault="00BD40C4" w:rsidP="00BD40C4"/>
    <w:p w14:paraId="7ED14C63"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192BE5E" w14:textId="77777777" w:rsidTr="0004694A">
        <w:trPr>
          <w:trHeight w:val="524"/>
        </w:trPr>
        <w:tc>
          <w:tcPr>
            <w:tcW w:w="738" w:type="dxa"/>
            <w:hideMark/>
          </w:tcPr>
          <w:p w14:paraId="3E6C658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F7EE34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1E2C7D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419EFF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1743D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4E8597F5" w14:textId="77777777" w:rsidTr="0004694A">
        <w:trPr>
          <w:trHeight w:val="3315"/>
        </w:trPr>
        <w:tc>
          <w:tcPr>
            <w:tcW w:w="738" w:type="dxa"/>
            <w:hideMark/>
          </w:tcPr>
          <w:p w14:paraId="459DCA2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2453</w:t>
            </w:r>
          </w:p>
        </w:tc>
        <w:tc>
          <w:tcPr>
            <w:tcW w:w="990" w:type="dxa"/>
            <w:hideMark/>
          </w:tcPr>
          <w:p w14:paraId="5161283D"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1874.</w:t>
            </w:r>
            <w:r>
              <w:rPr>
                <w:rFonts w:ascii="Arial" w:eastAsia="Times New Roman" w:hAnsi="Arial" w:cs="Arial"/>
                <w:sz w:val="20"/>
                <w:lang w:val="en-US"/>
              </w:rPr>
              <w:t>58</w:t>
            </w:r>
          </w:p>
        </w:tc>
        <w:tc>
          <w:tcPr>
            <w:tcW w:w="1080" w:type="dxa"/>
            <w:hideMark/>
          </w:tcPr>
          <w:p w14:paraId="17517F7C"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10.28.4</w:t>
            </w:r>
          </w:p>
        </w:tc>
        <w:tc>
          <w:tcPr>
            <w:tcW w:w="3600" w:type="dxa"/>
            <w:hideMark/>
          </w:tcPr>
          <w:p w14:paraId="2C946AE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"NOTE  2---</w:t>
            </w:r>
            <w:proofErr w:type="gramStart"/>
            <w:r w:rsidRPr="00DC0730">
              <w:rPr>
                <w:rFonts w:ascii="Arial" w:eastAsia="Times New Roman" w:hAnsi="Arial" w:cs="Arial"/>
                <w:sz w:val="20"/>
                <w:lang w:val="en-US"/>
              </w:rPr>
              <w:t>For  a</w:t>
            </w:r>
            <w:proofErr w:type="gramEnd"/>
            <w:r w:rsidRPr="00DC0730">
              <w:rPr>
                <w:rFonts w:ascii="Arial" w:eastAsia="Times New Roman" w:hAnsi="Arial" w:cs="Arial"/>
                <w:sz w:val="20"/>
                <w:lang w:val="en-US"/>
              </w:rPr>
              <w:t xml:space="preserve">  Clause 19  (High-throughput  (HT)  PHY  specification)  PHY,  this  equation  simplifies  to" this equation is only used for HT PPDUs ("A STA that is transmitting a PPDU with the FORMAT parameter of the TXVECTOR equal to HT_MF(#67) shall set the value of the L_LENGTH parameter to" above) so this qualification is confusing</w:t>
            </w:r>
          </w:p>
        </w:tc>
        <w:tc>
          <w:tcPr>
            <w:tcW w:w="3600" w:type="dxa"/>
            <w:hideMark/>
          </w:tcPr>
          <w:p w14:paraId="54D6C66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Just say "NOTE 2---This equation simplifies to"</w:t>
            </w:r>
          </w:p>
        </w:tc>
      </w:tr>
    </w:tbl>
    <w:p w14:paraId="76238398" w14:textId="77777777" w:rsidR="00BD40C4" w:rsidRDefault="00BD40C4" w:rsidP="00BD40C4"/>
    <w:p w14:paraId="4B7C4625" w14:textId="77777777" w:rsidR="00BD40C4" w:rsidRDefault="00BD40C4" w:rsidP="00BD40C4">
      <w:r>
        <w:rPr>
          <w:u w:val="single"/>
        </w:rPr>
        <w:t>Discussion:</w:t>
      </w:r>
    </w:p>
    <w:p w14:paraId="799BD0E1" w14:textId="77777777" w:rsidR="00BD40C4" w:rsidRDefault="00BD40C4" w:rsidP="00BD40C4"/>
    <w:p w14:paraId="69A946F7" w14:textId="77777777" w:rsidR="00BD40C4" w:rsidRPr="00A35DC9" w:rsidRDefault="00BD40C4" w:rsidP="00BD40C4">
      <w:r>
        <w:rPr>
          <w:noProof/>
        </w:rPr>
        <w:drawing>
          <wp:inline distT="0" distB="0" distL="0" distR="0" wp14:anchorId="3FE780CD" wp14:editId="2F450487">
            <wp:extent cx="6400800" cy="1492250"/>
            <wp:effectExtent l="57150" t="57150" r="171450" b="1079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400800" cy="14922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145C0E" w14:textId="77777777" w:rsidR="00BD40C4" w:rsidRDefault="00BD40C4" w:rsidP="00BD40C4">
      <w:r>
        <w:rPr>
          <w:noProof/>
        </w:rPr>
        <w:drawing>
          <wp:inline distT="0" distB="0" distL="0" distR="0" wp14:anchorId="05CB7089" wp14:editId="68A8E1CD">
            <wp:extent cx="6400800" cy="555625"/>
            <wp:effectExtent l="57150" t="57150" r="171450" b="1111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400800" cy="555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E1C5543" w14:textId="77777777" w:rsidR="00BD40C4" w:rsidRDefault="00BD40C4" w:rsidP="00BD40C4"/>
    <w:p w14:paraId="6FFFAC73" w14:textId="77777777" w:rsidR="00BD40C4" w:rsidRDefault="00BD40C4" w:rsidP="00BD40C4">
      <w:r>
        <w:t>This is the only reference to Equation 10-16, so it does seem correct that this is intended only for transmitters that have set the TXVECTOR FORMAT to HT_MF.  Since Note 2 is filling in variables and simplifying, based on HT PHY parameters, it would appear to the be equivalent equation.</w:t>
      </w:r>
    </w:p>
    <w:p w14:paraId="3E87B210" w14:textId="77777777" w:rsidR="00BD40C4" w:rsidRDefault="00BD40C4" w:rsidP="00BD40C4"/>
    <w:p w14:paraId="76C6D412" w14:textId="77777777" w:rsidR="00BD40C4" w:rsidRDefault="00BD40C4" w:rsidP="00BD40C4">
      <w:r>
        <w:t>Can just replace NOTE 2.</w:t>
      </w:r>
    </w:p>
    <w:p w14:paraId="44C2A296" w14:textId="77777777" w:rsidR="00BD40C4" w:rsidRDefault="00BD40C4" w:rsidP="00BD40C4"/>
    <w:p w14:paraId="79E42BA1" w14:textId="77777777" w:rsidR="00BD40C4" w:rsidRPr="00F44156" w:rsidRDefault="00BD40C4" w:rsidP="00BD40C4">
      <w:pPr>
        <w:rPr>
          <w:u w:val="single"/>
        </w:rPr>
      </w:pPr>
      <w:r w:rsidRPr="00F44156">
        <w:rPr>
          <w:u w:val="single"/>
        </w:rPr>
        <w:t>Proposed changes:</w:t>
      </w:r>
    </w:p>
    <w:p w14:paraId="416AC935" w14:textId="77777777" w:rsidR="00BD40C4" w:rsidRDefault="00BD40C4" w:rsidP="00BD40C4"/>
    <w:p w14:paraId="38B5CAB3" w14:textId="77777777" w:rsidR="00BD40C4" w:rsidRDefault="00BD40C4" w:rsidP="00BD40C4">
      <w:r>
        <w:t>Replace NOTE 2 (P1874.58) with the following:</w:t>
      </w:r>
    </w:p>
    <w:p w14:paraId="312E03B4" w14:textId="77777777" w:rsidR="00BD40C4" w:rsidRDefault="00BD40C4" w:rsidP="00BD40C4"/>
    <w:p w14:paraId="4D50DF97" w14:textId="77777777" w:rsidR="00BD40C4" w:rsidRDefault="00BD40C4" w:rsidP="00BD40C4">
      <w:pPr>
        <w:ind w:left="720"/>
      </w:pPr>
      <w:r>
        <w:t>Equation (10-16) can be simplified to Equation (10-16a)</w:t>
      </w:r>
    </w:p>
    <w:p w14:paraId="329E7D79" w14:textId="77777777" w:rsidR="00BD40C4" w:rsidRDefault="00BD40C4" w:rsidP="00BD40C4">
      <w:pPr>
        <w:ind w:left="720"/>
      </w:pPr>
    </w:p>
    <w:p w14:paraId="054047BA" w14:textId="77777777" w:rsidR="00BD40C4" w:rsidRDefault="00BD40C4" w:rsidP="00BD40C4">
      <w:pPr>
        <w:ind w:left="1440"/>
      </w:pPr>
      <w:r>
        <w:rPr>
          <w:noProof/>
        </w:rPr>
        <w:drawing>
          <wp:inline distT="0" distB="0" distL="0" distR="0" wp14:anchorId="31EB71DB" wp14:editId="307BA61E">
            <wp:extent cx="3360420" cy="364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360420" cy="364490"/>
                    </a:xfrm>
                    <a:prstGeom prst="rect">
                      <a:avLst/>
                    </a:prstGeom>
                    <a:noFill/>
                    <a:ln>
                      <a:noFill/>
                    </a:ln>
                  </pic:spPr>
                </pic:pic>
              </a:graphicData>
            </a:graphic>
          </wp:inline>
        </w:drawing>
      </w:r>
      <w:r>
        <w:tab/>
      </w:r>
      <w:r>
        <w:tab/>
        <w:t>(10-16a)</w:t>
      </w:r>
    </w:p>
    <w:p w14:paraId="0E0C69F7" w14:textId="77777777" w:rsidR="00BD40C4" w:rsidRDefault="00BD40C4" w:rsidP="00BD40C4"/>
    <w:p w14:paraId="0D49CF79" w14:textId="77777777" w:rsidR="00BD40C4" w:rsidRDefault="00BD40C4" w:rsidP="00BD40C4"/>
    <w:p w14:paraId="63A904E9" w14:textId="77777777" w:rsidR="00BD40C4" w:rsidRPr="006273D0" w:rsidRDefault="00BD40C4" w:rsidP="00BD40C4">
      <w:pPr>
        <w:rPr>
          <w:u w:val="single"/>
        </w:rPr>
      </w:pPr>
      <w:r w:rsidRPr="00F44156">
        <w:rPr>
          <w:highlight w:val="green"/>
          <w:u w:val="single"/>
        </w:rPr>
        <w:t>Proposed Resolution:</w:t>
      </w:r>
    </w:p>
    <w:p w14:paraId="662E4213" w14:textId="77777777" w:rsidR="00BD40C4" w:rsidRDefault="00BD40C4" w:rsidP="00BD40C4"/>
    <w:p w14:paraId="17A9AE2B" w14:textId="77777777" w:rsidR="00BD40C4" w:rsidRDefault="00BD40C4" w:rsidP="00BD40C4">
      <w:r w:rsidRPr="00D34B28">
        <w:lastRenderedPageBreak/>
        <w:t xml:space="preserve">Revised; Incorporate the proposed </w:t>
      </w:r>
      <w:r>
        <w:t>changes</w:t>
      </w:r>
      <w:r w:rsidRPr="00D34B28">
        <w:t xml:space="preserve"> in doc 11-19/551r3: </w:t>
      </w:r>
      <w:hyperlink r:id="rId178" w:history="1">
        <w:r w:rsidRPr="00D76077">
          <w:rPr>
            <w:rStyle w:val="Hyperlink"/>
          </w:rPr>
          <w:t>https://mentor.ieee.org/802.11/dcn/19/11-19-0551-03-000m-revmd-lb236-comments-assigned-to-hamilton.docx</w:t>
        </w:r>
      </w:hyperlink>
      <w:r>
        <w:t>, for CID 2453</w:t>
      </w:r>
      <w:r w:rsidRPr="00D34B28">
        <w:t xml:space="preserve"> which replaces the note with an equation.</w:t>
      </w:r>
    </w:p>
    <w:p w14:paraId="638B643C" w14:textId="77777777" w:rsidR="00BD40C4" w:rsidRDefault="00BD40C4" w:rsidP="00BD40C4"/>
    <w:p w14:paraId="75914FF9"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3BA1713A" w14:textId="77777777" w:rsidTr="0004694A">
        <w:trPr>
          <w:trHeight w:val="524"/>
        </w:trPr>
        <w:tc>
          <w:tcPr>
            <w:tcW w:w="738" w:type="dxa"/>
            <w:hideMark/>
          </w:tcPr>
          <w:p w14:paraId="62B5FF2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B0AC3E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70A3FF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F45F3C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9A5E07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37E51EFF" w14:textId="77777777" w:rsidTr="0004694A">
        <w:trPr>
          <w:trHeight w:val="765"/>
        </w:trPr>
        <w:tc>
          <w:tcPr>
            <w:tcW w:w="738" w:type="dxa"/>
            <w:hideMark/>
          </w:tcPr>
          <w:p w14:paraId="3B818DCB"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2458</w:t>
            </w:r>
          </w:p>
        </w:tc>
        <w:tc>
          <w:tcPr>
            <w:tcW w:w="990" w:type="dxa"/>
            <w:hideMark/>
          </w:tcPr>
          <w:p w14:paraId="742988C6"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1152.</w:t>
            </w:r>
            <w:r>
              <w:rPr>
                <w:rFonts w:ascii="Arial" w:eastAsia="Times New Roman" w:hAnsi="Arial" w:cs="Arial"/>
                <w:sz w:val="20"/>
                <w:lang w:val="en-US"/>
              </w:rPr>
              <w:t>16</w:t>
            </w:r>
          </w:p>
        </w:tc>
        <w:tc>
          <w:tcPr>
            <w:tcW w:w="1080" w:type="dxa"/>
            <w:hideMark/>
          </w:tcPr>
          <w:p w14:paraId="7871009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9.4.2.53</w:t>
            </w:r>
          </w:p>
        </w:tc>
        <w:tc>
          <w:tcPr>
            <w:tcW w:w="3600" w:type="dxa"/>
            <w:hideMark/>
          </w:tcPr>
          <w:p w14:paraId="222FEFEE"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"in this country" -- it's not clear which country is being referred to</w:t>
            </w:r>
          </w:p>
        </w:tc>
        <w:tc>
          <w:tcPr>
            <w:tcW w:w="3600" w:type="dxa"/>
            <w:hideMark/>
          </w:tcPr>
          <w:p w14:paraId="24143FE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"in this country" throughout the referenced subclause</w:t>
            </w:r>
          </w:p>
        </w:tc>
      </w:tr>
    </w:tbl>
    <w:p w14:paraId="6BE2E371" w14:textId="77777777" w:rsidR="00BD40C4" w:rsidRDefault="00BD40C4" w:rsidP="00BD40C4"/>
    <w:p w14:paraId="7A3C58D6" w14:textId="77777777" w:rsidR="00BD40C4" w:rsidRPr="004C25F1" w:rsidRDefault="00BD40C4" w:rsidP="00BD40C4">
      <w:pPr>
        <w:rPr>
          <w:u w:val="single"/>
        </w:rPr>
      </w:pPr>
      <w:r>
        <w:rPr>
          <w:u w:val="single"/>
        </w:rPr>
        <w:t>Discussion:</w:t>
      </w:r>
    </w:p>
    <w:p w14:paraId="7829146E" w14:textId="77777777" w:rsidR="00BD40C4" w:rsidRDefault="00BD40C4" w:rsidP="00BD40C4"/>
    <w:p w14:paraId="5B01C88E" w14:textId="77777777" w:rsidR="00BD40C4" w:rsidRDefault="00BD40C4" w:rsidP="00BD40C4">
      <w:r>
        <w:t>There are 4 occurrences of “in this country” in subclause 9.4.2.53.  All are of the form, “operating</w:t>
      </w:r>
      <w:r>
        <w:rPr>
          <w:rFonts w:ascii="TimesNewRomanPSMT" w:eastAsia="TimesNewRomanPSMT" w:cs="TimesNewRomanPSMT"/>
          <w:sz w:val="20"/>
          <w:lang w:val="en-US" w:eastAsia="ja-JP"/>
        </w:rPr>
        <w:t xml:space="preserve"> classes that [the STA | it] is capable of operating with in this country</w:t>
      </w:r>
      <w:r>
        <w:t>”.  For example:</w:t>
      </w:r>
    </w:p>
    <w:p w14:paraId="6E77CE84" w14:textId="77777777" w:rsidR="00BD40C4" w:rsidRDefault="00BD40C4" w:rsidP="00BD40C4"/>
    <w:p w14:paraId="053AA37B" w14:textId="77777777" w:rsidR="00BD40C4" w:rsidRDefault="00BD40C4" w:rsidP="00BD40C4">
      <w:r>
        <w:rPr>
          <w:noProof/>
        </w:rPr>
        <w:drawing>
          <wp:inline distT="0" distB="0" distL="0" distR="0" wp14:anchorId="12A09249" wp14:editId="3518B5A4">
            <wp:extent cx="6400800" cy="829945"/>
            <wp:effectExtent l="57150" t="57150" r="171450" b="1225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400800" cy="8299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59E4D2C" w14:textId="77777777" w:rsidR="00BD40C4" w:rsidRDefault="00BD40C4" w:rsidP="00BD40C4"/>
    <w:p w14:paraId="15036043" w14:textId="77777777" w:rsidR="00BD40C4" w:rsidRDefault="00BD40C4" w:rsidP="00BD40C4">
      <w:pPr>
        <w:autoSpaceDE w:val="0"/>
        <w:autoSpaceDN w:val="0"/>
        <w:adjustRightInd w:val="0"/>
      </w:pPr>
      <w:r>
        <w:t xml:space="preserve">Agree with the </w:t>
      </w:r>
      <w:proofErr w:type="spellStart"/>
      <w:r>
        <w:t>commenter</w:t>
      </w:r>
      <w:proofErr w:type="spellEnd"/>
      <w:r>
        <w:t xml:space="preserve"> that “this country” is not clear.  The point of the phrase is that these are operating classes within which the STA is currently configured to operate.  </w:t>
      </w:r>
    </w:p>
    <w:p w14:paraId="3D90A48F" w14:textId="77777777" w:rsidR="00BD40C4" w:rsidRDefault="00BD40C4" w:rsidP="00BD40C4">
      <w:pPr>
        <w:autoSpaceDE w:val="0"/>
        <w:autoSpaceDN w:val="0"/>
        <w:adjustRightInd w:val="0"/>
      </w:pPr>
    </w:p>
    <w:p w14:paraId="7105E0F5" w14:textId="77777777" w:rsidR="00BD40C4" w:rsidRPr="00947752" w:rsidRDefault="00BD40C4" w:rsidP="00BD40C4">
      <w:pPr>
        <w:autoSpaceDE w:val="0"/>
        <w:autoSpaceDN w:val="0"/>
        <w:adjustRightInd w:val="0"/>
        <w:rPr>
          <w:u w:val="single"/>
        </w:rPr>
      </w:pPr>
      <w:r w:rsidRPr="00F44156">
        <w:rPr>
          <w:highlight w:val="green"/>
          <w:u w:val="single"/>
        </w:rPr>
        <w:t>Proposed Resolution:</w:t>
      </w:r>
    </w:p>
    <w:p w14:paraId="0993FD23" w14:textId="77777777" w:rsidR="00BD40C4" w:rsidRDefault="00BD40C4" w:rsidP="00BD40C4">
      <w:pPr>
        <w:autoSpaceDE w:val="0"/>
        <w:autoSpaceDN w:val="0"/>
        <w:adjustRightInd w:val="0"/>
      </w:pPr>
    </w:p>
    <w:p w14:paraId="0D62CB02" w14:textId="77777777" w:rsidR="00BD40C4" w:rsidRDefault="00BD40C4" w:rsidP="00BD40C4">
      <w:pPr>
        <w:autoSpaceDE w:val="0"/>
        <w:autoSpaceDN w:val="0"/>
        <w:adjustRightInd w:val="0"/>
      </w:pPr>
      <w:r>
        <w:t>Revised.</w:t>
      </w:r>
    </w:p>
    <w:p w14:paraId="2212D469" w14:textId="77777777" w:rsidR="00BD40C4" w:rsidRDefault="00BD40C4" w:rsidP="00BD40C4">
      <w:pPr>
        <w:autoSpaceDE w:val="0"/>
        <w:autoSpaceDN w:val="0"/>
        <w:adjustRightInd w:val="0"/>
      </w:pPr>
    </w:p>
    <w:p w14:paraId="476B7AF7" w14:textId="77777777" w:rsidR="00BD40C4" w:rsidRDefault="00BD40C4" w:rsidP="00BD40C4">
      <w:pPr>
        <w:autoSpaceDE w:val="0"/>
        <w:autoSpaceDN w:val="0"/>
        <w:adjustRightInd w:val="0"/>
      </w:pPr>
      <w:r>
        <w:t xml:space="preserve">Change all four occurrences as shown: </w:t>
      </w:r>
    </w:p>
    <w:p w14:paraId="01591FC4" w14:textId="77777777" w:rsidR="00BD40C4" w:rsidRDefault="00BD40C4" w:rsidP="00BD40C4">
      <w:pPr>
        <w:autoSpaceDE w:val="0"/>
        <w:autoSpaceDN w:val="0"/>
        <w:adjustRightInd w:val="0"/>
        <w:ind w:left="720"/>
      </w:pPr>
      <w:r>
        <w:t xml:space="preserve">“operating classes </w:t>
      </w:r>
      <w:r w:rsidRPr="00947752">
        <w:rPr>
          <w:strike/>
        </w:rPr>
        <w:t>that</w:t>
      </w:r>
      <w:r>
        <w:t xml:space="preserve"> </w:t>
      </w:r>
      <w:r w:rsidRPr="00947752">
        <w:rPr>
          <w:u w:val="single"/>
        </w:rPr>
        <w:t>within which</w:t>
      </w:r>
      <w:r>
        <w:t xml:space="preserve"> [the STA | it] is </w:t>
      </w:r>
      <w:r w:rsidRPr="00947752">
        <w:rPr>
          <w:strike/>
        </w:rPr>
        <w:t>capable of operating with in this country</w:t>
      </w:r>
      <w:r w:rsidRPr="00947752">
        <w:t xml:space="preserve"> </w:t>
      </w:r>
      <w:r w:rsidRPr="00947752">
        <w:rPr>
          <w:u w:val="single"/>
        </w:rPr>
        <w:t>currently configured to operate</w:t>
      </w:r>
      <w:r>
        <w:t>”</w:t>
      </w:r>
    </w:p>
    <w:p w14:paraId="532440FF" w14:textId="77777777" w:rsidR="00BD40C4" w:rsidRDefault="00BD40C4" w:rsidP="00BD40C4"/>
    <w:p w14:paraId="30DE6994"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6F937496" w14:textId="77777777" w:rsidTr="0004694A">
        <w:trPr>
          <w:trHeight w:val="524"/>
        </w:trPr>
        <w:tc>
          <w:tcPr>
            <w:tcW w:w="738" w:type="dxa"/>
            <w:hideMark/>
          </w:tcPr>
          <w:p w14:paraId="5F852A2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2AE2C4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EE45B2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98ADBE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F24531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2A7666C9" w14:textId="77777777" w:rsidTr="0004694A">
        <w:trPr>
          <w:trHeight w:val="510"/>
        </w:trPr>
        <w:tc>
          <w:tcPr>
            <w:tcW w:w="738" w:type="dxa"/>
            <w:hideMark/>
          </w:tcPr>
          <w:p w14:paraId="06EC8E4A"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2460</w:t>
            </w:r>
          </w:p>
        </w:tc>
        <w:tc>
          <w:tcPr>
            <w:tcW w:w="990" w:type="dxa"/>
            <w:hideMark/>
          </w:tcPr>
          <w:p w14:paraId="3C1B60A9"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2497.</w:t>
            </w:r>
            <w:r>
              <w:rPr>
                <w:rFonts w:ascii="Arial" w:eastAsia="Times New Roman" w:hAnsi="Arial" w:cs="Arial"/>
                <w:sz w:val="20"/>
                <w:lang w:val="en-US"/>
              </w:rPr>
              <w:t>64</w:t>
            </w:r>
          </w:p>
        </w:tc>
        <w:tc>
          <w:tcPr>
            <w:tcW w:w="1080" w:type="dxa"/>
            <w:hideMark/>
          </w:tcPr>
          <w:p w14:paraId="0157FA95"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11.46.3.2</w:t>
            </w:r>
          </w:p>
        </w:tc>
        <w:tc>
          <w:tcPr>
            <w:tcW w:w="3600" w:type="dxa"/>
            <w:hideMark/>
          </w:tcPr>
          <w:p w14:paraId="2734C8AC"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"MA-</w:t>
            </w:r>
            <w:proofErr w:type="spellStart"/>
            <w:r w:rsidRPr="00DC0730">
              <w:rPr>
                <w:rFonts w:ascii="Arial" w:eastAsia="Times New Roman" w:hAnsi="Arial" w:cs="Arial"/>
                <w:sz w:val="20"/>
                <w:lang w:val="en-US"/>
              </w:rPr>
              <w:t>UNITDATA.indicate</w:t>
            </w:r>
            <w:proofErr w:type="spellEnd"/>
            <w:r w:rsidRPr="00DC0730">
              <w:rPr>
                <w:rFonts w:ascii="Arial" w:eastAsia="Times New Roman" w:hAnsi="Arial" w:cs="Arial"/>
                <w:sz w:val="20"/>
                <w:lang w:val="en-US"/>
              </w:rPr>
              <w:t>" -- no such primitive</w:t>
            </w:r>
          </w:p>
        </w:tc>
        <w:tc>
          <w:tcPr>
            <w:tcW w:w="3600" w:type="dxa"/>
            <w:hideMark/>
          </w:tcPr>
          <w:p w14:paraId="2F033E3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to "MA-</w:t>
            </w:r>
            <w:proofErr w:type="spellStart"/>
            <w:r w:rsidRPr="00DC0730">
              <w:rPr>
                <w:rFonts w:ascii="Arial" w:eastAsia="Times New Roman" w:hAnsi="Arial" w:cs="Arial"/>
                <w:sz w:val="20"/>
                <w:lang w:val="en-US"/>
              </w:rPr>
              <w:t>UNITDATA.indication</w:t>
            </w:r>
            <w:proofErr w:type="spellEnd"/>
            <w:r w:rsidRPr="00DC0730">
              <w:rPr>
                <w:rFonts w:ascii="Arial" w:eastAsia="Times New Roman" w:hAnsi="Arial" w:cs="Arial"/>
                <w:sz w:val="20"/>
                <w:lang w:val="en-US"/>
              </w:rPr>
              <w:t>"</w:t>
            </w:r>
          </w:p>
        </w:tc>
      </w:tr>
    </w:tbl>
    <w:p w14:paraId="1B5201F4" w14:textId="77777777" w:rsidR="00BD40C4" w:rsidRDefault="00BD40C4" w:rsidP="00BD40C4"/>
    <w:p w14:paraId="3421B011" w14:textId="77777777" w:rsidR="00BD40C4" w:rsidRDefault="00BD40C4" w:rsidP="00BD40C4">
      <w:r>
        <w:rPr>
          <w:u w:val="single"/>
        </w:rPr>
        <w:t>Discussion:</w:t>
      </w:r>
    </w:p>
    <w:p w14:paraId="0B6C43C6" w14:textId="77777777" w:rsidR="00BD40C4" w:rsidRDefault="00BD40C4" w:rsidP="00BD40C4"/>
    <w:p w14:paraId="5370B89D" w14:textId="77777777" w:rsidR="00BD40C4" w:rsidRDefault="00BD40C4" w:rsidP="00BD40C4">
      <w:r>
        <w:t xml:space="preserve">Agree with the comment.  Based on a search, this is the only occurrence of </w:t>
      </w:r>
      <w:proofErr w:type="gramStart"/>
      <w:r>
        <w:t>“.indicate</w:t>
      </w:r>
      <w:proofErr w:type="gramEnd"/>
      <w:r>
        <w:t>” in the Draft.</w:t>
      </w:r>
    </w:p>
    <w:p w14:paraId="266751A4" w14:textId="77777777" w:rsidR="00BD40C4" w:rsidRDefault="00BD40C4" w:rsidP="00BD40C4"/>
    <w:p w14:paraId="64B3C044" w14:textId="77777777" w:rsidR="00BD40C4" w:rsidRPr="00F10351" w:rsidRDefault="00BD40C4" w:rsidP="00BD40C4">
      <w:pPr>
        <w:rPr>
          <w:u w:val="single"/>
        </w:rPr>
      </w:pPr>
      <w:r w:rsidRPr="00F44156">
        <w:rPr>
          <w:highlight w:val="green"/>
          <w:u w:val="single"/>
        </w:rPr>
        <w:t>Proposed Resolution:</w:t>
      </w:r>
    </w:p>
    <w:p w14:paraId="5EE3D9AD" w14:textId="77777777" w:rsidR="00BD40C4" w:rsidRDefault="00BD40C4" w:rsidP="00BD40C4"/>
    <w:p w14:paraId="6622AE0B" w14:textId="77777777" w:rsidR="00BD40C4" w:rsidRPr="00204E18" w:rsidRDefault="00BD40C4" w:rsidP="00BD40C4">
      <w:r>
        <w:t>Accepted.</w:t>
      </w:r>
    </w:p>
    <w:p w14:paraId="5B7BC0EC" w14:textId="77777777" w:rsidR="00BD40C4" w:rsidRDefault="00BD40C4" w:rsidP="00BD40C4"/>
    <w:p w14:paraId="35A51146"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E431A95" w14:textId="77777777" w:rsidTr="0004694A">
        <w:trPr>
          <w:trHeight w:val="524"/>
        </w:trPr>
        <w:tc>
          <w:tcPr>
            <w:tcW w:w="738" w:type="dxa"/>
            <w:hideMark/>
          </w:tcPr>
          <w:p w14:paraId="189487B8"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52756C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1395F0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0FF224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6D2C10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7048DCEA" w14:textId="77777777" w:rsidTr="0004694A">
        <w:trPr>
          <w:trHeight w:val="2295"/>
        </w:trPr>
        <w:tc>
          <w:tcPr>
            <w:tcW w:w="738" w:type="dxa"/>
            <w:hideMark/>
          </w:tcPr>
          <w:p w14:paraId="0F5F8A1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2461</w:t>
            </w:r>
          </w:p>
        </w:tc>
        <w:tc>
          <w:tcPr>
            <w:tcW w:w="990" w:type="dxa"/>
            <w:hideMark/>
          </w:tcPr>
          <w:p w14:paraId="5F416487"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2363.</w:t>
            </w:r>
            <w:r>
              <w:rPr>
                <w:rFonts w:ascii="Arial" w:eastAsia="Times New Roman" w:hAnsi="Arial" w:cs="Arial"/>
                <w:sz w:val="20"/>
                <w:lang w:val="en-US"/>
              </w:rPr>
              <w:t>37</w:t>
            </w:r>
          </w:p>
        </w:tc>
        <w:tc>
          <w:tcPr>
            <w:tcW w:w="1080" w:type="dxa"/>
            <w:hideMark/>
          </w:tcPr>
          <w:p w14:paraId="6ABA768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11.22.16.2</w:t>
            </w:r>
          </w:p>
        </w:tc>
        <w:tc>
          <w:tcPr>
            <w:tcW w:w="3600" w:type="dxa"/>
            <w:hideMark/>
          </w:tcPr>
          <w:p w14:paraId="0E61A03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 dot11DMGOptionImplemented shall be true for a DMG STA.</w:t>
            </w:r>
            <w:r w:rsidRPr="00DC0730">
              <w:rPr>
                <w:rFonts w:ascii="Arial" w:eastAsia="Times New Roman" w:hAnsi="Arial" w:cs="Arial"/>
                <w:sz w:val="20"/>
                <w:lang w:val="en-US"/>
              </w:rPr>
              <w:br/>
              <w:t xml:space="preserve">- dot11S1GOptionImplemented shall be true for an S1G STA." -- </w:t>
            </w:r>
            <w:proofErr w:type="gramStart"/>
            <w:r w:rsidRPr="00DC0730">
              <w:rPr>
                <w:rFonts w:ascii="Arial" w:eastAsia="Times New Roman" w:hAnsi="Arial" w:cs="Arial"/>
                <w:sz w:val="20"/>
                <w:lang w:val="en-US"/>
              </w:rPr>
              <w:t>both of these</w:t>
            </w:r>
            <w:proofErr w:type="gramEnd"/>
            <w:r w:rsidRPr="00DC0730">
              <w:rPr>
                <w:rFonts w:ascii="Arial" w:eastAsia="Times New Roman" w:hAnsi="Arial" w:cs="Arial"/>
                <w:sz w:val="20"/>
                <w:lang w:val="en-US"/>
              </w:rPr>
              <w:t xml:space="preserve"> are always true, by definition</w:t>
            </w:r>
          </w:p>
        </w:tc>
        <w:tc>
          <w:tcPr>
            <w:tcW w:w="3600" w:type="dxa"/>
            <w:hideMark/>
          </w:tcPr>
          <w:p w14:paraId="524D086B"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w:t>
            </w:r>
          </w:p>
        </w:tc>
      </w:tr>
    </w:tbl>
    <w:p w14:paraId="364FFA5D" w14:textId="77777777" w:rsidR="00BD40C4" w:rsidRDefault="00BD40C4" w:rsidP="00BD40C4"/>
    <w:p w14:paraId="35449748" w14:textId="77777777" w:rsidR="00BD40C4" w:rsidRDefault="00BD40C4" w:rsidP="00BD40C4">
      <w:r>
        <w:rPr>
          <w:u w:val="single"/>
        </w:rPr>
        <w:t>Discussion:</w:t>
      </w:r>
    </w:p>
    <w:p w14:paraId="236C624D" w14:textId="77777777" w:rsidR="00BD40C4" w:rsidRDefault="00BD40C4" w:rsidP="00BD40C4"/>
    <w:p w14:paraId="1003DFD8" w14:textId="77777777" w:rsidR="00BD40C4" w:rsidRDefault="00BD40C4" w:rsidP="00BD40C4">
      <w:r>
        <w:t>The fourth paragraph of 11.22.16.2:</w:t>
      </w:r>
    </w:p>
    <w:p w14:paraId="7FAF19F6" w14:textId="77777777" w:rsidR="00BD40C4" w:rsidRPr="00F10351" w:rsidRDefault="00BD40C4" w:rsidP="00BD40C4">
      <w:r>
        <w:rPr>
          <w:noProof/>
        </w:rPr>
        <w:drawing>
          <wp:inline distT="0" distB="0" distL="0" distR="0" wp14:anchorId="0FFD141F" wp14:editId="7AF99DEF">
            <wp:extent cx="6395085" cy="1694180"/>
            <wp:effectExtent l="57150" t="57150" r="177165" b="1155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395085" cy="16941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B83F0EB" w14:textId="77777777" w:rsidR="00BD40C4" w:rsidRDefault="00BD40C4" w:rsidP="00BD40C4"/>
    <w:p w14:paraId="0FBE5FA2" w14:textId="77777777" w:rsidR="00BD40C4" w:rsidRDefault="00BD40C4" w:rsidP="00BD40C4">
      <w:r>
        <w:t>It is correct that stating these requirements here, in the subclause about DMS procedures, should be redundant.  However, there is no statement that a DMG STA is a STA with dot11DMGOptionImplemented equal to true.  There is such a statement for an S1G STA, however:</w:t>
      </w:r>
    </w:p>
    <w:p w14:paraId="156791DC" w14:textId="77777777" w:rsidR="00BD40C4" w:rsidRDefault="00BD40C4" w:rsidP="00BD40C4"/>
    <w:p w14:paraId="41536DC1" w14:textId="77777777" w:rsidR="00BD40C4" w:rsidRDefault="00BD40C4" w:rsidP="00BD40C4">
      <w:r>
        <w:rPr>
          <w:noProof/>
        </w:rPr>
        <w:drawing>
          <wp:inline distT="0" distB="0" distL="0" distR="0" wp14:anchorId="552CCE43" wp14:editId="32F1C4AC">
            <wp:extent cx="6406515" cy="948055"/>
            <wp:effectExtent l="57150" t="57150" r="165735" b="1187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406515" cy="948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8A64DDF" w14:textId="77777777" w:rsidR="00BD40C4" w:rsidRDefault="00BD40C4" w:rsidP="00BD40C4"/>
    <w:p w14:paraId="5F0625CC" w14:textId="77777777" w:rsidR="00BD40C4" w:rsidRPr="00A84233" w:rsidRDefault="00BD40C4" w:rsidP="00BD40C4">
      <w:pPr>
        <w:rPr>
          <w:u w:val="single"/>
        </w:rPr>
      </w:pPr>
      <w:r w:rsidRPr="00F44156">
        <w:rPr>
          <w:highlight w:val="green"/>
          <w:u w:val="single"/>
        </w:rPr>
        <w:t>Proposed Resolution:</w:t>
      </w:r>
    </w:p>
    <w:p w14:paraId="09E4EF62" w14:textId="77777777" w:rsidR="00BD40C4" w:rsidRDefault="00BD40C4" w:rsidP="00BD40C4"/>
    <w:p w14:paraId="2EC04823" w14:textId="77777777" w:rsidR="00BD40C4" w:rsidRDefault="00BD40C4" w:rsidP="00BD40C4">
      <w:r>
        <w:t>Revised.</w:t>
      </w:r>
    </w:p>
    <w:p w14:paraId="219C2FC6" w14:textId="77777777" w:rsidR="00BD40C4" w:rsidRDefault="00BD40C4" w:rsidP="00BD40C4"/>
    <w:p w14:paraId="7FE17639" w14:textId="77777777" w:rsidR="00BD40C4" w:rsidRDefault="00BD40C4" w:rsidP="00BD40C4">
      <w:r w:rsidRPr="00F44156">
        <w:t>Delete the last two bullets of the fourth paragraph of 11.22.16.2, as proposed by the commenter.</w:t>
      </w:r>
    </w:p>
    <w:p w14:paraId="07816ADC" w14:textId="77777777" w:rsidR="00BD40C4" w:rsidRDefault="00BD40C4" w:rsidP="00BD40C4"/>
    <w:p w14:paraId="0AED4108" w14:textId="77777777" w:rsidR="00BD40C4" w:rsidRDefault="00BD40C4" w:rsidP="00BD40C4">
      <w:r>
        <w:t>Add a new first paragraph to 11.38 (</w:t>
      </w:r>
      <w:r w:rsidRPr="00811A65">
        <w:t>DMG MAC sublayer attributes</w:t>
      </w:r>
      <w:r>
        <w:t>):</w:t>
      </w:r>
    </w:p>
    <w:p w14:paraId="4AE491D8" w14:textId="77777777" w:rsidR="00BD40C4" w:rsidRDefault="00BD40C4" w:rsidP="00BD40C4">
      <w:pPr>
        <w:ind w:left="720"/>
      </w:pPr>
      <w:r>
        <w:rPr>
          <w:rFonts w:ascii="TimesNewRomanPSMT" w:eastAsia="TimesNewRomanPSMT" w:cs="TimesNewRomanPSMT"/>
          <w:sz w:val="20"/>
          <w:lang w:val="en-US" w:eastAsia="ja-JP"/>
        </w:rPr>
        <w:t>A DMG STA has dot11DMGOptionImplemented equal to true.</w:t>
      </w:r>
    </w:p>
    <w:p w14:paraId="3DBBDF50"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0057F7D0" w14:textId="77777777" w:rsidTr="0004694A">
        <w:trPr>
          <w:trHeight w:val="524"/>
        </w:trPr>
        <w:tc>
          <w:tcPr>
            <w:tcW w:w="738" w:type="dxa"/>
            <w:hideMark/>
          </w:tcPr>
          <w:p w14:paraId="6B72E3B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196D3A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2425E0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71CDF8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9B8C48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052899E9" w14:textId="77777777" w:rsidTr="0004694A">
        <w:trPr>
          <w:trHeight w:val="2040"/>
        </w:trPr>
        <w:tc>
          <w:tcPr>
            <w:tcW w:w="738" w:type="dxa"/>
            <w:hideMark/>
          </w:tcPr>
          <w:p w14:paraId="49CAA3B4"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2468</w:t>
            </w:r>
          </w:p>
        </w:tc>
        <w:tc>
          <w:tcPr>
            <w:tcW w:w="990" w:type="dxa"/>
            <w:hideMark/>
          </w:tcPr>
          <w:p w14:paraId="7DF7129F"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1655.00</w:t>
            </w:r>
          </w:p>
        </w:tc>
        <w:tc>
          <w:tcPr>
            <w:tcW w:w="1080" w:type="dxa"/>
            <w:hideMark/>
          </w:tcPr>
          <w:p w14:paraId="0A924B0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9.7.3</w:t>
            </w:r>
          </w:p>
        </w:tc>
        <w:tc>
          <w:tcPr>
            <w:tcW w:w="3600" w:type="dxa"/>
            <w:hideMark/>
          </w:tcPr>
          <w:p w14:paraId="29545F4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 xml:space="preserve">"at most one of the following is present: x, y, z" is not clear.  Does it mean that only what is specified in x or y or z can be present, or can e.g. you have stuff in x plus other stuff </w:t>
            </w:r>
            <w:proofErr w:type="gramStart"/>
            <w:r w:rsidRPr="00DC0730">
              <w:rPr>
                <w:rFonts w:ascii="Arial" w:eastAsia="Times New Roman" w:hAnsi="Arial" w:cs="Arial"/>
                <w:sz w:val="20"/>
                <w:lang w:val="en-US"/>
              </w:rPr>
              <w:t>as long as</w:t>
            </w:r>
            <w:proofErr w:type="gramEnd"/>
            <w:r w:rsidRPr="00DC0730">
              <w:rPr>
                <w:rFonts w:ascii="Arial" w:eastAsia="Times New Roman" w:hAnsi="Arial" w:cs="Arial"/>
                <w:sz w:val="20"/>
                <w:lang w:val="en-US"/>
              </w:rPr>
              <w:t xml:space="preserve"> it is not in y or z?</w:t>
            </w:r>
          </w:p>
        </w:tc>
        <w:tc>
          <w:tcPr>
            <w:tcW w:w="3600" w:type="dxa"/>
            <w:hideMark/>
          </w:tcPr>
          <w:p w14:paraId="24D7C837"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Add ", and no other frames" before the colon in each case</w:t>
            </w:r>
          </w:p>
        </w:tc>
      </w:tr>
    </w:tbl>
    <w:p w14:paraId="01A52E67" w14:textId="77777777" w:rsidR="00BD40C4" w:rsidRDefault="00BD40C4" w:rsidP="00BD40C4"/>
    <w:p w14:paraId="38F1E615" w14:textId="77777777" w:rsidR="00BD40C4" w:rsidRPr="00811A65" w:rsidRDefault="00BD40C4" w:rsidP="00BD40C4">
      <w:pPr>
        <w:rPr>
          <w:u w:val="single"/>
        </w:rPr>
      </w:pPr>
      <w:r>
        <w:rPr>
          <w:u w:val="single"/>
        </w:rPr>
        <w:t>Discussion:</w:t>
      </w:r>
    </w:p>
    <w:p w14:paraId="3314841B" w14:textId="77777777" w:rsidR="00BD40C4" w:rsidRDefault="00BD40C4" w:rsidP="00BD40C4"/>
    <w:p w14:paraId="351CC1E5" w14:textId="77777777" w:rsidR="00BD40C4" w:rsidRDefault="00BD40C4" w:rsidP="00BD40C4">
      <w:r>
        <w:t>This phrase occurs within Table 9-528:</w:t>
      </w:r>
    </w:p>
    <w:p w14:paraId="2B474FF9" w14:textId="77777777" w:rsidR="00BD40C4" w:rsidRDefault="00BD40C4" w:rsidP="00BD40C4">
      <w:r>
        <w:rPr>
          <w:noProof/>
        </w:rPr>
        <mc:AlternateContent>
          <mc:Choice Requires="wpi">
            <w:drawing>
              <wp:anchor distT="0" distB="0" distL="114300" distR="114300" simplePos="0" relativeHeight="251689472" behindDoc="0" locked="0" layoutInCell="1" allowOverlap="1" wp14:anchorId="0012B648" wp14:editId="68E799AF">
                <wp:simplePos x="0" y="0"/>
                <wp:positionH relativeFrom="column">
                  <wp:posOffset>3528980</wp:posOffset>
                </wp:positionH>
                <wp:positionV relativeFrom="paragraph">
                  <wp:posOffset>4699962</wp:posOffset>
                </wp:positionV>
                <wp:extent cx="336240" cy="17280"/>
                <wp:effectExtent l="95250" t="133350" r="102235" b="173355"/>
                <wp:wrapNone/>
                <wp:docPr id="60" name="Ink 60"/>
                <wp:cNvGraphicFramePr/>
                <a:graphic xmlns:a="http://schemas.openxmlformats.org/drawingml/2006/main">
                  <a:graphicData uri="http://schemas.microsoft.com/office/word/2010/wordprocessingInk">
                    <w14:contentPart bwMode="auto" r:id="rId182">
                      <w14:nvContentPartPr>
                        <w14:cNvContentPartPr/>
                      </w14:nvContentPartPr>
                      <w14:xfrm>
                        <a:off x="0" y="0"/>
                        <a:ext cx="336240" cy="17280"/>
                      </w14:xfrm>
                    </w14:contentPart>
                  </a:graphicData>
                </a:graphic>
              </wp:anchor>
            </w:drawing>
          </mc:Choice>
          <mc:Fallback>
            <w:pict>
              <v:shape w14:anchorId="6AD0957F" id="Ink 60" o:spid="_x0000_s1026" type="#_x0000_t75" style="position:absolute;margin-left:273.6pt;margin-top:361.6pt;width:35pt;height:18.35pt;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yebGMAQAAMwMAAA4AAABkcnMvZTJvRG9jLnhtbJxSy27CMBC8V+o/&#10;WL6XJLwbETgUVeJQyqH9ANexidXYG60Ngb/vJkCBVlUlLpZ3xx7P7Hgy29mSbRV6Ay7jSSfmTDkJ&#10;uXHrjL+/PT+MOfNBuFyU4FTG98rz2fT+blJXqepCAWWukBGJ82ldZbwIoUqjyMtCWeE7UClHoAa0&#10;IlCJ6yhHURO7LaNuHA+jGjCvEKTynrrzA8inLb/WSoZXrb0KrMz4oB/HpC+QznjcbpGavcfhgLOP&#10;pjkajQY8mk5EukZRFUYehYkbdFlhHMn4ppqLINgGzS8qaySCBx06EmwEWhupWlfkL4l/+Fu4z8Zb&#10;0pcbTCW4oFxYCQynCbbALU/YkmZQv0BOGYlNAH5kpAn9H8lB9BzkxpKeQy6oShHoU/jCVJ4zTE2e&#10;cVzkyVm/2z6dHazw7Gu5XSFrzg8pLicsaSLjjCoK52R+eX2bkOgI/cW702ibREgu22WcuPfN2gau&#10;doFJavZ6w26fEElQMuqOW/hEfCA4VRfjp7evgr6sG10Xf3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bgLQeAAAAALAQAADwAAAGRycy9kb3ducmV2LnhtbEyPzW7CMBCE&#10;75X6DtZW6qUqDuEvhDgIIfVSIaGmPICJt0lEvI5iB8Lbdzm1t93Z0cy32Xa0rbhi7xtHCqaTCARS&#10;6UxDlYLT98d7AsIHTUa3jlDBHT1s8+enTKfG3egLr0WoBIeQT7WCOoQuldKXNVrtJ65D4tuP660O&#10;vPaVNL2+cbhtZRxFS2l1Q9xQ6w73NZaXYrDc++l2x725J8UJD+N81h8GfEuUen0ZdxsQAcfwZ4YH&#10;PqNDzkxnN5DxolWwmK9itipYxTMe2LGcPpQzK4v1GmSeyf8/5L8AAAD//wMAUEsDBBQABgAIAAAA&#10;IQBsO4Z+AAIAAMYEAAAQAAAAZHJzL2luay9pbmsxLnhtbKRTTY/TMBC9I/EfLO9hL01iJ6G00aZ7&#10;QFRCAlGxiwTHbDKbWE3syna27b9n8uVGoqxAXBJ77Hnz3pvx3f2pqckLaCOUTCn3GSUgc1UIWab0&#10;++PWW1FibCaLrFYSUnoGQ+83b9/cCblv6gS/BBGk6VZNndLK2kMSBMfj0T9GvtJlEDIWBZ/k/stn&#10;uhmzCngWUlgsaaZQrqSFk+3AElGkNLcn5u4j9oNqdQ7uuIvo/HLD6iyHrdJNZh1ilUkJNZFZg7x/&#10;UGLPB1wIrFOCpqQRKNgLfR6/j1cf1xjITimd7VukaJBJQ4PrmD//EzPoPUv+zH2n1QG0FXCxaRA1&#10;HpxJPux7fYNQDUbVbectJS9Z3aJkzhi2dZTDgyuCfsdDbf+GN4oZCc2ZjyeuiZOZVjSAo9UcXFet&#10;QZ5d+MHqfgBDxtceW3ph/MjihIVJGPsxX3UNmeoNczNhPunWVA7vSV8mpD9xOgdtR1HYytnE/Mi5&#10;NPfoWmYFoqzsLHX516m5qhWO39ibm+12+wHb40bsWjUrDi5BQ47Psazh9RSdGQv66yWvycx+B/L1&#10;LFFKpWGHM2RaDa4mnxne83P2X3nJ/TiT8T1/g+eU3vSPmfSZQ6BvDCPxanEbLde3Hl8uqMfDkOIC&#10;/+suEIaEL7x1TPi7hRdFhE0t7ws4BjhWm18AAAD//wMAUEsBAi0AFAAGAAgAAAAhAJszJzcMAQAA&#10;LQIAABMAAAAAAAAAAAAAAAAAAAAAAFtDb250ZW50X1R5cGVzXS54bWxQSwECLQAUAAYACAAAACEA&#10;OP0h/9YAAACUAQAACwAAAAAAAAAAAAAAAAA9AQAAX3JlbHMvLnJlbHNQSwECLQAUAAYACAAAACEA&#10;RnJ5sYwBAAAzAwAADgAAAAAAAAAAAAAAAAA8AgAAZHJzL2Uyb0RvYy54bWxQSwECLQAUAAYACAAA&#10;ACEAeRi8nb8AAAAhAQAAGQAAAAAAAAAAAAAAAAD0AwAAZHJzL19yZWxzL2Uyb0RvYy54bWwucmVs&#10;c1BLAQItABQABgAIAAAAIQBpuAtB4AAAAAsBAAAPAAAAAAAAAAAAAAAAAOoEAABkcnMvZG93bnJl&#10;di54bWxQSwECLQAUAAYACAAAACEAbDuGfgACAADGBAAAEAAAAAAAAAAAAAAAAAD3BQAAZHJzL2lu&#10;ay9pbmsxLnhtbFBLBQYAAAAABgAGAHgBAAAlCAAAAAA=&#10;">
                <v:imagedata r:id="rId183" o:title=""/>
              </v:shape>
            </w:pict>
          </mc:Fallback>
        </mc:AlternateContent>
      </w:r>
      <w:r>
        <w:rPr>
          <w:noProof/>
        </w:rPr>
        <mc:AlternateContent>
          <mc:Choice Requires="wpi">
            <w:drawing>
              <wp:anchor distT="0" distB="0" distL="114300" distR="114300" simplePos="0" relativeHeight="251688448" behindDoc="0" locked="0" layoutInCell="1" allowOverlap="1" wp14:anchorId="17FFAAE4" wp14:editId="464BA58C">
                <wp:simplePos x="0" y="0"/>
                <wp:positionH relativeFrom="column">
                  <wp:posOffset>3915980</wp:posOffset>
                </wp:positionH>
                <wp:positionV relativeFrom="paragraph">
                  <wp:posOffset>4599162</wp:posOffset>
                </wp:positionV>
                <wp:extent cx="1071720" cy="22680"/>
                <wp:effectExtent l="95250" t="133350" r="109855" b="168275"/>
                <wp:wrapNone/>
                <wp:docPr id="59" name="Ink 59"/>
                <wp:cNvGraphicFramePr/>
                <a:graphic xmlns:a="http://schemas.openxmlformats.org/drawingml/2006/main">
                  <a:graphicData uri="http://schemas.microsoft.com/office/word/2010/wordprocessingInk">
                    <w14:contentPart bwMode="auto" r:id="rId184">
                      <w14:nvContentPartPr>
                        <w14:cNvContentPartPr/>
                      </w14:nvContentPartPr>
                      <w14:xfrm>
                        <a:off x="0" y="0"/>
                        <a:ext cx="1071720" cy="22680"/>
                      </w14:xfrm>
                    </w14:contentPart>
                  </a:graphicData>
                </a:graphic>
              </wp:anchor>
            </w:drawing>
          </mc:Choice>
          <mc:Fallback>
            <w:pict>
              <v:shape w14:anchorId="5EA0D3D6" id="Ink 59" o:spid="_x0000_s1026" type="#_x0000_t75" style="position:absolute;margin-left:304.1pt;margin-top:353.8pt;width:92.9pt;height:18.55pt;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UDsiOAQAANAMAAA4AAABkcnMvZTJvRG9jLnhtbJxSy07DMBC8I/EP&#10;lu80cfqgRE17oELiAPQAH2Acu7GIvdHabcrfs0lbWkAIiYul3bHHMzs7W+xczbYagwVfcDFIOdNe&#10;QWn9uuAvz3dXU85ClL6UNXhd8Hcd+GJ+eTFrm1xnUEFdamRE4kPeNgWvYmzyJAmq0k6GATTaE2gA&#10;nYxU4jopUbbE7uokS9NJ0gKWDYLSIVB3uQf5vOc3Rqv4ZEzQkdUFH4/SlPRF0plOhmLIGXZNIcac&#10;vfbNETWT+Uzma5RNZdVBmPyHLietJxmfVEsZJdug/UHlrEIIYOJAgUvAGKt074r8ifSbv3v/1nkT&#10;I7XBXIGP2seVxHicYA/85wtX0wzaBygpI7mJwA+MNKG/I9mLXoLaONKzzwV1LSMtRahsE2jSuS0L&#10;jvelOOn329uTgxWefD1uV8i6++Mbzrx0pImMM6oonKP5x6+vCUkO0G+8O4OuS4Tksl3BaRXeu7MP&#10;XO8iU9QU6bW4zghShGXZZNrjR+Y9w7E6mz99/iXp87oTdrbs8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Z/t954AAAAAsBAAAPAAAAZHJzL2Rvd25yZXYueG1sTI9NT4Qw&#10;EIbvJv6HZky8ua2EUETKxs+TJht3jecurUCkU6SFZffXO570NpN58s7zluvF9Wy2Y+g8KrheCWAW&#10;a286bBS8756vcmAhajS692gVHG2AdXV+VurC+AO+2XkbG0YhGAqtoI1xKDgPdWudDis/WKTbpx+d&#10;jrSODTejPlC463kiRMad7pA+tHqwD62tv7aTU3BKTlN8bTb3T+bl42jkYz7vvmulLi+Wu1tg0S7x&#10;D4ZffVKHipz2fkITWK8gE3lCqAIpZAaMCHmTUrs9DWkqgVcl/9+h+gEAAP//AwBQSwMEFAAGAAgA&#10;AAAhAMVSqmwOAgAA1gQAABAAAABkcnMvaW5rL2luazEueG1spFPLbtswELwX6D8QzCEXPUjJkWwh&#10;cg5FDRRoUaNJgfaoyBuJsEQaJBXbf9/Vw7SBukGLHmxIS83szO7w/uHQNuQVtBFK5pQHjBKQpdoI&#10;WeX0+9PKn1NibCE3RaMk5PQIhj4s37+7F3LbNhn+E2SQpn9qm5zW1u6yMNzv98E+DpSuwoixOPwk&#10;t18+0+WE2sCLkMJiS3MqlUpaONieLBObnJb2wNz3yP2oOl2CO+4rujx/YXVRwkrptrCOsS6khIbI&#10;okXdPyixxx0+COxTgaakFWjYjwI+S2fzjwssFIecXrx3KNGgkpaG1zl//idnOMws+7P2tVY70FbA&#10;eUyjqengSMrxffA3GtVgVNP1s6XktWg6tMwZw7VOdnh4xdDvfOjt3/gmM5OgS+XTiVviaZhWtIDR&#10;anduq9agzr78aPUQwIjxhc8SP5o9sVnGoiziQcpZv5BTvzE3J85n3Zna8T3rc0KGE+dz9LYXG1u7&#10;MbEgdlO6nNE1ZA2iqu0FNPlraKkahfGbdnOzWq0+4HpcxK51s2LnABpKvI5VA29DdGEs6K9nXFuY&#10;7Rrk2yhRSaVhjRkynQbXk18MfNDnxn/lJg9xJtN9/gYvOb0ZLjMZkGNhWAwnSezd3i3YLfOozxcp&#10;9ePI86N0TvjCu+OMcO75PEoJVnnC8OclM8JTz4/nqc9PERgaOkUYs+UvAAAA//8DAFBLAQItABQA&#10;BgAIAAAAIQCbMyc3DAEAAC0CAAATAAAAAAAAAAAAAAAAAAAAAABbQ29udGVudF9UeXBlc10ueG1s&#10;UEsBAi0AFAAGAAgAAAAhADj9If/WAAAAlAEAAAsAAAAAAAAAAAAAAAAAPQEAAF9yZWxzLy5yZWxz&#10;UEsBAi0AFAAGAAgAAAAhABxUDsiOAQAANAMAAA4AAAAAAAAAAAAAAAAAPAIAAGRycy9lMm9Eb2Mu&#10;eG1sUEsBAi0AFAAGAAgAAAAhAHkYvJ2/AAAAIQEAABkAAAAAAAAAAAAAAAAA9gMAAGRycy9fcmVs&#10;cy9lMm9Eb2MueG1sLnJlbHNQSwECLQAUAAYACAAAACEA2f7feeAAAAALAQAADwAAAAAAAAAAAAAA&#10;AADsBAAAZHJzL2Rvd25yZXYueG1sUEsBAi0AFAAGAAgAAAAhAMVSqmwOAgAA1gQAABAAAAAAAAAA&#10;AAAAAAAA+QUAAGRycy9pbmsvaW5rMS54bWxQSwUGAAAAAAYABgB4AQAANQgAAAAA&#10;">
                <v:imagedata r:id="rId185" o:title=""/>
              </v:shape>
            </w:pict>
          </mc:Fallback>
        </mc:AlternateContent>
      </w:r>
      <w:r>
        <w:rPr>
          <w:noProof/>
        </w:rPr>
        <mc:AlternateContent>
          <mc:Choice Requires="wpi">
            <w:drawing>
              <wp:anchor distT="0" distB="0" distL="114300" distR="114300" simplePos="0" relativeHeight="251687424" behindDoc="0" locked="0" layoutInCell="1" allowOverlap="1" wp14:anchorId="5F1AD8F4" wp14:editId="2401F477">
                <wp:simplePos x="0" y="0"/>
                <wp:positionH relativeFrom="column">
                  <wp:posOffset>3512060</wp:posOffset>
                </wp:positionH>
                <wp:positionV relativeFrom="paragraph">
                  <wp:posOffset>3830922</wp:posOffset>
                </wp:positionV>
                <wp:extent cx="350280" cy="9360"/>
                <wp:effectExtent l="95250" t="152400" r="107315" b="162560"/>
                <wp:wrapNone/>
                <wp:docPr id="58" name="Ink 58"/>
                <wp:cNvGraphicFramePr/>
                <a:graphic xmlns:a="http://schemas.openxmlformats.org/drawingml/2006/main">
                  <a:graphicData uri="http://schemas.microsoft.com/office/word/2010/wordprocessingInk">
                    <w14:contentPart bwMode="auto" r:id="rId186">
                      <w14:nvContentPartPr>
                        <w14:cNvContentPartPr/>
                      </w14:nvContentPartPr>
                      <w14:xfrm>
                        <a:off x="0" y="0"/>
                        <a:ext cx="350280" cy="9360"/>
                      </w14:xfrm>
                    </w14:contentPart>
                  </a:graphicData>
                </a:graphic>
              </wp:anchor>
            </w:drawing>
          </mc:Choice>
          <mc:Fallback>
            <w:pict>
              <v:shape w14:anchorId="12D5177B" id="Ink 58" o:spid="_x0000_s1026" type="#_x0000_t75" style="position:absolute;margin-left:272.3pt;margin-top:293.15pt;width:36.1pt;height:17.75pt;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XO5+KAQAAMgMAAA4AAABkcnMvZTJvRG9jLnhtbJxSy07DMBC8I/EP&#10;lu80Tl8qUdMeqJB6oPQAH2Acu7GIvdHabdq/Z5O2tIAQEpfIuxOPZ3Z2Ot+7iu00Bgs+52lPcKa9&#10;gsL6Tc5fXx7vJpyFKH0hK/A65wcd+Hx2ezNt6kz3oYSq0MiIxIesqXNexlhnSRJUqZ0MPai1J9AA&#10;OhmpxE1SoGyI3VVJX4hx0gAWNYLSIVB3cQT5rOM3Rqv4bEzQkVU5Hw2FIH2RdIpJd8SuORhx9tY1&#10;01TwZDaV2QZlXVp1Eib/octJ60nGJ9VCRsm2aH9QOasQApjYU+ASMMYq3bkif6n45m/p31tv6VBt&#10;MVPgo/ZxLTGeJ9gB/3nCVTSD5gkKykhuI/ATI03o70iOohegto70HHNBXclISxFKWwfOMLNFznFZ&#10;pBf9fvdwcbDGi6/Vbo2s/X9E2+OlI01knFFF4ZzNr77eJiQ5Qb/x7g26NhGSy/Y5p1U4tN8ucL2P&#10;TFFzMBL9CSGKoPvBuEPPvMf75+pq+vT0l5yv61bW1arPP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ILfVTfAAAACwEAAA8AAABkcnMvZG93bnJldi54bWxMj0FPhDAQhe8m&#10;/odmTLy5hRW6wFI2arKezCau/oBCRyBLW0LLgv/e8aS3N5k3b75XHlYzsCtOvndWQryJgKFtnO5t&#10;K+Hz4/iQAfNBWa0GZ1HCN3o4VLc3pSq0W+w7Xs+hZRRifaEkdCGMBee+6dAov3EjWtp9ucmoQOPU&#10;cj2phcLNwLdRJLhRvaUPnRrxpcPmcp4NYeTpkrzVebtLp93x9Xk+5Z6jlPd369MeWMA1/JnhF59u&#10;oCKm2s1WezZISJNEkJVEJh6BkUPEgsrUJLZxBrwq+f8O1Q8AAAD//wMAUEsDBBQABgAIAAAAIQAN&#10;fw0y+AEAALYEAAAQAAAAZHJzL2luay9pbmsxLnhtbKRTTY+bMBC9V+p/sLyHvQSwE5IlaMkeqkaq&#10;1KpRdyu1RxZmwQrYkW02yb/v8BEHqXTVqhdkxn5v5s28uX841RV5BW2EkgnlPqMEZKZyIYuEfn/a&#10;ehElxqYyTyslIaFnMPRh8/7dvZD7uorxS5BBmvZUVwktrT3EQXA8Hv3jwle6COaMLYJPcv/lM90M&#10;qBxehBQWU5pLKFPSwsm2ZLHIE5rZE3PvkftRNToDd91GdHZ9YXWawVbpOrWOsUylhIrItMa6f1Bi&#10;zwc8CMxTgKakFijYm/s8vAujj2sMpKeEjv4bLNFgJTUNpjl//idn0PUs/nPtO60OoK2Aa5t6UcPF&#10;mWT9f6evF6rBqKppe0vJa1o1KJkzhmMd5PBgQtDvfKjt3/gGMUNB48qHGzfESzOtqAGtVR/cVK3B&#10;Otvwo9WdAeeMrz228ubhEwtjNo/5yuc8bAdyydf75sL5rBtTOr5nfXVId+N09tqOIrelaxPzF65L&#10;4x5NIUsQRWlH0NVfQzNVKbTfMJub7Xb7AcfjLDaVzYqDA2jIcB2LCt6G6NRY0F+vuDo1+x3It1Gi&#10;kErDDj1kGg0uJx81vKvPtX9ikzs7k2Gfv8FLQm+6ZSYdsg90g+GEzW6Xi/Utm+EeRmvKlzMvYl40&#10;8/jyzgsvI+4IXUa00eYXAAAA//8DAFBLAQItABQABgAIAAAAIQCbMyc3DAEAAC0CAAATAAAAAAAA&#10;AAAAAAAAAAAAAABbQ29udGVudF9UeXBlc10ueG1sUEsBAi0AFAAGAAgAAAAhADj9If/WAAAAlAEA&#10;AAsAAAAAAAAAAAAAAAAAPQEAAF9yZWxzLy5yZWxzUEsBAi0AFAAGAAgAAAAhANrXO5+KAQAAMgMA&#10;AA4AAAAAAAAAAAAAAAAAPAIAAGRycy9lMm9Eb2MueG1sUEsBAi0AFAAGAAgAAAAhAHkYvJ2/AAAA&#10;IQEAABkAAAAAAAAAAAAAAAAA8gMAAGRycy9fcmVscy9lMm9Eb2MueG1sLnJlbHNQSwECLQAUAAYA&#10;CAAAACEAEgt9VN8AAAALAQAADwAAAAAAAAAAAAAAAADoBAAAZHJzL2Rvd25yZXYueG1sUEsBAi0A&#10;FAAGAAgAAAAhAA1/DTL4AQAAtgQAABAAAAAAAAAAAAAAAAAA9AUAAGRycy9pbmsvaW5rMS54bWxQ&#10;SwUGAAAAAAYABgB4AQAAGggAAAAA&#10;">
                <v:imagedata r:id="rId187" o:title=""/>
              </v:shape>
            </w:pict>
          </mc:Fallback>
        </mc:AlternateContent>
      </w:r>
      <w:r>
        <w:rPr>
          <w:noProof/>
        </w:rPr>
        <mc:AlternateContent>
          <mc:Choice Requires="wpi">
            <w:drawing>
              <wp:anchor distT="0" distB="0" distL="114300" distR="114300" simplePos="0" relativeHeight="251686400" behindDoc="0" locked="0" layoutInCell="1" allowOverlap="1" wp14:anchorId="7A0C3B50" wp14:editId="424C7435">
                <wp:simplePos x="0" y="0"/>
                <wp:positionH relativeFrom="column">
                  <wp:posOffset>3927140</wp:posOffset>
                </wp:positionH>
                <wp:positionV relativeFrom="paragraph">
                  <wp:posOffset>3684762</wp:posOffset>
                </wp:positionV>
                <wp:extent cx="1026360" cy="69120"/>
                <wp:effectExtent l="95250" t="133350" r="59690" b="179070"/>
                <wp:wrapNone/>
                <wp:docPr id="57" name="Ink 57"/>
                <wp:cNvGraphicFramePr/>
                <a:graphic xmlns:a="http://schemas.openxmlformats.org/drawingml/2006/main">
                  <a:graphicData uri="http://schemas.microsoft.com/office/word/2010/wordprocessingInk">
                    <w14:contentPart bwMode="auto" r:id="rId188">
                      <w14:nvContentPartPr>
                        <w14:cNvContentPartPr/>
                      </w14:nvContentPartPr>
                      <w14:xfrm>
                        <a:off x="0" y="0"/>
                        <a:ext cx="1026360" cy="69120"/>
                      </w14:xfrm>
                    </w14:contentPart>
                  </a:graphicData>
                </a:graphic>
              </wp:anchor>
            </w:drawing>
          </mc:Choice>
          <mc:Fallback>
            <w:pict>
              <v:shape w14:anchorId="6FDDED0B" id="Ink 57" o:spid="_x0000_s1026" type="#_x0000_t75" style="position:absolute;margin-left:304.95pt;margin-top:281.65pt;width:89.3pt;height:22.45pt;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PycWMAQAANAMAAA4AAABkcnMvZTJvRG9jLnhtbJxSQU7DMBC8I/EH&#10;y3cap7SlRE05UCFxAHqABxjHbixib7R2m/T3bNKWtiCExCXKziTjmR3P7lpXsY3GYMHnPB0IzrRX&#10;UFi/yvnb68PVlLMQpS9kBV7nfKsDv5tfXsyaOtNDKKEqNDIS8SFr6pyXMdZZkgRVaifDAGrtiTSA&#10;TkYacZUUKBtSd1UyFGKSNIBFjaB0CIQudiSf9/rGaBVfjAk6sirn45EQ5C+STzHtX5HA6+mIwPce&#10;TKeCJ/OZzFYo69KqvTH5D19OWk82vqQWMkq2RvtDylmFEMDEgQKXgDFW6T4V5UvFt3yP/qPLlo7U&#10;GjMFPmoflxLjYYM98Z8jXEU7aJ6goI7kOgLfK9KG/q5kZ3oBau3Iz64X1JWMdClCaevAGWa2yDk+&#10;FunRv9/cHxMs8ZjrebNE1n0/vuHMS0eeKDijico5hH8+/5uYZE/9ptsadF0jZJe1OafWt92zL1y3&#10;kSkCUzGcXE+IUsRNbtNhzx+UdwqH6WT/dPhZ06dzZ+zks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px8ot8AAAALAQAADwAAAGRycy9kb3ducmV2LnhtbEyPy07DMBBF&#10;90j8gzVI7KhNojwa4lSAxAKxQBQktm48TSLicYjdNvw90xUsR/fo3jP1ZnGjOOIcBk8ablcKBFLr&#10;7UCdho/3p5sSRIiGrBk9oYYfDLBpLi9qU1l/ojc8bmMnuIRCZTT0MU6VlKHt0Zmw8hMSZ3s/OxP5&#10;nDtpZ3PicjfKRKlcOjMQL/Rmwsce26/twfFI8vwqv4tiyR+y9iVGRftUfmp9fbXc34GIuMQ/GM76&#10;rA4NO+38gWwQo4ZcrdeMasjyNAXBRFGWGYjdOSoTkE0t///Q/AIAAP//AwBQSwMEFAAGAAgAAAAh&#10;AOC0BKFaAgAAeAUAABAAAABkcnMvaW5rL2luazEueG1spFPBjtsgEL1X6j8g9rAXEwO2EydaZw9V&#10;I1Vq1ai7ldqj12FjFBtHgDfZv++AHRKp6apVD2Azw3szb2a4uz+2DXoR2shOFZhNKEZCVd1Gqm2B&#10;vz+uSI6RsaXalE2nRIFfhcH3y/fv7qTatc0CdgQMyri/tilwbe1+EceHw2FySCad3sac0iT+pHZf&#10;PuPliNqIZ6mkhZDmZKo6ZcXROrKF3BS4skca7gP3Q9frSgS3s+jqfMPqshKrTrelDYx1qZRokCpb&#10;yPsHRvZ1Dz8S4myFxqiVIJjwCUtnaf5xDobyWOCLcw8pGsikxfF1zp//yRn7mi3+nPtad3uhrRTn&#10;Mg2iRscrqoaz1zcI1cJ0Te9qi9FL2fQgmVEKbR3lsPiKoN/5QNu/8Y1ixoQuMx89oYmnYlrZChit&#10;dh+6ag3k6cwPVvsB5JTNCZ0Snj7SdEH5grHJnHLXkFO8YW5OnE+6N3Xge9LnCfGeoHPQdpAbW4cy&#10;0UkSqnRZo2vIWshtbS+g07+GVl3TwfiNvblZrVYfoD1hxK5Fs3IfAFpU8By3jXgboktjhf56xrWl&#10;2a2Fehslt6rTYg0zZHotQkx2UXCfXyj/lZfsxxmN7/mbeC7wjX/MyCMHg28MRWzGo1s+uyV5BEOK&#10;SRZRxGGxiMHXLeI2niMaZZwwCmeSRgklLIuSJEdZRFKeIM4ikjGUAgT+3EYB4dZocAdH6r1nD5vP&#10;EWMuSp4Du8P7EBCSuKuwuQXh/Ncb5nBIWEqmEeGUpO5aNkVpGpFp5tIisxQx70T0NKS+JKFm8BCW&#10;vwAAAP//AwBQSwECLQAUAAYACAAAACEAmzMnNwwBAAAtAgAAEwAAAAAAAAAAAAAAAAAAAAAAW0Nv&#10;bnRlbnRfVHlwZXNdLnhtbFBLAQItABQABgAIAAAAIQA4/SH/1gAAAJQBAAALAAAAAAAAAAAAAAAA&#10;AD0BAABfcmVscy8ucmVsc1BLAQItABQABgAIAAAAIQB5T8nFjAEAADQDAAAOAAAAAAAAAAAAAAAA&#10;ADwCAABkcnMvZTJvRG9jLnhtbFBLAQItABQABgAIAAAAIQB5GLydvwAAACEBAAAZAAAAAAAAAAAA&#10;AAAAAPQDAABkcnMvX3JlbHMvZTJvRG9jLnhtbC5yZWxzUEsBAi0AFAAGAAgAAAAhAEqcfKLfAAAA&#10;CwEAAA8AAAAAAAAAAAAAAAAA6gQAAGRycy9kb3ducmV2LnhtbFBLAQItABQABgAIAAAAIQDgtASh&#10;WgIAAHgFAAAQAAAAAAAAAAAAAAAAAPYFAABkcnMvaW5rL2luazEueG1sUEsFBgAAAAAGAAYAeAEA&#10;AH4IAAAAAA==&#10;">
                <v:imagedata r:id="rId189" o:title=""/>
              </v:shape>
            </w:pict>
          </mc:Fallback>
        </mc:AlternateContent>
      </w:r>
      <w:r>
        <w:rPr>
          <w:noProof/>
        </w:rPr>
        <w:drawing>
          <wp:inline distT="0" distB="0" distL="0" distR="0" wp14:anchorId="0A12F0BF" wp14:editId="13AA7A8C">
            <wp:extent cx="5182461" cy="6103479"/>
            <wp:effectExtent l="57150" t="57150" r="151765" b="16446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188522" cy="6110618"/>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9D3DEDE" w14:textId="77777777" w:rsidR="00BD40C4" w:rsidRDefault="00BD40C4" w:rsidP="00BD40C4">
      <w:r>
        <w:lastRenderedPageBreak/>
        <w:t>From the context, it appears that the intention is to include either none of the items in the following list, or only one of them.  The suggestion to say “and no other frames” is confusing, because it seems to go beyond this list and say no other frames can be included in the A-MPDU.</w:t>
      </w:r>
    </w:p>
    <w:p w14:paraId="0019DB92" w14:textId="77777777" w:rsidR="00BD40C4" w:rsidRDefault="00BD40C4" w:rsidP="00BD40C4"/>
    <w:p w14:paraId="7B09193F" w14:textId="77777777" w:rsidR="00BD40C4" w:rsidRPr="00C165C5" w:rsidRDefault="00BD40C4" w:rsidP="00BD40C4">
      <w:r w:rsidRPr="00C165C5">
        <w:t>From off-line email discussion:</w:t>
      </w:r>
    </w:p>
    <w:p w14:paraId="271A8259" w14:textId="77777777" w:rsidR="00BD40C4" w:rsidRPr="00C165C5" w:rsidRDefault="00BD40C4" w:rsidP="00BD40C4">
      <w:r w:rsidRPr="00C165C5">
        <w:t>Proposed: Replace “at most one of the following is present” with “either none or only one of the following is present” in Table 9-528.</w:t>
      </w:r>
    </w:p>
    <w:p w14:paraId="3F074635" w14:textId="77777777" w:rsidR="00BD40C4" w:rsidRPr="00C165C5" w:rsidRDefault="00BD40C4" w:rsidP="00BD40C4"/>
    <w:p w14:paraId="151D29BC" w14:textId="77777777" w:rsidR="00BD40C4" w:rsidRPr="00C165C5" w:rsidRDefault="00BD40C4" w:rsidP="00BD40C4">
      <w:r w:rsidRPr="00C165C5">
        <w:t>It seems that the commenter does not think these occurrences are the ones that are not clear.  So, this change is not necessary.  Does anyone else think they are necessary/useful?</w:t>
      </w:r>
    </w:p>
    <w:p w14:paraId="1AD6D9E8" w14:textId="77777777" w:rsidR="00BD40C4" w:rsidRPr="00C165C5" w:rsidRDefault="00BD40C4" w:rsidP="00BD40C4"/>
    <w:p w14:paraId="3F724D22" w14:textId="77777777" w:rsidR="00BD40C4" w:rsidRPr="00C165C5" w:rsidRDefault="00BD40C4" w:rsidP="00BD40C4">
      <w:r w:rsidRPr="00C165C5">
        <w:t>Rather, it is the usage in the first row(s) that is causing the concern:</w:t>
      </w:r>
    </w:p>
    <w:p w14:paraId="1F05DF81"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In a non-DMG STA: at</w:t>
      </w:r>
    </w:p>
    <w:p w14:paraId="3F5C1CA6"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most one of these</w:t>
      </w:r>
    </w:p>
    <w:p w14:paraId="4BC3DC6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MPDUs is present.</w:t>
      </w:r>
    </w:p>
    <w:p w14:paraId="33EB3BED"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p>
    <w:p w14:paraId="6266CB23"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In a DMG STA: at most</w:t>
      </w:r>
    </w:p>
    <w:p w14:paraId="1C8BE7F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one Ack frame is</w:t>
      </w:r>
    </w:p>
    <w:p w14:paraId="3E4EB7F0"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present, and zero or</w:t>
      </w:r>
    </w:p>
    <w:p w14:paraId="6CF3376B"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more HT-immediate</w:t>
      </w:r>
    </w:p>
    <w:p w14:paraId="49A1FDC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proofErr w:type="spellStart"/>
      <w:r w:rsidRPr="00C165C5">
        <w:rPr>
          <w:rFonts w:ascii="TimesNewRomanPSMT" w:eastAsia="TimesNewRomanPSMT" w:cs="TimesNewRomanPSMT"/>
          <w:sz w:val="18"/>
          <w:szCs w:val="18"/>
          <w:lang w:val="en-US" w:eastAsia="ja-JP"/>
        </w:rPr>
        <w:t>BlockAck</w:t>
      </w:r>
      <w:proofErr w:type="spellEnd"/>
      <w:r w:rsidRPr="00C165C5">
        <w:rPr>
          <w:rFonts w:ascii="TimesNewRomanPSMT" w:eastAsia="TimesNewRomanPSMT" w:cs="TimesNewRomanPSMT"/>
          <w:sz w:val="18"/>
          <w:szCs w:val="18"/>
          <w:lang w:val="en-US" w:eastAsia="ja-JP"/>
        </w:rPr>
        <w:t xml:space="preserve"> frames are</w:t>
      </w:r>
    </w:p>
    <w:p w14:paraId="6691A983" w14:textId="77777777" w:rsidR="00BD40C4" w:rsidRPr="00C165C5" w:rsidRDefault="00BD40C4" w:rsidP="00BD40C4">
      <w:pPr>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present.</w:t>
      </w:r>
    </w:p>
    <w:p w14:paraId="7D20E7D8" w14:textId="77777777" w:rsidR="00BD40C4" w:rsidRPr="00C165C5" w:rsidRDefault="00BD40C4" w:rsidP="00BD40C4"/>
    <w:p w14:paraId="726B40D4" w14:textId="77777777" w:rsidR="00BD40C4" w:rsidRDefault="00BD40C4" w:rsidP="00BD40C4">
      <w:r w:rsidRPr="00C165C5">
        <w:t>To address this, the proposal is to add “of these” to the second phrase.  (It’s already in the first phrase.)</w:t>
      </w:r>
    </w:p>
    <w:p w14:paraId="17A2EC7F" w14:textId="77777777" w:rsidR="00BD40C4" w:rsidRDefault="00BD40C4" w:rsidP="00BD40C4"/>
    <w:p w14:paraId="605771C4" w14:textId="77777777" w:rsidR="00BD40C4" w:rsidRPr="004D3E12" w:rsidRDefault="00BD40C4" w:rsidP="00BD40C4">
      <w:pPr>
        <w:rPr>
          <w:u w:val="single"/>
        </w:rPr>
      </w:pPr>
      <w:r w:rsidRPr="008921D2">
        <w:rPr>
          <w:highlight w:val="green"/>
          <w:u w:val="single"/>
        </w:rPr>
        <w:t>Proposed Resolution:</w:t>
      </w:r>
    </w:p>
    <w:p w14:paraId="15B45DCC" w14:textId="77777777" w:rsidR="00BD40C4" w:rsidRDefault="00BD40C4" w:rsidP="00BD40C4"/>
    <w:p w14:paraId="437F1CAC" w14:textId="77777777" w:rsidR="00BD40C4" w:rsidRDefault="00BD40C4" w:rsidP="00BD40C4">
      <w:r w:rsidRPr="00C165C5">
        <w:t>Revised.  Replace “In a non-DMG STA: at most one” with “</w:t>
      </w:r>
      <w:r w:rsidRPr="00C165C5">
        <w:rPr>
          <w:u w:val="single"/>
        </w:rPr>
        <w:t>Of these,</w:t>
      </w:r>
      <w:r w:rsidRPr="00C165C5">
        <w:t xml:space="preserve"> in a non-DMG STA: at most one” in Table 9-528. Replace “In a DMG STA: at most one” with “</w:t>
      </w:r>
      <w:r w:rsidRPr="00C165C5">
        <w:rPr>
          <w:u w:val="single"/>
        </w:rPr>
        <w:t>Of these,</w:t>
      </w:r>
      <w:r w:rsidRPr="00C165C5">
        <w:t xml:space="preserve"> in a DMG STA: at most one” in Table 9-528. </w:t>
      </w:r>
    </w:p>
    <w:p w14:paraId="43B6E42A" w14:textId="7E7BC9D9"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431390D8" w14:textId="77777777" w:rsidTr="0004694A">
        <w:trPr>
          <w:trHeight w:val="524"/>
        </w:trPr>
        <w:tc>
          <w:tcPr>
            <w:tcW w:w="738" w:type="dxa"/>
            <w:hideMark/>
          </w:tcPr>
          <w:p w14:paraId="005AAB9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1767FB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A0EC64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3DA8E5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9401BD"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06F3FA66" w14:textId="77777777" w:rsidTr="0004694A">
        <w:trPr>
          <w:trHeight w:val="1530"/>
        </w:trPr>
        <w:tc>
          <w:tcPr>
            <w:tcW w:w="738" w:type="dxa"/>
            <w:hideMark/>
          </w:tcPr>
          <w:p w14:paraId="60A8787F" w14:textId="77777777" w:rsidR="00BD40C4" w:rsidRPr="00DC0730" w:rsidRDefault="00BD40C4" w:rsidP="0004694A">
            <w:pPr>
              <w:jc w:val="right"/>
              <w:rPr>
                <w:rFonts w:ascii="Arial" w:eastAsia="Times New Roman" w:hAnsi="Arial" w:cs="Arial"/>
                <w:sz w:val="20"/>
                <w:lang w:val="en-US"/>
              </w:rPr>
            </w:pPr>
            <w:r>
              <w:rPr>
                <w:rFonts w:ascii="Arial" w:eastAsia="Times New Roman" w:hAnsi="Arial" w:cs="Arial"/>
                <w:sz w:val="20"/>
                <w:lang w:val="en-US"/>
              </w:rPr>
              <w:t>2391</w:t>
            </w:r>
          </w:p>
        </w:tc>
        <w:tc>
          <w:tcPr>
            <w:tcW w:w="990" w:type="dxa"/>
            <w:hideMark/>
          </w:tcPr>
          <w:p w14:paraId="3A238BA9" w14:textId="77777777" w:rsidR="00BD40C4" w:rsidRPr="00DC0730" w:rsidRDefault="00BD40C4" w:rsidP="0004694A">
            <w:pPr>
              <w:jc w:val="right"/>
              <w:rPr>
                <w:rFonts w:ascii="Arial" w:eastAsia="Times New Roman" w:hAnsi="Arial" w:cs="Arial"/>
                <w:sz w:val="20"/>
                <w:lang w:val="en-US"/>
              </w:rPr>
            </w:pPr>
            <w:r>
              <w:rPr>
                <w:rFonts w:ascii="Arial" w:eastAsia="Times New Roman" w:hAnsi="Arial" w:cs="Arial"/>
                <w:sz w:val="20"/>
                <w:lang w:val="en-US"/>
              </w:rPr>
              <w:t>2285.55</w:t>
            </w:r>
          </w:p>
        </w:tc>
        <w:tc>
          <w:tcPr>
            <w:tcW w:w="1080" w:type="dxa"/>
            <w:hideMark/>
          </w:tcPr>
          <w:p w14:paraId="00B19EFA" w14:textId="77777777" w:rsidR="00BD40C4" w:rsidRPr="00DC0730" w:rsidRDefault="00BD40C4" w:rsidP="0004694A">
            <w:pPr>
              <w:rPr>
                <w:rFonts w:ascii="Arial" w:eastAsia="Times New Roman" w:hAnsi="Arial" w:cs="Arial"/>
                <w:sz w:val="20"/>
                <w:lang w:val="en-US"/>
              </w:rPr>
            </w:pPr>
            <w:r>
              <w:rPr>
                <w:rFonts w:ascii="Arial" w:eastAsia="Times New Roman" w:hAnsi="Arial" w:cs="Arial"/>
                <w:sz w:val="20"/>
                <w:lang w:val="en-US"/>
              </w:rPr>
              <w:t>11.10.14</w:t>
            </w:r>
          </w:p>
        </w:tc>
        <w:tc>
          <w:tcPr>
            <w:tcW w:w="3600" w:type="dxa"/>
            <w:hideMark/>
          </w:tcPr>
          <w:p w14:paraId="392C825C"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"A multiple BSSID set is characterized as follows:</w:t>
            </w:r>
          </w:p>
          <w:p w14:paraId="7B91DD55"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 xml:space="preserve">--- </w:t>
            </w:r>
            <w:proofErr w:type="gramStart"/>
            <w:r w:rsidRPr="001122DC">
              <w:rPr>
                <w:rFonts w:ascii="Arial" w:eastAsia="Times New Roman" w:hAnsi="Arial" w:cs="Arial"/>
                <w:sz w:val="20"/>
                <w:lang w:val="en-US"/>
              </w:rPr>
              <w:t>All  members</w:t>
            </w:r>
            <w:proofErr w:type="gramEnd"/>
            <w:r w:rsidRPr="001122DC">
              <w:rPr>
                <w:rFonts w:ascii="Arial" w:eastAsia="Times New Roman" w:hAnsi="Arial" w:cs="Arial"/>
                <w:sz w:val="20"/>
                <w:lang w:val="en-US"/>
              </w:rPr>
              <w:t xml:space="preserve">  of  the  set  use  a  common  operating  class,  channel, Channel  Access  Functions,  and</w:t>
            </w:r>
          </w:p>
          <w:p w14:paraId="25E51059" w14:textId="77777777" w:rsidR="00BD40C4" w:rsidRPr="00DC0730" w:rsidRDefault="00BD40C4" w:rsidP="0004694A">
            <w:pPr>
              <w:rPr>
                <w:rFonts w:ascii="Arial" w:eastAsia="Times New Roman" w:hAnsi="Arial" w:cs="Arial"/>
                <w:sz w:val="20"/>
                <w:lang w:val="en-US"/>
              </w:rPr>
            </w:pPr>
            <w:r w:rsidRPr="001122DC">
              <w:rPr>
                <w:rFonts w:ascii="Arial" w:eastAsia="Times New Roman" w:hAnsi="Arial" w:cs="Arial"/>
                <w:sz w:val="20"/>
                <w:lang w:val="en-US"/>
              </w:rPr>
              <w:t>antenna connector. " -- sounds as if they can't do MIMO</w:t>
            </w:r>
          </w:p>
        </w:tc>
        <w:tc>
          <w:tcPr>
            <w:tcW w:w="3600" w:type="dxa"/>
            <w:hideMark/>
          </w:tcPr>
          <w:p w14:paraId="5FB0F395"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Change the cited text at the referenced location to "A multiple BSSID set is characterized as follows:</w:t>
            </w:r>
          </w:p>
          <w:p w14:paraId="227D7F63"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 xml:space="preserve">--- </w:t>
            </w:r>
            <w:proofErr w:type="gramStart"/>
            <w:r w:rsidRPr="001122DC">
              <w:rPr>
                <w:rFonts w:ascii="Arial" w:eastAsia="Times New Roman" w:hAnsi="Arial" w:cs="Arial"/>
                <w:sz w:val="20"/>
                <w:lang w:val="en-US"/>
              </w:rPr>
              <w:t>All  members</w:t>
            </w:r>
            <w:proofErr w:type="gramEnd"/>
            <w:r w:rsidRPr="001122DC">
              <w:rPr>
                <w:rFonts w:ascii="Arial" w:eastAsia="Times New Roman" w:hAnsi="Arial" w:cs="Arial"/>
                <w:sz w:val="20"/>
                <w:lang w:val="en-US"/>
              </w:rPr>
              <w:t xml:space="preserve">  of  the  set  use  a  common  operating  class,  channel, Channel  Access  Functions,  and</w:t>
            </w:r>
          </w:p>
          <w:p w14:paraId="438CADCA" w14:textId="77777777" w:rsidR="00BD40C4" w:rsidRPr="00DC0730" w:rsidRDefault="00BD40C4" w:rsidP="0004694A">
            <w:pPr>
              <w:rPr>
                <w:rFonts w:ascii="Arial" w:eastAsia="Times New Roman" w:hAnsi="Arial" w:cs="Arial"/>
                <w:sz w:val="20"/>
                <w:lang w:val="en-US"/>
              </w:rPr>
            </w:pPr>
            <w:r w:rsidRPr="001122DC">
              <w:rPr>
                <w:rFonts w:ascii="Arial" w:eastAsia="Times New Roman" w:hAnsi="Arial" w:cs="Arial"/>
                <w:sz w:val="20"/>
                <w:lang w:val="en-US"/>
              </w:rPr>
              <w:t>(set of) antenna connector(s). "</w:t>
            </w:r>
          </w:p>
        </w:tc>
      </w:tr>
    </w:tbl>
    <w:p w14:paraId="58D9D0A1" w14:textId="77777777" w:rsidR="00BD40C4" w:rsidRDefault="00BD40C4" w:rsidP="00BD40C4"/>
    <w:p w14:paraId="37258575" w14:textId="77777777" w:rsidR="00BD40C4" w:rsidRDefault="00BD40C4" w:rsidP="00BD40C4">
      <w:pPr>
        <w:rPr>
          <w:u w:val="single"/>
        </w:rPr>
      </w:pPr>
      <w:r>
        <w:rPr>
          <w:u w:val="single"/>
        </w:rPr>
        <w:t>Discussion:</w:t>
      </w:r>
    </w:p>
    <w:p w14:paraId="357DB298" w14:textId="77777777" w:rsidR="00BD40C4" w:rsidRPr="001122DC" w:rsidRDefault="00BD40C4" w:rsidP="00BD40C4"/>
    <w:p w14:paraId="323949EF" w14:textId="77777777" w:rsidR="00BD40C4" w:rsidRDefault="00BD40C4" w:rsidP="00BD40C4">
      <w:r w:rsidRPr="001122DC">
        <w:t xml:space="preserve">As discussed </w:t>
      </w:r>
      <w:r>
        <w:t>on the June 24 teleconference, there is a definition of “antenna connector” already in the baseline, which includes these plural situations within the singular term:</w:t>
      </w:r>
    </w:p>
    <w:p w14:paraId="5AD6320F" w14:textId="77777777" w:rsidR="00BD40C4" w:rsidRDefault="00BD40C4" w:rsidP="00BD40C4">
      <w:r>
        <w:rPr>
          <w:noProof/>
        </w:rPr>
        <w:drawing>
          <wp:inline distT="0" distB="0" distL="0" distR="0" wp14:anchorId="483CC3D3" wp14:editId="5E314C0B">
            <wp:extent cx="6400800" cy="1280160"/>
            <wp:effectExtent l="57150" t="57150" r="171450" b="1104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400800" cy="12801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64B5A4A" w14:textId="77777777" w:rsidR="00BD40C4" w:rsidRDefault="00BD40C4" w:rsidP="00BD40C4"/>
    <w:p w14:paraId="73D3B7D9" w14:textId="77777777" w:rsidR="00BD40C4" w:rsidRDefault="00BD40C4" w:rsidP="00BD40C4">
      <w:r>
        <w:t>After discussion agreed that the singular is correct, given this definition.  However:</w:t>
      </w:r>
    </w:p>
    <w:p w14:paraId="1C410069" w14:textId="77777777" w:rsidR="00BD40C4" w:rsidRDefault="00BD40C4" w:rsidP="00BD40C4">
      <w:pPr>
        <w:pStyle w:val="ListParagraph"/>
        <w:numPr>
          <w:ilvl w:val="0"/>
          <w:numId w:val="33"/>
        </w:numPr>
      </w:pPr>
      <w:r>
        <w:t>We still want to keep one capitalization correction in the 11.10.14 context (shown in the Proposed Resolution below)</w:t>
      </w:r>
    </w:p>
    <w:p w14:paraId="04B98A4C" w14:textId="77777777" w:rsidR="00BD40C4" w:rsidRDefault="00BD40C4" w:rsidP="00BD40C4">
      <w:pPr>
        <w:ind w:left="720"/>
      </w:pPr>
      <w:r>
        <w:rPr>
          <w:noProof/>
        </w:rPr>
        <w:drawing>
          <wp:inline distT="0" distB="0" distL="0" distR="0" wp14:anchorId="243F2C65" wp14:editId="2696F5D6">
            <wp:extent cx="5244999" cy="851272"/>
            <wp:effectExtent l="57150" t="57150" r="146685" b="1206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277866" cy="856606"/>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CFB4A64" w14:textId="77777777" w:rsidR="00BD40C4" w:rsidRDefault="00BD40C4" w:rsidP="00BD40C4">
      <w:pPr>
        <w:pStyle w:val="ListParagraph"/>
        <w:numPr>
          <w:ilvl w:val="0"/>
          <w:numId w:val="33"/>
        </w:numPr>
      </w:pPr>
      <w:r>
        <w:t>We still want to keep the addition of the word “same” in the 11.10.14 context (also shown below)</w:t>
      </w:r>
    </w:p>
    <w:p w14:paraId="2F61D4CB" w14:textId="77777777" w:rsidR="00BD40C4" w:rsidRDefault="00BD40C4" w:rsidP="00BD40C4">
      <w:pPr>
        <w:ind w:left="720"/>
      </w:pPr>
      <w:r>
        <w:rPr>
          <w:noProof/>
        </w:rPr>
        <w:drawing>
          <wp:inline distT="0" distB="0" distL="0" distR="0" wp14:anchorId="0861CFBD" wp14:editId="2B6B3398">
            <wp:extent cx="5325466" cy="760781"/>
            <wp:effectExtent l="57150" t="57150" r="161290" b="1155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392958" cy="770423"/>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72D29E4" w14:textId="77777777" w:rsidR="00BD40C4" w:rsidRDefault="00BD40C4" w:rsidP="00BD40C4">
      <w:pPr>
        <w:pStyle w:val="ListParagraph"/>
        <w:numPr>
          <w:ilvl w:val="0"/>
          <w:numId w:val="33"/>
        </w:numPr>
      </w:pPr>
      <w:r>
        <w:t>We want to fix any existing uses of antenna connector that are (optionally) plural, to use the agreed singular style (these are also listed below).</w:t>
      </w:r>
    </w:p>
    <w:p w14:paraId="7AACE7DE" w14:textId="77777777" w:rsidR="00BD40C4" w:rsidRDefault="00BD40C4" w:rsidP="00BD40C4">
      <w:pPr>
        <w:ind w:left="720"/>
      </w:pPr>
      <w:r>
        <w:rPr>
          <w:noProof/>
        </w:rPr>
        <w:drawing>
          <wp:inline distT="0" distB="0" distL="0" distR="0" wp14:anchorId="4AA70EF5" wp14:editId="05F5A473">
            <wp:extent cx="5303520" cy="521408"/>
            <wp:effectExtent l="57150" t="57150" r="144780" b="1073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381363" cy="529061"/>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64819E5" w14:textId="77777777" w:rsidR="00BD40C4" w:rsidRDefault="00BD40C4" w:rsidP="00BD40C4">
      <w:pPr>
        <w:ind w:left="720"/>
      </w:pPr>
      <w:r>
        <w:t>This same text appears in 16.3.6.11, 17.3.8.7 and 19.3.17.</w:t>
      </w:r>
    </w:p>
    <w:p w14:paraId="271655E9" w14:textId="77777777" w:rsidR="00BD40C4" w:rsidRDefault="00BD40C4" w:rsidP="00BD40C4"/>
    <w:p w14:paraId="1EEA9ED1" w14:textId="77777777" w:rsidR="00BD40C4" w:rsidRDefault="00BD40C4" w:rsidP="00BD40C4">
      <w:pPr>
        <w:rPr>
          <w:u w:val="single"/>
        </w:rPr>
      </w:pPr>
      <w:r w:rsidRPr="002A23E9">
        <w:rPr>
          <w:highlight w:val="green"/>
          <w:u w:val="single"/>
        </w:rPr>
        <w:t>Proposed Resolution:</w:t>
      </w:r>
    </w:p>
    <w:p w14:paraId="29DB833B" w14:textId="77777777" w:rsidR="00BD40C4" w:rsidRPr="001122DC" w:rsidRDefault="00BD40C4" w:rsidP="00BD40C4"/>
    <w:p w14:paraId="654636F6" w14:textId="77777777" w:rsidR="00BD40C4" w:rsidRDefault="00BD40C4" w:rsidP="00BD40C4">
      <w:r>
        <w:t>Revised.</w:t>
      </w:r>
    </w:p>
    <w:p w14:paraId="51B774FA" w14:textId="77777777" w:rsidR="00BD40C4" w:rsidRDefault="00BD40C4" w:rsidP="00BD40C4"/>
    <w:p w14:paraId="060F6D18" w14:textId="77777777" w:rsidR="00BD40C4" w:rsidRDefault="00BD40C4" w:rsidP="00BD40C4">
      <w:r w:rsidRPr="001122DC">
        <w:t xml:space="preserve">In the </w:t>
      </w:r>
      <w:r>
        <w:t>first bullet of 11.10.14, replace “Channel Access Functions” with “channel access functions”</w:t>
      </w:r>
    </w:p>
    <w:p w14:paraId="18D8F622" w14:textId="77777777" w:rsidR="00BD40C4" w:rsidRDefault="00BD40C4" w:rsidP="00BD40C4"/>
    <w:p w14:paraId="5667239B" w14:textId="77777777" w:rsidR="00BD40C4" w:rsidRDefault="00BD40C4" w:rsidP="00BD40C4">
      <w:r>
        <w:lastRenderedPageBreak/>
        <w:t xml:space="preserve">In the first line of the NOTE in 11.10.14, insert the word “same”, to be: “share the </w:t>
      </w:r>
      <w:r>
        <w:rPr>
          <w:u w:val="single"/>
        </w:rPr>
        <w:t>same</w:t>
      </w:r>
      <w:r>
        <w:t xml:space="preserve"> operating class, channel, …”</w:t>
      </w:r>
    </w:p>
    <w:p w14:paraId="4DCDE66C" w14:textId="77777777" w:rsidR="00BD40C4" w:rsidRDefault="00BD40C4" w:rsidP="00BD40C4"/>
    <w:p w14:paraId="6F0D9366" w14:textId="77777777" w:rsidR="00BD40C4" w:rsidRDefault="00BD40C4" w:rsidP="00BD40C4">
      <w:r>
        <w:t>In 15.4.4.10, 16.3.6.11, 17.3.8.7 and 19.3.17, change “transmit and receive antenna connector(s)” to “transmit antenna connector and receive antenna connector”.  Change “</w:t>
      </w:r>
      <w:r>
        <w:rPr>
          <w:rFonts w:ascii="TimesNewRoman" w:hAnsi="TimesNewRoman" w:cs="TimesNewRoman"/>
          <w:sz w:val="20"/>
          <w:lang w:val="en-US" w:eastAsia="ja-JP"/>
        </w:rPr>
        <w:t>if the connector</w:t>
      </w:r>
      <w:r>
        <w:t>” to “</w:t>
      </w:r>
      <w:r>
        <w:rPr>
          <w:rFonts w:ascii="TimesNewRoman" w:hAnsi="TimesNewRoman" w:cs="TimesNewRoman"/>
          <w:sz w:val="20"/>
          <w:lang w:val="en-US" w:eastAsia="ja-JP"/>
        </w:rPr>
        <w:t>if that connector</w:t>
      </w:r>
      <w:r>
        <w:t>”.</w:t>
      </w:r>
    </w:p>
    <w:p w14:paraId="76DCABE8" w14:textId="77777777" w:rsidR="00BD40C4" w:rsidRDefault="00BD40C4" w:rsidP="00BD40C4"/>
    <w:p w14:paraId="0ABBED3A" w14:textId="77777777" w:rsidR="00BD40C4" w:rsidRDefault="00BD40C4" w:rsidP="00BD40C4">
      <w:r>
        <w:t>In Table 19-1, RSSI entry, change “the power observed at the antenna connectors” to “the power observed at the antenna connector”.</w:t>
      </w:r>
    </w:p>
    <w:p w14:paraId="66888CFB" w14:textId="77777777" w:rsidR="00BD40C4" w:rsidRDefault="00BD40C4" w:rsidP="00BD40C4"/>
    <w:p w14:paraId="1F955AE4" w14:textId="77777777" w:rsidR="00BD40C4" w:rsidRDefault="00BD40C4" w:rsidP="00BD40C4">
      <w:r>
        <w:t>In 19.3.19.1 and 21.3.18, change “input levels are measured at the antenna connectors” to “input levels are measured at the antenna connector”.</w:t>
      </w:r>
    </w:p>
    <w:p w14:paraId="3FCCB146" w14:textId="77777777" w:rsidR="00BD40C4" w:rsidRDefault="00BD40C4" w:rsidP="00BD40C4"/>
    <w:p w14:paraId="2AB9991B" w14:textId="77777777" w:rsidR="00BD40C4" w:rsidRDefault="00BD40C4" w:rsidP="00BD40C4">
      <w:r>
        <w:t>In 20.3.3.8 and 24.3.3.8 (two occurrences), change “defined at the antenna connector(s)” to “defined at the antenna connector”.</w:t>
      </w:r>
    </w:p>
    <w:p w14:paraId="2D337002" w14:textId="77777777" w:rsidR="00BD40C4" w:rsidRDefault="00BD40C4" w:rsidP="00BD40C4"/>
    <w:p w14:paraId="295CD658" w14:textId="77777777" w:rsidR="00BD40C4" w:rsidRDefault="00BD40C4" w:rsidP="00BD40C4">
      <w:r>
        <w:t>In Tables 21-1, 22-1 and 23-1, RSSI entry for FORMAT is VHT, change “power observed at the antenna connectors” to “power observed at the antenna connector”.</w:t>
      </w:r>
    </w:p>
    <w:p w14:paraId="6997AABC" w14:textId="77777777" w:rsidR="00BD40C4" w:rsidRPr="001B264E" w:rsidRDefault="00BD40C4" w:rsidP="00BD40C4"/>
    <w:p w14:paraId="7A7DD40C" w14:textId="77777777" w:rsidR="00BD40C4" w:rsidRDefault="00BD40C4" w:rsidP="00BD40C4">
      <w:r>
        <w:br w:type="page"/>
      </w:r>
    </w:p>
    <w:p w14:paraId="092EF560" w14:textId="575B502B" w:rsidR="00620AC3" w:rsidRDefault="00620AC3" w:rsidP="00620AC3"/>
    <w:sectPr w:rsidR="00620AC3" w:rsidSect="009E579C">
      <w:headerReference w:type="default" r:id="rId195"/>
      <w:footerReference w:type="default" r:id="rId196"/>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7E6AEC" w14:textId="77777777" w:rsidR="00B93B6D" w:rsidRDefault="00B93B6D">
      <w:r>
        <w:separator/>
      </w:r>
    </w:p>
  </w:endnote>
  <w:endnote w:type="continuationSeparator" w:id="0">
    <w:p w14:paraId="42D4E5BA" w14:textId="77777777" w:rsidR="00B93B6D" w:rsidRDefault="00B93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ourierNewPSMT">
    <w:altName w:val="Courier New"/>
    <w:panose1 w:val="00000000000000000000"/>
    <w:charset w:val="00"/>
    <w:family w:val="roman"/>
    <w:notTrueType/>
    <w:pitch w:val="default"/>
    <w:sig w:usb0="00000003" w:usb1="00000000" w:usb2="00000000" w:usb3="00000000" w:csb0="00000001" w:csb1="00000000"/>
  </w:font>
  <w:font w:name="TimesNewRoman">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4843EF78" w:rsidR="0047587F" w:rsidRDefault="0047587F"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Ruckus/CommScope</w:t>
    </w:r>
  </w:p>
  <w:p w14:paraId="5B8624E2" w14:textId="77777777" w:rsidR="0047587F" w:rsidRDefault="004758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2324E8" w14:textId="77777777" w:rsidR="00B93B6D" w:rsidRDefault="00B93B6D">
      <w:r>
        <w:separator/>
      </w:r>
    </w:p>
  </w:footnote>
  <w:footnote w:type="continuationSeparator" w:id="0">
    <w:p w14:paraId="5F08F76F" w14:textId="77777777" w:rsidR="00B93B6D" w:rsidRDefault="00B93B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7EE61D6E" w:rsidR="0047587F" w:rsidRDefault="0047587F" w:rsidP="005942A6">
    <w:pPr>
      <w:pStyle w:val="Header"/>
      <w:tabs>
        <w:tab w:val="clear" w:pos="6480"/>
        <w:tab w:val="center" w:pos="4680"/>
        <w:tab w:val="right" w:pos="9360"/>
      </w:tabs>
    </w:pPr>
    <w:r>
      <w:t>July 2019</w:t>
    </w:r>
    <w:r>
      <w:tab/>
    </w:r>
    <w:r>
      <w:tab/>
    </w:r>
    <w:fldSimple w:instr=" TITLE  \* MERGEFORMAT ">
      <w:r>
        <w:t>doc.: IEEE 802.11-19/0551r</w:t>
      </w:r>
    </w:fldSimple>
    <w: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04809"/>
    <w:multiLevelType w:val="multilevel"/>
    <w:tmpl w:val="8AB6036E"/>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EC4C2D"/>
    <w:multiLevelType w:val="multilevel"/>
    <w:tmpl w:val="448E6698"/>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4"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6024D53"/>
    <w:multiLevelType w:val="multilevel"/>
    <w:tmpl w:val="2DE61F04"/>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005" w:hanging="845"/>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3"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9CB1CA7"/>
    <w:multiLevelType w:val="hybridMultilevel"/>
    <w:tmpl w:val="D494AC16"/>
    <w:lvl w:ilvl="0" w:tplc="24DC6FA6">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7643FF"/>
    <w:multiLevelType w:val="hybridMultilevel"/>
    <w:tmpl w:val="428088F6"/>
    <w:lvl w:ilvl="0" w:tplc="7892EA26">
      <w:start w:val="1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9"/>
  </w:num>
  <w:num w:numId="3">
    <w:abstractNumId w:val="15"/>
  </w:num>
  <w:num w:numId="4">
    <w:abstractNumId w:val="3"/>
  </w:num>
  <w:num w:numId="5">
    <w:abstractNumId w:val="31"/>
  </w:num>
  <w:num w:numId="6">
    <w:abstractNumId w:val="30"/>
  </w:num>
  <w:num w:numId="7">
    <w:abstractNumId w:val="6"/>
  </w:num>
  <w:num w:numId="8">
    <w:abstractNumId w:val="10"/>
  </w:num>
  <w:num w:numId="9">
    <w:abstractNumId w:val="14"/>
  </w:num>
  <w:num w:numId="10">
    <w:abstractNumId w:val="18"/>
  </w:num>
  <w:num w:numId="11">
    <w:abstractNumId w:val="36"/>
  </w:num>
  <w:num w:numId="12">
    <w:abstractNumId w:val="19"/>
  </w:num>
  <w:num w:numId="13">
    <w:abstractNumId w:val="8"/>
  </w:num>
  <w:num w:numId="14">
    <w:abstractNumId w:val="26"/>
  </w:num>
  <w:num w:numId="15">
    <w:abstractNumId w:val="7"/>
  </w:num>
  <w:num w:numId="16">
    <w:abstractNumId w:val="0"/>
  </w:num>
  <w:num w:numId="17">
    <w:abstractNumId w:val="28"/>
  </w:num>
  <w:num w:numId="18">
    <w:abstractNumId w:val="17"/>
  </w:num>
  <w:num w:numId="19">
    <w:abstractNumId w:val="29"/>
  </w:num>
  <w:num w:numId="20">
    <w:abstractNumId w:val="4"/>
  </w:num>
  <w:num w:numId="21">
    <w:abstractNumId w:val="1"/>
  </w:num>
  <w:num w:numId="22">
    <w:abstractNumId w:val="20"/>
  </w:num>
  <w:num w:numId="23">
    <w:abstractNumId w:val="5"/>
  </w:num>
  <w:num w:numId="24">
    <w:abstractNumId w:val="12"/>
  </w:num>
  <w:num w:numId="25">
    <w:abstractNumId w:val="27"/>
  </w:num>
  <w:num w:numId="26">
    <w:abstractNumId w:val="21"/>
  </w:num>
  <w:num w:numId="27">
    <w:abstractNumId w:val="11"/>
  </w:num>
  <w:num w:numId="28">
    <w:abstractNumId w:val="32"/>
  </w:num>
  <w:num w:numId="29">
    <w:abstractNumId w:val="33"/>
  </w:num>
  <w:num w:numId="30">
    <w:abstractNumId w:val="23"/>
  </w:num>
  <w:num w:numId="31">
    <w:abstractNumId w:val="25"/>
  </w:num>
  <w:num w:numId="32">
    <w:abstractNumId w:val="16"/>
  </w:num>
  <w:num w:numId="33">
    <w:abstractNumId w:val="34"/>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3"/>
  </w:num>
  <w:num w:numId="37">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38"/>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790"/>
    <w:rsid w:val="000025C9"/>
    <w:rsid w:val="000036D4"/>
    <w:rsid w:val="00004125"/>
    <w:rsid w:val="000045C4"/>
    <w:rsid w:val="00005C06"/>
    <w:rsid w:val="00006353"/>
    <w:rsid w:val="00007582"/>
    <w:rsid w:val="000076A4"/>
    <w:rsid w:val="00007BFE"/>
    <w:rsid w:val="00007DEE"/>
    <w:rsid w:val="0001063E"/>
    <w:rsid w:val="0001097F"/>
    <w:rsid w:val="000111E6"/>
    <w:rsid w:val="000114C3"/>
    <w:rsid w:val="000120B6"/>
    <w:rsid w:val="00012507"/>
    <w:rsid w:val="00012867"/>
    <w:rsid w:val="00012885"/>
    <w:rsid w:val="00016F04"/>
    <w:rsid w:val="00017769"/>
    <w:rsid w:val="00017925"/>
    <w:rsid w:val="00020D5F"/>
    <w:rsid w:val="000214BB"/>
    <w:rsid w:val="00022C73"/>
    <w:rsid w:val="000231A8"/>
    <w:rsid w:val="00025050"/>
    <w:rsid w:val="00025487"/>
    <w:rsid w:val="000265DF"/>
    <w:rsid w:val="00026723"/>
    <w:rsid w:val="00027371"/>
    <w:rsid w:val="00027E34"/>
    <w:rsid w:val="000306AC"/>
    <w:rsid w:val="00032C91"/>
    <w:rsid w:val="00033670"/>
    <w:rsid w:val="00034627"/>
    <w:rsid w:val="00034B66"/>
    <w:rsid w:val="00035626"/>
    <w:rsid w:val="00035DE4"/>
    <w:rsid w:val="000362C7"/>
    <w:rsid w:val="0003707D"/>
    <w:rsid w:val="000371E1"/>
    <w:rsid w:val="0003791B"/>
    <w:rsid w:val="00041166"/>
    <w:rsid w:val="000454AF"/>
    <w:rsid w:val="000460A0"/>
    <w:rsid w:val="0004694A"/>
    <w:rsid w:val="00047850"/>
    <w:rsid w:val="000478FF"/>
    <w:rsid w:val="00047AB1"/>
    <w:rsid w:val="000507CE"/>
    <w:rsid w:val="000516ED"/>
    <w:rsid w:val="00051A8F"/>
    <w:rsid w:val="000520D6"/>
    <w:rsid w:val="00054337"/>
    <w:rsid w:val="00054806"/>
    <w:rsid w:val="00054DF0"/>
    <w:rsid w:val="00055862"/>
    <w:rsid w:val="00055B88"/>
    <w:rsid w:val="000560E2"/>
    <w:rsid w:val="00056A24"/>
    <w:rsid w:val="00060927"/>
    <w:rsid w:val="00061F9D"/>
    <w:rsid w:val="0006302E"/>
    <w:rsid w:val="000640AE"/>
    <w:rsid w:val="00064B82"/>
    <w:rsid w:val="00065277"/>
    <w:rsid w:val="000660FC"/>
    <w:rsid w:val="00066C64"/>
    <w:rsid w:val="00070BC5"/>
    <w:rsid w:val="00070C53"/>
    <w:rsid w:val="0007105F"/>
    <w:rsid w:val="000717F8"/>
    <w:rsid w:val="00071A03"/>
    <w:rsid w:val="00071C12"/>
    <w:rsid w:val="00071D71"/>
    <w:rsid w:val="000724F5"/>
    <w:rsid w:val="00072E1B"/>
    <w:rsid w:val="0007342D"/>
    <w:rsid w:val="00073640"/>
    <w:rsid w:val="00073783"/>
    <w:rsid w:val="00073824"/>
    <w:rsid w:val="000738BE"/>
    <w:rsid w:val="00073DF6"/>
    <w:rsid w:val="0007496E"/>
    <w:rsid w:val="00075F27"/>
    <w:rsid w:val="00076AA4"/>
    <w:rsid w:val="000771F8"/>
    <w:rsid w:val="00077D72"/>
    <w:rsid w:val="000809B2"/>
    <w:rsid w:val="00081403"/>
    <w:rsid w:val="00081DD3"/>
    <w:rsid w:val="00083A87"/>
    <w:rsid w:val="00083C71"/>
    <w:rsid w:val="00083FE0"/>
    <w:rsid w:val="000842BC"/>
    <w:rsid w:val="000858EB"/>
    <w:rsid w:val="00086D47"/>
    <w:rsid w:val="00087361"/>
    <w:rsid w:val="00087DD0"/>
    <w:rsid w:val="00090040"/>
    <w:rsid w:val="00090268"/>
    <w:rsid w:val="00090495"/>
    <w:rsid w:val="00091282"/>
    <w:rsid w:val="0009134C"/>
    <w:rsid w:val="000913E7"/>
    <w:rsid w:val="00091EDD"/>
    <w:rsid w:val="00092F2E"/>
    <w:rsid w:val="00092F75"/>
    <w:rsid w:val="000946C9"/>
    <w:rsid w:val="00094D74"/>
    <w:rsid w:val="0009524A"/>
    <w:rsid w:val="000955B7"/>
    <w:rsid w:val="00095CB8"/>
    <w:rsid w:val="00095EC2"/>
    <w:rsid w:val="000961F9"/>
    <w:rsid w:val="00096703"/>
    <w:rsid w:val="00097264"/>
    <w:rsid w:val="000978E7"/>
    <w:rsid w:val="000A05E8"/>
    <w:rsid w:val="000A1BC6"/>
    <w:rsid w:val="000A2C86"/>
    <w:rsid w:val="000A2EC5"/>
    <w:rsid w:val="000A6653"/>
    <w:rsid w:val="000A6728"/>
    <w:rsid w:val="000A7069"/>
    <w:rsid w:val="000A7983"/>
    <w:rsid w:val="000B236F"/>
    <w:rsid w:val="000B5131"/>
    <w:rsid w:val="000B535F"/>
    <w:rsid w:val="000B57A8"/>
    <w:rsid w:val="000B5C4C"/>
    <w:rsid w:val="000C0F6F"/>
    <w:rsid w:val="000C372E"/>
    <w:rsid w:val="000C3891"/>
    <w:rsid w:val="000C6E75"/>
    <w:rsid w:val="000D077C"/>
    <w:rsid w:val="000D1E62"/>
    <w:rsid w:val="000D1E8B"/>
    <w:rsid w:val="000D2589"/>
    <w:rsid w:val="000D2D95"/>
    <w:rsid w:val="000D3301"/>
    <w:rsid w:val="000D377F"/>
    <w:rsid w:val="000D3DAD"/>
    <w:rsid w:val="000D4963"/>
    <w:rsid w:val="000D4BC2"/>
    <w:rsid w:val="000D5648"/>
    <w:rsid w:val="000D62AA"/>
    <w:rsid w:val="000D6E23"/>
    <w:rsid w:val="000D6E92"/>
    <w:rsid w:val="000D712B"/>
    <w:rsid w:val="000D7C2E"/>
    <w:rsid w:val="000D7E98"/>
    <w:rsid w:val="000E00AB"/>
    <w:rsid w:val="000E0E04"/>
    <w:rsid w:val="000E0ED7"/>
    <w:rsid w:val="000E1B61"/>
    <w:rsid w:val="000E4731"/>
    <w:rsid w:val="000E49FD"/>
    <w:rsid w:val="000E5305"/>
    <w:rsid w:val="000E5AB7"/>
    <w:rsid w:val="000E5E26"/>
    <w:rsid w:val="000E5E5A"/>
    <w:rsid w:val="000E683D"/>
    <w:rsid w:val="000E68F8"/>
    <w:rsid w:val="000F0F65"/>
    <w:rsid w:val="000F2320"/>
    <w:rsid w:val="000F25F3"/>
    <w:rsid w:val="000F3724"/>
    <w:rsid w:val="000F430A"/>
    <w:rsid w:val="000F435D"/>
    <w:rsid w:val="000F5627"/>
    <w:rsid w:val="000F5E0A"/>
    <w:rsid w:val="000F66F3"/>
    <w:rsid w:val="000F7195"/>
    <w:rsid w:val="00100FD4"/>
    <w:rsid w:val="00101081"/>
    <w:rsid w:val="00101D3C"/>
    <w:rsid w:val="00101FEA"/>
    <w:rsid w:val="00102A13"/>
    <w:rsid w:val="00102B34"/>
    <w:rsid w:val="00103D20"/>
    <w:rsid w:val="00103E96"/>
    <w:rsid w:val="00105DF1"/>
    <w:rsid w:val="00105EB4"/>
    <w:rsid w:val="00105F3F"/>
    <w:rsid w:val="00106140"/>
    <w:rsid w:val="00106D2E"/>
    <w:rsid w:val="00106D47"/>
    <w:rsid w:val="001070CD"/>
    <w:rsid w:val="001100BE"/>
    <w:rsid w:val="00111761"/>
    <w:rsid w:val="0011188F"/>
    <w:rsid w:val="001122DC"/>
    <w:rsid w:val="00112664"/>
    <w:rsid w:val="0011283D"/>
    <w:rsid w:val="00112C1A"/>
    <w:rsid w:val="00113C6C"/>
    <w:rsid w:val="001167A7"/>
    <w:rsid w:val="001170EF"/>
    <w:rsid w:val="00117536"/>
    <w:rsid w:val="0011757A"/>
    <w:rsid w:val="001179B7"/>
    <w:rsid w:val="0012072B"/>
    <w:rsid w:val="001214A4"/>
    <w:rsid w:val="00121A13"/>
    <w:rsid w:val="00121C94"/>
    <w:rsid w:val="0012217B"/>
    <w:rsid w:val="00122799"/>
    <w:rsid w:val="001234C2"/>
    <w:rsid w:val="00124928"/>
    <w:rsid w:val="001258FE"/>
    <w:rsid w:val="0012607C"/>
    <w:rsid w:val="00127BC6"/>
    <w:rsid w:val="00130070"/>
    <w:rsid w:val="001300A2"/>
    <w:rsid w:val="001306E6"/>
    <w:rsid w:val="001313D5"/>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4FB2"/>
    <w:rsid w:val="001454B1"/>
    <w:rsid w:val="0014553A"/>
    <w:rsid w:val="0014759F"/>
    <w:rsid w:val="001477D8"/>
    <w:rsid w:val="00147B3E"/>
    <w:rsid w:val="00147BB4"/>
    <w:rsid w:val="00147BDA"/>
    <w:rsid w:val="00150AE1"/>
    <w:rsid w:val="00151761"/>
    <w:rsid w:val="001518B7"/>
    <w:rsid w:val="001524C1"/>
    <w:rsid w:val="00152FF4"/>
    <w:rsid w:val="00153184"/>
    <w:rsid w:val="00153996"/>
    <w:rsid w:val="00153C61"/>
    <w:rsid w:val="00154396"/>
    <w:rsid w:val="00155148"/>
    <w:rsid w:val="001553FB"/>
    <w:rsid w:val="0015600E"/>
    <w:rsid w:val="001561C6"/>
    <w:rsid w:val="0015622B"/>
    <w:rsid w:val="0015786B"/>
    <w:rsid w:val="00157BE1"/>
    <w:rsid w:val="001631EA"/>
    <w:rsid w:val="001640EF"/>
    <w:rsid w:val="001641E4"/>
    <w:rsid w:val="00164628"/>
    <w:rsid w:val="001651E8"/>
    <w:rsid w:val="001658A9"/>
    <w:rsid w:val="00165A10"/>
    <w:rsid w:val="001668A6"/>
    <w:rsid w:val="00166AFB"/>
    <w:rsid w:val="001670D8"/>
    <w:rsid w:val="00167858"/>
    <w:rsid w:val="001678C2"/>
    <w:rsid w:val="00167931"/>
    <w:rsid w:val="001701F5"/>
    <w:rsid w:val="0017056B"/>
    <w:rsid w:val="0017281E"/>
    <w:rsid w:val="00175711"/>
    <w:rsid w:val="001768A2"/>
    <w:rsid w:val="00177BBB"/>
    <w:rsid w:val="00180334"/>
    <w:rsid w:val="00180818"/>
    <w:rsid w:val="001819C3"/>
    <w:rsid w:val="00182A6B"/>
    <w:rsid w:val="00183B75"/>
    <w:rsid w:val="00184584"/>
    <w:rsid w:val="00184F25"/>
    <w:rsid w:val="001853F8"/>
    <w:rsid w:val="00186080"/>
    <w:rsid w:val="001861B8"/>
    <w:rsid w:val="00190C49"/>
    <w:rsid w:val="00192743"/>
    <w:rsid w:val="00192BC9"/>
    <w:rsid w:val="00194FBD"/>
    <w:rsid w:val="00195336"/>
    <w:rsid w:val="0019534C"/>
    <w:rsid w:val="00195354"/>
    <w:rsid w:val="00195ED7"/>
    <w:rsid w:val="00196990"/>
    <w:rsid w:val="00197BBD"/>
    <w:rsid w:val="001A09C8"/>
    <w:rsid w:val="001A0CA3"/>
    <w:rsid w:val="001A0D43"/>
    <w:rsid w:val="001A0FF2"/>
    <w:rsid w:val="001A1D16"/>
    <w:rsid w:val="001A6081"/>
    <w:rsid w:val="001A64AD"/>
    <w:rsid w:val="001A6A45"/>
    <w:rsid w:val="001A6E00"/>
    <w:rsid w:val="001A6F4E"/>
    <w:rsid w:val="001A77B7"/>
    <w:rsid w:val="001A7AD0"/>
    <w:rsid w:val="001B0589"/>
    <w:rsid w:val="001B0661"/>
    <w:rsid w:val="001B0E27"/>
    <w:rsid w:val="001B2331"/>
    <w:rsid w:val="001B2414"/>
    <w:rsid w:val="001B264E"/>
    <w:rsid w:val="001B3319"/>
    <w:rsid w:val="001B4046"/>
    <w:rsid w:val="001B47A8"/>
    <w:rsid w:val="001B4E96"/>
    <w:rsid w:val="001B5214"/>
    <w:rsid w:val="001B521C"/>
    <w:rsid w:val="001B569C"/>
    <w:rsid w:val="001B6CA9"/>
    <w:rsid w:val="001B741F"/>
    <w:rsid w:val="001B7760"/>
    <w:rsid w:val="001C12A6"/>
    <w:rsid w:val="001C1344"/>
    <w:rsid w:val="001C16A0"/>
    <w:rsid w:val="001C243C"/>
    <w:rsid w:val="001C36D5"/>
    <w:rsid w:val="001C390E"/>
    <w:rsid w:val="001C43BB"/>
    <w:rsid w:val="001C4A87"/>
    <w:rsid w:val="001C6846"/>
    <w:rsid w:val="001D078D"/>
    <w:rsid w:val="001D0C27"/>
    <w:rsid w:val="001D0C6A"/>
    <w:rsid w:val="001D0EE0"/>
    <w:rsid w:val="001D23E6"/>
    <w:rsid w:val="001D294C"/>
    <w:rsid w:val="001D3EE8"/>
    <w:rsid w:val="001D437D"/>
    <w:rsid w:val="001D49DE"/>
    <w:rsid w:val="001D588E"/>
    <w:rsid w:val="001D5AAE"/>
    <w:rsid w:val="001D6635"/>
    <w:rsid w:val="001D66B4"/>
    <w:rsid w:val="001D723B"/>
    <w:rsid w:val="001D74A0"/>
    <w:rsid w:val="001D7520"/>
    <w:rsid w:val="001D7865"/>
    <w:rsid w:val="001D78EE"/>
    <w:rsid w:val="001E0BDA"/>
    <w:rsid w:val="001E1F3F"/>
    <w:rsid w:val="001E2B50"/>
    <w:rsid w:val="001E4B80"/>
    <w:rsid w:val="001E5A63"/>
    <w:rsid w:val="001E612A"/>
    <w:rsid w:val="001E6443"/>
    <w:rsid w:val="001E6957"/>
    <w:rsid w:val="001E7789"/>
    <w:rsid w:val="001E7D05"/>
    <w:rsid w:val="001F00EA"/>
    <w:rsid w:val="001F25DB"/>
    <w:rsid w:val="001F31E4"/>
    <w:rsid w:val="001F4985"/>
    <w:rsid w:val="001F51A6"/>
    <w:rsid w:val="001F568E"/>
    <w:rsid w:val="001F6660"/>
    <w:rsid w:val="001F729B"/>
    <w:rsid w:val="002004D1"/>
    <w:rsid w:val="00200D4B"/>
    <w:rsid w:val="00200EB8"/>
    <w:rsid w:val="0020138A"/>
    <w:rsid w:val="00201D7E"/>
    <w:rsid w:val="0020254A"/>
    <w:rsid w:val="00204218"/>
    <w:rsid w:val="002043E4"/>
    <w:rsid w:val="00204E18"/>
    <w:rsid w:val="0020599D"/>
    <w:rsid w:val="002065F2"/>
    <w:rsid w:val="00206618"/>
    <w:rsid w:val="00206A9B"/>
    <w:rsid w:val="002070E8"/>
    <w:rsid w:val="0020744B"/>
    <w:rsid w:val="0020785C"/>
    <w:rsid w:val="00207E34"/>
    <w:rsid w:val="00210462"/>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A02"/>
    <w:rsid w:val="00223E22"/>
    <w:rsid w:val="00224023"/>
    <w:rsid w:val="002249D0"/>
    <w:rsid w:val="002301D2"/>
    <w:rsid w:val="002304DF"/>
    <w:rsid w:val="00231760"/>
    <w:rsid w:val="00231969"/>
    <w:rsid w:val="00232150"/>
    <w:rsid w:val="00232AAE"/>
    <w:rsid w:val="00232DA6"/>
    <w:rsid w:val="00235A8F"/>
    <w:rsid w:val="00235CC5"/>
    <w:rsid w:val="002364B7"/>
    <w:rsid w:val="00236B76"/>
    <w:rsid w:val="00236E6F"/>
    <w:rsid w:val="00237B05"/>
    <w:rsid w:val="00240372"/>
    <w:rsid w:val="0024042F"/>
    <w:rsid w:val="00242DC7"/>
    <w:rsid w:val="00243F76"/>
    <w:rsid w:val="00245FCE"/>
    <w:rsid w:val="002468AD"/>
    <w:rsid w:val="00247124"/>
    <w:rsid w:val="0024726B"/>
    <w:rsid w:val="00247ECB"/>
    <w:rsid w:val="00254702"/>
    <w:rsid w:val="0025536B"/>
    <w:rsid w:val="002558FF"/>
    <w:rsid w:val="00255BCA"/>
    <w:rsid w:val="00256B72"/>
    <w:rsid w:val="00256E50"/>
    <w:rsid w:val="00257727"/>
    <w:rsid w:val="00257CD4"/>
    <w:rsid w:val="002600B6"/>
    <w:rsid w:val="00260223"/>
    <w:rsid w:val="00260B6B"/>
    <w:rsid w:val="00260ED3"/>
    <w:rsid w:val="00261EB2"/>
    <w:rsid w:val="00263BE5"/>
    <w:rsid w:val="00263E45"/>
    <w:rsid w:val="00264DA4"/>
    <w:rsid w:val="002674F3"/>
    <w:rsid w:val="00267581"/>
    <w:rsid w:val="0027037B"/>
    <w:rsid w:val="0027046F"/>
    <w:rsid w:val="00270660"/>
    <w:rsid w:val="00270FC0"/>
    <w:rsid w:val="00270FED"/>
    <w:rsid w:val="00272D9D"/>
    <w:rsid w:val="00273274"/>
    <w:rsid w:val="0027514D"/>
    <w:rsid w:val="002752A2"/>
    <w:rsid w:val="00275968"/>
    <w:rsid w:val="00276300"/>
    <w:rsid w:val="00276346"/>
    <w:rsid w:val="00276D9C"/>
    <w:rsid w:val="002775D0"/>
    <w:rsid w:val="00277834"/>
    <w:rsid w:val="00280BFB"/>
    <w:rsid w:val="00283805"/>
    <w:rsid w:val="002850F5"/>
    <w:rsid w:val="0028626F"/>
    <w:rsid w:val="002864E8"/>
    <w:rsid w:val="0028659D"/>
    <w:rsid w:val="002865C2"/>
    <w:rsid w:val="002866A4"/>
    <w:rsid w:val="0029020B"/>
    <w:rsid w:val="0029241F"/>
    <w:rsid w:val="00294526"/>
    <w:rsid w:val="002946AD"/>
    <w:rsid w:val="00295BFC"/>
    <w:rsid w:val="002960C1"/>
    <w:rsid w:val="00297F97"/>
    <w:rsid w:val="002A0621"/>
    <w:rsid w:val="002A0A4A"/>
    <w:rsid w:val="002A23E9"/>
    <w:rsid w:val="002A3058"/>
    <w:rsid w:val="002A3D66"/>
    <w:rsid w:val="002A4AF5"/>
    <w:rsid w:val="002A5845"/>
    <w:rsid w:val="002A64AB"/>
    <w:rsid w:val="002A690B"/>
    <w:rsid w:val="002A778A"/>
    <w:rsid w:val="002B1C16"/>
    <w:rsid w:val="002B1EDD"/>
    <w:rsid w:val="002B2D6F"/>
    <w:rsid w:val="002B2F4D"/>
    <w:rsid w:val="002B428F"/>
    <w:rsid w:val="002B434A"/>
    <w:rsid w:val="002B4DF9"/>
    <w:rsid w:val="002B588E"/>
    <w:rsid w:val="002B6321"/>
    <w:rsid w:val="002B6E65"/>
    <w:rsid w:val="002C0809"/>
    <w:rsid w:val="002C086C"/>
    <w:rsid w:val="002C1619"/>
    <w:rsid w:val="002C1C40"/>
    <w:rsid w:val="002C1F67"/>
    <w:rsid w:val="002C20C9"/>
    <w:rsid w:val="002C220C"/>
    <w:rsid w:val="002C28D7"/>
    <w:rsid w:val="002C365B"/>
    <w:rsid w:val="002C4301"/>
    <w:rsid w:val="002C474A"/>
    <w:rsid w:val="002C4CB2"/>
    <w:rsid w:val="002C66E1"/>
    <w:rsid w:val="002C6A20"/>
    <w:rsid w:val="002C6B87"/>
    <w:rsid w:val="002C6F32"/>
    <w:rsid w:val="002C6F58"/>
    <w:rsid w:val="002C73DF"/>
    <w:rsid w:val="002C768B"/>
    <w:rsid w:val="002C7F92"/>
    <w:rsid w:val="002D0257"/>
    <w:rsid w:val="002D035B"/>
    <w:rsid w:val="002D1B44"/>
    <w:rsid w:val="002D23D1"/>
    <w:rsid w:val="002D2601"/>
    <w:rsid w:val="002D3669"/>
    <w:rsid w:val="002D3E7C"/>
    <w:rsid w:val="002D3ED9"/>
    <w:rsid w:val="002D44BE"/>
    <w:rsid w:val="002D477A"/>
    <w:rsid w:val="002D4C7D"/>
    <w:rsid w:val="002D4DCB"/>
    <w:rsid w:val="002D6819"/>
    <w:rsid w:val="002D7F02"/>
    <w:rsid w:val="002E0570"/>
    <w:rsid w:val="002E06F0"/>
    <w:rsid w:val="002E08E8"/>
    <w:rsid w:val="002E3CBC"/>
    <w:rsid w:val="002E4744"/>
    <w:rsid w:val="002E4AAF"/>
    <w:rsid w:val="002E55E7"/>
    <w:rsid w:val="002E6C57"/>
    <w:rsid w:val="002E76BE"/>
    <w:rsid w:val="002F0F59"/>
    <w:rsid w:val="002F1A31"/>
    <w:rsid w:val="002F1F8F"/>
    <w:rsid w:val="002F214F"/>
    <w:rsid w:val="002F2842"/>
    <w:rsid w:val="002F2A5B"/>
    <w:rsid w:val="002F2C45"/>
    <w:rsid w:val="002F3634"/>
    <w:rsid w:val="002F3849"/>
    <w:rsid w:val="002F3996"/>
    <w:rsid w:val="002F3B06"/>
    <w:rsid w:val="002F3CE8"/>
    <w:rsid w:val="002F6CBA"/>
    <w:rsid w:val="002F783F"/>
    <w:rsid w:val="00300F23"/>
    <w:rsid w:val="00301084"/>
    <w:rsid w:val="00302C53"/>
    <w:rsid w:val="0030322B"/>
    <w:rsid w:val="003040F6"/>
    <w:rsid w:val="00304C9C"/>
    <w:rsid w:val="00304F04"/>
    <w:rsid w:val="00305344"/>
    <w:rsid w:val="003114A9"/>
    <w:rsid w:val="00311DA6"/>
    <w:rsid w:val="00312CD6"/>
    <w:rsid w:val="00312FE9"/>
    <w:rsid w:val="00313998"/>
    <w:rsid w:val="00313DC6"/>
    <w:rsid w:val="00313DDD"/>
    <w:rsid w:val="00313FFB"/>
    <w:rsid w:val="003159D9"/>
    <w:rsid w:val="003160BC"/>
    <w:rsid w:val="00316787"/>
    <w:rsid w:val="00317093"/>
    <w:rsid w:val="003208AF"/>
    <w:rsid w:val="00320BA5"/>
    <w:rsid w:val="00320C7F"/>
    <w:rsid w:val="003230FB"/>
    <w:rsid w:val="00325000"/>
    <w:rsid w:val="00325B21"/>
    <w:rsid w:val="00325D8E"/>
    <w:rsid w:val="00327A82"/>
    <w:rsid w:val="00327D61"/>
    <w:rsid w:val="00327E9C"/>
    <w:rsid w:val="00330662"/>
    <w:rsid w:val="00330883"/>
    <w:rsid w:val="0033125C"/>
    <w:rsid w:val="003312A6"/>
    <w:rsid w:val="00332E9A"/>
    <w:rsid w:val="00333641"/>
    <w:rsid w:val="00333E50"/>
    <w:rsid w:val="00334D3A"/>
    <w:rsid w:val="003357B8"/>
    <w:rsid w:val="00335822"/>
    <w:rsid w:val="00336086"/>
    <w:rsid w:val="00336A40"/>
    <w:rsid w:val="00342441"/>
    <w:rsid w:val="003436A8"/>
    <w:rsid w:val="00343D18"/>
    <w:rsid w:val="0034412B"/>
    <w:rsid w:val="00346828"/>
    <w:rsid w:val="00346A6C"/>
    <w:rsid w:val="003507C5"/>
    <w:rsid w:val="00351580"/>
    <w:rsid w:val="00351C11"/>
    <w:rsid w:val="00352422"/>
    <w:rsid w:val="003534BC"/>
    <w:rsid w:val="00353B91"/>
    <w:rsid w:val="003550D2"/>
    <w:rsid w:val="00356E66"/>
    <w:rsid w:val="00363A7B"/>
    <w:rsid w:val="00363BD7"/>
    <w:rsid w:val="00364632"/>
    <w:rsid w:val="00364917"/>
    <w:rsid w:val="00364D00"/>
    <w:rsid w:val="003651D2"/>
    <w:rsid w:val="00365635"/>
    <w:rsid w:val="003701C5"/>
    <w:rsid w:val="00370802"/>
    <w:rsid w:val="00370CA2"/>
    <w:rsid w:val="00370D07"/>
    <w:rsid w:val="003721EC"/>
    <w:rsid w:val="00372F0B"/>
    <w:rsid w:val="003739D0"/>
    <w:rsid w:val="00374309"/>
    <w:rsid w:val="003752A1"/>
    <w:rsid w:val="003760BD"/>
    <w:rsid w:val="00377940"/>
    <w:rsid w:val="00382211"/>
    <w:rsid w:val="00382603"/>
    <w:rsid w:val="00382B03"/>
    <w:rsid w:val="00382F77"/>
    <w:rsid w:val="00383525"/>
    <w:rsid w:val="0038355C"/>
    <w:rsid w:val="00385189"/>
    <w:rsid w:val="0038543B"/>
    <w:rsid w:val="00385B13"/>
    <w:rsid w:val="00385BD3"/>
    <w:rsid w:val="003873F3"/>
    <w:rsid w:val="00391686"/>
    <w:rsid w:val="00391AEC"/>
    <w:rsid w:val="00392802"/>
    <w:rsid w:val="00393367"/>
    <w:rsid w:val="003933C7"/>
    <w:rsid w:val="00393F3A"/>
    <w:rsid w:val="00394949"/>
    <w:rsid w:val="00395110"/>
    <w:rsid w:val="00395876"/>
    <w:rsid w:val="003979D0"/>
    <w:rsid w:val="003A03AA"/>
    <w:rsid w:val="003A0B8B"/>
    <w:rsid w:val="003A15E1"/>
    <w:rsid w:val="003A1FC7"/>
    <w:rsid w:val="003A283A"/>
    <w:rsid w:val="003A2A87"/>
    <w:rsid w:val="003A2CAF"/>
    <w:rsid w:val="003A3EF9"/>
    <w:rsid w:val="003A54C3"/>
    <w:rsid w:val="003A5854"/>
    <w:rsid w:val="003A5A41"/>
    <w:rsid w:val="003A62F2"/>
    <w:rsid w:val="003A7791"/>
    <w:rsid w:val="003B1B6B"/>
    <w:rsid w:val="003B34EC"/>
    <w:rsid w:val="003B3533"/>
    <w:rsid w:val="003B353B"/>
    <w:rsid w:val="003B41B4"/>
    <w:rsid w:val="003B4D61"/>
    <w:rsid w:val="003B4DC6"/>
    <w:rsid w:val="003B4F42"/>
    <w:rsid w:val="003B52E6"/>
    <w:rsid w:val="003B56C6"/>
    <w:rsid w:val="003B72BF"/>
    <w:rsid w:val="003B7386"/>
    <w:rsid w:val="003C2E87"/>
    <w:rsid w:val="003C374B"/>
    <w:rsid w:val="003C40EE"/>
    <w:rsid w:val="003C40FD"/>
    <w:rsid w:val="003C497D"/>
    <w:rsid w:val="003C5230"/>
    <w:rsid w:val="003C6372"/>
    <w:rsid w:val="003C63B2"/>
    <w:rsid w:val="003C7F5B"/>
    <w:rsid w:val="003D0632"/>
    <w:rsid w:val="003D472D"/>
    <w:rsid w:val="003D47D5"/>
    <w:rsid w:val="003D4DE9"/>
    <w:rsid w:val="003D5563"/>
    <w:rsid w:val="003D5CFD"/>
    <w:rsid w:val="003D6689"/>
    <w:rsid w:val="003D673E"/>
    <w:rsid w:val="003D74D3"/>
    <w:rsid w:val="003D75CA"/>
    <w:rsid w:val="003E02CE"/>
    <w:rsid w:val="003E0DBA"/>
    <w:rsid w:val="003E0EAE"/>
    <w:rsid w:val="003E16DE"/>
    <w:rsid w:val="003E1D9A"/>
    <w:rsid w:val="003E20C9"/>
    <w:rsid w:val="003E20CC"/>
    <w:rsid w:val="003E259D"/>
    <w:rsid w:val="003E3194"/>
    <w:rsid w:val="003E5041"/>
    <w:rsid w:val="003E50EA"/>
    <w:rsid w:val="003E555F"/>
    <w:rsid w:val="003E5D07"/>
    <w:rsid w:val="003E692C"/>
    <w:rsid w:val="003E6F6E"/>
    <w:rsid w:val="003E7E62"/>
    <w:rsid w:val="003F0934"/>
    <w:rsid w:val="003F22BC"/>
    <w:rsid w:val="003F26E3"/>
    <w:rsid w:val="003F2A6F"/>
    <w:rsid w:val="003F3E18"/>
    <w:rsid w:val="003F40AD"/>
    <w:rsid w:val="003F45BA"/>
    <w:rsid w:val="003F4B0A"/>
    <w:rsid w:val="003F4E53"/>
    <w:rsid w:val="003F518A"/>
    <w:rsid w:val="003F6908"/>
    <w:rsid w:val="003F75B5"/>
    <w:rsid w:val="0040181D"/>
    <w:rsid w:val="00401887"/>
    <w:rsid w:val="004027B7"/>
    <w:rsid w:val="004028B3"/>
    <w:rsid w:val="00402E0C"/>
    <w:rsid w:val="00403917"/>
    <w:rsid w:val="00405020"/>
    <w:rsid w:val="00405579"/>
    <w:rsid w:val="00405804"/>
    <w:rsid w:val="004068D2"/>
    <w:rsid w:val="00407B23"/>
    <w:rsid w:val="00410044"/>
    <w:rsid w:val="004110BC"/>
    <w:rsid w:val="004112C7"/>
    <w:rsid w:val="004130CB"/>
    <w:rsid w:val="004148A5"/>
    <w:rsid w:val="00414A40"/>
    <w:rsid w:val="00415270"/>
    <w:rsid w:val="004156FF"/>
    <w:rsid w:val="00415E63"/>
    <w:rsid w:val="00417B6E"/>
    <w:rsid w:val="00420432"/>
    <w:rsid w:val="004212B3"/>
    <w:rsid w:val="00422A2B"/>
    <w:rsid w:val="00422AF3"/>
    <w:rsid w:val="00422F30"/>
    <w:rsid w:val="00423051"/>
    <w:rsid w:val="004248A8"/>
    <w:rsid w:val="004248F3"/>
    <w:rsid w:val="00425342"/>
    <w:rsid w:val="0042668A"/>
    <w:rsid w:val="00426736"/>
    <w:rsid w:val="00426CE9"/>
    <w:rsid w:val="004278BF"/>
    <w:rsid w:val="00427C32"/>
    <w:rsid w:val="004303FA"/>
    <w:rsid w:val="00430A2C"/>
    <w:rsid w:val="00432AFC"/>
    <w:rsid w:val="004333F9"/>
    <w:rsid w:val="00433924"/>
    <w:rsid w:val="00434018"/>
    <w:rsid w:val="004349A6"/>
    <w:rsid w:val="00435046"/>
    <w:rsid w:val="00435DAD"/>
    <w:rsid w:val="00436466"/>
    <w:rsid w:val="00436694"/>
    <w:rsid w:val="004404B6"/>
    <w:rsid w:val="00442037"/>
    <w:rsid w:val="0044237B"/>
    <w:rsid w:val="00442CD7"/>
    <w:rsid w:val="004445B7"/>
    <w:rsid w:val="00446545"/>
    <w:rsid w:val="00446E45"/>
    <w:rsid w:val="004470FA"/>
    <w:rsid w:val="004508D6"/>
    <w:rsid w:val="00450F4F"/>
    <w:rsid w:val="004511C7"/>
    <w:rsid w:val="004517B5"/>
    <w:rsid w:val="0045213C"/>
    <w:rsid w:val="00453E1A"/>
    <w:rsid w:val="004542DC"/>
    <w:rsid w:val="00454400"/>
    <w:rsid w:val="004545C0"/>
    <w:rsid w:val="00454700"/>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5787"/>
    <w:rsid w:val="004665D6"/>
    <w:rsid w:val="00467855"/>
    <w:rsid w:val="00467DD3"/>
    <w:rsid w:val="00470699"/>
    <w:rsid w:val="00471347"/>
    <w:rsid w:val="004738C6"/>
    <w:rsid w:val="00474BC6"/>
    <w:rsid w:val="0047587F"/>
    <w:rsid w:val="004759E5"/>
    <w:rsid w:val="0047682B"/>
    <w:rsid w:val="00477843"/>
    <w:rsid w:val="00480551"/>
    <w:rsid w:val="0048074F"/>
    <w:rsid w:val="00481A27"/>
    <w:rsid w:val="00481DE9"/>
    <w:rsid w:val="00482476"/>
    <w:rsid w:val="00483ECF"/>
    <w:rsid w:val="00484571"/>
    <w:rsid w:val="004863B9"/>
    <w:rsid w:val="0048755B"/>
    <w:rsid w:val="00487832"/>
    <w:rsid w:val="0048783B"/>
    <w:rsid w:val="0049287F"/>
    <w:rsid w:val="004940D6"/>
    <w:rsid w:val="00494F31"/>
    <w:rsid w:val="004956B1"/>
    <w:rsid w:val="00495CAC"/>
    <w:rsid w:val="00496291"/>
    <w:rsid w:val="004964AA"/>
    <w:rsid w:val="00496849"/>
    <w:rsid w:val="004A0FFC"/>
    <w:rsid w:val="004A18AB"/>
    <w:rsid w:val="004A29FD"/>
    <w:rsid w:val="004A2E04"/>
    <w:rsid w:val="004A33F0"/>
    <w:rsid w:val="004A35EF"/>
    <w:rsid w:val="004A3A67"/>
    <w:rsid w:val="004A43DC"/>
    <w:rsid w:val="004A46C1"/>
    <w:rsid w:val="004A4E87"/>
    <w:rsid w:val="004A5089"/>
    <w:rsid w:val="004A5556"/>
    <w:rsid w:val="004A6CE9"/>
    <w:rsid w:val="004A7A5B"/>
    <w:rsid w:val="004B064B"/>
    <w:rsid w:val="004B0889"/>
    <w:rsid w:val="004B1139"/>
    <w:rsid w:val="004B2702"/>
    <w:rsid w:val="004B49CA"/>
    <w:rsid w:val="004B518B"/>
    <w:rsid w:val="004B5982"/>
    <w:rsid w:val="004B5EB2"/>
    <w:rsid w:val="004B62A3"/>
    <w:rsid w:val="004B6AB6"/>
    <w:rsid w:val="004B7DA2"/>
    <w:rsid w:val="004C0C52"/>
    <w:rsid w:val="004C1A63"/>
    <w:rsid w:val="004C25F1"/>
    <w:rsid w:val="004C2773"/>
    <w:rsid w:val="004C2D16"/>
    <w:rsid w:val="004C2DB8"/>
    <w:rsid w:val="004C3650"/>
    <w:rsid w:val="004C3A22"/>
    <w:rsid w:val="004C3BCB"/>
    <w:rsid w:val="004C4C3F"/>
    <w:rsid w:val="004C6C0E"/>
    <w:rsid w:val="004D025F"/>
    <w:rsid w:val="004D02A8"/>
    <w:rsid w:val="004D0823"/>
    <w:rsid w:val="004D0E28"/>
    <w:rsid w:val="004D1D56"/>
    <w:rsid w:val="004D296B"/>
    <w:rsid w:val="004D35B8"/>
    <w:rsid w:val="004D3E12"/>
    <w:rsid w:val="004D4E94"/>
    <w:rsid w:val="004D64AC"/>
    <w:rsid w:val="004D6887"/>
    <w:rsid w:val="004D7B6F"/>
    <w:rsid w:val="004E06C8"/>
    <w:rsid w:val="004E06DD"/>
    <w:rsid w:val="004E0C50"/>
    <w:rsid w:val="004E2CE4"/>
    <w:rsid w:val="004E2D8D"/>
    <w:rsid w:val="004E2FA8"/>
    <w:rsid w:val="004E31B7"/>
    <w:rsid w:val="004E3A6E"/>
    <w:rsid w:val="004E566F"/>
    <w:rsid w:val="004E5CDE"/>
    <w:rsid w:val="004E653C"/>
    <w:rsid w:val="004E6C28"/>
    <w:rsid w:val="004E73C8"/>
    <w:rsid w:val="004E7EF7"/>
    <w:rsid w:val="004F01BE"/>
    <w:rsid w:val="004F01FA"/>
    <w:rsid w:val="004F166D"/>
    <w:rsid w:val="004F362D"/>
    <w:rsid w:val="004F48DA"/>
    <w:rsid w:val="004F76F9"/>
    <w:rsid w:val="004F7908"/>
    <w:rsid w:val="00500859"/>
    <w:rsid w:val="005020F9"/>
    <w:rsid w:val="0050227F"/>
    <w:rsid w:val="005049C3"/>
    <w:rsid w:val="0050594E"/>
    <w:rsid w:val="00505AE4"/>
    <w:rsid w:val="00506833"/>
    <w:rsid w:val="00507CE8"/>
    <w:rsid w:val="00510EB3"/>
    <w:rsid w:val="00511C50"/>
    <w:rsid w:val="00512470"/>
    <w:rsid w:val="00513352"/>
    <w:rsid w:val="0051352E"/>
    <w:rsid w:val="0051424C"/>
    <w:rsid w:val="00515773"/>
    <w:rsid w:val="0051680A"/>
    <w:rsid w:val="00516A3C"/>
    <w:rsid w:val="00516A9F"/>
    <w:rsid w:val="00516C2C"/>
    <w:rsid w:val="00517A37"/>
    <w:rsid w:val="00520C43"/>
    <w:rsid w:val="005216B6"/>
    <w:rsid w:val="00522288"/>
    <w:rsid w:val="00524067"/>
    <w:rsid w:val="00524859"/>
    <w:rsid w:val="00524CDB"/>
    <w:rsid w:val="00525465"/>
    <w:rsid w:val="00525F3D"/>
    <w:rsid w:val="005260F9"/>
    <w:rsid w:val="00526C57"/>
    <w:rsid w:val="00527B15"/>
    <w:rsid w:val="00530FAF"/>
    <w:rsid w:val="00531363"/>
    <w:rsid w:val="00531427"/>
    <w:rsid w:val="00531706"/>
    <w:rsid w:val="005336AA"/>
    <w:rsid w:val="005346E7"/>
    <w:rsid w:val="00534818"/>
    <w:rsid w:val="00534E07"/>
    <w:rsid w:val="00535899"/>
    <w:rsid w:val="00536522"/>
    <w:rsid w:val="00537197"/>
    <w:rsid w:val="005371C2"/>
    <w:rsid w:val="0053774D"/>
    <w:rsid w:val="00541C2D"/>
    <w:rsid w:val="0054245E"/>
    <w:rsid w:val="00542478"/>
    <w:rsid w:val="00542D89"/>
    <w:rsid w:val="00542F6A"/>
    <w:rsid w:val="00543263"/>
    <w:rsid w:val="00543554"/>
    <w:rsid w:val="0054378C"/>
    <w:rsid w:val="00543EAF"/>
    <w:rsid w:val="0054504D"/>
    <w:rsid w:val="005455E6"/>
    <w:rsid w:val="00545EB2"/>
    <w:rsid w:val="00546B71"/>
    <w:rsid w:val="00547405"/>
    <w:rsid w:val="00551C2D"/>
    <w:rsid w:val="005520D7"/>
    <w:rsid w:val="0055221C"/>
    <w:rsid w:val="005527BF"/>
    <w:rsid w:val="00552932"/>
    <w:rsid w:val="00552DC3"/>
    <w:rsid w:val="00553129"/>
    <w:rsid w:val="0055320E"/>
    <w:rsid w:val="005537CB"/>
    <w:rsid w:val="00554103"/>
    <w:rsid w:val="005541B3"/>
    <w:rsid w:val="00555A24"/>
    <w:rsid w:val="00555E71"/>
    <w:rsid w:val="00556BF6"/>
    <w:rsid w:val="005573C8"/>
    <w:rsid w:val="00557E3E"/>
    <w:rsid w:val="00560D95"/>
    <w:rsid w:val="00562E43"/>
    <w:rsid w:val="0056390D"/>
    <w:rsid w:val="005661FB"/>
    <w:rsid w:val="00566C4F"/>
    <w:rsid w:val="00566F5D"/>
    <w:rsid w:val="00566FA2"/>
    <w:rsid w:val="00571388"/>
    <w:rsid w:val="005714B1"/>
    <w:rsid w:val="005718D6"/>
    <w:rsid w:val="00571C4B"/>
    <w:rsid w:val="00573B99"/>
    <w:rsid w:val="005741B0"/>
    <w:rsid w:val="005749CB"/>
    <w:rsid w:val="00574D84"/>
    <w:rsid w:val="00575326"/>
    <w:rsid w:val="00575703"/>
    <w:rsid w:val="00575BB3"/>
    <w:rsid w:val="00576862"/>
    <w:rsid w:val="00576DE9"/>
    <w:rsid w:val="00577046"/>
    <w:rsid w:val="00577620"/>
    <w:rsid w:val="0057788B"/>
    <w:rsid w:val="0058024B"/>
    <w:rsid w:val="00580602"/>
    <w:rsid w:val="00583AA3"/>
    <w:rsid w:val="00583C4B"/>
    <w:rsid w:val="005864BD"/>
    <w:rsid w:val="00587626"/>
    <w:rsid w:val="00587DE0"/>
    <w:rsid w:val="00590768"/>
    <w:rsid w:val="00591279"/>
    <w:rsid w:val="00592899"/>
    <w:rsid w:val="00593D42"/>
    <w:rsid w:val="005942A6"/>
    <w:rsid w:val="00594E50"/>
    <w:rsid w:val="005959FA"/>
    <w:rsid w:val="00595D61"/>
    <w:rsid w:val="005963F5"/>
    <w:rsid w:val="0059650F"/>
    <w:rsid w:val="00596512"/>
    <w:rsid w:val="005978A1"/>
    <w:rsid w:val="00597D09"/>
    <w:rsid w:val="005A0D99"/>
    <w:rsid w:val="005A11F5"/>
    <w:rsid w:val="005A16CC"/>
    <w:rsid w:val="005A187B"/>
    <w:rsid w:val="005A1C25"/>
    <w:rsid w:val="005A1D50"/>
    <w:rsid w:val="005A2264"/>
    <w:rsid w:val="005A2A4B"/>
    <w:rsid w:val="005A32DF"/>
    <w:rsid w:val="005A604F"/>
    <w:rsid w:val="005A7CC6"/>
    <w:rsid w:val="005B03D0"/>
    <w:rsid w:val="005B0B6E"/>
    <w:rsid w:val="005B1BCD"/>
    <w:rsid w:val="005B2812"/>
    <w:rsid w:val="005B2A4E"/>
    <w:rsid w:val="005B390B"/>
    <w:rsid w:val="005B4BA0"/>
    <w:rsid w:val="005B61CD"/>
    <w:rsid w:val="005B7862"/>
    <w:rsid w:val="005C0AE7"/>
    <w:rsid w:val="005C1412"/>
    <w:rsid w:val="005C2102"/>
    <w:rsid w:val="005C2326"/>
    <w:rsid w:val="005C338F"/>
    <w:rsid w:val="005C3599"/>
    <w:rsid w:val="005C491B"/>
    <w:rsid w:val="005C4A53"/>
    <w:rsid w:val="005C5ECA"/>
    <w:rsid w:val="005C5FB3"/>
    <w:rsid w:val="005C7145"/>
    <w:rsid w:val="005C73C6"/>
    <w:rsid w:val="005C7E4E"/>
    <w:rsid w:val="005D1210"/>
    <w:rsid w:val="005D1BBF"/>
    <w:rsid w:val="005D1DD2"/>
    <w:rsid w:val="005D24C7"/>
    <w:rsid w:val="005D2CDA"/>
    <w:rsid w:val="005D3221"/>
    <w:rsid w:val="005D35F3"/>
    <w:rsid w:val="005D5724"/>
    <w:rsid w:val="005D5D54"/>
    <w:rsid w:val="005D7F41"/>
    <w:rsid w:val="005E1FBE"/>
    <w:rsid w:val="005E2611"/>
    <w:rsid w:val="005E27AA"/>
    <w:rsid w:val="005E3825"/>
    <w:rsid w:val="005E41A9"/>
    <w:rsid w:val="005E4332"/>
    <w:rsid w:val="005E43C2"/>
    <w:rsid w:val="005E4CDE"/>
    <w:rsid w:val="005E5562"/>
    <w:rsid w:val="005E5725"/>
    <w:rsid w:val="005E6664"/>
    <w:rsid w:val="005E7908"/>
    <w:rsid w:val="005E7E8E"/>
    <w:rsid w:val="005F0EB1"/>
    <w:rsid w:val="005F1386"/>
    <w:rsid w:val="005F1CA0"/>
    <w:rsid w:val="005F2066"/>
    <w:rsid w:val="005F34E5"/>
    <w:rsid w:val="005F4164"/>
    <w:rsid w:val="005F4CCB"/>
    <w:rsid w:val="005F50AE"/>
    <w:rsid w:val="005F73CB"/>
    <w:rsid w:val="005F750F"/>
    <w:rsid w:val="005F752F"/>
    <w:rsid w:val="006001A6"/>
    <w:rsid w:val="0060078B"/>
    <w:rsid w:val="00601E6A"/>
    <w:rsid w:val="00601FAD"/>
    <w:rsid w:val="00601FED"/>
    <w:rsid w:val="006020E1"/>
    <w:rsid w:val="0060231B"/>
    <w:rsid w:val="00602B39"/>
    <w:rsid w:val="006031A0"/>
    <w:rsid w:val="00603D1B"/>
    <w:rsid w:val="006041D6"/>
    <w:rsid w:val="006047E1"/>
    <w:rsid w:val="00605868"/>
    <w:rsid w:val="00606166"/>
    <w:rsid w:val="00610AF1"/>
    <w:rsid w:val="00610E62"/>
    <w:rsid w:val="00610F71"/>
    <w:rsid w:val="00612A2A"/>
    <w:rsid w:val="00613B83"/>
    <w:rsid w:val="00614370"/>
    <w:rsid w:val="00614AEC"/>
    <w:rsid w:val="00615190"/>
    <w:rsid w:val="00620AC3"/>
    <w:rsid w:val="00620FBE"/>
    <w:rsid w:val="0062111F"/>
    <w:rsid w:val="006219D8"/>
    <w:rsid w:val="00622013"/>
    <w:rsid w:val="00622BF3"/>
    <w:rsid w:val="0062320C"/>
    <w:rsid w:val="006233B4"/>
    <w:rsid w:val="00623F7C"/>
    <w:rsid w:val="00623FBC"/>
    <w:rsid w:val="0062440B"/>
    <w:rsid w:val="00624817"/>
    <w:rsid w:val="006249BC"/>
    <w:rsid w:val="00625AFD"/>
    <w:rsid w:val="00626228"/>
    <w:rsid w:val="00626891"/>
    <w:rsid w:val="006269AA"/>
    <w:rsid w:val="0062700C"/>
    <w:rsid w:val="006273D0"/>
    <w:rsid w:val="0063039B"/>
    <w:rsid w:val="00630533"/>
    <w:rsid w:val="006318C4"/>
    <w:rsid w:val="006320F2"/>
    <w:rsid w:val="006324AD"/>
    <w:rsid w:val="00633A73"/>
    <w:rsid w:val="00634863"/>
    <w:rsid w:val="0063689B"/>
    <w:rsid w:val="00636FD4"/>
    <w:rsid w:val="00637372"/>
    <w:rsid w:val="00637440"/>
    <w:rsid w:val="006374B3"/>
    <w:rsid w:val="00637AB0"/>
    <w:rsid w:val="006409CA"/>
    <w:rsid w:val="006419B5"/>
    <w:rsid w:val="00642E40"/>
    <w:rsid w:val="00643133"/>
    <w:rsid w:val="006434C4"/>
    <w:rsid w:val="00643C84"/>
    <w:rsid w:val="00644CAD"/>
    <w:rsid w:val="00644D38"/>
    <w:rsid w:val="00646D34"/>
    <w:rsid w:val="006470C1"/>
    <w:rsid w:val="006478DE"/>
    <w:rsid w:val="00647C0F"/>
    <w:rsid w:val="0065099A"/>
    <w:rsid w:val="0065177F"/>
    <w:rsid w:val="006518F2"/>
    <w:rsid w:val="00653C72"/>
    <w:rsid w:val="0065579B"/>
    <w:rsid w:val="0065586F"/>
    <w:rsid w:val="0065598E"/>
    <w:rsid w:val="0065599C"/>
    <w:rsid w:val="00656412"/>
    <w:rsid w:val="006565BB"/>
    <w:rsid w:val="00656ED6"/>
    <w:rsid w:val="00656F9F"/>
    <w:rsid w:val="00660D14"/>
    <w:rsid w:val="006615A7"/>
    <w:rsid w:val="00661941"/>
    <w:rsid w:val="00662059"/>
    <w:rsid w:val="0066224A"/>
    <w:rsid w:val="00662DB5"/>
    <w:rsid w:val="00663DF7"/>
    <w:rsid w:val="00663F12"/>
    <w:rsid w:val="00664079"/>
    <w:rsid w:val="006648CD"/>
    <w:rsid w:val="00665FA0"/>
    <w:rsid w:val="00666A07"/>
    <w:rsid w:val="00666A21"/>
    <w:rsid w:val="00666DDA"/>
    <w:rsid w:val="00667D36"/>
    <w:rsid w:val="00667E7E"/>
    <w:rsid w:val="00670449"/>
    <w:rsid w:val="006705DF"/>
    <w:rsid w:val="00671BB5"/>
    <w:rsid w:val="00672620"/>
    <w:rsid w:val="00674F4E"/>
    <w:rsid w:val="006751FF"/>
    <w:rsid w:val="006757CF"/>
    <w:rsid w:val="00675E47"/>
    <w:rsid w:val="00680482"/>
    <w:rsid w:val="00680F5E"/>
    <w:rsid w:val="00681A75"/>
    <w:rsid w:val="006832AA"/>
    <w:rsid w:val="00684645"/>
    <w:rsid w:val="00684955"/>
    <w:rsid w:val="00684E99"/>
    <w:rsid w:val="00684EC0"/>
    <w:rsid w:val="00686695"/>
    <w:rsid w:val="00686BDA"/>
    <w:rsid w:val="00690A23"/>
    <w:rsid w:val="00690E68"/>
    <w:rsid w:val="006918DA"/>
    <w:rsid w:val="00692C5F"/>
    <w:rsid w:val="0069411F"/>
    <w:rsid w:val="006959C0"/>
    <w:rsid w:val="00696254"/>
    <w:rsid w:val="0069798C"/>
    <w:rsid w:val="006A12B0"/>
    <w:rsid w:val="006A139D"/>
    <w:rsid w:val="006A1429"/>
    <w:rsid w:val="006A1F15"/>
    <w:rsid w:val="006A3791"/>
    <w:rsid w:val="006A3907"/>
    <w:rsid w:val="006A45C7"/>
    <w:rsid w:val="006A4D0A"/>
    <w:rsid w:val="006A5204"/>
    <w:rsid w:val="006A54A7"/>
    <w:rsid w:val="006A5D1A"/>
    <w:rsid w:val="006A624C"/>
    <w:rsid w:val="006A684D"/>
    <w:rsid w:val="006A71B8"/>
    <w:rsid w:val="006B038F"/>
    <w:rsid w:val="006B2183"/>
    <w:rsid w:val="006B3BD4"/>
    <w:rsid w:val="006B3FC4"/>
    <w:rsid w:val="006B45A9"/>
    <w:rsid w:val="006B48A4"/>
    <w:rsid w:val="006B536C"/>
    <w:rsid w:val="006B55A2"/>
    <w:rsid w:val="006B643A"/>
    <w:rsid w:val="006B7EC3"/>
    <w:rsid w:val="006C0727"/>
    <w:rsid w:val="006C0D8E"/>
    <w:rsid w:val="006C20C2"/>
    <w:rsid w:val="006C3C55"/>
    <w:rsid w:val="006C720F"/>
    <w:rsid w:val="006C74BC"/>
    <w:rsid w:val="006C78F5"/>
    <w:rsid w:val="006D0350"/>
    <w:rsid w:val="006D1880"/>
    <w:rsid w:val="006D1A6A"/>
    <w:rsid w:val="006D21D4"/>
    <w:rsid w:val="006D2392"/>
    <w:rsid w:val="006D43E7"/>
    <w:rsid w:val="006D4759"/>
    <w:rsid w:val="006D48E7"/>
    <w:rsid w:val="006D5690"/>
    <w:rsid w:val="006D58E9"/>
    <w:rsid w:val="006D6582"/>
    <w:rsid w:val="006D7F09"/>
    <w:rsid w:val="006E02B5"/>
    <w:rsid w:val="006E07A3"/>
    <w:rsid w:val="006E0D06"/>
    <w:rsid w:val="006E1319"/>
    <w:rsid w:val="006E145F"/>
    <w:rsid w:val="006E3339"/>
    <w:rsid w:val="006E33BE"/>
    <w:rsid w:val="006E395E"/>
    <w:rsid w:val="006E529B"/>
    <w:rsid w:val="006E719F"/>
    <w:rsid w:val="006F0F82"/>
    <w:rsid w:val="006F1F3C"/>
    <w:rsid w:val="006F2616"/>
    <w:rsid w:val="006F2822"/>
    <w:rsid w:val="006F305C"/>
    <w:rsid w:val="006F3394"/>
    <w:rsid w:val="006F37FE"/>
    <w:rsid w:val="006F4563"/>
    <w:rsid w:val="006F480A"/>
    <w:rsid w:val="006F4BEC"/>
    <w:rsid w:val="006F4E55"/>
    <w:rsid w:val="006F527A"/>
    <w:rsid w:val="006F6B4D"/>
    <w:rsid w:val="006F7625"/>
    <w:rsid w:val="006F77E6"/>
    <w:rsid w:val="0070053C"/>
    <w:rsid w:val="00701E0C"/>
    <w:rsid w:val="00701E88"/>
    <w:rsid w:val="0070202C"/>
    <w:rsid w:val="00703002"/>
    <w:rsid w:val="00704B57"/>
    <w:rsid w:val="00705F3C"/>
    <w:rsid w:val="00706132"/>
    <w:rsid w:val="007064E7"/>
    <w:rsid w:val="00706CB1"/>
    <w:rsid w:val="00707EA7"/>
    <w:rsid w:val="00710263"/>
    <w:rsid w:val="0071026D"/>
    <w:rsid w:val="0071159D"/>
    <w:rsid w:val="007116E9"/>
    <w:rsid w:val="00711B56"/>
    <w:rsid w:val="007127E2"/>
    <w:rsid w:val="00713D0D"/>
    <w:rsid w:val="00715A2A"/>
    <w:rsid w:val="00715FE6"/>
    <w:rsid w:val="007164E1"/>
    <w:rsid w:val="0071661E"/>
    <w:rsid w:val="00717B0D"/>
    <w:rsid w:val="00717D24"/>
    <w:rsid w:val="00720830"/>
    <w:rsid w:val="00720FAE"/>
    <w:rsid w:val="00722252"/>
    <w:rsid w:val="00722282"/>
    <w:rsid w:val="00723F92"/>
    <w:rsid w:val="00724AD3"/>
    <w:rsid w:val="00724FA8"/>
    <w:rsid w:val="0072537E"/>
    <w:rsid w:val="00725D0D"/>
    <w:rsid w:val="007262A1"/>
    <w:rsid w:val="007275EA"/>
    <w:rsid w:val="00727815"/>
    <w:rsid w:val="00727884"/>
    <w:rsid w:val="007300A1"/>
    <w:rsid w:val="007306AC"/>
    <w:rsid w:val="00730871"/>
    <w:rsid w:val="00731530"/>
    <w:rsid w:val="00731C0E"/>
    <w:rsid w:val="00731E82"/>
    <w:rsid w:val="00733155"/>
    <w:rsid w:val="00733377"/>
    <w:rsid w:val="00734781"/>
    <w:rsid w:val="00735926"/>
    <w:rsid w:val="007360E7"/>
    <w:rsid w:val="00737870"/>
    <w:rsid w:val="00737E2B"/>
    <w:rsid w:val="0074016E"/>
    <w:rsid w:val="00740489"/>
    <w:rsid w:val="00743157"/>
    <w:rsid w:val="00743E42"/>
    <w:rsid w:val="00744AA5"/>
    <w:rsid w:val="00746434"/>
    <w:rsid w:val="007464B2"/>
    <w:rsid w:val="007466F1"/>
    <w:rsid w:val="007470F2"/>
    <w:rsid w:val="007471BD"/>
    <w:rsid w:val="00750F6A"/>
    <w:rsid w:val="007526C7"/>
    <w:rsid w:val="00752A5F"/>
    <w:rsid w:val="007534A4"/>
    <w:rsid w:val="00753728"/>
    <w:rsid w:val="00753835"/>
    <w:rsid w:val="00753C05"/>
    <w:rsid w:val="00754932"/>
    <w:rsid w:val="00754F17"/>
    <w:rsid w:val="00755255"/>
    <w:rsid w:val="00755E6E"/>
    <w:rsid w:val="00756227"/>
    <w:rsid w:val="007569C1"/>
    <w:rsid w:val="007571A0"/>
    <w:rsid w:val="00757BB7"/>
    <w:rsid w:val="00757D45"/>
    <w:rsid w:val="007607C8"/>
    <w:rsid w:val="00760E1E"/>
    <w:rsid w:val="00760FD8"/>
    <w:rsid w:val="0076175F"/>
    <w:rsid w:val="00763B19"/>
    <w:rsid w:val="00763CDF"/>
    <w:rsid w:val="0076495B"/>
    <w:rsid w:val="00764EE4"/>
    <w:rsid w:val="00766435"/>
    <w:rsid w:val="00766C52"/>
    <w:rsid w:val="00766E28"/>
    <w:rsid w:val="007676D9"/>
    <w:rsid w:val="00770572"/>
    <w:rsid w:val="007706BA"/>
    <w:rsid w:val="0077080A"/>
    <w:rsid w:val="007710CD"/>
    <w:rsid w:val="00771FA6"/>
    <w:rsid w:val="00772206"/>
    <w:rsid w:val="00773933"/>
    <w:rsid w:val="00774106"/>
    <w:rsid w:val="00774631"/>
    <w:rsid w:val="007758DB"/>
    <w:rsid w:val="007762AE"/>
    <w:rsid w:val="007767F2"/>
    <w:rsid w:val="00781885"/>
    <w:rsid w:val="00781B59"/>
    <w:rsid w:val="00781FE5"/>
    <w:rsid w:val="0078215A"/>
    <w:rsid w:val="007836C1"/>
    <w:rsid w:val="007837C2"/>
    <w:rsid w:val="00783DF0"/>
    <w:rsid w:val="007849AB"/>
    <w:rsid w:val="00784C52"/>
    <w:rsid w:val="0078506D"/>
    <w:rsid w:val="00785281"/>
    <w:rsid w:val="00785D2A"/>
    <w:rsid w:val="00786942"/>
    <w:rsid w:val="00786B14"/>
    <w:rsid w:val="007903E7"/>
    <w:rsid w:val="00790A4B"/>
    <w:rsid w:val="00790B96"/>
    <w:rsid w:val="007912B3"/>
    <w:rsid w:val="00791A0E"/>
    <w:rsid w:val="007926C9"/>
    <w:rsid w:val="00792B67"/>
    <w:rsid w:val="00794329"/>
    <w:rsid w:val="00794DCE"/>
    <w:rsid w:val="00795BB3"/>
    <w:rsid w:val="00795C65"/>
    <w:rsid w:val="0079721C"/>
    <w:rsid w:val="00797D5C"/>
    <w:rsid w:val="007A02C8"/>
    <w:rsid w:val="007A0F4C"/>
    <w:rsid w:val="007A15C8"/>
    <w:rsid w:val="007A24D5"/>
    <w:rsid w:val="007A29A7"/>
    <w:rsid w:val="007A38EA"/>
    <w:rsid w:val="007A4E0C"/>
    <w:rsid w:val="007A52B5"/>
    <w:rsid w:val="007A53C9"/>
    <w:rsid w:val="007A55AD"/>
    <w:rsid w:val="007A6701"/>
    <w:rsid w:val="007A686F"/>
    <w:rsid w:val="007A69E5"/>
    <w:rsid w:val="007A7D76"/>
    <w:rsid w:val="007B0F1A"/>
    <w:rsid w:val="007B1713"/>
    <w:rsid w:val="007B1E53"/>
    <w:rsid w:val="007B256C"/>
    <w:rsid w:val="007B4C46"/>
    <w:rsid w:val="007B5C46"/>
    <w:rsid w:val="007B66AB"/>
    <w:rsid w:val="007B6CCA"/>
    <w:rsid w:val="007C0DFA"/>
    <w:rsid w:val="007C1D02"/>
    <w:rsid w:val="007C2845"/>
    <w:rsid w:val="007C2CEF"/>
    <w:rsid w:val="007C34ED"/>
    <w:rsid w:val="007C561B"/>
    <w:rsid w:val="007C5878"/>
    <w:rsid w:val="007C5EA4"/>
    <w:rsid w:val="007C643C"/>
    <w:rsid w:val="007C69B8"/>
    <w:rsid w:val="007C6FDF"/>
    <w:rsid w:val="007D0007"/>
    <w:rsid w:val="007D03E1"/>
    <w:rsid w:val="007D0B9B"/>
    <w:rsid w:val="007D13F2"/>
    <w:rsid w:val="007D28E2"/>
    <w:rsid w:val="007D2C82"/>
    <w:rsid w:val="007D30D4"/>
    <w:rsid w:val="007D4B62"/>
    <w:rsid w:val="007D4C55"/>
    <w:rsid w:val="007D58CD"/>
    <w:rsid w:val="007D620F"/>
    <w:rsid w:val="007E0074"/>
    <w:rsid w:val="007E1F37"/>
    <w:rsid w:val="007E21B1"/>
    <w:rsid w:val="007E23E3"/>
    <w:rsid w:val="007E3C9C"/>
    <w:rsid w:val="007E3FA2"/>
    <w:rsid w:val="007E49E3"/>
    <w:rsid w:val="007E665F"/>
    <w:rsid w:val="007E7338"/>
    <w:rsid w:val="007E75AC"/>
    <w:rsid w:val="007E75BF"/>
    <w:rsid w:val="007E7E75"/>
    <w:rsid w:val="007F072E"/>
    <w:rsid w:val="007F0830"/>
    <w:rsid w:val="007F1084"/>
    <w:rsid w:val="007F1876"/>
    <w:rsid w:val="007F1A08"/>
    <w:rsid w:val="007F1A8C"/>
    <w:rsid w:val="007F1CF7"/>
    <w:rsid w:val="007F2038"/>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800276"/>
    <w:rsid w:val="00800EE0"/>
    <w:rsid w:val="00801239"/>
    <w:rsid w:val="00801394"/>
    <w:rsid w:val="00801404"/>
    <w:rsid w:val="00801722"/>
    <w:rsid w:val="00801754"/>
    <w:rsid w:val="00803027"/>
    <w:rsid w:val="00803200"/>
    <w:rsid w:val="00803DDF"/>
    <w:rsid w:val="00804959"/>
    <w:rsid w:val="00805F9F"/>
    <w:rsid w:val="0080643A"/>
    <w:rsid w:val="00806654"/>
    <w:rsid w:val="0081012D"/>
    <w:rsid w:val="00811716"/>
    <w:rsid w:val="00811A65"/>
    <w:rsid w:val="00812978"/>
    <w:rsid w:val="00813655"/>
    <w:rsid w:val="008150D7"/>
    <w:rsid w:val="00815413"/>
    <w:rsid w:val="0081583D"/>
    <w:rsid w:val="00815996"/>
    <w:rsid w:val="00816193"/>
    <w:rsid w:val="00816C42"/>
    <w:rsid w:val="00816F78"/>
    <w:rsid w:val="008201C3"/>
    <w:rsid w:val="00820D51"/>
    <w:rsid w:val="00822F64"/>
    <w:rsid w:val="00822F9D"/>
    <w:rsid w:val="008231B1"/>
    <w:rsid w:val="008242CC"/>
    <w:rsid w:val="00824D1D"/>
    <w:rsid w:val="008250B2"/>
    <w:rsid w:val="0082558F"/>
    <w:rsid w:val="00825CF4"/>
    <w:rsid w:val="00826095"/>
    <w:rsid w:val="00826754"/>
    <w:rsid w:val="00826B4A"/>
    <w:rsid w:val="00826EC2"/>
    <w:rsid w:val="008275BF"/>
    <w:rsid w:val="00827A79"/>
    <w:rsid w:val="00827B55"/>
    <w:rsid w:val="00830E99"/>
    <w:rsid w:val="008319F3"/>
    <w:rsid w:val="00832199"/>
    <w:rsid w:val="00833433"/>
    <w:rsid w:val="008348F7"/>
    <w:rsid w:val="00834EEE"/>
    <w:rsid w:val="00834EF2"/>
    <w:rsid w:val="00835434"/>
    <w:rsid w:val="00835559"/>
    <w:rsid w:val="00835CBC"/>
    <w:rsid w:val="00836043"/>
    <w:rsid w:val="00836F42"/>
    <w:rsid w:val="008400CD"/>
    <w:rsid w:val="0084094B"/>
    <w:rsid w:val="00840D70"/>
    <w:rsid w:val="0084293E"/>
    <w:rsid w:val="00842E84"/>
    <w:rsid w:val="008432D7"/>
    <w:rsid w:val="00843ED2"/>
    <w:rsid w:val="00843FD7"/>
    <w:rsid w:val="00844A9D"/>
    <w:rsid w:val="00845FF2"/>
    <w:rsid w:val="00846267"/>
    <w:rsid w:val="008470DD"/>
    <w:rsid w:val="0084737D"/>
    <w:rsid w:val="00847403"/>
    <w:rsid w:val="0084797F"/>
    <w:rsid w:val="00847D9A"/>
    <w:rsid w:val="008513C3"/>
    <w:rsid w:val="00852902"/>
    <w:rsid w:val="00855123"/>
    <w:rsid w:val="008559EC"/>
    <w:rsid w:val="00860E14"/>
    <w:rsid w:val="00861114"/>
    <w:rsid w:val="008624BD"/>
    <w:rsid w:val="0086448F"/>
    <w:rsid w:val="00864877"/>
    <w:rsid w:val="00865409"/>
    <w:rsid w:val="0086581A"/>
    <w:rsid w:val="00865FE5"/>
    <w:rsid w:val="0086789D"/>
    <w:rsid w:val="008679BB"/>
    <w:rsid w:val="008715E6"/>
    <w:rsid w:val="0087181E"/>
    <w:rsid w:val="00872007"/>
    <w:rsid w:val="008737F5"/>
    <w:rsid w:val="00874924"/>
    <w:rsid w:val="00874978"/>
    <w:rsid w:val="00874EC1"/>
    <w:rsid w:val="00876B8B"/>
    <w:rsid w:val="0087707D"/>
    <w:rsid w:val="0088017E"/>
    <w:rsid w:val="00880A5C"/>
    <w:rsid w:val="00881054"/>
    <w:rsid w:val="008815DF"/>
    <w:rsid w:val="00882C64"/>
    <w:rsid w:val="00883EEA"/>
    <w:rsid w:val="00884341"/>
    <w:rsid w:val="00884A78"/>
    <w:rsid w:val="00885132"/>
    <w:rsid w:val="00885434"/>
    <w:rsid w:val="00890FE0"/>
    <w:rsid w:val="0089105B"/>
    <w:rsid w:val="008921D2"/>
    <w:rsid w:val="00893E8B"/>
    <w:rsid w:val="00893FF8"/>
    <w:rsid w:val="0089409C"/>
    <w:rsid w:val="00894852"/>
    <w:rsid w:val="008963B1"/>
    <w:rsid w:val="00896BBF"/>
    <w:rsid w:val="00896CEB"/>
    <w:rsid w:val="008A162E"/>
    <w:rsid w:val="008A18B8"/>
    <w:rsid w:val="008A2409"/>
    <w:rsid w:val="008A2A76"/>
    <w:rsid w:val="008A4486"/>
    <w:rsid w:val="008A489F"/>
    <w:rsid w:val="008A48F5"/>
    <w:rsid w:val="008A5018"/>
    <w:rsid w:val="008A5736"/>
    <w:rsid w:val="008A6435"/>
    <w:rsid w:val="008A6555"/>
    <w:rsid w:val="008A7811"/>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1"/>
    <w:rsid w:val="008C2007"/>
    <w:rsid w:val="008C2624"/>
    <w:rsid w:val="008C39AB"/>
    <w:rsid w:val="008C4233"/>
    <w:rsid w:val="008C4750"/>
    <w:rsid w:val="008C4DF4"/>
    <w:rsid w:val="008C5CB9"/>
    <w:rsid w:val="008C5FD6"/>
    <w:rsid w:val="008C6AC5"/>
    <w:rsid w:val="008D0DF6"/>
    <w:rsid w:val="008D14A2"/>
    <w:rsid w:val="008D2CEC"/>
    <w:rsid w:val="008D2E98"/>
    <w:rsid w:val="008D3B9A"/>
    <w:rsid w:val="008D593B"/>
    <w:rsid w:val="008D69C4"/>
    <w:rsid w:val="008D6B47"/>
    <w:rsid w:val="008D7075"/>
    <w:rsid w:val="008E03A3"/>
    <w:rsid w:val="008E0DE0"/>
    <w:rsid w:val="008E0EB6"/>
    <w:rsid w:val="008E2FEF"/>
    <w:rsid w:val="008E333F"/>
    <w:rsid w:val="008E38D3"/>
    <w:rsid w:val="008E3DD0"/>
    <w:rsid w:val="008E3F49"/>
    <w:rsid w:val="008E3F91"/>
    <w:rsid w:val="008E4764"/>
    <w:rsid w:val="008E48C1"/>
    <w:rsid w:val="008E4C94"/>
    <w:rsid w:val="008E52F9"/>
    <w:rsid w:val="008E553E"/>
    <w:rsid w:val="008E55C9"/>
    <w:rsid w:val="008E580D"/>
    <w:rsid w:val="008E5842"/>
    <w:rsid w:val="008E74C6"/>
    <w:rsid w:val="008E768C"/>
    <w:rsid w:val="008F1204"/>
    <w:rsid w:val="008F1CD8"/>
    <w:rsid w:val="008F35A7"/>
    <w:rsid w:val="008F3CB5"/>
    <w:rsid w:val="008F4031"/>
    <w:rsid w:val="008F4594"/>
    <w:rsid w:val="008F4615"/>
    <w:rsid w:val="008F6117"/>
    <w:rsid w:val="008F70F0"/>
    <w:rsid w:val="008F72C1"/>
    <w:rsid w:val="009022EF"/>
    <w:rsid w:val="009046BB"/>
    <w:rsid w:val="00904BA8"/>
    <w:rsid w:val="00904E12"/>
    <w:rsid w:val="00905DF3"/>
    <w:rsid w:val="0090643A"/>
    <w:rsid w:val="00906918"/>
    <w:rsid w:val="00907291"/>
    <w:rsid w:val="009079A6"/>
    <w:rsid w:val="0091008D"/>
    <w:rsid w:val="0091182C"/>
    <w:rsid w:val="009124C8"/>
    <w:rsid w:val="009127AC"/>
    <w:rsid w:val="009138B4"/>
    <w:rsid w:val="00914139"/>
    <w:rsid w:val="009144B2"/>
    <w:rsid w:val="0091559D"/>
    <w:rsid w:val="009170F3"/>
    <w:rsid w:val="00917B11"/>
    <w:rsid w:val="009201CF"/>
    <w:rsid w:val="00920DF8"/>
    <w:rsid w:val="009211B2"/>
    <w:rsid w:val="00921781"/>
    <w:rsid w:val="00921A65"/>
    <w:rsid w:val="009224C1"/>
    <w:rsid w:val="0092263A"/>
    <w:rsid w:val="00925482"/>
    <w:rsid w:val="009257CB"/>
    <w:rsid w:val="0092604C"/>
    <w:rsid w:val="0092615C"/>
    <w:rsid w:val="00926CEC"/>
    <w:rsid w:val="00930E52"/>
    <w:rsid w:val="0093100C"/>
    <w:rsid w:val="00931B71"/>
    <w:rsid w:val="009327C3"/>
    <w:rsid w:val="00933615"/>
    <w:rsid w:val="00933B2F"/>
    <w:rsid w:val="009341A7"/>
    <w:rsid w:val="009347FD"/>
    <w:rsid w:val="00942733"/>
    <w:rsid w:val="00942DAD"/>
    <w:rsid w:val="00943FE1"/>
    <w:rsid w:val="00947752"/>
    <w:rsid w:val="009502A3"/>
    <w:rsid w:val="00950569"/>
    <w:rsid w:val="00950D9E"/>
    <w:rsid w:val="009519A2"/>
    <w:rsid w:val="00951B52"/>
    <w:rsid w:val="009525B2"/>
    <w:rsid w:val="00954254"/>
    <w:rsid w:val="00954AA1"/>
    <w:rsid w:val="00955325"/>
    <w:rsid w:val="00956112"/>
    <w:rsid w:val="0095614C"/>
    <w:rsid w:val="00956FFF"/>
    <w:rsid w:val="00957611"/>
    <w:rsid w:val="00961224"/>
    <w:rsid w:val="009618CC"/>
    <w:rsid w:val="009621B8"/>
    <w:rsid w:val="009628F4"/>
    <w:rsid w:val="0096396C"/>
    <w:rsid w:val="009640B5"/>
    <w:rsid w:val="0096499D"/>
    <w:rsid w:val="00965339"/>
    <w:rsid w:val="009678D6"/>
    <w:rsid w:val="00970446"/>
    <w:rsid w:val="009713FA"/>
    <w:rsid w:val="00971699"/>
    <w:rsid w:val="009719D5"/>
    <w:rsid w:val="00971BF1"/>
    <w:rsid w:val="00972FB9"/>
    <w:rsid w:val="009735DD"/>
    <w:rsid w:val="00973E07"/>
    <w:rsid w:val="00974B9F"/>
    <w:rsid w:val="0097683E"/>
    <w:rsid w:val="00977198"/>
    <w:rsid w:val="009777ED"/>
    <w:rsid w:val="00977AC9"/>
    <w:rsid w:val="00980B01"/>
    <w:rsid w:val="00980C43"/>
    <w:rsid w:val="00980F1D"/>
    <w:rsid w:val="00983905"/>
    <w:rsid w:val="00984254"/>
    <w:rsid w:val="00984D91"/>
    <w:rsid w:val="009865BA"/>
    <w:rsid w:val="0098669A"/>
    <w:rsid w:val="00987023"/>
    <w:rsid w:val="00987E77"/>
    <w:rsid w:val="00990EC9"/>
    <w:rsid w:val="0099109F"/>
    <w:rsid w:val="0099201D"/>
    <w:rsid w:val="009929C6"/>
    <w:rsid w:val="0099327C"/>
    <w:rsid w:val="00993563"/>
    <w:rsid w:val="009939A4"/>
    <w:rsid w:val="00993C48"/>
    <w:rsid w:val="0099484D"/>
    <w:rsid w:val="009957E8"/>
    <w:rsid w:val="009963BA"/>
    <w:rsid w:val="009965C8"/>
    <w:rsid w:val="00996BE5"/>
    <w:rsid w:val="009A04FA"/>
    <w:rsid w:val="009A2D7C"/>
    <w:rsid w:val="009A3913"/>
    <w:rsid w:val="009A477C"/>
    <w:rsid w:val="009A4C66"/>
    <w:rsid w:val="009A4EC1"/>
    <w:rsid w:val="009A4F34"/>
    <w:rsid w:val="009A548B"/>
    <w:rsid w:val="009A5789"/>
    <w:rsid w:val="009A5866"/>
    <w:rsid w:val="009A60BD"/>
    <w:rsid w:val="009A6A3F"/>
    <w:rsid w:val="009A6BC1"/>
    <w:rsid w:val="009A7063"/>
    <w:rsid w:val="009B0504"/>
    <w:rsid w:val="009B0C66"/>
    <w:rsid w:val="009B1341"/>
    <w:rsid w:val="009B1D0B"/>
    <w:rsid w:val="009B2490"/>
    <w:rsid w:val="009B24F5"/>
    <w:rsid w:val="009B2AB8"/>
    <w:rsid w:val="009B5A7E"/>
    <w:rsid w:val="009B773A"/>
    <w:rsid w:val="009B787B"/>
    <w:rsid w:val="009C0632"/>
    <w:rsid w:val="009C29FF"/>
    <w:rsid w:val="009C2BD5"/>
    <w:rsid w:val="009C529F"/>
    <w:rsid w:val="009C56F1"/>
    <w:rsid w:val="009C57A1"/>
    <w:rsid w:val="009C5B00"/>
    <w:rsid w:val="009C6869"/>
    <w:rsid w:val="009C6FFD"/>
    <w:rsid w:val="009C7252"/>
    <w:rsid w:val="009C73A1"/>
    <w:rsid w:val="009D02D8"/>
    <w:rsid w:val="009D13D1"/>
    <w:rsid w:val="009D2227"/>
    <w:rsid w:val="009D3191"/>
    <w:rsid w:val="009D47AC"/>
    <w:rsid w:val="009D4C0B"/>
    <w:rsid w:val="009D4C85"/>
    <w:rsid w:val="009D6B67"/>
    <w:rsid w:val="009E2D17"/>
    <w:rsid w:val="009E4004"/>
    <w:rsid w:val="009E4007"/>
    <w:rsid w:val="009E5030"/>
    <w:rsid w:val="009E579C"/>
    <w:rsid w:val="009E5A6D"/>
    <w:rsid w:val="009E5AF6"/>
    <w:rsid w:val="009E6973"/>
    <w:rsid w:val="009E6AE9"/>
    <w:rsid w:val="009E6ECA"/>
    <w:rsid w:val="009F0B43"/>
    <w:rsid w:val="009F177B"/>
    <w:rsid w:val="009F1D48"/>
    <w:rsid w:val="009F2D21"/>
    <w:rsid w:val="009F2FBC"/>
    <w:rsid w:val="009F33E8"/>
    <w:rsid w:val="009F34B8"/>
    <w:rsid w:val="009F39A0"/>
    <w:rsid w:val="009F4784"/>
    <w:rsid w:val="009F64E6"/>
    <w:rsid w:val="009F6BD3"/>
    <w:rsid w:val="009F6F13"/>
    <w:rsid w:val="009F6F95"/>
    <w:rsid w:val="009F7252"/>
    <w:rsid w:val="009F72B3"/>
    <w:rsid w:val="009F73F7"/>
    <w:rsid w:val="009F7F6E"/>
    <w:rsid w:val="00A00576"/>
    <w:rsid w:val="00A0115E"/>
    <w:rsid w:val="00A01772"/>
    <w:rsid w:val="00A02EF5"/>
    <w:rsid w:val="00A0395C"/>
    <w:rsid w:val="00A03B46"/>
    <w:rsid w:val="00A03DDC"/>
    <w:rsid w:val="00A03F66"/>
    <w:rsid w:val="00A04559"/>
    <w:rsid w:val="00A04560"/>
    <w:rsid w:val="00A04BCF"/>
    <w:rsid w:val="00A067FA"/>
    <w:rsid w:val="00A06C14"/>
    <w:rsid w:val="00A0707D"/>
    <w:rsid w:val="00A0711E"/>
    <w:rsid w:val="00A07167"/>
    <w:rsid w:val="00A072BA"/>
    <w:rsid w:val="00A072D5"/>
    <w:rsid w:val="00A07566"/>
    <w:rsid w:val="00A07743"/>
    <w:rsid w:val="00A07CDE"/>
    <w:rsid w:val="00A101A0"/>
    <w:rsid w:val="00A101E2"/>
    <w:rsid w:val="00A11B31"/>
    <w:rsid w:val="00A11F36"/>
    <w:rsid w:val="00A13ED7"/>
    <w:rsid w:val="00A14025"/>
    <w:rsid w:val="00A150FD"/>
    <w:rsid w:val="00A1694C"/>
    <w:rsid w:val="00A171DD"/>
    <w:rsid w:val="00A175B0"/>
    <w:rsid w:val="00A17812"/>
    <w:rsid w:val="00A215C9"/>
    <w:rsid w:val="00A216DB"/>
    <w:rsid w:val="00A22B29"/>
    <w:rsid w:val="00A22B81"/>
    <w:rsid w:val="00A233ED"/>
    <w:rsid w:val="00A23475"/>
    <w:rsid w:val="00A23DBB"/>
    <w:rsid w:val="00A253DA"/>
    <w:rsid w:val="00A25670"/>
    <w:rsid w:val="00A25A37"/>
    <w:rsid w:val="00A25BFB"/>
    <w:rsid w:val="00A26284"/>
    <w:rsid w:val="00A26341"/>
    <w:rsid w:val="00A26A60"/>
    <w:rsid w:val="00A27DE8"/>
    <w:rsid w:val="00A27E54"/>
    <w:rsid w:val="00A30407"/>
    <w:rsid w:val="00A317B8"/>
    <w:rsid w:val="00A31B9C"/>
    <w:rsid w:val="00A320B7"/>
    <w:rsid w:val="00A341D5"/>
    <w:rsid w:val="00A352D0"/>
    <w:rsid w:val="00A3546A"/>
    <w:rsid w:val="00A35DC9"/>
    <w:rsid w:val="00A36020"/>
    <w:rsid w:val="00A37D56"/>
    <w:rsid w:val="00A4172F"/>
    <w:rsid w:val="00A43B6B"/>
    <w:rsid w:val="00A441EC"/>
    <w:rsid w:val="00A448FA"/>
    <w:rsid w:val="00A44FC5"/>
    <w:rsid w:val="00A450AF"/>
    <w:rsid w:val="00A451A3"/>
    <w:rsid w:val="00A453BB"/>
    <w:rsid w:val="00A45D69"/>
    <w:rsid w:val="00A5079E"/>
    <w:rsid w:val="00A5119E"/>
    <w:rsid w:val="00A52CFF"/>
    <w:rsid w:val="00A52DC2"/>
    <w:rsid w:val="00A541AC"/>
    <w:rsid w:val="00A54512"/>
    <w:rsid w:val="00A54B5D"/>
    <w:rsid w:val="00A56110"/>
    <w:rsid w:val="00A56156"/>
    <w:rsid w:val="00A57ADA"/>
    <w:rsid w:val="00A57F88"/>
    <w:rsid w:val="00A60819"/>
    <w:rsid w:val="00A609C8"/>
    <w:rsid w:val="00A60AC8"/>
    <w:rsid w:val="00A613BA"/>
    <w:rsid w:val="00A614AD"/>
    <w:rsid w:val="00A6219D"/>
    <w:rsid w:val="00A62F91"/>
    <w:rsid w:val="00A64741"/>
    <w:rsid w:val="00A64916"/>
    <w:rsid w:val="00A64B25"/>
    <w:rsid w:val="00A64DAE"/>
    <w:rsid w:val="00A65B45"/>
    <w:rsid w:val="00A66785"/>
    <w:rsid w:val="00A66941"/>
    <w:rsid w:val="00A70F57"/>
    <w:rsid w:val="00A721E3"/>
    <w:rsid w:val="00A732B7"/>
    <w:rsid w:val="00A760BC"/>
    <w:rsid w:val="00A76B79"/>
    <w:rsid w:val="00A76C52"/>
    <w:rsid w:val="00A76D83"/>
    <w:rsid w:val="00A77188"/>
    <w:rsid w:val="00A774A4"/>
    <w:rsid w:val="00A803EC"/>
    <w:rsid w:val="00A81026"/>
    <w:rsid w:val="00A8244E"/>
    <w:rsid w:val="00A82545"/>
    <w:rsid w:val="00A836BE"/>
    <w:rsid w:val="00A83747"/>
    <w:rsid w:val="00A84233"/>
    <w:rsid w:val="00A846F2"/>
    <w:rsid w:val="00A847C7"/>
    <w:rsid w:val="00A84979"/>
    <w:rsid w:val="00A8780A"/>
    <w:rsid w:val="00A87E33"/>
    <w:rsid w:val="00A904B9"/>
    <w:rsid w:val="00A91550"/>
    <w:rsid w:val="00A91B7E"/>
    <w:rsid w:val="00A91F68"/>
    <w:rsid w:val="00A926EB"/>
    <w:rsid w:val="00A92830"/>
    <w:rsid w:val="00A93110"/>
    <w:rsid w:val="00A9352B"/>
    <w:rsid w:val="00A93834"/>
    <w:rsid w:val="00A96214"/>
    <w:rsid w:val="00A964A6"/>
    <w:rsid w:val="00A97F2D"/>
    <w:rsid w:val="00AA116C"/>
    <w:rsid w:val="00AA1806"/>
    <w:rsid w:val="00AA193B"/>
    <w:rsid w:val="00AA1A0C"/>
    <w:rsid w:val="00AA2E72"/>
    <w:rsid w:val="00AA2EE4"/>
    <w:rsid w:val="00AA3B9B"/>
    <w:rsid w:val="00AA3F05"/>
    <w:rsid w:val="00AA420E"/>
    <w:rsid w:val="00AA427C"/>
    <w:rsid w:val="00AA4874"/>
    <w:rsid w:val="00AA5ACF"/>
    <w:rsid w:val="00AA6174"/>
    <w:rsid w:val="00AA695D"/>
    <w:rsid w:val="00AA6DB1"/>
    <w:rsid w:val="00AA71CC"/>
    <w:rsid w:val="00AB069B"/>
    <w:rsid w:val="00AB1BDA"/>
    <w:rsid w:val="00AB4D6B"/>
    <w:rsid w:val="00AB4D8A"/>
    <w:rsid w:val="00AB5277"/>
    <w:rsid w:val="00AB5571"/>
    <w:rsid w:val="00AB5AAF"/>
    <w:rsid w:val="00AB60AC"/>
    <w:rsid w:val="00AB70E2"/>
    <w:rsid w:val="00AB7B43"/>
    <w:rsid w:val="00AC0915"/>
    <w:rsid w:val="00AC0AFD"/>
    <w:rsid w:val="00AC139C"/>
    <w:rsid w:val="00AC17D0"/>
    <w:rsid w:val="00AC19E7"/>
    <w:rsid w:val="00AC2EEB"/>
    <w:rsid w:val="00AC3968"/>
    <w:rsid w:val="00AC3C11"/>
    <w:rsid w:val="00AC4C0D"/>
    <w:rsid w:val="00AC50A7"/>
    <w:rsid w:val="00AC5DA4"/>
    <w:rsid w:val="00AC5E8C"/>
    <w:rsid w:val="00AC5EAB"/>
    <w:rsid w:val="00AC5EBC"/>
    <w:rsid w:val="00AC60C1"/>
    <w:rsid w:val="00AC63A4"/>
    <w:rsid w:val="00AC6EDC"/>
    <w:rsid w:val="00AC71A6"/>
    <w:rsid w:val="00AC765A"/>
    <w:rsid w:val="00AD0006"/>
    <w:rsid w:val="00AD005F"/>
    <w:rsid w:val="00AD02E8"/>
    <w:rsid w:val="00AD0646"/>
    <w:rsid w:val="00AD0B10"/>
    <w:rsid w:val="00AD0E63"/>
    <w:rsid w:val="00AD1BC5"/>
    <w:rsid w:val="00AD1CE4"/>
    <w:rsid w:val="00AD1E6B"/>
    <w:rsid w:val="00AD276B"/>
    <w:rsid w:val="00AD2E82"/>
    <w:rsid w:val="00AD4178"/>
    <w:rsid w:val="00AD4BDE"/>
    <w:rsid w:val="00AD4C7C"/>
    <w:rsid w:val="00AD5A2A"/>
    <w:rsid w:val="00AD614F"/>
    <w:rsid w:val="00AD6C92"/>
    <w:rsid w:val="00AD7E80"/>
    <w:rsid w:val="00AE12E3"/>
    <w:rsid w:val="00AE133D"/>
    <w:rsid w:val="00AE40D3"/>
    <w:rsid w:val="00AE4C41"/>
    <w:rsid w:val="00AE5FF3"/>
    <w:rsid w:val="00AE611A"/>
    <w:rsid w:val="00AF14DE"/>
    <w:rsid w:val="00AF2FB7"/>
    <w:rsid w:val="00AF41E3"/>
    <w:rsid w:val="00AF614A"/>
    <w:rsid w:val="00B0066D"/>
    <w:rsid w:val="00B0132E"/>
    <w:rsid w:val="00B02FFE"/>
    <w:rsid w:val="00B0310F"/>
    <w:rsid w:val="00B03DB0"/>
    <w:rsid w:val="00B041BB"/>
    <w:rsid w:val="00B041E9"/>
    <w:rsid w:val="00B051AD"/>
    <w:rsid w:val="00B10696"/>
    <w:rsid w:val="00B10CF0"/>
    <w:rsid w:val="00B11602"/>
    <w:rsid w:val="00B11B8A"/>
    <w:rsid w:val="00B1325D"/>
    <w:rsid w:val="00B1328A"/>
    <w:rsid w:val="00B13D44"/>
    <w:rsid w:val="00B169E6"/>
    <w:rsid w:val="00B16BA8"/>
    <w:rsid w:val="00B20510"/>
    <w:rsid w:val="00B211AC"/>
    <w:rsid w:val="00B21ACD"/>
    <w:rsid w:val="00B22947"/>
    <w:rsid w:val="00B23FCF"/>
    <w:rsid w:val="00B24E59"/>
    <w:rsid w:val="00B257C0"/>
    <w:rsid w:val="00B257C3"/>
    <w:rsid w:val="00B26EF3"/>
    <w:rsid w:val="00B30BCC"/>
    <w:rsid w:val="00B314DE"/>
    <w:rsid w:val="00B34734"/>
    <w:rsid w:val="00B34815"/>
    <w:rsid w:val="00B34B81"/>
    <w:rsid w:val="00B34E44"/>
    <w:rsid w:val="00B35ADB"/>
    <w:rsid w:val="00B36A92"/>
    <w:rsid w:val="00B3759B"/>
    <w:rsid w:val="00B37E4C"/>
    <w:rsid w:val="00B37F09"/>
    <w:rsid w:val="00B407F8"/>
    <w:rsid w:val="00B40B45"/>
    <w:rsid w:val="00B40FFC"/>
    <w:rsid w:val="00B4120D"/>
    <w:rsid w:val="00B41299"/>
    <w:rsid w:val="00B41C7F"/>
    <w:rsid w:val="00B44896"/>
    <w:rsid w:val="00B459B8"/>
    <w:rsid w:val="00B46AA0"/>
    <w:rsid w:val="00B47DA9"/>
    <w:rsid w:val="00B5008E"/>
    <w:rsid w:val="00B50964"/>
    <w:rsid w:val="00B509E4"/>
    <w:rsid w:val="00B511C1"/>
    <w:rsid w:val="00B51A39"/>
    <w:rsid w:val="00B527CC"/>
    <w:rsid w:val="00B5334C"/>
    <w:rsid w:val="00B53573"/>
    <w:rsid w:val="00B56746"/>
    <w:rsid w:val="00B57758"/>
    <w:rsid w:val="00B57A3C"/>
    <w:rsid w:val="00B61874"/>
    <w:rsid w:val="00B62B56"/>
    <w:rsid w:val="00B6320F"/>
    <w:rsid w:val="00B63666"/>
    <w:rsid w:val="00B63751"/>
    <w:rsid w:val="00B64417"/>
    <w:rsid w:val="00B648AB"/>
    <w:rsid w:val="00B66045"/>
    <w:rsid w:val="00B674FD"/>
    <w:rsid w:val="00B6765C"/>
    <w:rsid w:val="00B70501"/>
    <w:rsid w:val="00B71846"/>
    <w:rsid w:val="00B733B0"/>
    <w:rsid w:val="00B73EE6"/>
    <w:rsid w:val="00B74B21"/>
    <w:rsid w:val="00B76F52"/>
    <w:rsid w:val="00B77303"/>
    <w:rsid w:val="00B77CA0"/>
    <w:rsid w:val="00B77FEE"/>
    <w:rsid w:val="00B8028D"/>
    <w:rsid w:val="00B80FDD"/>
    <w:rsid w:val="00B817C9"/>
    <w:rsid w:val="00B817DD"/>
    <w:rsid w:val="00B81D43"/>
    <w:rsid w:val="00B826F3"/>
    <w:rsid w:val="00B82C71"/>
    <w:rsid w:val="00B83A6D"/>
    <w:rsid w:val="00B84CCB"/>
    <w:rsid w:val="00B84D93"/>
    <w:rsid w:val="00B84F60"/>
    <w:rsid w:val="00B85269"/>
    <w:rsid w:val="00B85E46"/>
    <w:rsid w:val="00B9068B"/>
    <w:rsid w:val="00B9133A"/>
    <w:rsid w:val="00B9145F"/>
    <w:rsid w:val="00B921FA"/>
    <w:rsid w:val="00B925C8"/>
    <w:rsid w:val="00B93718"/>
    <w:rsid w:val="00B93960"/>
    <w:rsid w:val="00B93B6D"/>
    <w:rsid w:val="00B93D2D"/>
    <w:rsid w:val="00B95072"/>
    <w:rsid w:val="00B97127"/>
    <w:rsid w:val="00B97D88"/>
    <w:rsid w:val="00BA107A"/>
    <w:rsid w:val="00BA1BA2"/>
    <w:rsid w:val="00BA1DA3"/>
    <w:rsid w:val="00BA2853"/>
    <w:rsid w:val="00BA31EC"/>
    <w:rsid w:val="00BA377B"/>
    <w:rsid w:val="00BA3E02"/>
    <w:rsid w:val="00BA3F59"/>
    <w:rsid w:val="00BA517F"/>
    <w:rsid w:val="00BA5ECA"/>
    <w:rsid w:val="00BA65E4"/>
    <w:rsid w:val="00BA71CC"/>
    <w:rsid w:val="00BA75F7"/>
    <w:rsid w:val="00BB1833"/>
    <w:rsid w:val="00BB1BDA"/>
    <w:rsid w:val="00BB23CE"/>
    <w:rsid w:val="00BB271D"/>
    <w:rsid w:val="00BB2B0F"/>
    <w:rsid w:val="00BB36D3"/>
    <w:rsid w:val="00BB38B9"/>
    <w:rsid w:val="00BB4DDD"/>
    <w:rsid w:val="00BB4F8A"/>
    <w:rsid w:val="00BB62F7"/>
    <w:rsid w:val="00BB67AB"/>
    <w:rsid w:val="00BB6A55"/>
    <w:rsid w:val="00BB734C"/>
    <w:rsid w:val="00BB7AFF"/>
    <w:rsid w:val="00BC00A6"/>
    <w:rsid w:val="00BC03F8"/>
    <w:rsid w:val="00BC1176"/>
    <w:rsid w:val="00BC20EE"/>
    <w:rsid w:val="00BC2CE8"/>
    <w:rsid w:val="00BC38B4"/>
    <w:rsid w:val="00BC7255"/>
    <w:rsid w:val="00BD18E6"/>
    <w:rsid w:val="00BD30FA"/>
    <w:rsid w:val="00BD32E4"/>
    <w:rsid w:val="00BD35DF"/>
    <w:rsid w:val="00BD3DB3"/>
    <w:rsid w:val="00BD40C4"/>
    <w:rsid w:val="00BD7161"/>
    <w:rsid w:val="00BD772F"/>
    <w:rsid w:val="00BD79DE"/>
    <w:rsid w:val="00BE0507"/>
    <w:rsid w:val="00BE0CF0"/>
    <w:rsid w:val="00BE0E39"/>
    <w:rsid w:val="00BE186E"/>
    <w:rsid w:val="00BE195C"/>
    <w:rsid w:val="00BE1CA1"/>
    <w:rsid w:val="00BE1FB5"/>
    <w:rsid w:val="00BE3105"/>
    <w:rsid w:val="00BE3CD2"/>
    <w:rsid w:val="00BE4644"/>
    <w:rsid w:val="00BE5EF3"/>
    <w:rsid w:val="00BE5F8A"/>
    <w:rsid w:val="00BE68C2"/>
    <w:rsid w:val="00BF0296"/>
    <w:rsid w:val="00BF0B75"/>
    <w:rsid w:val="00BF1A8A"/>
    <w:rsid w:val="00BF1FF0"/>
    <w:rsid w:val="00BF27AA"/>
    <w:rsid w:val="00BF29B9"/>
    <w:rsid w:val="00BF2C5D"/>
    <w:rsid w:val="00BF3998"/>
    <w:rsid w:val="00BF51F0"/>
    <w:rsid w:val="00BF6F77"/>
    <w:rsid w:val="00BF77A7"/>
    <w:rsid w:val="00BF79AA"/>
    <w:rsid w:val="00C00455"/>
    <w:rsid w:val="00C00746"/>
    <w:rsid w:val="00C0158B"/>
    <w:rsid w:val="00C018C0"/>
    <w:rsid w:val="00C02E0A"/>
    <w:rsid w:val="00C0422C"/>
    <w:rsid w:val="00C048EB"/>
    <w:rsid w:val="00C04C09"/>
    <w:rsid w:val="00C04EE8"/>
    <w:rsid w:val="00C0535A"/>
    <w:rsid w:val="00C058A1"/>
    <w:rsid w:val="00C075E2"/>
    <w:rsid w:val="00C11597"/>
    <w:rsid w:val="00C1181E"/>
    <w:rsid w:val="00C1183B"/>
    <w:rsid w:val="00C12346"/>
    <w:rsid w:val="00C12C78"/>
    <w:rsid w:val="00C12CAD"/>
    <w:rsid w:val="00C138ED"/>
    <w:rsid w:val="00C147D0"/>
    <w:rsid w:val="00C14AF5"/>
    <w:rsid w:val="00C156BB"/>
    <w:rsid w:val="00C16508"/>
    <w:rsid w:val="00C165C5"/>
    <w:rsid w:val="00C211EC"/>
    <w:rsid w:val="00C21833"/>
    <w:rsid w:val="00C21E62"/>
    <w:rsid w:val="00C21FA7"/>
    <w:rsid w:val="00C2206E"/>
    <w:rsid w:val="00C22656"/>
    <w:rsid w:val="00C2274F"/>
    <w:rsid w:val="00C22A9A"/>
    <w:rsid w:val="00C22CED"/>
    <w:rsid w:val="00C22EB9"/>
    <w:rsid w:val="00C22F48"/>
    <w:rsid w:val="00C23334"/>
    <w:rsid w:val="00C234FD"/>
    <w:rsid w:val="00C2495A"/>
    <w:rsid w:val="00C24FF2"/>
    <w:rsid w:val="00C25DDF"/>
    <w:rsid w:val="00C26025"/>
    <w:rsid w:val="00C265F5"/>
    <w:rsid w:val="00C267F9"/>
    <w:rsid w:val="00C27064"/>
    <w:rsid w:val="00C27EA6"/>
    <w:rsid w:val="00C303E2"/>
    <w:rsid w:val="00C30802"/>
    <w:rsid w:val="00C309C5"/>
    <w:rsid w:val="00C317DA"/>
    <w:rsid w:val="00C31B00"/>
    <w:rsid w:val="00C32412"/>
    <w:rsid w:val="00C3283B"/>
    <w:rsid w:val="00C33A75"/>
    <w:rsid w:val="00C407F5"/>
    <w:rsid w:val="00C40BDD"/>
    <w:rsid w:val="00C418DB"/>
    <w:rsid w:val="00C4322D"/>
    <w:rsid w:val="00C43867"/>
    <w:rsid w:val="00C43C97"/>
    <w:rsid w:val="00C4441D"/>
    <w:rsid w:val="00C44740"/>
    <w:rsid w:val="00C46FAF"/>
    <w:rsid w:val="00C476BB"/>
    <w:rsid w:val="00C47861"/>
    <w:rsid w:val="00C50FA8"/>
    <w:rsid w:val="00C51076"/>
    <w:rsid w:val="00C51211"/>
    <w:rsid w:val="00C51EBA"/>
    <w:rsid w:val="00C52051"/>
    <w:rsid w:val="00C52508"/>
    <w:rsid w:val="00C52775"/>
    <w:rsid w:val="00C53050"/>
    <w:rsid w:val="00C53E1F"/>
    <w:rsid w:val="00C5441E"/>
    <w:rsid w:val="00C5686D"/>
    <w:rsid w:val="00C57490"/>
    <w:rsid w:val="00C61625"/>
    <w:rsid w:val="00C617FA"/>
    <w:rsid w:val="00C61AFE"/>
    <w:rsid w:val="00C63E5B"/>
    <w:rsid w:val="00C65757"/>
    <w:rsid w:val="00C6589E"/>
    <w:rsid w:val="00C662D4"/>
    <w:rsid w:val="00C67A30"/>
    <w:rsid w:val="00C67A47"/>
    <w:rsid w:val="00C706A0"/>
    <w:rsid w:val="00C70E4A"/>
    <w:rsid w:val="00C716D9"/>
    <w:rsid w:val="00C71AAA"/>
    <w:rsid w:val="00C71B57"/>
    <w:rsid w:val="00C73CD5"/>
    <w:rsid w:val="00C75EF4"/>
    <w:rsid w:val="00C7775E"/>
    <w:rsid w:val="00C80333"/>
    <w:rsid w:val="00C80609"/>
    <w:rsid w:val="00C808FB"/>
    <w:rsid w:val="00C8287B"/>
    <w:rsid w:val="00C836B0"/>
    <w:rsid w:val="00C83F69"/>
    <w:rsid w:val="00C84007"/>
    <w:rsid w:val="00C848CC"/>
    <w:rsid w:val="00C84CC1"/>
    <w:rsid w:val="00C8515B"/>
    <w:rsid w:val="00C852C0"/>
    <w:rsid w:val="00C8535E"/>
    <w:rsid w:val="00C8550A"/>
    <w:rsid w:val="00C855D3"/>
    <w:rsid w:val="00C85CA5"/>
    <w:rsid w:val="00C85EE8"/>
    <w:rsid w:val="00C86DD3"/>
    <w:rsid w:val="00C86FE3"/>
    <w:rsid w:val="00C87C7A"/>
    <w:rsid w:val="00C90CCC"/>
    <w:rsid w:val="00C91CA7"/>
    <w:rsid w:val="00C92101"/>
    <w:rsid w:val="00C92403"/>
    <w:rsid w:val="00C92AD8"/>
    <w:rsid w:val="00C93285"/>
    <w:rsid w:val="00C93973"/>
    <w:rsid w:val="00C93C23"/>
    <w:rsid w:val="00C93D9B"/>
    <w:rsid w:val="00C93E32"/>
    <w:rsid w:val="00C95122"/>
    <w:rsid w:val="00C9643A"/>
    <w:rsid w:val="00C965AA"/>
    <w:rsid w:val="00C96946"/>
    <w:rsid w:val="00CA09B2"/>
    <w:rsid w:val="00CA0C09"/>
    <w:rsid w:val="00CA1549"/>
    <w:rsid w:val="00CA171A"/>
    <w:rsid w:val="00CA299A"/>
    <w:rsid w:val="00CA3FD7"/>
    <w:rsid w:val="00CA41D8"/>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49E7"/>
    <w:rsid w:val="00CB581A"/>
    <w:rsid w:val="00CB5BB4"/>
    <w:rsid w:val="00CB603C"/>
    <w:rsid w:val="00CB69EB"/>
    <w:rsid w:val="00CC01B1"/>
    <w:rsid w:val="00CC11BC"/>
    <w:rsid w:val="00CC237F"/>
    <w:rsid w:val="00CC2423"/>
    <w:rsid w:val="00CC2A07"/>
    <w:rsid w:val="00CC2FDA"/>
    <w:rsid w:val="00CC3B56"/>
    <w:rsid w:val="00CC752E"/>
    <w:rsid w:val="00CD1752"/>
    <w:rsid w:val="00CD30F5"/>
    <w:rsid w:val="00CD320A"/>
    <w:rsid w:val="00CD41B6"/>
    <w:rsid w:val="00CD4AF9"/>
    <w:rsid w:val="00CD4EE6"/>
    <w:rsid w:val="00CD4FC0"/>
    <w:rsid w:val="00CD547E"/>
    <w:rsid w:val="00CD7282"/>
    <w:rsid w:val="00CD778F"/>
    <w:rsid w:val="00CE1A33"/>
    <w:rsid w:val="00CE1C80"/>
    <w:rsid w:val="00CE1EF9"/>
    <w:rsid w:val="00CE2E8B"/>
    <w:rsid w:val="00CE412A"/>
    <w:rsid w:val="00CE4420"/>
    <w:rsid w:val="00CE575B"/>
    <w:rsid w:val="00CE5CF2"/>
    <w:rsid w:val="00CE6B54"/>
    <w:rsid w:val="00CE7929"/>
    <w:rsid w:val="00CE7DA6"/>
    <w:rsid w:val="00CE7DFB"/>
    <w:rsid w:val="00CE7F6A"/>
    <w:rsid w:val="00CF112C"/>
    <w:rsid w:val="00CF1511"/>
    <w:rsid w:val="00CF23C3"/>
    <w:rsid w:val="00CF27AC"/>
    <w:rsid w:val="00CF465A"/>
    <w:rsid w:val="00CF4CE6"/>
    <w:rsid w:val="00CF4F96"/>
    <w:rsid w:val="00CF531A"/>
    <w:rsid w:val="00CF6A8F"/>
    <w:rsid w:val="00CF710C"/>
    <w:rsid w:val="00D001B2"/>
    <w:rsid w:val="00D0030B"/>
    <w:rsid w:val="00D00505"/>
    <w:rsid w:val="00D00D06"/>
    <w:rsid w:val="00D00F13"/>
    <w:rsid w:val="00D0196E"/>
    <w:rsid w:val="00D02A54"/>
    <w:rsid w:val="00D02CB7"/>
    <w:rsid w:val="00D03E87"/>
    <w:rsid w:val="00D0413C"/>
    <w:rsid w:val="00D04B89"/>
    <w:rsid w:val="00D05655"/>
    <w:rsid w:val="00D05901"/>
    <w:rsid w:val="00D05AA0"/>
    <w:rsid w:val="00D062BB"/>
    <w:rsid w:val="00D07873"/>
    <w:rsid w:val="00D07A65"/>
    <w:rsid w:val="00D07DA1"/>
    <w:rsid w:val="00D10B57"/>
    <w:rsid w:val="00D118F4"/>
    <w:rsid w:val="00D11DC8"/>
    <w:rsid w:val="00D11DEB"/>
    <w:rsid w:val="00D124EA"/>
    <w:rsid w:val="00D127AD"/>
    <w:rsid w:val="00D127FF"/>
    <w:rsid w:val="00D145BA"/>
    <w:rsid w:val="00D147B2"/>
    <w:rsid w:val="00D14BCD"/>
    <w:rsid w:val="00D14CAA"/>
    <w:rsid w:val="00D14D14"/>
    <w:rsid w:val="00D153C7"/>
    <w:rsid w:val="00D15BC5"/>
    <w:rsid w:val="00D15E09"/>
    <w:rsid w:val="00D163D7"/>
    <w:rsid w:val="00D16679"/>
    <w:rsid w:val="00D16896"/>
    <w:rsid w:val="00D16CC8"/>
    <w:rsid w:val="00D178E0"/>
    <w:rsid w:val="00D20A98"/>
    <w:rsid w:val="00D2233B"/>
    <w:rsid w:val="00D2261E"/>
    <w:rsid w:val="00D22A1B"/>
    <w:rsid w:val="00D234BC"/>
    <w:rsid w:val="00D25FAB"/>
    <w:rsid w:val="00D27F97"/>
    <w:rsid w:val="00D3207C"/>
    <w:rsid w:val="00D32A24"/>
    <w:rsid w:val="00D34B28"/>
    <w:rsid w:val="00D35BBF"/>
    <w:rsid w:val="00D42A60"/>
    <w:rsid w:val="00D445BB"/>
    <w:rsid w:val="00D4472F"/>
    <w:rsid w:val="00D44827"/>
    <w:rsid w:val="00D44A7C"/>
    <w:rsid w:val="00D44F60"/>
    <w:rsid w:val="00D45412"/>
    <w:rsid w:val="00D4570D"/>
    <w:rsid w:val="00D4575B"/>
    <w:rsid w:val="00D4692C"/>
    <w:rsid w:val="00D46DB8"/>
    <w:rsid w:val="00D50973"/>
    <w:rsid w:val="00D526DA"/>
    <w:rsid w:val="00D5460B"/>
    <w:rsid w:val="00D54924"/>
    <w:rsid w:val="00D55EB2"/>
    <w:rsid w:val="00D566C9"/>
    <w:rsid w:val="00D61644"/>
    <w:rsid w:val="00D62F31"/>
    <w:rsid w:val="00D64025"/>
    <w:rsid w:val="00D64FE6"/>
    <w:rsid w:val="00D65904"/>
    <w:rsid w:val="00D65BDA"/>
    <w:rsid w:val="00D65BFF"/>
    <w:rsid w:val="00D67EE9"/>
    <w:rsid w:val="00D67F69"/>
    <w:rsid w:val="00D70095"/>
    <w:rsid w:val="00D707CB"/>
    <w:rsid w:val="00D70D99"/>
    <w:rsid w:val="00D711EB"/>
    <w:rsid w:val="00D71B85"/>
    <w:rsid w:val="00D72C7A"/>
    <w:rsid w:val="00D733E9"/>
    <w:rsid w:val="00D7364F"/>
    <w:rsid w:val="00D736D7"/>
    <w:rsid w:val="00D7492C"/>
    <w:rsid w:val="00D77194"/>
    <w:rsid w:val="00D774AA"/>
    <w:rsid w:val="00D777B2"/>
    <w:rsid w:val="00D77C2B"/>
    <w:rsid w:val="00D81AF3"/>
    <w:rsid w:val="00D8300D"/>
    <w:rsid w:val="00D838F0"/>
    <w:rsid w:val="00D83F96"/>
    <w:rsid w:val="00D84153"/>
    <w:rsid w:val="00D85C90"/>
    <w:rsid w:val="00D8767A"/>
    <w:rsid w:val="00D8783B"/>
    <w:rsid w:val="00D90741"/>
    <w:rsid w:val="00D932F1"/>
    <w:rsid w:val="00D93B9E"/>
    <w:rsid w:val="00D95390"/>
    <w:rsid w:val="00D96459"/>
    <w:rsid w:val="00D9670A"/>
    <w:rsid w:val="00D96EB7"/>
    <w:rsid w:val="00D97A83"/>
    <w:rsid w:val="00D97B00"/>
    <w:rsid w:val="00D97D93"/>
    <w:rsid w:val="00DA0621"/>
    <w:rsid w:val="00DA0C75"/>
    <w:rsid w:val="00DA3020"/>
    <w:rsid w:val="00DA3683"/>
    <w:rsid w:val="00DA3DA2"/>
    <w:rsid w:val="00DA468A"/>
    <w:rsid w:val="00DA4DB7"/>
    <w:rsid w:val="00DA5373"/>
    <w:rsid w:val="00DA5419"/>
    <w:rsid w:val="00DA5431"/>
    <w:rsid w:val="00DA5ABB"/>
    <w:rsid w:val="00DA60AA"/>
    <w:rsid w:val="00DA6337"/>
    <w:rsid w:val="00DA6487"/>
    <w:rsid w:val="00DA71C3"/>
    <w:rsid w:val="00DA7217"/>
    <w:rsid w:val="00DA7720"/>
    <w:rsid w:val="00DA7F0C"/>
    <w:rsid w:val="00DB0232"/>
    <w:rsid w:val="00DB1DB7"/>
    <w:rsid w:val="00DB1F4C"/>
    <w:rsid w:val="00DB1FF9"/>
    <w:rsid w:val="00DB53AC"/>
    <w:rsid w:val="00DB63FC"/>
    <w:rsid w:val="00DB7A82"/>
    <w:rsid w:val="00DC0730"/>
    <w:rsid w:val="00DC5469"/>
    <w:rsid w:val="00DC5A7B"/>
    <w:rsid w:val="00DD136A"/>
    <w:rsid w:val="00DD1DFC"/>
    <w:rsid w:val="00DD2545"/>
    <w:rsid w:val="00DD2A1B"/>
    <w:rsid w:val="00DD341F"/>
    <w:rsid w:val="00DD5686"/>
    <w:rsid w:val="00DD5D8B"/>
    <w:rsid w:val="00DD6184"/>
    <w:rsid w:val="00DD621A"/>
    <w:rsid w:val="00DD62D3"/>
    <w:rsid w:val="00DD68AC"/>
    <w:rsid w:val="00DD7024"/>
    <w:rsid w:val="00DD73A1"/>
    <w:rsid w:val="00DD7D2C"/>
    <w:rsid w:val="00DE104F"/>
    <w:rsid w:val="00DE1517"/>
    <w:rsid w:val="00DE170B"/>
    <w:rsid w:val="00DE19AF"/>
    <w:rsid w:val="00DE22F0"/>
    <w:rsid w:val="00DE23AD"/>
    <w:rsid w:val="00DE263D"/>
    <w:rsid w:val="00DE304F"/>
    <w:rsid w:val="00DE32ED"/>
    <w:rsid w:val="00DE4357"/>
    <w:rsid w:val="00DE4EDB"/>
    <w:rsid w:val="00DE500F"/>
    <w:rsid w:val="00DE754E"/>
    <w:rsid w:val="00DF0854"/>
    <w:rsid w:val="00DF3117"/>
    <w:rsid w:val="00DF6BA6"/>
    <w:rsid w:val="00DF6E89"/>
    <w:rsid w:val="00DF6EAD"/>
    <w:rsid w:val="00DF73C7"/>
    <w:rsid w:val="00DF75F2"/>
    <w:rsid w:val="00DF7B0D"/>
    <w:rsid w:val="00DF7C2C"/>
    <w:rsid w:val="00DF7CEB"/>
    <w:rsid w:val="00E000AB"/>
    <w:rsid w:val="00E00259"/>
    <w:rsid w:val="00E01D13"/>
    <w:rsid w:val="00E029AE"/>
    <w:rsid w:val="00E02E81"/>
    <w:rsid w:val="00E02F24"/>
    <w:rsid w:val="00E035D6"/>
    <w:rsid w:val="00E04044"/>
    <w:rsid w:val="00E047BC"/>
    <w:rsid w:val="00E0523D"/>
    <w:rsid w:val="00E0529B"/>
    <w:rsid w:val="00E05829"/>
    <w:rsid w:val="00E072EE"/>
    <w:rsid w:val="00E105FF"/>
    <w:rsid w:val="00E116DD"/>
    <w:rsid w:val="00E121F3"/>
    <w:rsid w:val="00E12616"/>
    <w:rsid w:val="00E13352"/>
    <w:rsid w:val="00E136B8"/>
    <w:rsid w:val="00E14D18"/>
    <w:rsid w:val="00E14F86"/>
    <w:rsid w:val="00E1651A"/>
    <w:rsid w:val="00E169A5"/>
    <w:rsid w:val="00E17B91"/>
    <w:rsid w:val="00E22DDD"/>
    <w:rsid w:val="00E237E3"/>
    <w:rsid w:val="00E24110"/>
    <w:rsid w:val="00E24FB8"/>
    <w:rsid w:val="00E25439"/>
    <w:rsid w:val="00E2633B"/>
    <w:rsid w:val="00E26BA0"/>
    <w:rsid w:val="00E27CCD"/>
    <w:rsid w:val="00E27EDF"/>
    <w:rsid w:val="00E31CF0"/>
    <w:rsid w:val="00E32857"/>
    <w:rsid w:val="00E32AE7"/>
    <w:rsid w:val="00E33C6F"/>
    <w:rsid w:val="00E34520"/>
    <w:rsid w:val="00E34CC0"/>
    <w:rsid w:val="00E3508D"/>
    <w:rsid w:val="00E370C4"/>
    <w:rsid w:val="00E37159"/>
    <w:rsid w:val="00E37872"/>
    <w:rsid w:val="00E40432"/>
    <w:rsid w:val="00E40579"/>
    <w:rsid w:val="00E41636"/>
    <w:rsid w:val="00E42A5D"/>
    <w:rsid w:val="00E42CF5"/>
    <w:rsid w:val="00E4374E"/>
    <w:rsid w:val="00E4542D"/>
    <w:rsid w:val="00E47129"/>
    <w:rsid w:val="00E47442"/>
    <w:rsid w:val="00E47C54"/>
    <w:rsid w:val="00E47D0D"/>
    <w:rsid w:val="00E50221"/>
    <w:rsid w:val="00E505A0"/>
    <w:rsid w:val="00E508E0"/>
    <w:rsid w:val="00E509FA"/>
    <w:rsid w:val="00E50D6A"/>
    <w:rsid w:val="00E51B2D"/>
    <w:rsid w:val="00E525BD"/>
    <w:rsid w:val="00E55335"/>
    <w:rsid w:val="00E5562F"/>
    <w:rsid w:val="00E55C63"/>
    <w:rsid w:val="00E567CC"/>
    <w:rsid w:val="00E56839"/>
    <w:rsid w:val="00E56853"/>
    <w:rsid w:val="00E5691C"/>
    <w:rsid w:val="00E57C38"/>
    <w:rsid w:val="00E6081E"/>
    <w:rsid w:val="00E61378"/>
    <w:rsid w:val="00E61848"/>
    <w:rsid w:val="00E6206F"/>
    <w:rsid w:val="00E625A9"/>
    <w:rsid w:val="00E6278E"/>
    <w:rsid w:val="00E63064"/>
    <w:rsid w:val="00E63A82"/>
    <w:rsid w:val="00E63F01"/>
    <w:rsid w:val="00E654E5"/>
    <w:rsid w:val="00E66FA0"/>
    <w:rsid w:val="00E6718E"/>
    <w:rsid w:val="00E67499"/>
    <w:rsid w:val="00E7001F"/>
    <w:rsid w:val="00E70FF3"/>
    <w:rsid w:val="00E710E3"/>
    <w:rsid w:val="00E73030"/>
    <w:rsid w:val="00E742A2"/>
    <w:rsid w:val="00E74801"/>
    <w:rsid w:val="00E75511"/>
    <w:rsid w:val="00E75831"/>
    <w:rsid w:val="00E75909"/>
    <w:rsid w:val="00E76790"/>
    <w:rsid w:val="00E76C1C"/>
    <w:rsid w:val="00E77466"/>
    <w:rsid w:val="00E77B17"/>
    <w:rsid w:val="00E802FE"/>
    <w:rsid w:val="00E8031C"/>
    <w:rsid w:val="00E8047E"/>
    <w:rsid w:val="00E80ABF"/>
    <w:rsid w:val="00E80CF7"/>
    <w:rsid w:val="00E80FFC"/>
    <w:rsid w:val="00E82026"/>
    <w:rsid w:val="00E8348F"/>
    <w:rsid w:val="00E838FB"/>
    <w:rsid w:val="00E83D00"/>
    <w:rsid w:val="00E83DA3"/>
    <w:rsid w:val="00E840BC"/>
    <w:rsid w:val="00E85843"/>
    <w:rsid w:val="00E8721E"/>
    <w:rsid w:val="00E87F01"/>
    <w:rsid w:val="00E91A2E"/>
    <w:rsid w:val="00E92063"/>
    <w:rsid w:val="00E925F2"/>
    <w:rsid w:val="00E92E93"/>
    <w:rsid w:val="00E937B8"/>
    <w:rsid w:val="00E959C0"/>
    <w:rsid w:val="00E96E1F"/>
    <w:rsid w:val="00E96F71"/>
    <w:rsid w:val="00E971E4"/>
    <w:rsid w:val="00E9788E"/>
    <w:rsid w:val="00E97C2E"/>
    <w:rsid w:val="00EA0945"/>
    <w:rsid w:val="00EA1374"/>
    <w:rsid w:val="00EA3C82"/>
    <w:rsid w:val="00EA3ECA"/>
    <w:rsid w:val="00EA657E"/>
    <w:rsid w:val="00EA688F"/>
    <w:rsid w:val="00EA78DD"/>
    <w:rsid w:val="00EB0D5E"/>
    <w:rsid w:val="00EB1151"/>
    <w:rsid w:val="00EB12C9"/>
    <w:rsid w:val="00EB24F6"/>
    <w:rsid w:val="00EB28DC"/>
    <w:rsid w:val="00EB2A3A"/>
    <w:rsid w:val="00EB3086"/>
    <w:rsid w:val="00EB36E4"/>
    <w:rsid w:val="00EB43FE"/>
    <w:rsid w:val="00EB4559"/>
    <w:rsid w:val="00EB4979"/>
    <w:rsid w:val="00EB4DFD"/>
    <w:rsid w:val="00EB5736"/>
    <w:rsid w:val="00EB5941"/>
    <w:rsid w:val="00EB6115"/>
    <w:rsid w:val="00EB6204"/>
    <w:rsid w:val="00EB77EA"/>
    <w:rsid w:val="00EB780F"/>
    <w:rsid w:val="00EB7AFB"/>
    <w:rsid w:val="00EC0FFF"/>
    <w:rsid w:val="00EC1F23"/>
    <w:rsid w:val="00EC223F"/>
    <w:rsid w:val="00EC4486"/>
    <w:rsid w:val="00EC7810"/>
    <w:rsid w:val="00EC7954"/>
    <w:rsid w:val="00EC7EF0"/>
    <w:rsid w:val="00ED1224"/>
    <w:rsid w:val="00ED14E4"/>
    <w:rsid w:val="00ED1551"/>
    <w:rsid w:val="00ED1744"/>
    <w:rsid w:val="00ED2467"/>
    <w:rsid w:val="00ED2664"/>
    <w:rsid w:val="00ED2A17"/>
    <w:rsid w:val="00ED314D"/>
    <w:rsid w:val="00ED3CA2"/>
    <w:rsid w:val="00ED4981"/>
    <w:rsid w:val="00ED51C4"/>
    <w:rsid w:val="00ED53B8"/>
    <w:rsid w:val="00ED547A"/>
    <w:rsid w:val="00ED6DD1"/>
    <w:rsid w:val="00ED7604"/>
    <w:rsid w:val="00ED7827"/>
    <w:rsid w:val="00EE4A6E"/>
    <w:rsid w:val="00EE4CD1"/>
    <w:rsid w:val="00EE723A"/>
    <w:rsid w:val="00EE75C5"/>
    <w:rsid w:val="00EE7DB5"/>
    <w:rsid w:val="00EF032C"/>
    <w:rsid w:val="00EF174C"/>
    <w:rsid w:val="00EF3968"/>
    <w:rsid w:val="00EF6040"/>
    <w:rsid w:val="00EF78E4"/>
    <w:rsid w:val="00F003E0"/>
    <w:rsid w:val="00F00984"/>
    <w:rsid w:val="00F00AA1"/>
    <w:rsid w:val="00F00E27"/>
    <w:rsid w:val="00F010AD"/>
    <w:rsid w:val="00F016A6"/>
    <w:rsid w:val="00F01FF8"/>
    <w:rsid w:val="00F02266"/>
    <w:rsid w:val="00F03105"/>
    <w:rsid w:val="00F03583"/>
    <w:rsid w:val="00F0371F"/>
    <w:rsid w:val="00F03AAD"/>
    <w:rsid w:val="00F0516A"/>
    <w:rsid w:val="00F053FD"/>
    <w:rsid w:val="00F06768"/>
    <w:rsid w:val="00F06E0A"/>
    <w:rsid w:val="00F073F1"/>
    <w:rsid w:val="00F101F1"/>
    <w:rsid w:val="00F10351"/>
    <w:rsid w:val="00F109B0"/>
    <w:rsid w:val="00F10A1F"/>
    <w:rsid w:val="00F10FD3"/>
    <w:rsid w:val="00F12947"/>
    <w:rsid w:val="00F1367C"/>
    <w:rsid w:val="00F14A2D"/>
    <w:rsid w:val="00F14F25"/>
    <w:rsid w:val="00F15372"/>
    <w:rsid w:val="00F157ED"/>
    <w:rsid w:val="00F167DB"/>
    <w:rsid w:val="00F20232"/>
    <w:rsid w:val="00F21A43"/>
    <w:rsid w:val="00F251B7"/>
    <w:rsid w:val="00F2692D"/>
    <w:rsid w:val="00F26B77"/>
    <w:rsid w:val="00F3159C"/>
    <w:rsid w:val="00F319CA"/>
    <w:rsid w:val="00F31DAE"/>
    <w:rsid w:val="00F31E9F"/>
    <w:rsid w:val="00F32030"/>
    <w:rsid w:val="00F328B0"/>
    <w:rsid w:val="00F32B6E"/>
    <w:rsid w:val="00F343D8"/>
    <w:rsid w:val="00F3473A"/>
    <w:rsid w:val="00F35884"/>
    <w:rsid w:val="00F36967"/>
    <w:rsid w:val="00F371D2"/>
    <w:rsid w:val="00F406D5"/>
    <w:rsid w:val="00F40A98"/>
    <w:rsid w:val="00F410C3"/>
    <w:rsid w:val="00F42E52"/>
    <w:rsid w:val="00F4309E"/>
    <w:rsid w:val="00F43502"/>
    <w:rsid w:val="00F43DCB"/>
    <w:rsid w:val="00F44156"/>
    <w:rsid w:val="00F46E81"/>
    <w:rsid w:val="00F477AF"/>
    <w:rsid w:val="00F47ACF"/>
    <w:rsid w:val="00F507DB"/>
    <w:rsid w:val="00F50817"/>
    <w:rsid w:val="00F51250"/>
    <w:rsid w:val="00F51A61"/>
    <w:rsid w:val="00F526FD"/>
    <w:rsid w:val="00F52CE3"/>
    <w:rsid w:val="00F52E36"/>
    <w:rsid w:val="00F54379"/>
    <w:rsid w:val="00F55B23"/>
    <w:rsid w:val="00F574EB"/>
    <w:rsid w:val="00F579FD"/>
    <w:rsid w:val="00F57BA4"/>
    <w:rsid w:val="00F57EDC"/>
    <w:rsid w:val="00F603CC"/>
    <w:rsid w:val="00F626E4"/>
    <w:rsid w:val="00F6322F"/>
    <w:rsid w:val="00F63608"/>
    <w:rsid w:val="00F63771"/>
    <w:rsid w:val="00F65B6E"/>
    <w:rsid w:val="00F6753D"/>
    <w:rsid w:val="00F67CC9"/>
    <w:rsid w:val="00F70084"/>
    <w:rsid w:val="00F706E6"/>
    <w:rsid w:val="00F70B97"/>
    <w:rsid w:val="00F70BF8"/>
    <w:rsid w:val="00F70C97"/>
    <w:rsid w:val="00F711E6"/>
    <w:rsid w:val="00F7185D"/>
    <w:rsid w:val="00F72318"/>
    <w:rsid w:val="00F723B2"/>
    <w:rsid w:val="00F73262"/>
    <w:rsid w:val="00F736A2"/>
    <w:rsid w:val="00F74372"/>
    <w:rsid w:val="00F75133"/>
    <w:rsid w:val="00F7553A"/>
    <w:rsid w:val="00F755C2"/>
    <w:rsid w:val="00F75EDA"/>
    <w:rsid w:val="00F76464"/>
    <w:rsid w:val="00F765A5"/>
    <w:rsid w:val="00F767C0"/>
    <w:rsid w:val="00F77395"/>
    <w:rsid w:val="00F8004E"/>
    <w:rsid w:val="00F802FA"/>
    <w:rsid w:val="00F80568"/>
    <w:rsid w:val="00F808D8"/>
    <w:rsid w:val="00F82418"/>
    <w:rsid w:val="00F825F1"/>
    <w:rsid w:val="00F83357"/>
    <w:rsid w:val="00F83F21"/>
    <w:rsid w:val="00F84867"/>
    <w:rsid w:val="00F84B84"/>
    <w:rsid w:val="00F84FEE"/>
    <w:rsid w:val="00F86361"/>
    <w:rsid w:val="00F87A43"/>
    <w:rsid w:val="00F90616"/>
    <w:rsid w:val="00F91205"/>
    <w:rsid w:val="00F91A08"/>
    <w:rsid w:val="00F921A2"/>
    <w:rsid w:val="00F950C1"/>
    <w:rsid w:val="00F95411"/>
    <w:rsid w:val="00F96DC6"/>
    <w:rsid w:val="00F97A6D"/>
    <w:rsid w:val="00F97DB5"/>
    <w:rsid w:val="00FA01C2"/>
    <w:rsid w:val="00FA0FC6"/>
    <w:rsid w:val="00FA16A9"/>
    <w:rsid w:val="00FA27AC"/>
    <w:rsid w:val="00FA3C03"/>
    <w:rsid w:val="00FA4281"/>
    <w:rsid w:val="00FA4841"/>
    <w:rsid w:val="00FA48E5"/>
    <w:rsid w:val="00FA4DD5"/>
    <w:rsid w:val="00FA572F"/>
    <w:rsid w:val="00FA6A6D"/>
    <w:rsid w:val="00FA6DE2"/>
    <w:rsid w:val="00FA7157"/>
    <w:rsid w:val="00FA76F2"/>
    <w:rsid w:val="00FB04C7"/>
    <w:rsid w:val="00FB2AB1"/>
    <w:rsid w:val="00FB30AA"/>
    <w:rsid w:val="00FB6677"/>
    <w:rsid w:val="00FB7604"/>
    <w:rsid w:val="00FB7B64"/>
    <w:rsid w:val="00FB7D80"/>
    <w:rsid w:val="00FC086A"/>
    <w:rsid w:val="00FC1224"/>
    <w:rsid w:val="00FC1EC4"/>
    <w:rsid w:val="00FC2478"/>
    <w:rsid w:val="00FC3247"/>
    <w:rsid w:val="00FC4FA6"/>
    <w:rsid w:val="00FC5C00"/>
    <w:rsid w:val="00FC6BFA"/>
    <w:rsid w:val="00FC6F2F"/>
    <w:rsid w:val="00FD06E0"/>
    <w:rsid w:val="00FD1859"/>
    <w:rsid w:val="00FD1961"/>
    <w:rsid w:val="00FD1F8B"/>
    <w:rsid w:val="00FD3C5C"/>
    <w:rsid w:val="00FD405F"/>
    <w:rsid w:val="00FD4450"/>
    <w:rsid w:val="00FD5933"/>
    <w:rsid w:val="00FD6A02"/>
    <w:rsid w:val="00FD6EE6"/>
    <w:rsid w:val="00FD7BDE"/>
    <w:rsid w:val="00FD7E80"/>
    <w:rsid w:val="00FE0FF0"/>
    <w:rsid w:val="00FE16E3"/>
    <w:rsid w:val="00FE1960"/>
    <w:rsid w:val="00FE2287"/>
    <w:rsid w:val="00FE3184"/>
    <w:rsid w:val="00FE5153"/>
    <w:rsid w:val="00FE51D2"/>
    <w:rsid w:val="00FE58B3"/>
    <w:rsid w:val="00FE5A1E"/>
    <w:rsid w:val="00FE5B28"/>
    <w:rsid w:val="00FE5C9A"/>
    <w:rsid w:val="00FE6383"/>
    <w:rsid w:val="00FE6456"/>
    <w:rsid w:val="00FE69D6"/>
    <w:rsid w:val="00FE79C6"/>
    <w:rsid w:val="00FE7F79"/>
    <w:rsid w:val="00FF0787"/>
    <w:rsid w:val="00FF157F"/>
    <w:rsid w:val="00FF1A32"/>
    <w:rsid w:val="00FF1BAD"/>
    <w:rsid w:val="00FF2537"/>
    <w:rsid w:val="00FF305B"/>
    <w:rsid w:val="00FF34BB"/>
    <w:rsid w:val="00FF36A9"/>
    <w:rsid w:val="00FF37B7"/>
    <w:rsid w:val="00FF40E4"/>
    <w:rsid w:val="00FF45F2"/>
    <w:rsid w:val="00FF539C"/>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72620"/>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 w:type="character" w:styleId="UnresolvedMention">
    <w:name w:val="Unresolved Mention"/>
    <w:basedOn w:val="DefaultParagraphFont"/>
    <w:uiPriority w:val="99"/>
    <w:semiHidden/>
    <w:unhideWhenUsed/>
    <w:rsid w:val="00E567CC"/>
    <w:rPr>
      <w:color w:val="605E5C"/>
      <w:shd w:val="clear" w:color="auto" w:fill="E1DFDD"/>
    </w:rPr>
  </w:style>
  <w:style w:type="paragraph" w:customStyle="1" w:styleId="m6453629912389961980gmail-msolistparagraph">
    <w:name w:val="m_6453629912389961980gmail-msolistparagraph"/>
    <w:basedOn w:val="Normal"/>
    <w:rsid w:val="00840D70"/>
    <w:pPr>
      <w:spacing w:before="100" w:beforeAutospacing="1" w:after="100" w:afterAutospacing="1"/>
    </w:pPr>
    <w:rPr>
      <w:rFonts w:eastAsia="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54203001">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32144962">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02318013">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61729410">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0426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1928572">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5355666">
      <w:bodyDiv w:val="1"/>
      <w:marLeft w:val="0"/>
      <w:marRight w:val="0"/>
      <w:marTop w:val="0"/>
      <w:marBottom w:val="0"/>
      <w:divBdr>
        <w:top w:val="none" w:sz="0" w:space="0" w:color="auto"/>
        <w:left w:val="none" w:sz="0" w:space="0" w:color="auto"/>
        <w:bottom w:val="none" w:sz="0" w:space="0" w:color="auto"/>
        <w:right w:val="none" w:sz="0" w:space="0" w:color="auto"/>
      </w:divBdr>
    </w:div>
    <w:div w:id="1245411423">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0474161">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8357982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4833360">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18106498">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4167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6.png"/><Relationship Id="rId21" Type="http://schemas.openxmlformats.org/officeDocument/2006/relationships/image" Target="media/image13.png"/><Relationship Id="rId42" Type="http://schemas.openxmlformats.org/officeDocument/2006/relationships/image" Target="media/image27.png"/><Relationship Id="rId47" Type="http://schemas.openxmlformats.org/officeDocument/2006/relationships/customXml" Target="ink/ink9.xml"/><Relationship Id="rId63" Type="http://schemas.openxmlformats.org/officeDocument/2006/relationships/customXml" Target="ink/ink16.xml"/><Relationship Id="rId68" Type="http://schemas.openxmlformats.org/officeDocument/2006/relationships/customXml" Target="ink/ink17.xml"/><Relationship Id="rId84" Type="http://schemas.openxmlformats.org/officeDocument/2006/relationships/image" Target="media/image54.png"/><Relationship Id="rId89" Type="http://schemas.openxmlformats.org/officeDocument/2006/relationships/image" Target="media/image57.png"/><Relationship Id="rId112" Type="http://schemas.openxmlformats.org/officeDocument/2006/relationships/image" Target="media/image72.png"/><Relationship Id="rId133" Type="http://schemas.openxmlformats.org/officeDocument/2006/relationships/image" Target="media/image90.png"/><Relationship Id="rId138" Type="http://schemas.openxmlformats.org/officeDocument/2006/relationships/customXml" Target="ink/ink38.xml"/><Relationship Id="rId154" Type="http://schemas.openxmlformats.org/officeDocument/2006/relationships/customXml" Target="ink/ink46.xml"/><Relationship Id="rId159" Type="http://schemas.openxmlformats.org/officeDocument/2006/relationships/image" Target="media/image103.png"/><Relationship Id="rId175" Type="http://schemas.openxmlformats.org/officeDocument/2006/relationships/image" Target="media/image112.png"/><Relationship Id="rId170" Type="http://schemas.openxmlformats.org/officeDocument/2006/relationships/image" Target="media/image108.png"/><Relationship Id="rId191" Type="http://schemas.openxmlformats.org/officeDocument/2006/relationships/image" Target="media/image123.png"/><Relationship Id="rId196" Type="http://schemas.openxmlformats.org/officeDocument/2006/relationships/footer" Target="footer1.xml"/><Relationship Id="rId16" Type="http://schemas.openxmlformats.org/officeDocument/2006/relationships/image" Target="media/image8.png"/><Relationship Id="rId107" Type="http://schemas.openxmlformats.org/officeDocument/2006/relationships/image" Target="media/image69.png"/><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image" Target="media/image23.png"/><Relationship Id="rId53" Type="http://schemas.openxmlformats.org/officeDocument/2006/relationships/image" Target="media/image34.png"/><Relationship Id="rId58" Type="http://schemas.openxmlformats.org/officeDocument/2006/relationships/customXml" Target="ink/ink14.xml"/><Relationship Id="rId74" Type="http://schemas.openxmlformats.org/officeDocument/2006/relationships/image" Target="media/image48.png"/><Relationship Id="rId79" Type="http://schemas.openxmlformats.org/officeDocument/2006/relationships/image" Target="media/image51.png"/><Relationship Id="rId102" Type="http://schemas.openxmlformats.org/officeDocument/2006/relationships/customXml" Target="ink/ink29.xml"/><Relationship Id="rId123" Type="http://schemas.openxmlformats.org/officeDocument/2006/relationships/image" Target="media/image82.png"/><Relationship Id="rId128" Type="http://schemas.openxmlformats.org/officeDocument/2006/relationships/image" Target="media/image87.png"/><Relationship Id="rId144" Type="http://schemas.openxmlformats.org/officeDocument/2006/relationships/customXml" Target="ink/ink41.xml"/><Relationship Id="rId149" Type="http://schemas.openxmlformats.org/officeDocument/2006/relationships/image" Target="media/image98.png"/><Relationship Id="rId5" Type="http://schemas.openxmlformats.org/officeDocument/2006/relationships/webSettings" Target="webSettings.xml"/><Relationship Id="rId90" Type="http://schemas.openxmlformats.org/officeDocument/2006/relationships/image" Target="media/image58.png"/><Relationship Id="rId95" Type="http://schemas.openxmlformats.org/officeDocument/2006/relationships/image" Target="media/image61.png"/><Relationship Id="rId160" Type="http://schemas.openxmlformats.org/officeDocument/2006/relationships/customXml" Target="ink/ink49.xml"/><Relationship Id="rId165" Type="http://schemas.openxmlformats.org/officeDocument/2006/relationships/customXml" Target="ink/ink52.xml"/><Relationship Id="rId181" Type="http://schemas.openxmlformats.org/officeDocument/2006/relationships/image" Target="media/image117.png"/><Relationship Id="rId186" Type="http://schemas.openxmlformats.org/officeDocument/2006/relationships/customXml" Target="ink/ink58.xml"/><Relationship Id="rId22" Type="http://schemas.openxmlformats.org/officeDocument/2006/relationships/image" Target="media/image14.png"/><Relationship Id="rId27" Type="http://schemas.openxmlformats.org/officeDocument/2006/relationships/image" Target="media/image17.png"/><Relationship Id="rId43" Type="http://schemas.openxmlformats.org/officeDocument/2006/relationships/customXml" Target="ink/ink8.xml"/><Relationship Id="rId48" Type="http://schemas.openxmlformats.org/officeDocument/2006/relationships/image" Target="media/image31.png"/><Relationship Id="rId64" Type="http://schemas.openxmlformats.org/officeDocument/2006/relationships/image" Target="media/image40.png"/><Relationship Id="rId69" Type="http://schemas.openxmlformats.org/officeDocument/2006/relationships/image" Target="media/image44.png"/><Relationship Id="rId113" Type="http://schemas.openxmlformats.org/officeDocument/2006/relationships/customXml" Target="ink/ink33.xml"/><Relationship Id="rId118" Type="http://schemas.openxmlformats.org/officeDocument/2006/relationships/image" Target="media/image77.png"/><Relationship Id="rId134" Type="http://schemas.openxmlformats.org/officeDocument/2006/relationships/customXml" Target="ink/ink36.xml"/><Relationship Id="rId139" Type="http://schemas.openxmlformats.org/officeDocument/2006/relationships/image" Target="media/image93.png"/><Relationship Id="rId80" Type="http://schemas.openxmlformats.org/officeDocument/2006/relationships/customXml" Target="ink/ink21.xml"/><Relationship Id="rId85" Type="http://schemas.openxmlformats.org/officeDocument/2006/relationships/customXml" Target="ink/ink23.xml"/><Relationship Id="rId150" Type="http://schemas.openxmlformats.org/officeDocument/2006/relationships/customXml" Target="ink/ink44.xml"/><Relationship Id="rId155" Type="http://schemas.openxmlformats.org/officeDocument/2006/relationships/image" Target="media/image101.png"/><Relationship Id="rId171" Type="http://schemas.openxmlformats.org/officeDocument/2006/relationships/customXml" Target="ink/ink55.xml"/><Relationship Id="rId176" Type="http://schemas.openxmlformats.org/officeDocument/2006/relationships/image" Target="media/image113.png"/><Relationship Id="rId192" Type="http://schemas.openxmlformats.org/officeDocument/2006/relationships/image" Target="media/image124.png"/><Relationship Id="rId197" Type="http://schemas.openxmlformats.org/officeDocument/2006/relationships/fontTable" Target="fontTable.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1.png"/><Relationship Id="rId38" Type="http://schemas.openxmlformats.org/officeDocument/2006/relationships/image" Target="media/image24.png"/><Relationship Id="rId59" Type="http://schemas.openxmlformats.org/officeDocument/2006/relationships/image" Target="media/image37.png"/><Relationship Id="rId103" Type="http://schemas.openxmlformats.org/officeDocument/2006/relationships/image" Target="media/image66.png"/><Relationship Id="rId108" Type="http://schemas.openxmlformats.org/officeDocument/2006/relationships/customXml" Target="ink/ink31.xml"/><Relationship Id="rId124" Type="http://schemas.openxmlformats.org/officeDocument/2006/relationships/image" Target="media/image83.png"/><Relationship Id="rId129" Type="http://schemas.openxmlformats.org/officeDocument/2006/relationships/image" Target="media/image88.png"/><Relationship Id="rId54" Type="http://schemas.openxmlformats.org/officeDocument/2006/relationships/customXml" Target="ink/ink12.xml"/><Relationship Id="rId70" Type="http://schemas.openxmlformats.org/officeDocument/2006/relationships/customXml" Target="ink/ink18.xml"/><Relationship Id="rId75" Type="http://schemas.openxmlformats.org/officeDocument/2006/relationships/image" Target="media/image49.png"/><Relationship Id="rId91" Type="http://schemas.openxmlformats.org/officeDocument/2006/relationships/customXml" Target="ink/ink25.xml"/><Relationship Id="rId96" Type="http://schemas.openxmlformats.org/officeDocument/2006/relationships/image" Target="media/image62.png"/><Relationship Id="rId140" Type="http://schemas.openxmlformats.org/officeDocument/2006/relationships/customXml" Target="ink/ink39.xml"/><Relationship Id="rId145" Type="http://schemas.openxmlformats.org/officeDocument/2006/relationships/image" Target="media/image96.png"/><Relationship Id="rId161" Type="http://schemas.openxmlformats.org/officeDocument/2006/relationships/customXml" Target="ink/ink50.xml"/><Relationship Id="rId166" Type="http://schemas.openxmlformats.org/officeDocument/2006/relationships/image" Target="media/image106.png"/><Relationship Id="rId182" Type="http://schemas.openxmlformats.org/officeDocument/2006/relationships/customXml" Target="ink/ink56.xml"/><Relationship Id="rId187" Type="http://schemas.openxmlformats.org/officeDocument/2006/relationships/image" Target="media/image12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ustomXml" Target="ink/ink1.xml"/><Relationship Id="rId28" Type="http://schemas.openxmlformats.org/officeDocument/2006/relationships/customXml" Target="ink/ink3.xml"/><Relationship Id="rId49" Type="http://schemas.openxmlformats.org/officeDocument/2006/relationships/customXml" Target="ink/ink10.xml"/><Relationship Id="rId114" Type="http://schemas.openxmlformats.org/officeDocument/2006/relationships/image" Target="media/image73.png"/><Relationship Id="rId119" Type="http://schemas.openxmlformats.org/officeDocument/2006/relationships/image" Target="media/image78.png"/><Relationship Id="rId44" Type="http://schemas.openxmlformats.org/officeDocument/2006/relationships/image" Target="media/image28.png"/><Relationship Id="rId60" Type="http://schemas.openxmlformats.org/officeDocument/2006/relationships/image" Target="media/image38.png"/><Relationship Id="rId65" Type="http://schemas.openxmlformats.org/officeDocument/2006/relationships/image" Target="media/image41.png"/><Relationship Id="rId81" Type="http://schemas.openxmlformats.org/officeDocument/2006/relationships/image" Target="media/image52.png"/><Relationship Id="rId86" Type="http://schemas.openxmlformats.org/officeDocument/2006/relationships/image" Target="media/image55.png"/><Relationship Id="rId130" Type="http://schemas.openxmlformats.org/officeDocument/2006/relationships/customXml" Target="ink/ink34.xml"/><Relationship Id="rId135" Type="http://schemas.openxmlformats.org/officeDocument/2006/relationships/image" Target="media/image91.png"/><Relationship Id="rId151" Type="http://schemas.openxmlformats.org/officeDocument/2006/relationships/image" Target="media/image99.png"/><Relationship Id="rId156" Type="http://schemas.openxmlformats.org/officeDocument/2006/relationships/customXml" Target="ink/ink47.xml"/><Relationship Id="rId177" Type="http://schemas.openxmlformats.org/officeDocument/2006/relationships/image" Target="media/image114.png"/><Relationship Id="rId198" Type="http://schemas.openxmlformats.org/officeDocument/2006/relationships/theme" Target="theme/theme1.xml"/><Relationship Id="rId172" Type="http://schemas.openxmlformats.org/officeDocument/2006/relationships/image" Target="media/image109.png"/><Relationship Id="rId193" Type="http://schemas.openxmlformats.org/officeDocument/2006/relationships/image" Target="media/image125.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5.png"/><Relationship Id="rId109" Type="http://schemas.openxmlformats.org/officeDocument/2006/relationships/image" Target="media/image70.png"/><Relationship Id="rId34" Type="http://schemas.openxmlformats.org/officeDocument/2006/relationships/customXml" Target="ink/ink5.xml"/><Relationship Id="rId50" Type="http://schemas.openxmlformats.org/officeDocument/2006/relationships/image" Target="media/image32.png"/><Relationship Id="rId55" Type="http://schemas.openxmlformats.org/officeDocument/2006/relationships/image" Target="media/image35.png"/><Relationship Id="rId76" Type="http://schemas.openxmlformats.org/officeDocument/2006/relationships/customXml" Target="ink/ink19.xml"/><Relationship Id="rId97" Type="http://schemas.openxmlformats.org/officeDocument/2006/relationships/customXml" Target="ink/ink27.xml"/><Relationship Id="rId104" Type="http://schemas.openxmlformats.org/officeDocument/2006/relationships/image" Target="media/image67.png"/><Relationship Id="rId120" Type="http://schemas.openxmlformats.org/officeDocument/2006/relationships/image" Target="media/image79.png"/><Relationship Id="rId125" Type="http://schemas.openxmlformats.org/officeDocument/2006/relationships/image" Target="media/image84.png"/><Relationship Id="rId141" Type="http://schemas.openxmlformats.org/officeDocument/2006/relationships/image" Target="media/image94.png"/><Relationship Id="rId146" Type="http://schemas.openxmlformats.org/officeDocument/2006/relationships/customXml" Target="ink/ink42.xml"/><Relationship Id="rId167" Type="http://schemas.openxmlformats.org/officeDocument/2006/relationships/customXml" Target="ink/ink53.xml"/><Relationship Id="rId188" Type="http://schemas.openxmlformats.org/officeDocument/2006/relationships/customXml" Target="ink/ink59.xml"/><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image" Target="media/image59.png"/><Relationship Id="rId162" Type="http://schemas.openxmlformats.org/officeDocument/2006/relationships/image" Target="media/image104.png"/><Relationship Id="rId183" Type="http://schemas.openxmlformats.org/officeDocument/2006/relationships/image" Target="media/image118.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5.png"/><Relationship Id="rId40" Type="http://schemas.openxmlformats.org/officeDocument/2006/relationships/image" Target="media/image26.png"/><Relationship Id="rId45" Type="http://schemas.openxmlformats.org/officeDocument/2006/relationships/image" Target="media/image29.png"/><Relationship Id="rId66" Type="http://schemas.openxmlformats.org/officeDocument/2006/relationships/image" Target="media/image42.png"/><Relationship Id="rId87" Type="http://schemas.openxmlformats.org/officeDocument/2006/relationships/image" Target="media/image56.png"/><Relationship Id="rId110" Type="http://schemas.openxmlformats.org/officeDocument/2006/relationships/customXml" Target="ink/ink32.xml"/><Relationship Id="rId115" Type="http://schemas.openxmlformats.org/officeDocument/2006/relationships/image" Target="media/image74.png"/><Relationship Id="rId131" Type="http://schemas.openxmlformats.org/officeDocument/2006/relationships/image" Target="media/image89.png"/><Relationship Id="rId136" Type="http://schemas.openxmlformats.org/officeDocument/2006/relationships/customXml" Target="ink/ink37.xml"/><Relationship Id="rId157" Type="http://schemas.openxmlformats.org/officeDocument/2006/relationships/image" Target="media/image102.png"/><Relationship Id="rId178" Type="http://schemas.openxmlformats.org/officeDocument/2006/relationships/hyperlink" Target="https://mentor.ieee.org/802.11/dcn/19/11-19-0551-03-000m-revmd-lb236-comments-assigned-to-hamilton.docx" TargetMode="External"/><Relationship Id="rId61" Type="http://schemas.openxmlformats.org/officeDocument/2006/relationships/customXml" Target="ink/ink15.xml"/><Relationship Id="rId82" Type="http://schemas.openxmlformats.org/officeDocument/2006/relationships/customXml" Target="ink/ink22.xml"/><Relationship Id="rId152" Type="http://schemas.openxmlformats.org/officeDocument/2006/relationships/customXml" Target="ink/ink45.xml"/><Relationship Id="rId173" Type="http://schemas.openxmlformats.org/officeDocument/2006/relationships/image" Target="media/image110.png"/><Relationship Id="rId194" Type="http://schemas.openxmlformats.org/officeDocument/2006/relationships/image" Target="media/image126.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customXml" Target="ink/ink4.xml"/><Relationship Id="rId35" Type="http://schemas.openxmlformats.org/officeDocument/2006/relationships/image" Target="media/image22.png"/><Relationship Id="rId56" Type="http://schemas.openxmlformats.org/officeDocument/2006/relationships/customXml" Target="ink/ink13.xml"/><Relationship Id="rId77" Type="http://schemas.openxmlformats.org/officeDocument/2006/relationships/image" Target="media/image50.png"/><Relationship Id="rId100" Type="http://schemas.openxmlformats.org/officeDocument/2006/relationships/customXml" Target="ink/ink28.xml"/><Relationship Id="rId105" Type="http://schemas.openxmlformats.org/officeDocument/2006/relationships/customXml" Target="ink/ink30.xml"/><Relationship Id="rId126" Type="http://schemas.openxmlformats.org/officeDocument/2006/relationships/image" Target="media/image85.png"/><Relationship Id="rId147" Type="http://schemas.openxmlformats.org/officeDocument/2006/relationships/image" Target="media/image97.png"/><Relationship Id="rId168" Type="http://schemas.openxmlformats.org/officeDocument/2006/relationships/image" Target="media/image107.png"/><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46.png"/><Relationship Id="rId93" Type="http://schemas.openxmlformats.org/officeDocument/2006/relationships/image" Target="media/image60.png"/><Relationship Id="rId98" Type="http://schemas.openxmlformats.org/officeDocument/2006/relationships/image" Target="media/image63.png"/><Relationship Id="rId121" Type="http://schemas.openxmlformats.org/officeDocument/2006/relationships/image" Target="media/image80.png"/><Relationship Id="rId142" Type="http://schemas.openxmlformats.org/officeDocument/2006/relationships/customXml" Target="ink/ink40.xml"/><Relationship Id="rId163" Type="http://schemas.openxmlformats.org/officeDocument/2006/relationships/customXml" Target="ink/ink51.xml"/><Relationship Id="rId184" Type="http://schemas.openxmlformats.org/officeDocument/2006/relationships/customXml" Target="ink/ink57.xml"/><Relationship Id="rId189" Type="http://schemas.openxmlformats.org/officeDocument/2006/relationships/image" Target="media/image121.png"/><Relationship Id="rId3" Type="http://schemas.openxmlformats.org/officeDocument/2006/relationships/styles" Target="styles.xml"/><Relationship Id="rId25" Type="http://schemas.openxmlformats.org/officeDocument/2006/relationships/customXml" Target="ink/ink2.xml"/><Relationship Id="rId46" Type="http://schemas.openxmlformats.org/officeDocument/2006/relationships/image" Target="media/image30.png"/><Relationship Id="rId67" Type="http://schemas.openxmlformats.org/officeDocument/2006/relationships/image" Target="media/image43.png"/><Relationship Id="rId116" Type="http://schemas.openxmlformats.org/officeDocument/2006/relationships/image" Target="media/image75.png"/><Relationship Id="rId137" Type="http://schemas.openxmlformats.org/officeDocument/2006/relationships/image" Target="media/image92.png"/><Relationship Id="rId158" Type="http://schemas.openxmlformats.org/officeDocument/2006/relationships/customXml" Target="ink/ink48.xml"/><Relationship Id="rId20" Type="http://schemas.openxmlformats.org/officeDocument/2006/relationships/image" Target="media/image12.png"/><Relationship Id="rId41" Type="http://schemas.openxmlformats.org/officeDocument/2006/relationships/customXml" Target="ink/ink7.xml"/><Relationship Id="rId62" Type="http://schemas.openxmlformats.org/officeDocument/2006/relationships/image" Target="media/image39.png"/><Relationship Id="rId83" Type="http://schemas.openxmlformats.org/officeDocument/2006/relationships/image" Target="media/image53.png"/><Relationship Id="rId88" Type="http://schemas.openxmlformats.org/officeDocument/2006/relationships/customXml" Target="ink/ink24.xml"/><Relationship Id="rId111" Type="http://schemas.openxmlformats.org/officeDocument/2006/relationships/image" Target="media/image71.png"/><Relationship Id="rId132" Type="http://schemas.openxmlformats.org/officeDocument/2006/relationships/customXml" Target="ink/ink35.xml"/><Relationship Id="rId153" Type="http://schemas.openxmlformats.org/officeDocument/2006/relationships/image" Target="media/image100.png"/><Relationship Id="rId174" Type="http://schemas.openxmlformats.org/officeDocument/2006/relationships/image" Target="media/image111.png"/><Relationship Id="rId179" Type="http://schemas.openxmlformats.org/officeDocument/2006/relationships/image" Target="media/image115.png"/><Relationship Id="rId195" Type="http://schemas.openxmlformats.org/officeDocument/2006/relationships/header" Target="header1.xml"/><Relationship Id="rId190" Type="http://schemas.openxmlformats.org/officeDocument/2006/relationships/image" Target="media/image122.png"/><Relationship Id="rId15" Type="http://schemas.openxmlformats.org/officeDocument/2006/relationships/image" Target="media/image7.png"/><Relationship Id="rId36" Type="http://schemas.openxmlformats.org/officeDocument/2006/relationships/customXml" Target="ink/ink6.xml"/><Relationship Id="rId57" Type="http://schemas.openxmlformats.org/officeDocument/2006/relationships/image" Target="media/image36.png"/><Relationship Id="rId106" Type="http://schemas.openxmlformats.org/officeDocument/2006/relationships/image" Target="media/image68.png"/><Relationship Id="rId127" Type="http://schemas.openxmlformats.org/officeDocument/2006/relationships/image" Target="media/image86.png"/><Relationship Id="rId10" Type="http://schemas.openxmlformats.org/officeDocument/2006/relationships/hyperlink" Target="https://www.iana.org/assignments/ipsec-registry/ipsec-registry.xhtml" TargetMode="External"/><Relationship Id="rId31" Type="http://schemas.openxmlformats.org/officeDocument/2006/relationships/image" Target="media/image19.png"/><Relationship Id="rId52" Type="http://schemas.openxmlformats.org/officeDocument/2006/relationships/customXml" Target="ink/ink11.xml"/><Relationship Id="rId73" Type="http://schemas.openxmlformats.org/officeDocument/2006/relationships/image" Target="media/image47.png"/><Relationship Id="rId78" Type="http://schemas.openxmlformats.org/officeDocument/2006/relationships/customXml" Target="ink/ink20.xml"/><Relationship Id="rId94" Type="http://schemas.openxmlformats.org/officeDocument/2006/relationships/customXml" Target="ink/ink26.xml"/><Relationship Id="rId99" Type="http://schemas.openxmlformats.org/officeDocument/2006/relationships/image" Target="media/image64.png"/><Relationship Id="rId101" Type="http://schemas.openxmlformats.org/officeDocument/2006/relationships/image" Target="media/image65.png"/><Relationship Id="rId122" Type="http://schemas.openxmlformats.org/officeDocument/2006/relationships/image" Target="media/image81.png"/><Relationship Id="rId143" Type="http://schemas.openxmlformats.org/officeDocument/2006/relationships/image" Target="media/image95.png"/><Relationship Id="rId148" Type="http://schemas.openxmlformats.org/officeDocument/2006/relationships/customXml" Target="ink/ink43.xml"/><Relationship Id="rId164" Type="http://schemas.openxmlformats.org/officeDocument/2006/relationships/image" Target="media/image105.png"/><Relationship Id="rId169" Type="http://schemas.openxmlformats.org/officeDocument/2006/relationships/customXml" Target="ink/ink54.xml"/><Relationship Id="rId185" Type="http://schemas.openxmlformats.org/officeDocument/2006/relationships/image" Target="media/image119.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16.png"/><Relationship Id="rId26"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03:01.07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0 160,'49'-21,"421"-1,-263-20,27-28,-55 65,-157 6</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5:36.17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0,'286'37,"43"-19,170-17,-210-4,-267 3</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57.09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83,'1542'0,"-1111"-69,45 55,-295 17,206-2,-365 3,-6 2</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28.91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0 268,'610'0,"-582"-3,0-2,0-1,0 0,-1-3,0 0,-1-1,0-2,0-1,15-11,50-21,-48 26,1 2,1 2,0 2,1 2,0 2,1 2,-1 2,1 2,15 3,182-13,57-1,-192 17,171 13,212 0,-331 29,336-26,-294 12,39-9,-193-17,73 27,-109-26,1 0,-1-1,1-1,0 0,0-1,0 0,1-1,-1-1,1-1,-1 0,1 0,-1-2,10-1,32 0,446 3,-479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17.63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82,'10'-7,"0"1,1 0,0 0,0 1,0 1,1 0,-1 0,1 1,0 0,0 1,0 1,0 0,0 1,1 0,0 0,29-2,268-25,731 28,-687 51,-136-25,-160-15,1-3,1-2,-1-2,1-4,45-4,98 4,-100 7,-1 3,0 6,30 10,161 66,126-95,759 2,-1156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03.82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0,'588'0,"-441"24,-23-16,0 6,96 24,90 83,-281-115,1-1,0-2,0-1,0-1,0-2,22-3,29 0,299-25,92 29,-263-26,23-25,102 23,-300 28,526-21,-347-11,133 49,-323-13</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2:50.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56,'53'-20,"226"-3,203 11,-303 14,2535-2,-2469 67,-22-52,-176-16,0 2,-1 3,1 1,-1 3,23 7,165 30,-224-41,-1-1,1 0,-1 0,1-1,0 0,0 0,0-1,0-1,0 0,0 0,0-1,0 0,0 0,0-2,0 1,-1-1,1 0,-1-1,9-5,-3 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2:44.8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0,'3228'0,"-3035"26,567-25,-521 26,130-27,-347 4,-5 2</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3:44.2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31,'127'-14,"120"0,108 12,-190 3,-77 24,-79-22</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3:37.85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74,'210'-13,"-5"-3,-120 1,-6 6,-36 1,-1 2,1 2,0 2,16 1,116 2,-162-1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46.41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1,'677'0,"-576"15,14-13,-105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02:56.5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61,'64'-34,"-14"24,0 3,1 2,-1 2,1 2,45 5,23-1,-81-3,-9-2,0 2,0 1,0 1,0 2,0 0,-1 2,1 2,9 4,-13-5,0-1,0-2,1 0,-1-1,1-2,-1 0,1-2,18-3,37 1,-55 3,-3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40.21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17,'219'-9,"-10"1,-131 10,209-2,-274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29.5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90,'177'-31,"-146"31,0-2,0-1,0-2,28-8,13-2,72 9,-88 7,61-10,-14 3,-91 6</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19.98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0,'270'0,"-172"43,-4-32,62-5,-97-7,161 1,-208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30:06.47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73,'187'-7,"72"-17,113-5,-271 16,-94 14,0-1,-1 1,1 0,0 0,-1 0,1 1,-1 0,1 1,-1-1,0 1,0 0,0 1,-1 0,1 0,-1 0,0 0,0 1,0 0,-1 0,3 3,-1 2</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5:27.9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1,'20'4,"0"0,0-1,0-1,0-1,1 0,4-2,14 1,310 0,-103 45,-42-46,-191 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8:57.39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0,'43'9,"53"6,2-5,0-4,14-4,-70-1,1147 1,-698-14,-366 8,-40-10,371 14,-444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9:04.94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1,'30'12,"345"-9,293-3,-656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9:09.3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37,'473'14,"-297"-2,-173-11,0-1,0 0,0-1,0 1,0 0,0-1,0 0,0 1,0-1,0 0,0-1,-1 1,1 0,-1-1,1 0,-1 1,1-1,-1 0,0 0,0 0,0-1,0 1,0 0,0-1,-1 0,1 1,2-2,1 1,0 0,0 1,0-1,0 1,0 0,0 0,1 1,-1-1,1 1,-1 0,1 1,-1 0,1-1,-1 2,1-1,-1 1,1 0,4 1,14-1,80 0,-91-1</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4:35.87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29,'592'-15,"-299"16,-234-13,-49 10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51:58.1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46,'105'0,"0"-5,48-10,117 5,-153-5,117 15,-221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0:20.49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0,'1271'0,"-1248"0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1:12.24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35,'303'-11,"12"8,-184-13,17 15,-136-3</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9:51.6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32,'158'-18,"137"5,30 13,-134 1,-178-1</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9:46.9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31,'458'0,"-308"-24,-5 17,-89 9,106-2,-60 14,-14 0,-27 15,-49-27,0-1</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15:00.98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88,'9'-6,"0"0,-1 0,2 1,-1 1,1 0,-1 0,1 1,0 0,0 0,1 1,-1 1,4-1,-13 2,313-28,-181 20,245 5,-365 3</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57.17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1 109,'33'-2,"-1"0,1-3,-1 0,0-2,11-5,-10 3,0 2,1 1,0 2,33-1,89-39,-144 45,-3 2</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49.22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0 0,'290'12,"-2"-8,-248-10,-30 2</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44.81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0 0,'6'4,"0"0,0-1,0 0,0 0,1 0,-1-1,1 0,0 0,-1-1,1 0,0 0,0-1,0 0,3 0,1 1,363 17,-205-18,-156 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39.626"/>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1 1,'655'0,"-642"0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33.22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48,'92'-25,"-49"20,1 1,0 3,43 3,-9 0,144-2,-146-16,-63 16</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26.4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0 158,'198'-31,"-184"27,268-96,-261 94,0 1,1 1,0 0,0 2,0 1,10 1,107 1,-126 1,-3 2</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0:12.35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0,'743'0,"-506"54,-62-44,-158-5</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20.24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64,'391'-17,"-283"2,-24 6,49-14,-119 24</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13.10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1,'748'0,"-734"0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08.91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17,'500'0,"-392"-16,-80 16,-18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01.6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0,'346'0,"-197"16,90-16,-226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53.58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63,'122'-26,"174"11,-127 0,6 8,-165 7</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46.7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15,'314'-15,"-137"37,19-13,-133-23,-51 13</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39.0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14,'641'0,"-547"-12,-81 10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34.4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48,'250'0,"-141"-17,0 2,79 16,-80-17,-95 15</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27.03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0,'89'34,"-64"-26,1-1,0-2,1-1,-1-1,1-1,8-1,125 14,103-16,-202-14,-53 10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21.5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1,'748'0,"-734"0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5:51.02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79,'73'-23,"278"19,-216-46,100 49,-192 10,-26-3</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05.7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1,'627'0,"-505"31,-13-31,-96 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59.5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0,'311'0,"-201"16,255-17,-355 1</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53.8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16,'235'-1,"-112"-14,236 15,-346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48.39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80,'35'-15,"0"1,1 2,0 2,1 1,24-2,161 2,-138 11,-50-3,66 9,-16 44,25-49,-95-3</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39.44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1,'888'0,"-874"0</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31.55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32,'2'2,"-1"-1,0 1,1-1,0 0,-1 0,1 0,0 0,-1 0,1 0,0 0,0 0,0-1,0 1,-1-1,1 0,0 1,0-1,0 0,0 0,0 0,0 0,2-1,-2 1,235 1,-97-33,0 17,-40 25,33-4,-119-6</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24.41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48,'369'-16,"-122"16,-129-16,22 1,-94 15,-33 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21.71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63,'590'0,"-197"-32,-278 19,510 11,-127 2,-160-16,64 17,-387-1</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16.11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0,'539'0,"-289"15,-80-8,-157-4</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11.90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0 172,'27'-8,"10"-5,0 2,0 1,1 2,1 2,-1 2,28 0,52-10,-1-4,30-15,338 5,-423 21,-51 4,1 1,-1 1,0 0,0 0,1 1,-1 0,0 1,1 1,-1 0,0 0,1 1,199 112,-188-104,1 0,-1-2,2-1,-1-1,1-1,0-1,1-1,-1-1,9-1,314-6,-20-41,-156 44,-65-15,-74 16,-20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5:45.40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0,'2'4,"0"0,1-1,-1 1,1-1,0 1,0-1,0 0,0 0,1-1,-1 1,1-1,0 1,-1-1,1 0,0 0,0-1,0 1,1-1,-1 0,0 0,1 0,-1-1,0 0,1 1,-1-2,0 1,2 0,263 26,255-27,-507 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45:16.7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0 159,'4'-7,"-1"1,1 0,0 0,1 0,0 0,0 1,0-1,0 1,1 1,0-1,0 1,0 0,1 0,-1 1,1-1,0 2,0-1,0 1,0 0,0 0,1 1,-1 0,0 0,1 1,4 0,0-2,377-56,84 54,-55 5,27 79,-36-54,1542-27,-1926 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45:12.3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0,'108'23,"-87"-23,305 24,332-19,883-5,-1288 53,92-73,52-2,11 8,-251 17,421-3,-556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5:39.92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54,'79'-14,"1"4,0 4,0 3,0 3,4 4,70-1,136-4,-131-26,-27 28,-109-1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A0E204-9DFB-4AB9-8663-E7B5CE049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1915</TotalTime>
  <Pages>70</Pages>
  <Words>10799</Words>
  <Characters>61555</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doc.: IEEE 802.11-17/14120</vt:lpstr>
    </vt:vector>
  </TitlesOfParts>
  <Company>Some Company</Company>
  <LinksUpToDate>false</LinksUpToDate>
  <CharactersWithSpaces>72210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802.11-17/14120</dc:title>
  <dc:subject>Submission</dc:subject>
  <dc:creator>Mark RISON</dc:creator>
  <cp:keywords>September 2017</cp:keywords>
  <cp:lastModifiedBy>Hamilton, Mark</cp:lastModifiedBy>
  <cp:revision>103</cp:revision>
  <cp:lastPrinted>1901-01-01T04:00:00Z</cp:lastPrinted>
  <dcterms:created xsi:type="dcterms:W3CDTF">2019-07-02T15:54:00Z</dcterms:created>
  <dcterms:modified xsi:type="dcterms:W3CDTF">2019-07-11T18:03:00Z</dcterms:modified>
</cp:coreProperties>
</file>