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696C2D95" w:rsidR="00CA09B2" w:rsidRDefault="0070053C" w:rsidP="00083FE0">
            <w:pPr>
              <w:pStyle w:val="T2"/>
            </w:pPr>
            <w:r>
              <w:t>LB 236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7E62F5F2" w:rsidR="00CA09B2" w:rsidRDefault="00CA09B2" w:rsidP="00F03583">
            <w:pPr>
              <w:pStyle w:val="T2"/>
              <w:ind w:left="0"/>
              <w:rPr>
                <w:sz w:val="20"/>
              </w:rPr>
            </w:pPr>
            <w:r>
              <w:rPr>
                <w:sz w:val="20"/>
              </w:rPr>
              <w:t>Date:</w:t>
            </w:r>
            <w:r>
              <w:rPr>
                <w:b w:val="0"/>
                <w:sz w:val="20"/>
              </w:rPr>
              <w:t xml:space="preserve">  </w:t>
            </w:r>
            <w:r w:rsidR="007E3C9C">
              <w:rPr>
                <w:b w:val="0"/>
                <w:sz w:val="20"/>
              </w:rPr>
              <w:t>201</w:t>
            </w:r>
            <w:r w:rsidR="00D96EB7">
              <w:rPr>
                <w:b w:val="0"/>
                <w:sz w:val="20"/>
              </w:rPr>
              <w:t>9</w:t>
            </w:r>
            <w:r w:rsidR="007E3C9C">
              <w:rPr>
                <w:b w:val="0"/>
                <w:sz w:val="20"/>
              </w:rPr>
              <w:t>-</w:t>
            </w:r>
            <w:r w:rsidR="00D96EB7">
              <w:rPr>
                <w:b w:val="0"/>
                <w:sz w:val="20"/>
              </w:rPr>
              <w:t>0</w:t>
            </w:r>
            <w:r w:rsidR="00B85E46">
              <w:rPr>
                <w:b w:val="0"/>
                <w:sz w:val="20"/>
              </w:rPr>
              <w:t>6</w:t>
            </w:r>
            <w:r w:rsidR="009F6F13">
              <w:rPr>
                <w:b w:val="0"/>
                <w:sz w:val="20"/>
              </w:rPr>
              <w:t>-</w:t>
            </w:r>
            <w:r w:rsidR="00D96EB7">
              <w:rPr>
                <w:b w:val="0"/>
                <w:sz w:val="20"/>
              </w:rPr>
              <w:t>2</w:t>
            </w:r>
            <w:r w:rsidR="00531427">
              <w:rPr>
                <w:b w:val="0"/>
                <w:sz w:val="20"/>
              </w:rPr>
              <w:t>7</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221567BC">
                <wp:simplePos x="0" y="0"/>
                <wp:positionH relativeFrom="column">
                  <wp:posOffset>-239278</wp:posOffset>
                </wp:positionH>
                <wp:positionV relativeFrom="paragraph">
                  <wp:posOffset>202431</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FA7157" w:rsidRDefault="00FA7157">
                            <w:pPr>
                              <w:pStyle w:val="T1"/>
                              <w:spacing w:after="120"/>
                            </w:pPr>
                            <w:r>
                              <w:t>Abstract</w:t>
                            </w:r>
                          </w:p>
                          <w:p w14:paraId="1C3BCE3F" w14:textId="77777777" w:rsidR="00FA7157" w:rsidRDefault="00FA7157" w:rsidP="00083FE0">
                            <w:pPr>
                              <w:jc w:val="both"/>
                            </w:pPr>
                          </w:p>
                          <w:p w14:paraId="4C4DB0CB" w14:textId="57526B1A" w:rsidR="00FA7157" w:rsidRPr="007710CD" w:rsidRDefault="00FA7157"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w:t>
                            </w:r>
                            <w:r>
                              <w:rPr>
                                <w:sz w:val="20"/>
                              </w:rPr>
                              <w:t>6</w:t>
                            </w:r>
                            <w:r w:rsidRPr="007710CD">
                              <w:rPr>
                                <w:sz w:val="20"/>
                              </w:rPr>
                              <w:t>, assigned to Mark Hamilton for preparation of proposed resolutions.</w:t>
                            </w:r>
                          </w:p>
                          <w:p w14:paraId="2F94801A" w14:textId="2D193E6C" w:rsidR="00FA7157" w:rsidRPr="007710CD" w:rsidRDefault="00FA7157" w:rsidP="00083FE0">
                            <w:pPr>
                              <w:jc w:val="both"/>
                              <w:rPr>
                                <w:sz w:val="20"/>
                              </w:rPr>
                            </w:pPr>
                          </w:p>
                          <w:p w14:paraId="3C7C8D20" w14:textId="76D5A191" w:rsidR="00FA7157" w:rsidRPr="007710CD" w:rsidRDefault="00FA7157"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FA7157" w:rsidRPr="007710CD" w:rsidRDefault="00FA7157" w:rsidP="006832AA">
                            <w:pPr>
                              <w:jc w:val="both"/>
                              <w:rPr>
                                <w:sz w:val="20"/>
                              </w:rPr>
                            </w:pPr>
                          </w:p>
                          <w:p w14:paraId="366971AF" w14:textId="77777777" w:rsidR="00FA7157" w:rsidRPr="007710CD" w:rsidRDefault="00FA7157" w:rsidP="006832AA">
                            <w:pPr>
                              <w:jc w:val="both"/>
                              <w:rPr>
                                <w:sz w:val="20"/>
                              </w:rPr>
                            </w:pPr>
                          </w:p>
                          <w:p w14:paraId="4E9EE86F" w14:textId="3B88A5F5" w:rsidR="00FA7157" w:rsidRPr="007710CD" w:rsidRDefault="00FA7157">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FA7157" w:rsidRDefault="00FA7157" w:rsidP="00D96EB7">
                            <w:pPr>
                              <w:jc w:val="both"/>
                              <w:rPr>
                                <w:sz w:val="20"/>
                              </w:rPr>
                            </w:pPr>
                            <w:r w:rsidRPr="007710CD">
                              <w:rPr>
                                <w:sz w:val="20"/>
                              </w:rPr>
                              <w:t xml:space="preserve">R1 – </w:t>
                            </w:r>
                            <w:r>
                              <w:rPr>
                                <w:sz w:val="20"/>
                              </w:rPr>
                              <w:t xml:space="preserve">Minor updates (marked with </w:t>
                            </w:r>
                            <w:r w:rsidRPr="00245FCE">
                              <w:rPr>
                                <w:sz w:val="20"/>
                                <w:highlight w:val="cyan"/>
                              </w:rPr>
                              <w:t>blue highlight</w:t>
                            </w:r>
                            <w:r>
                              <w:rPr>
                                <w:sz w:val="20"/>
                              </w:rPr>
                              <w:t>), after</w:t>
                            </w:r>
                            <w:r w:rsidR="00531427">
                              <w:rPr>
                                <w:sz w:val="20"/>
                              </w:rPr>
                              <w:t xml:space="preserve"> off-line</w:t>
                            </w:r>
                            <w:r>
                              <w:rPr>
                                <w:sz w:val="20"/>
                              </w:rPr>
                              <w:t xml:space="preserve"> review.</w:t>
                            </w:r>
                          </w:p>
                          <w:p w14:paraId="57437538" w14:textId="1053DC50" w:rsidR="00531427" w:rsidRPr="00531427" w:rsidRDefault="00531427" w:rsidP="00D96EB7">
                            <w:pPr>
                              <w:jc w:val="both"/>
                              <w:rPr>
                                <w:sz w:val="20"/>
                              </w:rPr>
                            </w:pPr>
                            <w:r w:rsidRPr="00531427">
                              <w:rPr>
                                <w:sz w:val="20"/>
                              </w:rPr>
                              <w:t>R2 – Moved agreed resolutions to the Completed section.  Updated proposed resolutions for CIDs 2437, 2438, and 2342, based on discussion in the June 26, 2019 teleconference.</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85pt;margin-top:15.9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" o:allowincell="f" stroked="f">
                <v:textbox>
                  <w:txbxContent>
                    <w:p w14:paraId="3E9CA479" w14:textId="77777777" w:rsidR="00FA7157" w:rsidRDefault="00FA7157">
                      <w:pPr>
                        <w:pStyle w:val="T1"/>
                        <w:spacing w:after="120"/>
                      </w:pPr>
                      <w:r>
                        <w:t>Abstract</w:t>
                      </w:r>
                    </w:p>
                    <w:p w14:paraId="1C3BCE3F" w14:textId="77777777" w:rsidR="00FA7157" w:rsidRDefault="00FA7157" w:rsidP="00083FE0">
                      <w:pPr>
                        <w:jc w:val="both"/>
                      </w:pPr>
                    </w:p>
                    <w:p w14:paraId="4C4DB0CB" w14:textId="57526B1A" w:rsidR="00FA7157" w:rsidRPr="007710CD" w:rsidRDefault="00FA7157"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w:t>
                      </w:r>
                      <w:r>
                        <w:rPr>
                          <w:sz w:val="20"/>
                        </w:rPr>
                        <w:t>6</w:t>
                      </w:r>
                      <w:r w:rsidRPr="007710CD">
                        <w:rPr>
                          <w:sz w:val="20"/>
                        </w:rPr>
                        <w:t>, assigned to Mark Hamilton for preparation of proposed resolutions.</w:t>
                      </w:r>
                    </w:p>
                    <w:p w14:paraId="2F94801A" w14:textId="2D193E6C" w:rsidR="00FA7157" w:rsidRPr="007710CD" w:rsidRDefault="00FA7157" w:rsidP="00083FE0">
                      <w:pPr>
                        <w:jc w:val="both"/>
                        <w:rPr>
                          <w:sz w:val="20"/>
                        </w:rPr>
                      </w:pPr>
                    </w:p>
                    <w:p w14:paraId="3C7C8D20" w14:textId="76D5A191" w:rsidR="00FA7157" w:rsidRPr="007710CD" w:rsidRDefault="00FA7157"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FA7157" w:rsidRPr="007710CD" w:rsidRDefault="00FA7157" w:rsidP="006832AA">
                      <w:pPr>
                        <w:jc w:val="both"/>
                        <w:rPr>
                          <w:sz w:val="20"/>
                        </w:rPr>
                      </w:pPr>
                    </w:p>
                    <w:p w14:paraId="366971AF" w14:textId="77777777" w:rsidR="00FA7157" w:rsidRPr="007710CD" w:rsidRDefault="00FA7157" w:rsidP="006832AA">
                      <w:pPr>
                        <w:jc w:val="both"/>
                        <w:rPr>
                          <w:sz w:val="20"/>
                        </w:rPr>
                      </w:pPr>
                    </w:p>
                    <w:p w14:paraId="4E9EE86F" w14:textId="3B88A5F5" w:rsidR="00FA7157" w:rsidRPr="007710CD" w:rsidRDefault="00FA7157">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FA7157" w:rsidRDefault="00FA7157" w:rsidP="00D96EB7">
                      <w:pPr>
                        <w:jc w:val="both"/>
                        <w:rPr>
                          <w:sz w:val="20"/>
                        </w:rPr>
                      </w:pPr>
                      <w:r w:rsidRPr="007710CD">
                        <w:rPr>
                          <w:sz w:val="20"/>
                        </w:rPr>
                        <w:t xml:space="preserve">R1 – </w:t>
                      </w:r>
                      <w:r>
                        <w:rPr>
                          <w:sz w:val="20"/>
                        </w:rPr>
                        <w:t xml:space="preserve">Minor updates (marked with </w:t>
                      </w:r>
                      <w:r w:rsidRPr="00245FCE">
                        <w:rPr>
                          <w:sz w:val="20"/>
                          <w:highlight w:val="cyan"/>
                        </w:rPr>
                        <w:t>blue highlight</w:t>
                      </w:r>
                      <w:r>
                        <w:rPr>
                          <w:sz w:val="20"/>
                        </w:rPr>
                        <w:t>), after</w:t>
                      </w:r>
                      <w:r w:rsidR="00531427">
                        <w:rPr>
                          <w:sz w:val="20"/>
                        </w:rPr>
                        <w:t xml:space="preserve"> off-line</w:t>
                      </w:r>
                      <w:r>
                        <w:rPr>
                          <w:sz w:val="20"/>
                        </w:rPr>
                        <w:t xml:space="preserve"> review.</w:t>
                      </w:r>
                    </w:p>
                    <w:p w14:paraId="57437538" w14:textId="1053DC50" w:rsidR="00531427" w:rsidRPr="00531427" w:rsidRDefault="00531427" w:rsidP="00D96EB7">
                      <w:pPr>
                        <w:jc w:val="both"/>
                        <w:rPr>
                          <w:sz w:val="20"/>
                        </w:rPr>
                      </w:pPr>
                      <w:r w:rsidRPr="00531427">
                        <w:rPr>
                          <w:sz w:val="20"/>
                        </w:rPr>
                        <w:t>R2 – Moved agreed resolutions to the Completed section.  Updated proposed resolutions for CIDs 2437, 2438, and 2342, based on discussion in the June 26, 2019 teleconference.</w:t>
                      </w:r>
                      <w:bookmarkStart w:id="1" w:name="_GoBack"/>
                      <w:bookmarkEnd w:id="1"/>
                    </w:p>
                  </w:txbxContent>
                </v:textbox>
              </v:shape>
            </w:pict>
          </mc:Fallback>
        </mc:AlternateContent>
      </w:r>
    </w:p>
    <w:p w14:paraId="541E20A5" w14:textId="46CC4C66" w:rsidR="00CA09B2" w:rsidRDefault="00CA09B2">
      <w:r>
        <w:br w:type="page"/>
      </w:r>
    </w:p>
    <w:p w14:paraId="269BD167" w14:textId="59F5B0A8" w:rsidR="00166AFB" w:rsidRPr="000A7069" w:rsidRDefault="000A7069">
      <w:pPr>
        <w:rPr>
          <w:b/>
          <w:sz w:val="40"/>
        </w:rPr>
      </w:pPr>
      <w:r w:rsidRPr="000A7069">
        <w:rPr>
          <w:b/>
          <w:sz w:val="40"/>
        </w:rPr>
        <w:lastRenderedPageBreak/>
        <w:t>For review by TG:</w:t>
      </w:r>
    </w:p>
    <w:p w14:paraId="24979F0C" w14:textId="1BDA5D22" w:rsidR="00795BB3" w:rsidRDefault="00795BB3" w:rsidP="000F372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C0730" w:rsidRPr="007837C2" w14:paraId="64D5EC9D" w14:textId="77777777" w:rsidTr="00DC0730">
        <w:trPr>
          <w:trHeight w:val="524"/>
        </w:trPr>
        <w:tc>
          <w:tcPr>
            <w:tcW w:w="738" w:type="dxa"/>
            <w:hideMark/>
          </w:tcPr>
          <w:p w14:paraId="755CDA86" w14:textId="77777777" w:rsidR="00DC0730" w:rsidRPr="007837C2" w:rsidRDefault="00DC0730"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063835A7" w14:textId="77777777" w:rsidR="00DC0730" w:rsidRPr="007837C2" w:rsidRDefault="00DC0730"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56EFB98" w14:textId="77777777" w:rsidR="00DC0730" w:rsidRPr="007837C2" w:rsidRDefault="00DC0730"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DB6CB55" w14:textId="77777777" w:rsidR="00DC0730" w:rsidRPr="007837C2" w:rsidRDefault="00DC0730"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8A38944" w14:textId="77777777" w:rsidR="00DC0730" w:rsidRPr="007837C2" w:rsidRDefault="00DC0730"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C0730" w:rsidRPr="00DC0730" w14:paraId="634BC8F3" w14:textId="77777777" w:rsidTr="00DC0730">
        <w:trPr>
          <w:trHeight w:val="2550"/>
        </w:trPr>
        <w:tc>
          <w:tcPr>
            <w:tcW w:w="738" w:type="dxa"/>
            <w:hideMark/>
          </w:tcPr>
          <w:p w14:paraId="7DE326FC"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2437</w:t>
            </w:r>
          </w:p>
        </w:tc>
        <w:tc>
          <w:tcPr>
            <w:tcW w:w="990" w:type="dxa"/>
            <w:hideMark/>
          </w:tcPr>
          <w:p w14:paraId="0E5B9D97" w14:textId="5D1FB6FB"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873.</w:t>
            </w:r>
            <w:r w:rsidR="00195ED7">
              <w:rPr>
                <w:rFonts w:ascii="Arial" w:eastAsia="Times New Roman" w:hAnsi="Arial" w:cs="Arial"/>
                <w:sz w:val="20"/>
                <w:lang w:val="en-US"/>
              </w:rPr>
              <w:t>25</w:t>
            </w:r>
          </w:p>
        </w:tc>
        <w:tc>
          <w:tcPr>
            <w:tcW w:w="1080" w:type="dxa"/>
            <w:hideMark/>
          </w:tcPr>
          <w:p w14:paraId="6BB9701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9.3.3.12</w:t>
            </w:r>
          </w:p>
        </w:tc>
        <w:tc>
          <w:tcPr>
            <w:tcW w:w="3600" w:type="dxa"/>
            <w:hideMark/>
          </w:tcPr>
          <w:p w14:paraId="440CF738" w14:textId="77777777" w:rsidR="00DC0730" w:rsidRPr="00DC0730" w:rsidRDefault="00DC0730" w:rsidP="00DC0730">
            <w:pPr>
              <w:rPr>
                <w:rFonts w:ascii="Arial" w:eastAsia="Times New Roman" w:hAnsi="Arial" w:cs="Arial"/>
                <w:sz w:val="20"/>
                <w:lang w:val="en-US"/>
              </w:rPr>
            </w:pPr>
            <w:bookmarkStart w:id="2" w:name="_Hlk4067402"/>
            <w:r w:rsidRPr="00DC0730">
              <w:rPr>
                <w:rFonts w:ascii="Arial" w:eastAsia="Times New Roman" w:hAnsi="Arial" w:cs="Arial"/>
                <w:sz w:val="20"/>
                <w:lang w:val="en-US"/>
              </w:rPr>
              <w:t xml:space="preserve">"An unsigned integer indicating a finite cyclic group" </w:t>
            </w:r>
            <w:bookmarkEnd w:id="2"/>
            <w:r w:rsidRPr="00DC0730">
              <w:rPr>
                <w:rFonts w:ascii="Arial" w:eastAsia="Times New Roman" w:hAnsi="Arial" w:cs="Arial"/>
                <w:sz w:val="20"/>
                <w:lang w:val="en-US"/>
              </w:rPr>
              <w:t>-- need to say how many octets, because this is needed to be able to disambiguate the various things that can be in an Auth frame (esp. one that includes e.g. a Password Identifier field)</w:t>
            </w:r>
          </w:p>
        </w:tc>
        <w:tc>
          <w:tcPr>
            <w:tcW w:w="3600" w:type="dxa"/>
            <w:hideMark/>
          </w:tcPr>
          <w:p w14:paraId="4074FE4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"A 42-octet long unsigned integer indicating a finite cyclic group"</w:t>
            </w:r>
          </w:p>
        </w:tc>
      </w:tr>
    </w:tbl>
    <w:p w14:paraId="47456862" w14:textId="77777777" w:rsidR="00DC0730" w:rsidRDefault="00DC0730" w:rsidP="00DC0730"/>
    <w:p w14:paraId="4CC261A0" w14:textId="19632290" w:rsidR="00DC0730" w:rsidRDefault="00DC0730" w:rsidP="00DC0730">
      <w:pPr>
        <w:rPr>
          <w:u w:val="single"/>
        </w:rPr>
      </w:pPr>
      <w:r w:rsidRPr="003E6F6E">
        <w:rPr>
          <w:u w:val="single"/>
        </w:rPr>
        <w:t>Discussion:</w:t>
      </w:r>
    </w:p>
    <w:p w14:paraId="0588170F" w14:textId="04B7EF28" w:rsidR="00195ED7" w:rsidRDefault="00195ED7" w:rsidP="00DC0730">
      <w:pPr>
        <w:rPr>
          <w:u w:val="single"/>
        </w:rPr>
      </w:pPr>
    </w:p>
    <w:p w14:paraId="1F5E8D8D" w14:textId="3C6D6D24" w:rsidR="00EB36E4" w:rsidRPr="00EB36E4" w:rsidRDefault="00AC3968" w:rsidP="00DC0730">
      <w:r>
        <w:rPr>
          <w:noProof/>
          <w:bdr w:val="single" w:sz="4" w:space="0" w:color="auto"/>
        </w:rPr>
        <w:drawing>
          <wp:anchor distT="0" distB="0" distL="114300" distR="114300" simplePos="0" relativeHeight="251650048" behindDoc="0" locked="0" layoutInCell="1" allowOverlap="1" wp14:anchorId="7A9CA83B" wp14:editId="6498A3F3">
            <wp:simplePos x="0" y="0"/>
            <wp:positionH relativeFrom="column">
              <wp:posOffset>54610</wp:posOffset>
            </wp:positionH>
            <wp:positionV relativeFrom="paragraph">
              <wp:posOffset>316230</wp:posOffset>
            </wp:positionV>
            <wp:extent cx="6261735" cy="2590800"/>
            <wp:effectExtent l="57150" t="57150" r="177165" b="133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1735" cy="2590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anchor>
        </w:drawing>
      </w:r>
      <w:r w:rsidR="00D145BA">
        <w:t xml:space="preserve">Here is the definition of </w:t>
      </w:r>
      <w:r w:rsidR="006A139D">
        <w:t>the Finite Cyclic Group</w:t>
      </w:r>
      <w:r w:rsidR="00D145BA">
        <w:t xml:space="preserve"> f</w:t>
      </w:r>
      <w:r w:rsidR="00EB36E4" w:rsidRPr="00EB36E4">
        <w:t>iel</w:t>
      </w:r>
      <w:r w:rsidR="004E3A6E">
        <w:t>d</w:t>
      </w:r>
      <w:r w:rsidR="00EB36E4" w:rsidRPr="00EB36E4">
        <w:t xml:space="preserve"> </w:t>
      </w:r>
      <w:r w:rsidR="00EB36E4">
        <w:t>in the Authentication frame body:</w:t>
      </w:r>
    </w:p>
    <w:p w14:paraId="582811C9" w14:textId="44C0DC13" w:rsidR="00DC0730" w:rsidRDefault="00DC0730" w:rsidP="00DC0730"/>
    <w:p w14:paraId="6F93228B" w14:textId="6891961B" w:rsidR="00A846F2" w:rsidRDefault="00A846F2" w:rsidP="00DC0730">
      <w:pPr>
        <w:ind w:right="6"/>
      </w:pPr>
      <w:r>
        <w:rPr>
          <w:noProof/>
          <w:bdr w:val="single" w:sz="4" w:space="0" w:color="auto"/>
        </w:rPr>
        <w:drawing>
          <wp:anchor distT="0" distB="0" distL="114300" distR="114300" simplePos="0" relativeHeight="251660288" behindDoc="0" locked="0" layoutInCell="1" allowOverlap="1" wp14:anchorId="2719D411" wp14:editId="5AF391BA">
            <wp:simplePos x="0" y="0"/>
            <wp:positionH relativeFrom="column">
              <wp:posOffset>-3810</wp:posOffset>
            </wp:positionH>
            <wp:positionV relativeFrom="paragraph">
              <wp:posOffset>264160</wp:posOffset>
            </wp:positionV>
            <wp:extent cx="6283325" cy="2072005"/>
            <wp:effectExtent l="57150" t="57150" r="174625" b="13779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283325" cy="20720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Subclause 9.4.1.42 defines the format for this field</w:t>
      </w:r>
      <w:r w:rsidR="004E3A6E">
        <w:t xml:space="preserve"> (because it is not an element)</w:t>
      </w:r>
      <w:r>
        <w:t>:</w:t>
      </w:r>
    </w:p>
    <w:p w14:paraId="7F46D67A" w14:textId="3AACDC3E" w:rsidR="00A846F2" w:rsidRDefault="001768A2" w:rsidP="00DC0730">
      <w:pPr>
        <w:ind w:right="6"/>
      </w:pPr>
      <w:r w:rsidRPr="001768A2">
        <w:rPr>
          <w:highlight w:val="cyan"/>
        </w:rPr>
        <w:lastRenderedPageBreak/>
        <w:t>However, this definition of the format is a little unclear, as it only specifies it is 2 octets, without a clear reference to what is in those octets.  Suggest adding a reference to how these 2 octets indicate a finite cyclic group.</w:t>
      </w:r>
    </w:p>
    <w:p w14:paraId="4326CA69" w14:textId="5D758256" w:rsidR="00DC0730" w:rsidRDefault="00DC0730" w:rsidP="00DC0730"/>
    <w:p w14:paraId="422FEDA5" w14:textId="77777777" w:rsidR="00DC0730" w:rsidRPr="003E6F6E" w:rsidRDefault="00DC0730" w:rsidP="00DC0730">
      <w:pPr>
        <w:rPr>
          <w:u w:val="single"/>
        </w:rPr>
      </w:pPr>
      <w:r w:rsidRPr="00F507DB">
        <w:rPr>
          <w:highlight w:val="green"/>
          <w:u w:val="single"/>
        </w:rPr>
        <w:t>Proposed Resolution:</w:t>
      </w:r>
    </w:p>
    <w:p w14:paraId="43BCA211" w14:textId="77777777" w:rsidR="00DC0730" w:rsidRDefault="00DC0730" w:rsidP="00DC0730"/>
    <w:p w14:paraId="680810C0" w14:textId="2CE99585" w:rsidR="001768A2" w:rsidRPr="001768A2" w:rsidRDefault="001768A2" w:rsidP="001768A2">
      <w:pPr>
        <w:rPr>
          <w:highlight w:val="cyan"/>
        </w:rPr>
      </w:pPr>
      <w:r w:rsidRPr="001768A2">
        <w:rPr>
          <w:highlight w:val="cyan"/>
        </w:rPr>
        <w:t xml:space="preserve">Revised.  Insert text </w:t>
      </w:r>
      <w:r w:rsidR="00F507DB">
        <w:rPr>
          <w:highlight w:val="cyan"/>
        </w:rPr>
        <w:t xml:space="preserve">in 9.4.1.42 </w:t>
      </w:r>
      <w:r w:rsidRPr="001768A2">
        <w:rPr>
          <w:highlight w:val="cyan"/>
        </w:rPr>
        <w:t>as shown:</w:t>
      </w:r>
    </w:p>
    <w:p w14:paraId="0FC2300A" w14:textId="4BE8CFF9" w:rsidR="001768A2" w:rsidRDefault="001768A2" w:rsidP="001768A2">
      <w:pPr>
        <w:ind w:left="720"/>
      </w:pPr>
      <w:r w:rsidRPr="001768A2">
        <w:rPr>
          <w:highlight w:val="cyan"/>
        </w:rPr>
        <w:t xml:space="preserve">The Finite Cyclic Group is used in SAE to indicate </w:t>
      </w:r>
      <w:r w:rsidRPr="001768A2">
        <w:rPr>
          <w:highlight w:val="cyan"/>
          <w:u w:val="single"/>
        </w:rPr>
        <w:t>an unsigned integer taken from the IANA registry for “Group Description”,</w:t>
      </w:r>
      <w:r w:rsidRPr="001768A2">
        <w:rPr>
          <w:highlight w:val="cyan"/>
        </w:rPr>
        <w:t xml:space="preserve"> which </w:t>
      </w:r>
      <w:r w:rsidRPr="001768A2">
        <w:rPr>
          <w:highlight w:val="cyan"/>
          <w:u w:val="single"/>
        </w:rPr>
        <w:t>specifies the</w:t>
      </w:r>
      <w:r w:rsidRPr="001768A2">
        <w:rPr>
          <w:highlight w:val="cyan"/>
        </w:rPr>
        <w:t xml:space="preserve"> cryptographic group to use in the SAE exchange as specified in 12.4 (Authentication using a password).</w:t>
      </w:r>
    </w:p>
    <w:p w14:paraId="086AB78B" w14:textId="30F6D574" w:rsidR="00DC0730" w:rsidRDefault="00DC0730" w:rsidP="00DC0730"/>
    <w:p w14:paraId="08679F3B" w14:textId="0A5456FB" w:rsidR="00B257C0" w:rsidRDefault="00B257C0" w:rsidP="00DC0730"/>
    <w:p w14:paraId="609985AB" w14:textId="4914AB4E" w:rsidR="00B257C0" w:rsidRDefault="00B257C0" w:rsidP="00DC0730">
      <w:r w:rsidRPr="007903E7">
        <w:rPr>
          <w:highlight w:val="yellow"/>
        </w:rPr>
        <w:t>Revisit</w:t>
      </w:r>
      <w:r w:rsidR="00F67CC9" w:rsidRPr="007903E7">
        <w:rPr>
          <w:highlight w:val="yellow"/>
        </w:rPr>
        <w:t>, June 28, 2019:</w:t>
      </w:r>
    </w:p>
    <w:p w14:paraId="38FCA056" w14:textId="4E9FC448" w:rsidR="00F67CC9" w:rsidRDefault="00F67CC9" w:rsidP="00DC0730"/>
    <w:p w14:paraId="6239CB1B" w14:textId="44B63238" w:rsidR="00F67CC9" w:rsidRDefault="00F67CC9" w:rsidP="00DC0730">
      <w:r>
        <w:t>After review by a security expert, the alternative resolution below is proposed.  This resolution has the benefit of covering the FILS scenario as well, with the same mention of using the IANA registry.</w:t>
      </w:r>
    </w:p>
    <w:p w14:paraId="0BC96E09" w14:textId="1CB164AA" w:rsidR="00F67CC9" w:rsidRDefault="00F67CC9" w:rsidP="00DC0730"/>
    <w:p w14:paraId="5C6F8AD3" w14:textId="4BCF42ED" w:rsidR="00F67CC9" w:rsidRDefault="00F67CC9" w:rsidP="00DC0730">
      <w:r>
        <w:t xml:space="preserve">One additional concern was discovered: The </w:t>
      </w:r>
      <w:r w:rsidRPr="00F67CC9">
        <w:t>dot11RSNAConfigDLCGroupIdentifier</w:t>
      </w:r>
      <w:r>
        <w:t xml:space="preserve"> (within the </w:t>
      </w:r>
      <w:r w:rsidRPr="00F67CC9">
        <w:t>dot11RSNAConfigDLCGroupTable</w:t>
      </w:r>
      <w:r>
        <w:t>) is defined in the MIB to be an “unsigned32”.  These Identifier values are supposed to be used as the values in the Finite Cyclic Group field</w:t>
      </w:r>
      <w:r w:rsidR="007903E7">
        <w:t>, at least for FILS.  Thus, these need to be 2 octet (unsigned, 16-bit) values.  The IANA registry for Group Description values (</w:t>
      </w:r>
      <w:hyperlink r:id="rId10" w:anchor="ipsec-registry-10" w:history="1">
        <w:r w:rsidR="007903E7" w:rsidRPr="00E6452A">
          <w:rPr>
            <w:rStyle w:val="Hyperlink"/>
          </w:rPr>
          <w:t>https://www.iana.org/assignments/ipsec-registry/ipsec-registry.xhtml#ipsec-registry-10</w:t>
        </w:r>
      </w:hyperlink>
      <w:r w:rsidR="007903E7">
        <w:t>) also clearly assumes 16-bit values.  Recommend changing the MIB structure so this table holds 16-bit Identifier values.</w:t>
      </w:r>
    </w:p>
    <w:p w14:paraId="76C342FC" w14:textId="69475B75" w:rsidR="00F67CC9" w:rsidRDefault="00F67CC9" w:rsidP="00DC0730"/>
    <w:p w14:paraId="718C7DC7" w14:textId="5CDDA840" w:rsidR="007903E7" w:rsidRPr="00531427" w:rsidRDefault="007903E7" w:rsidP="00DC0730">
      <w:pPr>
        <w:rPr>
          <w:u w:val="single"/>
        </w:rPr>
      </w:pPr>
      <w:r w:rsidRPr="00531427">
        <w:rPr>
          <w:highlight w:val="yellow"/>
          <w:u w:val="single"/>
        </w:rPr>
        <w:t>Proposed Resolution:</w:t>
      </w:r>
    </w:p>
    <w:p w14:paraId="77182CD1" w14:textId="77777777" w:rsidR="007903E7" w:rsidRDefault="007903E7" w:rsidP="00DC0730"/>
    <w:p w14:paraId="1035165F" w14:textId="21F8F330" w:rsidR="00F67CC9" w:rsidRDefault="007903E7" w:rsidP="00DC0730">
      <w:r>
        <w:t>In 9.4.1.42, r</w:t>
      </w:r>
      <w:r w:rsidR="00F67CC9">
        <w:t>eplace:</w:t>
      </w:r>
    </w:p>
    <w:p w14:paraId="429BF009" w14:textId="4A2F63A1" w:rsidR="00F67CC9" w:rsidRDefault="00F67CC9" w:rsidP="00F67CC9">
      <w:pPr>
        <w:ind w:left="72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to indicate (M</w:t>
      </w:r>
      <w:proofErr w:type="gramStart"/>
      <w:r>
        <w:t>101)the</w:t>
      </w:r>
      <w:proofErr w:type="gramEnd"/>
      <w:r>
        <w:t xml:space="preserve"> cryptographic group to use in FILS authentication as specified in 12.12 (Authentication for FILS(11ai)) (11ai). See Figure 9-130 (Finite Cyclic Group field </w:t>
      </w:r>
      <w:proofErr w:type="gramStart"/>
      <w:r>
        <w:t>format(</w:t>
      </w:r>
      <w:proofErr w:type="gramEnd"/>
      <w:r>
        <w:t>#2607)).</w:t>
      </w:r>
    </w:p>
    <w:p w14:paraId="06F80005" w14:textId="2F3886F8" w:rsidR="00F67CC9" w:rsidRDefault="007903E7" w:rsidP="00DC0730">
      <w:r>
        <w:t>w</w:t>
      </w:r>
      <w:r w:rsidR="00F67CC9">
        <w:t>ith:</w:t>
      </w:r>
    </w:p>
    <w:p w14:paraId="0F7E2832" w14:textId="728C2B5F" w:rsidR="00F67CC9" w:rsidRDefault="00F67CC9" w:rsidP="00F67CC9">
      <w:pPr>
        <w:ind w:left="720"/>
      </w:pPr>
      <w:r>
        <w:t xml:space="preserve">The Finite Cyclic Group </w:t>
      </w:r>
      <w:r w:rsidR="00260ED3">
        <w:t xml:space="preserve">field </w:t>
      </w:r>
      <w:r>
        <w:t>is us</w:t>
      </w:r>
      <w:r w:rsidRPr="00F67CC9">
        <w:t>ed by SAE</w:t>
      </w:r>
      <w:r>
        <w:t>, as specified in 12.4 (Authentication using a password), and FILS, as specified in 12.12 (Authentication for FILS), to indicate an unsigned integer taken from an IANA registry for "Group Description" which specifies the cryptographic group to use in the exchange.  See Figure 9-130 (Finite Cyclic Group field).</w:t>
      </w:r>
    </w:p>
    <w:p w14:paraId="473CA1C6" w14:textId="7C1700AB" w:rsidR="00F67CC9" w:rsidRDefault="00F67CC9" w:rsidP="00DC0730"/>
    <w:p w14:paraId="198194DD" w14:textId="269E93F7" w:rsidR="00F67CC9" w:rsidRDefault="007903E7" w:rsidP="00DC0730">
      <w:r>
        <w:t xml:space="preserve">In the MIB definition of </w:t>
      </w:r>
      <w:r w:rsidRPr="007903E7">
        <w:t>Dot11RSNAConfigDLCGroupEntry</w:t>
      </w:r>
      <w:r>
        <w:t xml:space="preserve">, change the type of </w:t>
      </w:r>
      <w:r w:rsidRPr="007903E7">
        <w:t>dot11RSNAConfigDLCGroupIdentifier</w:t>
      </w:r>
      <w:r>
        <w:t xml:space="preserve"> from “Unsigned32” to “Unsigned32 (</w:t>
      </w:r>
      <w:proofErr w:type="gramStart"/>
      <w:r>
        <w:t>0..</w:t>
      </w:r>
      <w:proofErr w:type="gramEnd"/>
      <w:r>
        <w:t>65535)”.</w:t>
      </w:r>
    </w:p>
    <w:p w14:paraId="64D62B82" w14:textId="77777777" w:rsidR="00F67CC9" w:rsidRDefault="00F67CC9" w:rsidP="00DC0730"/>
    <w:p w14:paraId="20D8180B" w14:textId="77777777" w:rsidR="00BE5EF3" w:rsidRDefault="00DC0730" w:rsidP="00BE5EF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E5EF3" w:rsidRPr="007837C2" w14:paraId="20CD1E0E" w14:textId="77777777" w:rsidTr="003534BC">
        <w:trPr>
          <w:trHeight w:val="524"/>
        </w:trPr>
        <w:tc>
          <w:tcPr>
            <w:tcW w:w="738" w:type="dxa"/>
            <w:hideMark/>
          </w:tcPr>
          <w:p w14:paraId="1D1F10A6" w14:textId="77777777" w:rsidR="00BE5EF3" w:rsidRPr="007837C2" w:rsidRDefault="00BE5EF3"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BCE820D" w14:textId="77777777" w:rsidR="00BE5EF3" w:rsidRPr="007837C2" w:rsidRDefault="00BE5EF3"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C600D14" w14:textId="77777777" w:rsidR="00BE5EF3" w:rsidRPr="007837C2" w:rsidRDefault="00BE5EF3"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BE2A8BC" w14:textId="77777777" w:rsidR="00BE5EF3" w:rsidRPr="007837C2" w:rsidRDefault="00BE5EF3"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170006C" w14:textId="77777777" w:rsidR="00BE5EF3" w:rsidRPr="007837C2" w:rsidRDefault="00BE5EF3" w:rsidP="003534B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ED2467" w:rsidRPr="00DC0730" w14:paraId="7415D68D" w14:textId="77777777" w:rsidTr="00ED2467">
        <w:trPr>
          <w:trHeight w:val="992"/>
        </w:trPr>
        <w:tc>
          <w:tcPr>
            <w:tcW w:w="738" w:type="dxa"/>
            <w:hideMark/>
          </w:tcPr>
          <w:p w14:paraId="7806CB5C" w14:textId="4FC2DFD9" w:rsidR="00ED2467" w:rsidRPr="00DC0730" w:rsidRDefault="00ED2467" w:rsidP="00ED2467">
            <w:pPr>
              <w:jc w:val="right"/>
              <w:rPr>
                <w:rFonts w:ascii="Arial" w:eastAsia="Times New Roman" w:hAnsi="Arial" w:cs="Arial"/>
                <w:sz w:val="20"/>
                <w:lang w:val="en-US"/>
              </w:rPr>
            </w:pPr>
            <w:r w:rsidRPr="00DC0730">
              <w:rPr>
                <w:rFonts w:ascii="Arial" w:eastAsia="Times New Roman" w:hAnsi="Arial" w:cs="Arial"/>
                <w:sz w:val="20"/>
                <w:lang w:val="en-US"/>
              </w:rPr>
              <w:t>2438</w:t>
            </w:r>
          </w:p>
        </w:tc>
        <w:tc>
          <w:tcPr>
            <w:tcW w:w="990" w:type="dxa"/>
            <w:hideMark/>
          </w:tcPr>
          <w:p w14:paraId="37B4852E" w14:textId="2F4D8C4D" w:rsidR="00ED2467" w:rsidRPr="007D620F" w:rsidRDefault="00ED2467" w:rsidP="00ED2467">
            <w:pPr>
              <w:jc w:val="right"/>
              <w:rPr>
                <w:rFonts w:ascii="Arial" w:eastAsia="Times New Roman" w:hAnsi="Arial" w:cs="Arial"/>
                <w:sz w:val="20"/>
                <w:lang w:val="en-US"/>
              </w:rPr>
            </w:pPr>
            <w:r w:rsidRPr="007D620F">
              <w:rPr>
                <w:rFonts w:ascii="Arial" w:eastAsia="Times New Roman" w:hAnsi="Arial" w:cs="Arial"/>
                <w:sz w:val="20"/>
                <w:lang w:val="en-US"/>
              </w:rPr>
              <w:t>873.</w:t>
            </w:r>
            <w:r w:rsidR="007D620F" w:rsidRPr="007D620F">
              <w:rPr>
                <w:rFonts w:ascii="Arial" w:eastAsia="Times New Roman" w:hAnsi="Arial" w:cs="Arial"/>
                <w:sz w:val="20"/>
                <w:lang w:val="en-US"/>
              </w:rPr>
              <w:t>45</w:t>
            </w:r>
          </w:p>
        </w:tc>
        <w:tc>
          <w:tcPr>
            <w:tcW w:w="1080" w:type="dxa"/>
            <w:hideMark/>
          </w:tcPr>
          <w:p w14:paraId="2365F9D3" w14:textId="7FB485E9" w:rsidR="00ED2467" w:rsidRPr="007D620F" w:rsidRDefault="00ED2467" w:rsidP="00ED2467">
            <w:pPr>
              <w:rPr>
                <w:rFonts w:ascii="Arial" w:eastAsia="Times New Roman" w:hAnsi="Arial" w:cs="Arial"/>
                <w:sz w:val="20"/>
                <w:lang w:val="en-US"/>
              </w:rPr>
            </w:pPr>
            <w:r w:rsidRPr="007D620F">
              <w:rPr>
                <w:rFonts w:ascii="Arial" w:eastAsia="Times New Roman" w:hAnsi="Arial" w:cs="Arial"/>
                <w:sz w:val="20"/>
                <w:lang w:val="en-US"/>
              </w:rPr>
              <w:t>9.3.3.12</w:t>
            </w:r>
          </w:p>
        </w:tc>
        <w:tc>
          <w:tcPr>
            <w:tcW w:w="3600" w:type="dxa"/>
            <w:hideMark/>
          </w:tcPr>
          <w:p w14:paraId="1A2DCB67" w14:textId="5B05CA9E" w:rsidR="00ED2467" w:rsidRPr="007D620F" w:rsidRDefault="00ED2467" w:rsidP="00ED2467">
            <w:pPr>
              <w:rPr>
                <w:rFonts w:ascii="Arial" w:eastAsia="Times New Roman" w:hAnsi="Arial" w:cs="Arial"/>
                <w:sz w:val="20"/>
                <w:lang w:val="en-US"/>
              </w:rPr>
            </w:pPr>
            <w:r w:rsidRPr="007D620F">
              <w:rPr>
                <w:rFonts w:ascii="Arial" w:eastAsia="Times New Roman" w:hAnsi="Arial" w:cs="Arial"/>
                <w:sz w:val="20"/>
                <w:lang w:val="en-US"/>
              </w:rPr>
              <w:t>"A Finite field element field" -- the Finite field element field is as its name indicates a field.  What we need here is a description of what it contains</w:t>
            </w:r>
          </w:p>
        </w:tc>
        <w:tc>
          <w:tcPr>
            <w:tcW w:w="3600" w:type="dxa"/>
            <w:hideMark/>
          </w:tcPr>
          <w:p w14:paraId="69E0E749" w14:textId="5BC704A5" w:rsidR="00ED2467" w:rsidRPr="00DC0730" w:rsidRDefault="00ED2467" w:rsidP="00ED2467">
            <w:pPr>
              <w:rPr>
                <w:rFonts w:ascii="Arial" w:eastAsia="Times New Roman" w:hAnsi="Arial" w:cs="Arial"/>
                <w:sz w:val="20"/>
                <w:lang w:val="en-US"/>
              </w:rPr>
            </w:pPr>
            <w:r w:rsidRPr="00DC0730">
              <w:rPr>
                <w:rFonts w:ascii="Arial" w:eastAsia="Times New Roman" w:hAnsi="Arial" w:cs="Arial"/>
                <w:sz w:val="20"/>
                <w:lang w:val="en-US"/>
              </w:rPr>
              <w:t>At the referenced location change "A Finite field element field from a finite field" to "An element from a finite field"</w:t>
            </w:r>
          </w:p>
        </w:tc>
      </w:tr>
    </w:tbl>
    <w:p w14:paraId="04D4C2CE" w14:textId="77777777" w:rsidR="00BE5EF3" w:rsidRDefault="00BE5EF3" w:rsidP="00BE5EF3"/>
    <w:p w14:paraId="71421BBF" w14:textId="77777777" w:rsidR="00BE5EF3" w:rsidRDefault="00BE5EF3" w:rsidP="00BE5EF3">
      <w:pPr>
        <w:rPr>
          <w:u w:val="single"/>
        </w:rPr>
      </w:pPr>
      <w:r w:rsidRPr="003E6F6E">
        <w:rPr>
          <w:u w:val="single"/>
        </w:rPr>
        <w:t>Discussion:</w:t>
      </w:r>
    </w:p>
    <w:p w14:paraId="102F5019" w14:textId="77777777" w:rsidR="00BE5EF3" w:rsidRDefault="00BE5EF3" w:rsidP="00BE5EF3">
      <w:pPr>
        <w:rPr>
          <w:u w:val="single"/>
        </w:rPr>
      </w:pPr>
    </w:p>
    <w:p w14:paraId="02207D2B" w14:textId="37934120" w:rsidR="00BE5EF3" w:rsidRPr="00EB36E4" w:rsidRDefault="007D620F" w:rsidP="00BE5EF3">
      <w:r>
        <w:rPr>
          <w:noProof/>
          <w:bdr w:val="single" w:sz="4" w:space="0" w:color="auto"/>
        </w:rPr>
        <w:drawing>
          <wp:anchor distT="0" distB="0" distL="114300" distR="114300" simplePos="0" relativeHeight="251661312" behindDoc="0" locked="0" layoutInCell="1" allowOverlap="1" wp14:anchorId="5329EB70" wp14:editId="55F34747">
            <wp:simplePos x="0" y="0"/>
            <wp:positionH relativeFrom="column">
              <wp:posOffset>54610</wp:posOffset>
            </wp:positionH>
            <wp:positionV relativeFrom="paragraph">
              <wp:posOffset>240411</wp:posOffset>
            </wp:positionV>
            <wp:extent cx="6261735" cy="988060"/>
            <wp:effectExtent l="57150" t="57150" r="177165" b="1168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61735" cy="988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E5EF3">
        <w:t xml:space="preserve">Here is the definition of the </w:t>
      </w:r>
      <w:r>
        <w:t>“Finite field element” field</w:t>
      </w:r>
      <w:r w:rsidR="00BE5EF3" w:rsidRPr="00EB36E4">
        <w:t xml:space="preserve"> </w:t>
      </w:r>
      <w:r w:rsidR="00BE5EF3">
        <w:t>in the Authentication frame body:</w:t>
      </w:r>
    </w:p>
    <w:p w14:paraId="336E82EF" w14:textId="2DF40791" w:rsidR="00BE5EF3" w:rsidRDefault="007D620F" w:rsidP="00BE5EF3">
      <w:r>
        <w:rPr>
          <w:noProof/>
          <w:bdr w:val="single" w:sz="4" w:space="0" w:color="auto"/>
        </w:rPr>
        <w:drawing>
          <wp:anchor distT="0" distB="0" distL="114300" distR="114300" simplePos="0" relativeHeight="251663360" behindDoc="0" locked="0" layoutInCell="1" allowOverlap="1" wp14:anchorId="712249A4" wp14:editId="51CC1898">
            <wp:simplePos x="0" y="0"/>
            <wp:positionH relativeFrom="column">
              <wp:posOffset>3506</wp:posOffset>
            </wp:positionH>
            <wp:positionV relativeFrom="paragraph">
              <wp:posOffset>1572184</wp:posOffset>
            </wp:positionV>
            <wp:extent cx="6283325" cy="601345"/>
            <wp:effectExtent l="57150" t="57150" r="174625" b="1225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283325" cy="6013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1A1DA07" w14:textId="52CA5718" w:rsidR="00BE5EF3" w:rsidRDefault="00BE5EF3" w:rsidP="00BE5EF3">
      <w:pPr>
        <w:ind w:right="6"/>
      </w:pPr>
      <w:r>
        <w:t xml:space="preserve">Subclause </w:t>
      </w:r>
      <w:r w:rsidR="007D620F">
        <w:t>12.4.7.4</w:t>
      </w:r>
      <w:r>
        <w:t xml:space="preserve"> </w:t>
      </w:r>
      <w:r w:rsidR="007D620F">
        <w:t>describes the usage of this field in SAE Commit messages</w:t>
      </w:r>
      <w:r>
        <w:t>:</w:t>
      </w:r>
    </w:p>
    <w:p w14:paraId="293608CC" w14:textId="5F5D8FDE" w:rsidR="00BE5EF3" w:rsidRDefault="007D620F" w:rsidP="00BE5EF3">
      <w:pPr>
        <w:ind w:right="6"/>
      </w:pPr>
      <w:r>
        <w:t xml:space="preserve">From the context in 12.4.7.4, we can agree that this field (in an Authentication frame body) carries </w:t>
      </w:r>
      <w:r w:rsidR="009A4EC1">
        <w:t xml:space="preserve">the description of </w:t>
      </w:r>
      <w:r>
        <w:t>one element of a finite field</w:t>
      </w:r>
      <w:r w:rsidR="009A4EC1">
        <w:t>.</w:t>
      </w:r>
    </w:p>
    <w:p w14:paraId="18FC542D" w14:textId="17B2F6A3" w:rsidR="00BE5EF3" w:rsidRDefault="00BE5EF3" w:rsidP="00BE5EF3"/>
    <w:p w14:paraId="23360290" w14:textId="77777777" w:rsidR="00BE5EF3" w:rsidRPr="003E6F6E" w:rsidRDefault="00BE5EF3" w:rsidP="00BE5EF3">
      <w:pPr>
        <w:rPr>
          <w:u w:val="single"/>
        </w:rPr>
      </w:pPr>
      <w:r w:rsidRPr="00B62B56">
        <w:rPr>
          <w:highlight w:val="yellow"/>
          <w:u w:val="single"/>
        </w:rPr>
        <w:t>Proposed Resolution:</w:t>
      </w:r>
    </w:p>
    <w:p w14:paraId="6A0D1B56" w14:textId="10C0C9E0" w:rsidR="00BE5EF3" w:rsidRDefault="00BE5EF3" w:rsidP="00BE5EF3"/>
    <w:p w14:paraId="13DEA7F5" w14:textId="1E4CC26B" w:rsidR="009A4EC1" w:rsidRDefault="009A4EC1" w:rsidP="009A4EC1">
      <w:r>
        <w:t>Accepted</w:t>
      </w:r>
      <w:r w:rsidR="00BE5EF3">
        <w:t>.</w:t>
      </w:r>
    </w:p>
    <w:p w14:paraId="01CB45F0" w14:textId="6E46AB1A" w:rsidR="00596512" w:rsidRDefault="00596512" w:rsidP="009A4EC1"/>
    <w:p w14:paraId="281EF704" w14:textId="7D837F10" w:rsidR="00596512" w:rsidRPr="00531427" w:rsidRDefault="00531427" w:rsidP="009A4EC1">
      <w:r>
        <w:t xml:space="preserve">From June 26 teleconference: </w:t>
      </w:r>
      <w:r w:rsidR="00596512" w:rsidRPr="00531427">
        <w:t>Need to check with changes Dan has made</w:t>
      </w:r>
      <w:r>
        <w:t xml:space="preserve"> in this area</w:t>
      </w:r>
      <w:r w:rsidR="00596512" w:rsidRPr="00531427">
        <w:t>.</w:t>
      </w:r>
    </w:p>
    <w:p w14:paraId="3653FBAA" w14:textId="4EEA72C9" w:rsidR="00FA7157" w:rsidRDefault="00FA7157" w:rsidP="009A4EC1"/>
    <w:p w14:paraId="1342748B" w14:textId="68D46815" w:rsidR="00FA7157" w:rsidRDefault="00FA7157" w:rsidP="009A4EC1">
      <w:r w:rsidRPr="00531427">
        <w:rPr>
          <w:highlight w:val="yellow"/>
        </w:rPr>
        <w:t>Update, June 28, 2019:</w:t>
      </w:r>
    </w:p>
    <w:p w14:paraId="37A9E78A" w14:textId="0C2460EB" w:rsidR="00FA7157" w:rsidRDefault="00FA7157" w:rsidP="009A4EC1"/>
    <w:p w14:paraId="6AA6CB4B" w14:textId="171C957C" w:rsidR="00FA7157" w:rsidRDefault="00FA7157" w:rsidP="009A4EC1">
      <w:r>
        <w:t>It appears that the “changes Dan has made” were</w:t>
      </w:r>
      <w:r w:rsidR="001E6957">
        <w:t xml:space="preserve"> partially in the resolution of CID 2531, and partially</w:t>
      </w:r>
      <w:r>
        <w:t xml:space="preserve"> handed over to Mark Rison, to be resolved along with CID 2530, now contained in document 11-19/0856r3.</w:t>
      </w:r>
    </w:p>
    <w:p w14:paraId="10577A2C" w14:textId="3E9F7EE1" w:rsidR="00FA7157" w:rsidRDefault="00FA7157" w:rsidP="009A4EC1"/>
    <w:p w14:paraId="07D3467F" w14:textId="17F2CA47" w:rsidR="001E6957" w:rsidRDefault="001E6957" w:rsidP="009A4EC1">
      <w:r>
        <w:t>Neither of those resolutions changes the cited text above, in 9.3.3.12 (Authentication frame format).  However, perhaps one of them should have?  From these two changes, it seems we now have a field in the Authentication frame format, called “Finite Field Element field”</w:t>
      </w:r>
      <w:r w:rsidR="00017769">
        <w:t xml:space="preserve">, whose “Notes” description does not capitalize “element”, and whose presence in Table 9-43 calls it “The FFE field”.  The definition of the field in 9.4.1.40 calls this the “FFE field”.  Most of the text in clause 12 also calls it an FFE field.  </w:t>
      </w:r>
    </w:p>
    <w:p w14:paraId="5CC0A6A7" w14:textId="77777777" w:rsidR="00620AC3" w:rsidRDefault="00620AC3" w:rsidP="00620AC3"/>
    <w:p w14:paraId="69235ECA" w14:textId="0E39DC2F" w:rsidR="00620AC3" w:rsidRDefault="00620AC3" w:rsidP="00620AC3">
      <w:r>
        <w:t>In fact, in D2.2, there are now exactly two occurrences of the phrase “finite field element” (ignoring capitalization), this field name in Table 9-42, and the acronym list for what FFE stands for.</w:t>
      </w:r>
    </w:p>
    <w:p w14:paraId="0CF84E71" w14:textId="77777777" w:rsidR="00620AC3" w:rsidRDefault="00620AC3" w:rsidP="00620AC3"/>
    <w:p w14:paraId="2CE5FD79" w14:textId="77777777" w:rsidR="00620AC3" w:rsidRDefault="00620AC3" w:rsidP="00620AC3">
      <w:r>
        <w:t>Recommend we change the name of the field, in Table 9-42, to FFE, to match all the other uses.</w:t>
      </w:r>
    </w:p>
    <w:p w14:paraId="2CE85C22" w14:textId="77777777" w:rsidR="00620AC3" w:rsidRDefault="00620AC3" w:rsidP="009A4EC1"/>
    <w:p w14:paraId="7C865C50" w14:textId="30768406" w:rsidR="00017769" w:rsidRDefault="00017769" w:rsidP="009A4EC1">
      <w:r>
        <w:t>Finally, this is further complicated by CID 2302, which has these instructions:</w:t>
      </w:r>
    </w:p>
    <w:p w14:paraId="4DB39B71" w14:textId="04E18779" w:rsidR="00017769" w:rsidRDefault="00017769" w:rsidP="00017769">
      <w:pPr>
        <w:ind w:left="720"/>
      </w:pPr>
      <w:r w:rsidRPr="00017769">
        <w:t xml:space="preserve">Change "Finite field element (FFE) field" to "FFE field" throughout.  </w:t>
      </w:r>
      <w:proofErr w:type="gramStart"/>
      <w:r w:rsidRPr="00017769">
        <w:t>Also</w:t>
      </w:r>
      <w:proofErr w:type="gramEnd"/>
      <w:r w:rsidRPr="00017769">
        <w:t xml:space="preserve"> in T9-42 change "A Finite field element field from a finite field" to "An element in a finite field" (cf. 9.4.1.40)</w:t>
      </w:r>
    </w:p>
    <w:p w14:paraId="5B16EB39" w14:textId="3C22F95E" w:rsidR="00017769" w:rsidRDefault="00017769" w:rsidP="00017769">
      <w:r>
        <w:lastRenderedPageBreak/>
        <w:t xml:space="preserve">This change made the comment here (CID 2438) nearly moot.  There is one subtle difference, CID 2302 changed the Notes to </w:t>
      </w:r>
      <w:proofErr w:type="gramStart"/>
      <w:r>
        <w:t>say</w:t>
      </w:r>
      <w:proofErr w:type="gramEnd"/>
      <w:r>
        <w:t xml:space="preserve"> “An element </w:t>
      </w:r>
      <w:r w:rsidRPr="00017769">
        <w:rPr>
          <w:u w:val="single"/>
        </w:rPr>
        <w:t>in</w:t>
      </w:r>
      <w:r>
        <w:t xml:space="preserve"> a finite field” and this comment would change the Notes to say “An element </w:t>
      </w:r>
      <w:r w:rsidRPr="00017769">
        <w:rPr>
          <w:u w:val="single"/>
        </w:rPr>
        <w:t>from</w:t>
      </w:r>
      <w:r>
        <w:t xml:space="preserve"> a finite field”.</w:t>
      </w:r>
      <w:r w:rsidR="00620AC3">
        <w:t xml:space="preserve">  The phrase “from a finite field” is never used in the current draft.  The phrase “in a finite field” is used in 9.4.1.10, where this field is defined.  Thus, to keep it consistent, recommend we leave it as “in”.</w:t>
      </w:r>
    </w:p>
    <w:p w14:paraId="7669A252" w14:textId="5846C568" w:rsidR="00017769" w:rsidRDefault="00017769" w:rsidP="009A4EC1"/>
    <w:p w14:paraId="70DFEDCB" w14:textId="07C2E40D" w:rsidR="00017769" w:rsidRPr="00531427" w:rsidRDefault="00017769" w:rsidP="009A4EC1">
      <w:pPr>
        <w:rPr>
          <w:szCs w:val="22"/>
          <w:u w:val="single"/>
        </w:rPr>
      </w:pPr>
      <w:r w:rsidRPr="00531427">
        <w:rPr>
          <w:highlight w:val="yellow"/>
          <w:u w:val="single"/>
        </w:rPr>
        <w:t>Propo</w:t>
      </w:r>
      <w:r w:rsidRPr="00531427">
        <w:rPr>
          <w:szCs w:val="22"/>
          <w:highlight w:val="yellow"/>
          <w:u w:val="single"/>
        </w:rPr>
        <w:t>sed Resolution:</w:t>
      </w:r>
    </w:p>
    <w:p w14:paraId="5AB37CAB" w14:textId="32C2A3EF" w:rsidR="00017769" w:rsidRPr="00017769" w:rsidRDefault="00017769" w:rsidP="009A4EC1">
      <w:pPr>
        <w:rPr>
          <w:szCs w:val="22"/>
        </w:rPr>
      </w:pPr>
    </w:p>
    <w:p w14:paraId="7017CC4E" w14:textId="36A45047" w:rsidR="00017769" w:rsidRPr="00017769" w:rsidRDefault="00620AC3" w:rsidP="009A4EC1">
      <w:pPr>
        <w:rPr>
          <w:szCs w:val="22"/>
        </w:rPr>
      </w:pPr>
      <w:r>
        <w:rPr>
          <w:rFonts w:eastAsia="Times New Roman"/>
          <w:szCs w:val="22"/>
          <w:lang w:val="en-US"/>
        </w:rPr>
        <w:t>In Table 9-42 (Authentication frame body), change the entry in the “Information” column from “Finite Field element” (or “Finite Field Element field” after application of CID 2531), to “FFE field”.</w:t>
      </w:r>
    </w:p>
    <w:p w14:paraId="5FDE2331" w14:textId="47DBDA7D" w:rsidR="00BE5EF3" w:rsidRPr="00017769" w:rsidRDefault="00BE5EF3" w:rsidP="00BE5EF3">
      <w:pPr>
        <w:rPr>
          <w:szCs w:val="22"/>
        </w:rPr>
      </w:pPr>
    </w:p>
    <w:p w14:paraId="478BBCF0" w14:textId="02D2CCC1" w:rsidR="00ED2467" w:rsidRPr="00017769" w:rsidRDefault="00BE5EF3" w:rsidP="00ED2467">
      <w:pPr>
        <w:rPr>
          <w:szCs w:val="22"/>
        </w:rPr>
      </w:pPr>
      <w:r w:rsidRPr="00017769">
        <w:rPr>
          <w:szCs w:val="22"/>
        </w:rPr>
        <w:br w:type="page"/>
      </w:r>
    </w:p>
    <w:p w14:paraId="253636B0" w14:textId="0391A218" w:rsidR="0079721C" w:rsidRDefault="0079721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02B39" w:rsidRPr="007837C2" w14:paraId="27479B27" w14:textId="77777777" w:rsidTr="0045213C">
        <w:trPr>
          <w:trHeight w:val="524"/>
        </w:trPr>
        <w:tc>
          <w:tcPr>
            <w:tcW w:w="738" w:type="dxa"/>
            <w:hideMark/>
          </w:tcPr>
          <w:p w14:paraId="09E665B5" w14:textId="77777777" w:rsidR="00602B39" w:rsidRPr="007837C2" w:rsidRDefault="00602B39"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6D894F0" w14:textId="77777777" w:rsidR="00602B39" w:rsidRPr="007837C2" w:rsidRDefault="00602B39"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D6A045" w14:textId="77777777" w:rsidR="00602B39" w:rsidRPr="007837C2" w:rsidRDefault="00602B39"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DCF2BD1" w14:textId="77777777" w:rsidR="00602B39" w:rsidRPr="007837C2" w:rsidRDefault="00602B39"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FD0C5F9" w14:textId="77777777" w:rsidR="00602B39" w:rsidRPr="007837C2" w:rsidRDefault="00602B39"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02B39" w:rsidRPr="00DC0730" w14:paraId="05F08EA0" w14:textId="77777777" w:rsidTr="0045213C">
        <w:trPr>
          <w:trHeight w:val="1275"/>
        </w:trPr>
        <w:tc>
          <w:tcPr>
            <w:tcW w:w="738" w:type="dxa"/>
            <w:hideMark/>
          </w:tcPr>
          <w:p w14:paraId="0117FBC4" w14:textId="77777777" w:rsidR="00602B39" w:rsidRPr="00DC0730" w:rsidRDefault="00602B39" w:rsidP="0045213C">
            <w:pPr>
              <w:jc w:val="right"/>
              <w:rPr>
                <w:rFonts w:ascii="Arial" w:eastAsia="Times New Roman" w:hAnsi="Arial" w:cs="Arial"/>
                <w:sz w:val="20"/>
                <w:lang w:val="en-US"/>
              </w:rPr>
            </w:pPr>
            <w:r w:rsidRPr="00DC0730">
              <w:rPr>
                <w:rFonts w:ascii="Arial" w:eastAsia="Times New Roman" w:hAnsi="Arial" w:cs="Arial"/>
                <w:sz w:val="20"/>
                <w:lang w:val="en-US"/>
              </w:rPr>
              <w:t>2342</w:t>
            </w:r>
          </w:p>
        </w:tc>
        <w:tc>
          <w:tcPr>
            <w:tcW w:w="990" w:type="dxa"/>
            <w:hideMark/>
          </w:tcPr>
          <w:p w14:paraId="10224474" w14:textId="53F7217C" w:rsidR="00602B39" w:rsidRPr="00DC0730" w:rsidRDefault="00602B39" w:rsidP="0045213C">
            <w:pPr>
              <w:jc w:val="right"/>
              <w:rPr>
                <w:rFonts w:ascii="Arial" w:eastAsia="Times New Roman" w:hAnsi="Arial" w:cs="Arial"/>
                <w:sz w:val="20"/>
                <w:lang w:val="en-US"/>
              </w:rPr>
            </w:pPr>
            <w:r w:rsidRPr="00DC0730">
              <w:rPr>
                <w:rFonts w:ascii="Arial" w:eastAsia="Times New Roman" w:hAnsi="Arial" w:cs="Arial"/>
                <w:sz w:val="20"/>
                <w:lang w:val="en-US"/>
              </w:rPr>
              <w:t>1347.</w:t>
            </w:r>
            <w:r w:rsidR="00575326">
              <w:rPr>
                <w:rFonts w:ascii="Arial" w:eastAsia="Times New Roman" w:hAnsi="Arial" w:cs="Arial"/>
                <w:sz w:val="20"/>
                <w:lang w:val="en-US"/>
              </w:rPr>
              <w:t>36</w:t>
            </w:r>
          </w:p>
        </w:tc>
        <w:tc>
          <w:tcPr>
            <w:tcW w:w="1080" w:type="dxa"/>
            <w:hideMark/>
          </w:tcPr>
          <w:p w14:paraId="0DA8DD1A" w14:textId="77777777" w:rsidR="00602B39" w:rsidRPr="00DC0730" w:rsidRDefault="00602B39" w:rsidP="0045213C">
            <w:pPr>
              <w:rPr>
                <w:rFonts w:ascii="Arial" w:eastAsia="Times New Roman" w:hAnsi="Arial" w:cs="Arial"/>
                <w:sz w:val="20"/>
                <w:lang w:val="en-US"/>
              </w:rPr>
            </w:pPr>
            <w:r w:rsidRPr="00DC0730">
              <w:rPr>
                <w:rFonts w:ascii="Arial" w:eastAsia="Times New Roman" w:hAnsi="Arial" w:cs="Arial"/>
                <w:sz w:val="20"/>
                <w:lang w:val="en-US"/>
              </w:rPr>
              <w:t>9.4.2.177</w:t>
            </w:r>
          </w:p>
        </w:tc>
        <w:tc>
          <w:tcPr>
            <w:tcW w:w="3600" w:type="dxa"/>
            <w:hideMark/>
          </w:tcPr>
          <w:p w14:paraId="2236EDF3" w14:textId="77777777" w:rsidR="00602B39" w:rsidRPr="00DC0730" w:rsidRDefault="00602B39" w:rsidP="0045213C">
            <w:pPr>
              <w:rPr>
                <w:rFonts w:ascii="Arial" w:eastAsia="Times New Roman" w:hAnsi="Arial" w:cs="Arial"/>
                <w:sz w:val="20"/>
                <w:lang w:val="en-US"/>
              </w:rPr>
            </w:pPr>
            <w:r w:rsidRPr="00DC0730">
              <w:rPr>
                <w:rFonts w:ascii="Arial" w:eastAsia="Times New Roman" w:hAnsi="Arial" w:cs="Arial"/>
                <w:sz w:val="20"/>
                <w:lang w:val="en-US"/>
              </w:rPr>
              <w:t>"Value 0 is applied for</w:t>
            </w:r>
            <w:r w:rsidRPr="00DC0730">
              <w:rPr>
                <w:rFonts w:ascii="Arial" w:eastAsia="Times New Roman" w:hAnsi="Arial" w:cs="Arial"/>
                <w:sz w:val="20"/>
                <w:lang w:val="en-US"/>
              </w:rPr>
              <w:br/>
              <w:t>the Vendor Specific elements that are not in the range of the OUI Response Criteria." is gibberish</w:t>
            </w:r>
          </w:p>
        </w:tc>
        <w:tc>
          <w:tcPr>
            <w:tcW w:w="3600" w:type="dxa"/>
            <w:hideMark/>
          </w:tcPr>
          <w:p w14:paraId="305347A7" w14:textId="77777777" w:rsidR="00602B39" w:rsidRPr="00DC0730" w:rsidRDefault="00602B39" w:rsidP="0045213C">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330AE1C9" w14:textId="789C4DC0" w:rsidR="00602B39" w:rsidRDefault="00602B39"/>
    <w:p w14:paraId="1F5FBB19" w14:textId="29CB4D3C" w:rsidR="00602B39" w:rsidRPr="00602B39" w:rsidRDefault="00602B39">
      <w:pPr>
        <w:rPr>
          <w:u w:val="single"/>
        </w:rPr>
      </w:pPr>
      <w:r w:rsidRPr="00602B39">
        <w:rPr>
          <w:u w:val="single"/>
        </w:rPr>
        <w:t>Discussion:</w:t>
      </w:r>
    </w:p>
    <w:p w14:paraId="775EB49C" w14:textId="5C736F42" w:rsidR="00602B39" w:rsidRDefault="00602B39"/>
    <w:p w14:paraId="5380147C" w14:textId="6E571CCD" w:rsidR="005E7908" w:rsidRDefault="005E7908">
      <w:r>
        <w:t>The cited location:</w:t>
      </w:r>
    </w:p>
    <w:p w14:paraId="399394C5" w14:textId="5CCBE858" w:rsidR="00602B39" w:rsidRDefault="005E7908" w:rsidP="005E7908">
      <w:pPr>
        <w:ind w:left="-180"/>
      </w:pPr>
      <w:r>
        <w:rPr>
          <w:noProof/>
        </w:rPr>
        <w:drawing>
          <wp:inline distT="0" distB="0" distL="0" distR="0" wp14:anchorId="55BC19A1" wp14:editId="5EE9A5E2">
            <wp:extent cx="6400800" cy="1424940"/>
            <wp:effectExtent l="57150" t="57150" r="171450" b="1181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14249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D0D00BF" w14:textId="1EF8D086" w:rsidR="00602B39" w:rsidRDefault="00602B39"/>
    <w:p w14:paraId="4A645575" w14:textId="754AAFC3" w:rsidR="005E7908" w:rsidRDefault="005E7908">
      <w:r>
        <w:t>As can be seen, the OUI Response Criteria field is defined to have bit 0 correspond to the first Vendor Specific element.  Thus, the only bits that can be missing, are off the end of the bitmap.  Those bits are covered by the penultimate sentence.  So, there are no Vendor Specific elements “that are not in the range of OUI Response Criteria” and need to be defined.</w:t>
      </w:r>
    </w:p>
    <w:p w14:paraId="4D45C765" w14:textId="08FF5BC4" w:rsidR="005E7908" w:rsidRDefault="005E7908"/>
    <w:p w14:paraId="47701B29" w14:textId="2EEC30A8" w:rsidR="005E7908" w:rsidRDefault="005E7908">
      <w:r>
        <w:t>Agree with the commenter, the cited sentence is confusing at best, and appears to be unnecessary.</w:t>
      </w:r>
    </w:p>
    <w:p w14:paraId="36135AC6" w14:textId="1F8E2B2F" w:rsidR="005E7908" w:rsidRDefault="005E7908"/>
    <w:p w14:paraId="2C1B67F7" w14:textId="74D77C39" w:rsidR="005E7908" w:rsidRDefault="005E7908">
      <w:r w:rsidRPr="004A2E04">
        <w:rPr>
          <w:highlight w:val="yellow"/>
          <w:u w:val="single"/>
        </w:rPr>
        <w:t>Proposed Resolution:</w:t>
      </w:r>
    </w:p>
    <w:p w14:paraId="09C5987D" w14:textId="7C779799" w:rsidR="005E7908" w:rsidRDefault="005E7908"/>
    <w:p w14:paraId="12FFBE86" w14:textId="743D075D" w:rsidR="005E7908" w:rsidRDefault="005E7908">
      <w:r>
        <w:t>Accepted.</w:t>
      </w:r>
    </w:p>
    <w:p w14:paraId="64506FE5" w14:textId="7CE1A0CB" w:rsidR="00D25FAB" w:rsidRDefault="00D25FAB"/>
    <w:p w14:paraId="76E28E91" w14:textId="1722CD09" w:rsidR="00D25FAB" w:rsidRPr="00531427" w:rsidRDefault="00531427">
      <w:r>
        <w:t>From June 26 tel</w:t>
      </w:r>
      <w:r w:rsidRPr="00531427">
        <w:t xml:space="preserve">econference: </w:t>
      </w:r>
      <w:r w:rsidR="00D25FAB" w:rsidRPr="00531427">
        <w:t>No – reread that penultimate sentence.  Fix the last sentence.</w:t>
      </w:r>
    </w:p>
    <w:p w14:paraId="1000B795" w14:textId="068F8861" w:rsidR="00620AC3" w:rsidRDefault="00620AC3"/>
    <w:p w14:paraId="1269ADBE" w14:textId="7B3B03D9" w:rsidR="00620AC3" w:rsidRDefault="00620AC3" w:rsidP="00620AC3">
      <w:r w:rsidRPr="00531427">
        <w:rPr>
          <w:highlight w:val="yellow"/>
        </w:rPr>
        <w:t>Update, June 28, 2019:</w:t>
      </w:r>
    </w:p>
    <w:p w14:paraId="220F9405" w14:textId="4AAE44C7" w:rsidR="00620AC3" w:rsidRDefault="00620AC3" w:rsidP="00620AC3"/>
    <w:p w14:paraId="1A9172A4" w14:textId="43E8DF70" w:rsidR="00620AC3" w:rsidRDefault="00620AC3" w:rsidP="00620AC3">
      <w:r>
        <w:t xml:space="preserve">The ultimate sentence is meant to cover the case where there are more Vendor Specific elements in the Probe Request frame than there are bits in the OUI Response Criteria. The OUI Response Criteria, per 9.4.2.177 is a </w:t>
      </w:r>
      <w:proofErr w:type="gramStart"/>
      <w:r>
        <w:t>2 octet</w:t>
      </w:r>
      <w:proofErr w:type="gramEnd"/>
      <w:r>
        <w:t xml:space="preserve"> field</w:t>
      </w:r>
      <w:r w:rsidR="00531427">
        <w:t xml:space="preserve"> within the FILS Request Parameters element in a Probe Request frame</w:t>
      </w:r>
      <w:r>
        <w:t xml:space="preserve">, so it has </w:t>
      </w:r>
      <w:r w:rsidR="00531427">
        <w:t xml:space="preserve">fixed size and therefore </w:t>
      </w:r>
      <w:r>
        <w:t>limited range.  There appears to be no limit to the number of Vendor Specific elements that can be included in the Probe Request, along with the FILS Request Parameters element</w:t>
      </w:r>
      <w:r w:rsidR="00531427">
        <w:t>.  Thus, this condition can occur.</w:t>
      </w:r>
    </w:p>
    <w:p w14:paraId="3DA7438A" w14:textId="54D6DDC6" w:rsidR="00620AC3" w:rsidRDefault="00620AC3" w:rsidP="00620AC3"/>
    <w:p w14:paraId="5206CA33" w14:textId="3284785F" w:rsidR="00620AC3" w:rsidRDefault="00531427" w:rsidP="00620AC3">
      <w:pPr>
        <w:rPr>
          <w:u w:val="single"/>
        </w:rPr>
      </w:pPr>
      <w:r w:rsidRPr="00531427">
        <w:rPr>
          <w:highlight w:val="yellow"/>
          <w:u w:val="single"/>
        </w:rPr>
        <w:t>Proposed Resolution:</w:t>
      </w:r>
    </w:p>
    <w:p w14:paraId="1F0AB339" w14:textId="77777777" w:rsidR="00531427" w:rsidRPr="00531427" w:rsidRDefault="00531427" w:rsidP="00620AC3">
      <w:pPr>
        <w:rPr>
          <w:u w:val="single"/>
        </w:rPr>
      </w:pPr>
    </w:p>
    <w:p w14:paraId="7976A8B4" w14:textId="6F6CD278" w:rsidR="00531427" w:rsidRDefault="00531427" w:rsidP="00620AC3">
      <w:r>
        <w:t>Replace the cited sentence with:</w:t>
      </w:r>
    </w:p>
    <w:p w14:paraId="3CD34160" w14:textId="126D7B41" w:rsidR="00531427" w:rsidRDefault="00531427" w:rsidP="00531427">
      <w:pPr>
        <w:ind w:left="720"/>
      </w:pPr>
      <w:r>
        <w:t>If the number of bits in the OUI Response Criteria field is less than the number of Vendor Specific elements in the Probe Request frame, the not present bits in the OUI Response Criteria field are assumed to be 0.</w:t>
      </w:r>
    </w:p>
    <w:p w14:paraId="4E32AE4C" w14:textId="7617C880" w:rsidR="00602B39" w:rsidRDefault="00602B39">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48F5" w:rsidRPr="007837C2" w14:paraId="56EAF0E4" w14:textId="77777777" w:rsidTr="0045213C">
        <w:trPr>
          <w:trHeight w:val="524"/>
        </w:trPr>
        <w:tc>
          <w:tcPr>
            <w:tcW w:w="738" w:type="dxa"/>
            <w:hideMark/>
          </w:tcPr>
          <w:p w14:paraId="525BE416" w14:textId="77777777" w:rsidR="008A48F5" w:rsidRPr="007837C2" w:rsidRDefault="008A48F5"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49FABB" w14:textId="77777777" w:rsidR="008A48F5" w:rsidRPr="007837C2" w:rsidRDefault="008A48F5"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24B07F" w14:textId="77777777" w:rsidR="008A48F5" w:rsidRPr="007837C2" w:rsidRDefault="008A48F5"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193ECCC" w14:textId="77777777" w:rsidR="008A48F5" w:rsidRPr="007837C2" w:rsidRDefault="008A48F5"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2F04746" w14:textId="77777777" w:rsidR="008A48F5" w:rsidRPr="007837C2" w:rsidRDefault="008A48F5"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48F5" w:rsidRPr="00DC0730" w14:paraId="1AF2117B" w14:textId="77777777" w:rsidTr="004C3A22">
        <w:trPr>
          <w:trHeight w:val="2882"/>
        </w:trPr>
        <w:tc>
          <w:tcPr>
            <w:tcW w:w="738" w:type="dxa"/>
            <w:hideMark/>
          </w:tcPr>
          <w:p w14:paraId="0E2837F8" w14:textId="77777777" w:rsidR="008A48F5" w:rsidRPr="00DC0730" w:rsidRDefault="008A48F5" w:rsidP="0045213C">
            <w:pPr>
              <w:jc w:val="right"/>
              <w:rPr>
                <w:rFonts w:ascii="Arial" w:eastAsia="Times New Roman" w:hAnsi="Arial" w:cs="Arial"/>
                <w:sz w:val="20"/>
                <w:lang w:val="en-US"/>
              </w:rPr>
            </w:pPr>
            <w:r w:rsidRPr="00DC0730">
              <w:rPr>
                <w:rFonts w:ascii="Arial" w:eastAsia="Times New Roman" w:hAnsi="Arial" w:cs="Arial"/>
                <w:sz w:val="20"/>
                <w:lang w:val="en-US"/>
              </w:rPr>
              <w:t>2361</w:t>
            </w:r>
          </w:p>
        </w:tc>
        <w:tc>
          <w:tcPr>
            <w:tcW w:w="990" w:type="dxa"/>
            <w:hideMark/>
          </w:tcPr>
          <w:p w14:paraId="37F7E71B" w14:textId="0C69CEE4" w:rsidR="008A48F5" w:rsidRPr="00DC0730" w:rsidRDefault="008A48F5" w:rsidP="0045213C">
            <w:pPr>
              <w:jc w:val="right"/>
              <w:rPr>
                <w:rFonts w:ascii="Arial" w:eastAsia="Times New Roman" w:hAnsi="Arial" w:cs="Arial"/>
                <w:sz w:val="20"/>
                <w:lang w:val="en-US"/>
              </w:rPr>
            </w:pPr>
            <w:r w:rsidRPr="00DC0730">
              <w:rPr>
                <w:rFonts w:ascii="Arial" w:eastAsia="Times New Roman" w:hAnsi="Arial" w:cs="Arial"/>
                <w:sz w:val="20"/>
                <w:lang w:val="en-US"/>
              </w:rPr>
              <w:t>1535.</w:t>
            </w:r>
            <w:r w:rsidR="00D04B89">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3C69D19F" w14:textId="77777777" w:rsidR="008A48F5" w:rsidRPr="00DC0730" w:rsidRDefault="008A48F5" w:rsidP="0045213C">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429BA04C" w14:textId="77777777" w:rsidR="008A48F5" w:rsidRPr="00DC0730" w:rsidRDefault="008A48F5" w:rsidP="0045213C">
            <w:pPr>
              <w:rPr>
                <w:rFonts w:ascii="Arial" w:eastAsia="Times New Roman" w:hAnsi="Arial" w:cs="Arial"/>
                <w:sz w:val="20"/>
                <w:lang w:val="en-US"/>
              </w:rPr>
            </w:pPr>
            <w:r w:rsidRPr="00DC0730">
              <w:rPr>
                <w:rFonts w:ascii="Arial" w:eastAsia="Times New Roman" w:hAnsi="Arial" w:cs="Arial"/>
                <w:sz w:val="20"/>
                <w:lang w:val="en-US"/>
              </w:rPr>
              <w:t>"</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contains  the  RSN  information,  including:  RSN  capability,  an</w:t>
            </w:r>
            <w:r w:rsidRPr="00DC0730">
              <w:rPr>
                <w:rFonts w:ascii="Arial" w:eastAsia="Times New Roman" w:hAnsi="Arial" w:cs="Arial"/>
                <w:sz w:val="20"/>
                <w:lang w:val="en-US"/>
              </w:rPr>
              <w:br/>
              <w:t>authentication suite selector, a pairwise cipher suite selector, a group data cipher suite selector, and a group</w:t>
            </w:r>
            <w:r w:rsidRPr="00DC0730">
              <w:rPr>
                <w:rFonts w:ascii="Arial" w:eastAsia="Times New Roman" w:hAnsi="Arial" w:cs="Arial"/>
                <w:sz w:val="20"/>
                <w:lang w:val="en-US"/>
              </w:rPr>
              <w:br/>
              <w:t>management cipher suite selector. Its format is defined in Figure 9-883 (Format of the FD RSN Information</w:t>
            </w:r>
            <w:r w:rsidRPr="00DC0730">
              <w:rPr>
                <w:rFonts w:ascii="Arial" w:eastAsia="Times New Roman" w:hAnsi="Arial" w:cs="Arial"/>
                <w:sz w:val="20"/>
                <w:lang w:val="en-US"/>
              </w:rPr>
              <w:br/>
              <w:t>subfield(11ai)). " is an ideal breeding ground for spec rot</w:t>
            </w:r>
          </w:p>
        </w:tc>
        <w:tc>
          <w:tcPr>
            <w:tcW w:w="3600" w:type="dxa"/>
            <w:hideMark/>
          </w:tcPr>
          <w:p w14:paraId="67614DC9" w14:textId="77777777" w:rsidR="008A48F5" w:rsidRPr="00DC0730" w:rsidRDefault="008A48F5" w:rsidP="0045213C">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is defined in Figure 9-883 (Format of the FD RSN Information</w:t>
            </w:r>
            <w:r w:rsidRPr="00DC0730">
              <w:rPr>
                <w:rFonts w:ascii="Arial" w:eastAsia="Times New Roman" w:hAnsi="Arial" w:cs="Arial"/>
                <w:sz w:val="20"/>
                <w:lang w:val="en-US"/>
              </w:rPr>
              <w:br/>
              <w:t>subfield(11ai)). "</w:t>
            </w:r>
          </w:p>
        </w:tc>
      </w:tr>
    </w:tbl>
    <w:p w14:paraId="715B3061" w14:textId="53956004" w:rsidR="008A48F5" w:rsidRDefault="008A48F5"/>
    <w:p w14:paraId="24916C78" w14:textId="3FE2F2E7" w:rsidR="008A48F5" w:rsidRDefault="008A48F5">
      <w:r>
        <w:rPr>
          <w:u w:val="single"/>
        </w:rPr>
        <w:t>Discussion:</w:t>
      </w:r>
    </w:p>
    <w:p w14:paraId="008D5121" w14:textId="486DFDDC" w:rsidR="008A48F5" w:rsidRDefault="008A48F5"/>
    <w:p w14:paraId="3EB0B478" w14:textId="470A57C6" w:rsidR="008A48F5" w:rsidRDefault="00D04B89">
      <w:r>
        <w:rPr>
          <w:noProof/>
        </w:rPr>
        <w:drawing>
          <wp:inline distT="0" distB="0" distL="0" distR="0" wp14:anchorId="421BF51B" wp14:editId="4596D8DC">
            <wp:extent cx="6395085" cy="2894965"/>
            <wp:effectExtent l="57150" t="57150" r="177165" b="133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2D61753" w14:textId="7D90BA02" w:rsidR="00D04B89" w:rsidRDefault="00D04B89">
      <w:r>
        <w:t>Agree with the commenter, the cited sentence adds nothing that isn’t indicated in the Figure.</w:t>
      </w:r>
    </w:p>
    <w:p w14:paraId="343CCB60" w14:textId="1B52E40A" w:rsidR="00D04B89" w:rsidRDefault="00D04B89"/>
    <w:p w14:paraId="56031605" w14:textId="4B2A640A" w:rsidR="00D04B89" w:rsidRDefault="00D04B89">
      <w:r w:rsidRPr="004A2E04">
        <w:rPr>
          <w:highlight w:val="yellow"/>
          <w:u w:val="single"/>
        </w:rPr>
        <w:t>Proposed Resolution:</w:t>
      </w:r>
    </w:p>
    <w:p w14:paraId="344CB33E" w14:textId="7D8522AB" w:rsidR="00D04B89" w:rsidRDefault="00D04B89"/>
    <w:p w14:paraId="778FEF75" w14:textId="43F5049A" w:rsidR="00D04B89" w:rsidRPr="00D04B89" w:rsidRDefault="00D04B89">
      <w:r>
        <w:t>Accepted.</w:t>
      </w:r>
    </w:p>
    <w:p w14:paraId="0973CA91" w14:textId="2E042DBB" w:rsidR="008A48F5" w:rsidRDefault="008A48F5">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B48A4" w:rsidRPr="007837C2" w14:paraId="67568194" w14:textId="77777777" w:rsidTr="0045213C">
        <w:trPr>
          <w:trHeight w:val="524"/>
        </w:trPr>
        <w:tc>
          <w:tcPr>
            <w:tcW w:w="738" w:type="dxa"/>
            <w:hideMark/>
          </w:tcPr>
          <w:p w14:paraId="49BEAFAA" w14:textId="77777777" w:rsidR="006B48A4" w:rsidRPr="007837C2" w:rsidRDefault="006B48A4"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365DC08" w14:textId="77777777" w:rsidR="006B48A4" w:rsidRPr="007837C2" w:rsidRDefault="006B48A4"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5B6FF7D" w14:textId="77777777" w:rsidR="006B48A4" w:rsidRPr="007837C2" w:rsidRDefault="006B48A4"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8743D6C" w14:textId="77777777" w:rsidR="006B48A4" w:rsidRPr="007837C2" w:rsidRDefault="006B48A4"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E6517FF" w14:textId="77777777" w:rsidR="006B48A4" w:rsidRPr="007837C2" w:rsidRDefault="006B48A4"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B48A4" w:rsidRPr="00DC0730" w14:paraId="4C2B5E7D" w14:textId="77777777" w:rsidTr="006B48A4">
        <w:trPr>
          <w:trHeight w:val="3242"/>
        </w:trPr>
        <w:tc>
          <w:tcPr>
            <w:tcW w:w="738" w:type="dxa"/>
            <w:hideMark/>
          </w:tcPr>
          <w:p w14:paraId="7CB5F2D6" w14:textId="77777777" w:rsidR="006B48A4" w:rsidRPr="00DC0730" w:rsidRDefault="006B48A4" w:rsidP="0045213C">
            <w:pPr>
              <w:jc w:val="right"/>
              <w:rPr>
                <w:rFonts w:ascii="Arial" w:eastAsia="Times New Roman" w:hAnsi="Arial" w:cs="Arial"/>
                <w:sz w:val="20"/>
                <w:lang w:val="en-US"/>
              </w:rPr>
            </w:pPr>
            <w:r w:rsidRPr="00DC0730">
              <w:rPr>
                <w:rFonts w:ascii="Arial" w:eastAsia="Times New Roman" w:hAnsi="Arial" w:cs="Arial"/>
                <w:sz w:val="20"/>
                <w:lang w:val="en-US"/>
              </w:rPr>
              <w:t>2379</w:t>
            </w:r>
          </w:p>
        </w:tc>
        <w:tc>
          <w:tcPr>
            <w:tcW w:w="990" w:type="dxa"/>
            <w:hideMark/>
          </w:tcPr>
          <w:p w14:paraId="6B320768" w14:textId="4E9FF374" w:rsidR="006B48A4" w:rsidRPr="00DC0730" w:rsidRDefault="006B48A4" w:rsidP="0045213C">
            <w:pPr>
              <w:jc w:val="right"/>
              <w:rPr>
                <w:rFonts w:ascii="Arial" w:eastAsia="Times New Roman" w:hAnsi="Arial" w:cs="Arial"/>
                <w:sz w:val="20"/>
                <w:lang w:val="en-US"/>
              </w:rPr>
            </w:pPr>
            <w:r w:rsidRPr="00DC0730">
              <w:rPr>
                <w:rFonts w:ascii="Arial" w:eastAsia="Times New Roman" w:hAnsi="Arial" w:cs="Arial"/>
                <w:sz w:val="20"/>
                <w:lang w:val="en-US"/>
              </w:rPr>
              <w:t>1771.0</w:t>
            </w:r>
            <w:r>
              <w:rPr>
                <w:rFonts w:ascii="Arial" w:eastAsia="Times New Roman" w:hAnsi="Arial" w:cs="Arial"/>
                <w:sz w:val="20"/>
                <w:lang w:val="en-US"/>
              </w:rPr>
              <w:t>1</w:t>
            </w:r>
          </w:p>
        </w:tc>
        <w:tc>
          <w:tcPr>
            <w:tcW w:w="1080" w:type="dxa"/>
            <w:hideMark/>
          </w:tcPr>
          <w:p w14:paraId="795310CC" w14:textId="77777777" w:rsidR="006B48A4" w:rsidRPr="00DC0730" w:rsidRDefault="006B48A4" w:rsidP="0045213C">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02B8513B" w14:textId="77777777" w:rsidR="006B48A4" w:rsidRPr="00DC0730" w:rsidRDefault="006B48A4" w:rsidP="0045213C">
            <w:pPr>
              <w:rPr>
                <w:rFonts w:ascii="Arial" w:eastAsia="Times New Roman" w:hAnsi="Arial" w:cs="Arial"/>
                <w:sz w:val="20"/>
                <w:lang w:val="en-US"/>
              </w:rPr>
            </w:pPr>
            <w:r w:rsidRPr="00DC0730">
              <w:rPr>
                <w:rFonts w:ascii="Arial" w:eastAsia="Times New Roman" w:hAnsi="Arial" w:cs="Arial"/>
                <w:sz w:val="20"/>
                <w:lang w:val="en-US"/>
              </w:rPr>
              <w:t>"For frames that are not sent within the context of a block ack agreement, a QoS STA shall not have</w:t>
            </w:r>
            <w:r w:rsidRPr="00DC0730">
              <w:rPr>
                <w:rFonts w:ascii="Arial" w:eastAsia="Times New Roman" w:hAnsi="Arial" w:cs="Arial"/>
                <w:sz w:val="20"/>
                <w:lang w:val="en-US"/>
              </w:rPr>
              <w:br/>
              <w:t>outstanding at any time more than:</w:t>
            </w:r>
            <w:r w:rsidRPr="00DC0730">
              <w:rPr>
                <w:rFonts w:ascii="Arial" w:eastAsia="Times New Roman" w:hAnsi="Arial" w:cs="Arial"/>
                <w:sz w:val="20"/>
                <w:lang w:val="en-US"/>
              </w:rPr>
              <w:br/>
              <w:t>--- one MSDU or A-MSDU for each TID from a particular SA</w:t>
            </w:r>
            <w:r w:rsidRPr="00DC0730">
              <w:rPr>
                <w:rFonts w:ascii="Arial" w:eastAsia="Times New Roman" w:hAnsi="Arial" w:cs="Arial"/>
                <w:sz w:val="20"/>
                <w:lang w:val="en-US"/>
              </w:rPr>
              <w:br/>
              <w:t>--- one MMPDU</w:t>
            </w:r>
            <w:r w:rsidRPr="00DC0730">
              <w:rPr>
                <w:rFonts w:ascii="Arial" w:eastAsia="Times New Roman" w:hAnsi="Arial" w:cs="Arial"/>
                <w:sz w:val="20"/>
                <w:lang w:val="en-US"/>
              </w:rPr>
              <w:br/>
              <w:t>transmitted in one or more MPDUs with a particular individual RA." is ambiguous as to whether you can only have MSDUs from one particular SA, or can you can MSDUs from multiple SAs (as long as you have only one from any given SA)</w:t>
            </w:r>
          </w:p>
        </w:tc>
        <w:tc>
          <w:tcPr>
            <w:tcW w:w="3600" w:type="dxa"/>
            <w:hideMark/>
          </w:tcPr>
          <w:p w14:paraId="7411064B" w14:textId="77777777" w:rsidR="006B48A4" w:rsidRPr="00DC0730" w:rsidRDefault="006B48A4" w:rsidP="0045213C">
            <w:pPr>
              <w:rPr>
                <w:rFonts w:ascii="Arial" w:eastAsia="Times New Roman" w:hAnsi="Arial" w:cs="Arial"/>
                <w:sz w:val="20"/>
                <w:lang w:val="en-US"/>
              </w:rPr>
            </w:pPr>
            <w:r w:rsidRPr="00DC0730">
              <w:rPr>
                <w:rFonts w:ascii="Arial" w:eastAsia="Times New Roman" w:hAnsi="Arial" w:cs="Arial"/>
                <w:sz w:val="20"/>
                <w:lang w:val="en-US"/>
              </w:rPr>
              <w:t>Change "a particular" to "any particular"</w:t>
            </w:r>
          </w:p>
        </w:tc>
      </w:tr>
    </w:tbl>
    <w:p w14:paraId="19EC9A41" w14:textId="77777777" w:rsidR="006B48A4" w:rsidRDefault="006B48A4"/>
    <w:p w14:paraId="35014034" w14:textId="016F0321" w:rsidR="006B48A4" w:rsidRPr="006B48A4" w:rsidRDefault="006B48A4">
      <w:pPr>
        <w:rPr>
          <w:u w:val="single"/>
        </w:rPr>
      </w:pPr>
      <w:r w:rsidRPr="006B48A4">
        <w:rPr>
          <w:u w:val="single"/>
        </w:rPr>
        <w:t>Discussion:</w:t>
      </w:r>
    </w:p>
    <w:p w14:paraId="481F9AF0" w14:textId="1AD7C1B6" w:rsidR="006B48A4" w:rsidRDefault="006B48A4"/>
    <w:p w14:paraId="622F29D9" w14:textId="621B3F1A" w:rsidR="006B48A4" w:rsidRDefault="00370D07" w:rsidP="00370D07">
      <w:pPr>
        <w:ind w:left="-180"/>
      </w:pPr>
      <w:r>
        <w:rPr>
          <w:noProof/>
        </w:rPr>
        <w:drawing>
          <wp:inline distT="0" distB="0" distL="0" distR="0" wp14:anchorId="4A57110C" wp14:editId="31BE06E5">
            <wp:extent cx="6400800" cy="1003935"/>
            <wp:effectExtent l="57150" t="57150" r="171450" b="1200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00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A50C653" w14:textId="17D53DFD" w:rsidR="00370D07" w:rsidRDefault="00370D07"/>
    <w:p w14:paraId="6AB7D299" w14:textId="53E293BE" w:rsidR="00370D07" w:rsidRDefault="00300F23">
      <w:r>
        <w:t xml:space="preserve">Agree with commenter, “any particular” is </w:t>
      </w:r>
      <w:proofErr w:type="gramStart"/>
      <w:r>
        <w:t>more clear</w:t>
      </w:r>
      <w:proofErr w:type="gramEnd"/>
      <w:r>
        <w:t>.</w:t>
      </w:r>
    </w:p>
    <w:p w14:paraId="364ABECF" w14:textId="6C86DC6B" w:rsidR="00245FCE" w:rsidRDefault="00245FCE"/>
    <w:p w14:paraId="0CC2F12E" w14:textId="24EC0AEA" w:rsidR="00245FCE" w:rsidRDefault="00245FCE">
      <w:r w:rsidRPr="00245FCE">
        <w:rPr>
          <w:highlight w:val="cyan"/>
        </w:rPr>
        <w:t>However, there are two occurrences of “any particular” so we need to be clear about which one.</w:t>
      </w:r>
    </w:p>
    <w:p w14:paraId="55B5E801" w14:textId="3E924641" w:rsidR="00300F23" w:rsidRDefault="00300F23"/>
    <w:p w14:paraId="0C9E07EE" w14:textId="7C3BB74D" w:rsidR="00300F23" w:rsidRDefault="00300F23">
      <w:r w:rsidRPr="001B0661">
        <w:rPr>
          <w:highlight w:val="yellow"/>
          <w:u w:val="single"/>
        </w:rPr>
        <w:t>Proposed Resolution:</w:t>
      </w:r>
    </w:p>
    <w:p w14:paraId="19F409D3" w14:textId="42299914" w:rsidR="00300F23" w:rsidRDefault="00300F23"/>
    <w:p w14:paraId="50E25B4C" w14:textId="542B66BF" w:rsidR="00300F23" w:rsidRPr="00300F23" w:rsidRDefault="00245FCE">
      <w:r w:rsidRPr="00245FCE">
        <w:rPr>
          <w:highlight w:val="cyan"/>
        </w:rPr>
        <w:t>Revised.  Change “from a particular SA” to “from any particular SA”</w:t>
      </w:r>
      <w:r>
        <w:t xml:space="preserve"> </w:t>
      </w:r>
    </w:p>
    <w:p w14:paraId="68054A67" w14:textId="24E66018" w:rsidR="006B48A4" w:rsidRDefault="006B48A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D341F" w:rsidRPr="007837C2" w14:paraId="43C4F76D" w14:textId="77777777" w:rsidTr="0045213C">
        <w:trPr>
          <w:trHeight w:val="524"/>
        </w:trPr>
        <w:tc>
          <w:tcPr>
            <w:tcW w:w="738" w:type="dxa"/>
            <w:hideMark/>
          </w:tcPr>
          <w:p w14:paraId="11DBA8C7" w14:textId="77777777" w:rsidR="00DD341F" w:rsidRPr="007837C2" w:rsidRDefault="00DD341F"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2E688D4" w14:textId="77777777" w:rsidR="00DD341F" w:rsidRPr="007837C2" w:rsidRDefault="00DD341F"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11BEFC7" w14:textId="77777777" w:rsidR="00DD341F" w:rsidRPr="007837C2" w:rsidRDefault="00DD341F"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7CA7910" w14:textId="77777777" w:rsidR="00DD341F" w:rsidRPr="007837C2" w:rsidRDefault="00DD341F"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D93377F" w14:textId="77777777" w:rsidR="00DD341F" w:rsidRPr="007837C2" w:rsidRDefault="00DD341F"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4B7DA2" w:rsidRPr="00DC0730" w14:paraId="0CD4364C" w14:textId="77777777" w:rsidTr="0045213C">
        <w:trPr>
          <w:trHeight w:val="1275"/>
        </w:trPr>
        <w:tc>
          <w:tcPr>
            <w:tcW w:w="738" w:type="dxa"/>
            <w:hideMark/>
          </w:tcPr>
          <w:p w14:paraId="46444A8C" w14:textId="77777777" w:rsidR="004B7DA2" w:rsidRPr="00DC0730" w:rsidRDefault="004B7DA2" w:rsidP="0045213C">
            <w:pPr>
              <w:jc w:val="right"/>
              <w:rPr>
                <w:rFonts w:ascii="Arial" w:eastAsia="Times New Roman" w:hAnsi="Arial" w:cs="Arial"/>
                <w:sz w:val="20"/>
                <w:lang w:val="en-US"/>
              </w:rPr>
            </w:pPr>
            <w:r w:rsidRPr="00DC0730">
              <w:rPr>
                <w:rFonts w:ascii="Arial" w:eastAsia="Times New Roman" w:hAnsi="Arial" w:cs="Arial"/>
                <w:sz w:val="20"/>
                <w:lang w:val="en-US"/>
              </w:rPr>
              <w:t>2409</w:t>
            </w:r>
          </w:p>
        </w:tc>
        <w:tc>
          <w:tcPr>
            <w:tcW w:w="990" w:type="dxa"/>
            <w:hideMark/>
          </w:tcPr>
          <w:p w14:paraId="44ECADDB" w14:textId="38A82B06" w:rsidR="004B7DA2" w:rsidRPr="00DC0730" w:rsidRDefault="004B7DA2" w:rsidP="0045213C">
            <w:pPr>
              <w:jc w:val="right"/>
              <w:rPr>
                <w:rFonts w:ascii="Arial" w:eastAsia="Times New Roman" w:hAnsi="Arial" w:cs="Arial"/>
                <w:sz w:val="20"/>
                <w:lang w:val="en-US"/>
              </w:rPr>
            </w:pPr>
            <w:r w:rsidRPr="00DC0730">
              <w:rPr>
                <w:rFonts w:ascii="Arial" w:eastAsia="Times New Roman" w:hAnsi="Arial" w:cs="Arial"/>
                <w:sz w:val="20"/>
                <w:lang w:val="en-US"/>
              </w:rPr>
              <w:t>2238.</w:t>
            </w:r>
            <w:r w:rsidR="006041D6">
              <w:rPr>
                <w:rFonts w:ascii="Arial" w:eastAsia="Times New Roman" w:hAnsi="Arial" w:cs="Arial"/>
                <w:sz w:val="20"/>
                <w:lang w:val="en-US"/>
              </w:rPr>
              <w:t>5</w:t>
            </w:r>
            <w:r w:rsidRPr="00DC0730">
              <w:rPr>
                <w:rFonts w:ascii="Arial" w:eastAsia="Times New Roman" w:hAnsi="Arial" w:cs="Arial"/>
                <w:sz w:val="20"/>
                <w:lang w:val="en-US"/>
              </w:rPr>
              <w:t>0</w:t>
            </w:r>
          </w:p>
        </w:tc>
        <w:tc>
          <w:tcPr>
            <w:tcW w:w="1080" w:type="dxa"/>
            <w:hideMark/>
          </w:tcPr>
          <w:p w14:paraId="46D691F6" w14:textId="77777777" w:rsidR="004B7DA2" w:rsidRPr="00DC0730" w:rsidRDefault="004B7DA2" w:rsidP="0045213C">
            <w:pPr>
              <w:rPr>
                <w:rFonts w:ascii="Arial" w:eastAsia="Times New Roman" w:hAnsi="Arial" w:cs="Arial"/>
                <w:sz w:val="20"/>
                <w:lang w:val="en-US"/>
              </w:rPr>
            </w:pPr>
            <w:r w:rsidRPr="00DC0730">
              <w:rPr>
                <w:rFonts w:ascii="Arial" w:eastAsia="Times New Roman" w:hAnsi="Arial" w:cs="Arial"/>
                <w:sz w:val="20"/>
                <w:lang w:val="en-US"/>
              </w:rPr>
              <w:t>11.6</w:t>
            </w:r>
          </w:p>
        </w:tc>
        <w:tc>
          <w:tcPr>
            <w:tcW w:w="3600" w:type="dxa"/>
            <w:hideMark/>
          </w:tcPr>
          <w:p w14:paraId="30AA5752" w14:textId="77777777" w:rsidR="004B7DA2" w:rsidRPr="00DC0730" w:rsidRDefault="004B7DA2" w:rsidP="0045213C">
            <w:pPr>
              <w:rPr>
                <w:rFonts w:ascii="Arial" w:eastAsia="Times New Roman" w:hAnsi="Arial" w:cs="Arial"/>
                <w:sz w:val="20"/>
                <w:lang w:val="en-US"/>
              </w:rPr>
            </w:pPr>
            <w:r w:rsidRPr="00DC0730">
              <w:rPr>
                <w:rFonts w:ascii="Arial" w:eastAsia="Times New Roman" w:hAnsi="Arial" w:cs="Arial"/>
                <w:sz w:val="20"/>
                <w:lang w:val="en-US"/>
              </w:rPr>
              <w:t>The "sync frame"</w:t>
            </w:r>
            <w:proofErr w:type="spellStart"/>
            <w:r w:rsidRPr="00DC0730">
              <w:rPr>
                <w:rFonts w:ascii="Arial" w:eastAsia="Times New Roman" w:hAnsi="Arial" w:cs="Arial"/>
                <w:sz w:val="20"/>
                <w:lang w:val="en-US"/>
              </w:rPr>
              <w:t>s in</w:t>
            </w:r>
            <w:proofErr w:type="spellEnd"/>
            <w:r w:rsidRPr="00DC0730">
              <w:rPr>
                <w:rFonts w:ascii="Arial" w:eastAsia="Times New Roman" w:hAnsi="Arial" w:cs="Arial"/>
                <w:sz w:val="20"/>
                <w:lang w:val="en-US"/>
              </w:rPr>
              <w:t xml:space="preserve"> Subclause 11.6 are higher-layer constructs and so are properly referred to as "sync </w:t>
            </w:r>
            <w:proofErr w:type="spellStart"/>
            <w:r w:rsidRPr="00DC0730">
              <w:rPr>
                <w:rFonts w:ascii="Arial" w:eastAsia="Times New Roman" w:hAnsi="Arial" w:cs="Arial"/>
                <w:sz w:val="20"/>
                <w:lang w:val="en-US"/>
              </w:rPr>
              <w:t>packet"s</w:t>
            </w:r>
            <w:proofErr w:type="spellEnd"/>
          </w:p>
        </w:tc>
        <w:tc>
          <w:tcPr>
            <w:tcW w:w="3600" w:type="dxa"/>
            <w:hideMark/>
          </w:tcPr>
          <w:p w14:paraId="11E4AD2C" w14:textId="77777777" w:rsidR="004B7DA2" w:rsidRPr="00DC0730" w:rsidRDefault="004B7DA2" w:rsidP="0045213C">
            <w:pPr>
              <w:rPr>
                <w:rFonts w:ascii="Arial" w:eastAsia="Times New Roman" w:hAnsi="Arial" w:cs="Arial"/>
                <w:sz w:val="20"/>
                <w:lang w:val="en-US"/>
              </w:rPr>
            </w:pPr>
            <w:r w:rsidRPr="00DC0730">
              <w:rPr>
                <w:rFonts w:ascii="Arial" w:eastAsia="Times New Roman" w:hAnsi="Arial" w:cs="Arial"/>
                <w:sz w:val="20"/>
                <w:lang w:val="en-US"/>
              </w:rPr>
              <w:t>Throughout 11.6 change "sync frame" to "sync packet"</w:t>
            </w:r>
          </w:p>
        </w:tc>
      </w:tr>
    </w:tbl>
    <w:p w14:paraId="691C1219" w14:textId="77777777" w:rsidR="00DD341F" w:rsidRDefault="00DD341F"/>
    <w:p w14:paraId="0D136D62" w14:textId="606CA031" w:rsidR="00DD341F" w:rsidRDefault="00DD341F">
      <w:pPr>
        <w:rPr>
          <w:u w:val="single"/>
        </w:rPr>
      </w:pPr>
      <w:r>
        <w:rPr>
          <w:u w:val="single"/>
        </w:rPr>
        <w:t>Discussion:</w:t>
      </w:r>
    </w:p>
    <w:p w14:paraId="424A4EB8" w14:textId="37BAB74B" w:rsidR="00DD341F" w:rsidRPr="00757D45" w:rsidRDefault="00DD341F"/>
    <w:p w14:paraId="111698E8" w14:textId="4707E802" w:rsidR="00DD341F" w:rsidRPr="00757D45" w:rsidRDefault="00DD7024">
      <w:r>
        <w:rPr>
          <w:noProof/>
        </w:rPr>
        <mc:AlternateContent>
          <mc:Choice Requires="wpi">
            <w:drawing>
              <wp:anchor distT="0" distB="0" distL="114300" distR="114300" simplePos="0" relativeHeight="251685888" behindDoc="0" locked="0" layoutInCell="1" allowOverlap="1" wp14:anchorId="155C7610" wp14:editId="0ABB0AFB">
                <wp:simplePos x="0" y="0"/>
                <wp:positionH relativeFrom="column">
                  <wp:posOffset>2120660</wp:posOffset>
                </wp:positionH>
                <wp:positionV relativeFrom="paragraph">
                  <wp:posOffset>6474612</wp:posOffset>
                </wp:positionV>
                <wp:extent cx="210240" cy="39240"/>
                <wp:effectExtent l="76200" t="152400" r="113665" b="151765"/>
                <wp:wrapNone/>
                <wp:docPr id="47" name="Ink 47"/>
                <wp:cNvGraphicFramePr/>
                <a:graphic xmlns:a="http://schemas.openxmlformats.org/drawingml/2006/main">
                  <a:graphicData uri="http://schemas.microsoft.com/office/word/2010/wordprocessingInk">
                    <w14:contentPart bwMode="auto" r:id="rId16">
                      <w14:nvContentPartPr>
                        <w14:cNvContentPartPr/>
                      </w14:nvContentPartPr>
                      <w14:xfrm>
                        <a:off x="0" y="0"/>
                        <a:ext cx="210240" cy="39240"/>
                      </w14:xfrm>
                    </w14:contentPart>
                  </a:graphicData>
                </a:graphic>
              </wp:anchor>
            </w:drawing>
          </mc:Choice>
          <mc:Fallback>
            <w:pict>
              <v:shapetype w14:anchorId="48EE1E0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7" o:spid="_x0000_s1026" type="#_x0000_t75" style="position:absolute;margin-left:162.75pt;margin-top:501.3pt;width:25.05pt;height:20.1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">
                <v:imagedata r:id="rId17" o:title=""/>
              </v:shape>
            </w:pict>
          </mc:Fallback>
        </mc:AlternateContent>
      </w:r>
      <w:r>
        <w:rPr>
          <w:noProof/>
        </w:rPr>
        <mc:AlternateContent>
          <mc:Choice Requires="wpi">
            <w:drawing>
              <wp:anchor distT="0" distB="0" distL="114300" distR="114300" simplePos="0" relativeHeight="251684864" behindDoc="0" locked="0" layoutInCell="1" allowOverlap="1" wp14:anchorId="76741C72" wp14:editId="53E753D8">
                <wp:simplePos x="0" y="0"/>
                <wp:positionH relativeFrom="column">
                  <wp:posOffset>5071580</wp:posOffset>
                </wp:positionH>
                <wp:positionV relativeFrom="paragraph">
                  <wp:posOffset>6087252</wp:posOffset>
                </wp:positionV>
                <wp:extent cx="226440" cy="5760"/>
                <wp:effectExtent l="95250" t="152400" r="97790" b="165735"/>
                <wp:wrapNone/>
                <wp:docPr id="46" name="Ink 46"/>
                <wp:cNvGraphicFramePr/>
                <a:graphic xmlns:a="http://schemas.openxmlformats.org/drawingml/2006/main">
                  <a:graphicData uri="http://schemas.microsoft.com/office/word/2010/wordprocessingInk">
                    <w14:contentPart bwMode="auto" r:id="rId18">
                      <w14:nvContentPartPr>
                        <w14:cNvContentPartPr/>
                      </w14:nvContentPartPr>
                      <w14:xfrm>
                        <a:off x="0" y="0"/>
                        <a:ext cx="226440" cy="5760"/>
                      </w14:xfrm>
                    </w14:contentPart>
                  </a:graphicData>
                </a:graphic>
              </wp:anchor>
            </w:drawing>
          </mc:Choice>
          <mc:Fallback>
            <w:pict>
              <v:shape w14:anchorId="41C70E8B" id="Ink 46" o:spid="_x0000_s1026" type="#_x0000_t75" style="position:absolute;margin-left:395.1pt;margin-top:471.3pt;width:26.35pt;height:16.4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">
                <v:imagedata r:id="rId19" o:title=""/>
              </v:shape>
            </w:pict>
          </mc:Fallback>
        </mc:AlternateContent>
      </w:r>
      <w:r>
        <w:rPr>
          <w:noProof/>
        </w:rPr>
        <mc:AlternateContent>
          <mc:Choice Requires="wpi">
            <w:drawing>
              <wp:anchor distT="0" distB="0" distL="114300" distR="114300" simplePos="0" relativeHeight="251683840" behindDoc="0" locked="0" layoutInCell="1" allowOverlap="1" wp14:anchorId="0534A9E4" wp14:editId="0E3B2D96">
                <wp:simplePos x="0" y="0"/>
                <wp:positionH relativeFrom="column">
                  <wp:posOffset>4606100</wp:posOffset>
                </wp:positionH>
                <wp:positionV relativeFrom="paragraph">
                  <wp:posOffset>5946852</wp:posOffset>
                </wp:positionV>
                <wp:extent cx="240840" cy="17280"/>
                <wp:effectExtent l="95250" t="133350" r="121285" b="173355"/>
                <wp:wrapNone/>
                <wp:docPr id="45" name="Ink 45"/>
                <wp:cNvGraphicFramePr/>
                <a:graphic xmlns:a="http://schemas.openxmlformats.org/drawingml/2006/main">
                  <a:graphicData uri="http://schemas.microsoft.com/office/word/2010/wordprocessingInk">
                    <w14:contentPart bwMode="auto" r:id="rId20">
                      <w14:nvContentPartPr>
                        <w14:cNvContentPartPr/>
                      </w14:nvContentPartPr>
                      <w14:xfrm>
                        <a:off x="0" y="0"/>
                        <a:ext cx="240840" cy="17280"/>
                      </w14:xfrm>
                    </w14:contentPart>
                  </a:graphicData>
                </a:graphic>
              </wp:anchor>
            </w:drawing>
          </mc:Choice>
          <mc:Fallback>
            <w:pict>
              <v:shape w14:anchorId="04B04D90" id="Ink 45" o:spid="_x0000_s1026" type="#_x0000_t75" style="position:absolute;margin-left:358.45pt;margin-top:459.9pt;width:27.45pt;height:18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">
                <v:imagedata r:id="rId21" o:title=""/>
              </v:shape>
            </w:pict>
          </mc:Fallback>
        </mc:AlternateContent>
      </w:r>
      <w:r>
        <w:rPr>
          <w:noProof/>
        </w:rPr>
        <mc:AlternateContent>
          <mc:Choice Requires="wpi">
            <w:drawing>
              <wp:anchor distT="0" distB="0" distL="114300" distR="114300" simplePos="0" relativeHeight="251682816" behindDoc="0" locked="0" layoutInCell="1" allowOverlap="1" wp14:anchorId="52F9391D" wp14:editId="3B478CA4">
                <wp:simplePos x="0" y="0"/>
                <wp:positionH relativeFrom="column">
                  <wp:posOffset>2255300</wp:posOffset>
                </wp:positionH>
                <wp:positionV relativeFrom="paragraph">
                  <wp:posOffset>5801052</wp:posOffset>
                </wp:positionV>
                <wp:extent cx="240840" cy="360"/>
                <wp:effectExtent l="95250" t="152400" r="121285" b="152400"/>
                <wp:wrapNone/>
                <wp:docPr id="44" name="Ink 44"/>
                <wp:cNvGraphicFramePr/>
                <a:graphic xmlns:a="http://schemas.openxmlformats.org/drawingml/2006/main">
                  <a:graphicData uri="http://schemas.microsoft.com/office/word/2010/wordprocessingInk">
                    <w14:contentPart bwMode="auto" r:id="rId22">
                      <w14:nvContentPartPr>
                        <w14:cNvContentPartPr/>
                      </w14:nvContentPartPr>
                      <w14:xfrm>
                        <a:off x="0" y="0"/>
                        <a:ext cx="240840" cy="360"/>
                      </w14:xfrm>
                    </w14:contentPart>
                  </a:graphicData>
                </a:graphic>
              </wp:anchor>
            </w:drawing>
          </mc:Choice>
          <mc:Fallback>
            <w:pict>
              <v:shape w14:anchorId="074BABBC" id="Ink 44" o:spid="_x0000_s1026" type="#_x0000_t75" style="position:absolute;margin-left:173.35pt;margin-top:448.3pt;width:27.45pt;height:17.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">
                <v:imagedata r:id="rId23" o:title=""/>
              </v:shape>
            </w:pict>
          </mc:Fallback>
        </mc:AlternateContent>
      </w:r>
      <w:r>
        <w:rPr>
          <w:noProof/>
        </w:rPr>
        <mc:AlternateContent>
          <mc:Choice Requires="wpi">
            <w:drawing>
              <wp:anchor distT="0" distB="0" distL="114300" distR="114300" simplePos="0" relativeHeight="251681792" behindDoc="0" locked="0" layoutInCell="1" allowOverlap="1" wp14:anchorId="0DE778C2" wp14:editId="1E5BA139">
                <wp:simplePos x="0" y="0"/>
                <wp:positionH relativeFrom="column">
                  <wp:posOffset>3438980</wp:posOffset>
                </wp:positionH>
                <wp:positionV relativeFrom="paragraph">
                  <wp:posOffset>5537099</wp:posOffset>
                </wp:positionV>
                <wp:extent cx="252000" cy="17640"/>
                <wp:effectExtent l="76200" t="133350" r="110490" b="173355"/>
                <wp:wrapNone/>
                <wp:docPr id="42" name="Ink 42"/>
                <wp:cNvGraphicFramePr/>
                <a:graphic xmlns:a="http://schemas.openxmlformats.org/drawingml/2006/main">
                  <a:graphicData uri="http://schemas.microsoft.com/office/word/2010/wordprocessingInk">
                    <w14:contentPart bwMode="auto" r:id="rId24">
                      <w14:nvContentPartPr>
                        <w14:cNvContentPartPr/>
                      </w14:nvContentPartPr>
                      <w14:xfrm>
                        <a:off x="0" y="0"/>
                        <a:ext cx="252000" cy="17640"/>
                      </w14:xfrm>
                    </w14:contentPart>
                  </a:graphicData>
                </a:graphic>
              </wp:anchor>
            </w:drawing>
          </mc:Choice>
          <mc:Fallback>
            <w:pict>
              <v:shape w14:anchorId="1A99B9A5" id="Ink 42" o:spid="_x0000_s1026" type="#_x0000_t75" style="position:absolute;margin-left:266.55pt;margin-top:427.3pt;width:28.35pt;height:18.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">
                <v:imagedata r:id="rId25" o:title=""/>
              </v:shape>
            </w:pict>
          </mc:Fallback>
        </mc:AlternateContent>
      </w:r>
      <w:r>
        <w:rPr>
          <w:noProof/>
        </w:rPr>
        <mc:AlternateContent>
          <mc:Choice Requires="wpi">
            <w:drawing>
              <wp:anchor distT="0" distB="0" distL="114300" distR="114300" simplePos="0" relativeHeight="251680768" behindDoc="0" locked="0" layoutInCell="1" allowOverlap="1" wp14:anchorId="0EE22DE8" wp14:editId="54424B34">
                <wp:simplePos x="0" y="0"/>
                <wp:positionH relativeFrom="column">
                  <wp:posOffset>488420</wp:posOffset>
                </wp:positionH>
                <wp:positionV relativeFrom="paragraph">
                  <wp:posOffset>5520179</wp:posOffset>
                </wp:positionV>
                <wp:extent cx="294840" cy="56880"/>
                <wp:effectExtent l="95250" t="133350" r="105410" b="172085"/>
                <wp:wrapNone/>
                <wp:docPr id="41" name="Ink 41"/>
                <wp:cNvGraphicFramePr/>
                <a:graphic xmlns:a="http://schemas.openxmlformats.org/drawingml/2006/main">
                  <a:graphicData uri="http://schemas.microsoft.com/office/word/2010/wordprocessingInk">
                    <w14:contentPart bwMode="auto" r:id="rId26">
                      <w14:nvContentPartPr>
                        <w14:cNvContentPartPr/>
                      </w14:nvContentPartPr>
                      <w14:xfrm>
                        <a:off x="0" y="0"/>
                        <a:ext cx="294840" cy="56880"/>
                      </w14:xfrm>
                    </w14:contentPart>
                  </a:graphicData>
                </a:graphic>
              </wp:anchor>
            </w:drawing>
          </mc:Choice>
          <mc:Fallback>
            <w:pict>
              <v:shape w14:anchorId="0BB17BE6" id="Ink 41" o:spid="_x0000_s1026" type="#_x0000_t75" style="position:absolute;margin-left:34.2pt;margin-top:426.15pt;width:31.7pt;height:21.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">
                <v:imagedata r:id="rId27" o:title=""/>
              </v:shape>
            </w:pict>
          </mc:Fallback>
        </mc:AlternateContent>
      </w:r>
      <w:r>
        <w:rPr>
          <w:noProof/>
        </w:rPr>
        <mc:AlternateContent>
          <mc:Choice Requires="wpi">
            <w:drawing>
              <wp:anchor distT="0" distB="0" distL="114300" distR="114300" simplePos="0" relativeHeight="251679744" behindDoc="0" locked="0" layoutInCell="1" allowOverlap="1" wp14:anchorId="21B2D05A" wp14:editId="0B76EBE5">
                <wp:simplePos x="0" y="0"/>
                <wp:positionH relativeFrom="column">
                  <wp:posOffset>2513420</wp:posOffset>
                </wp:positionH>
                <wp:positionV relativeFrom="paragraph">
                  <wp:posOffset>5419379</wp:posOffset>
                </wp:positionV>
                <wp:extent cx="263160" cy="23040"/>
                <wp:effectExtent l="95250" t="133350" r="99060" b="167640"/>
                <wp:wrapNone/>
                <wp:docPr id="40" name="Ink 40"/>
                <wp:cNvGraphicFramePr/>
                <a:graphic xmlns:a="http://schemas.openxmlformats.org/drawingml/2006/main">
                  <a:graphicData uri="http://schemas.microsoft.com/office/word/2010/wordprocessingInk">
                    <w14:contentPart bwMode="auto" r:id="rId28">
                      <w14:nvContentPartPr>
                        <w14:cNvContentPartPr/>
                      </w14:nvContentPartPr>
                      <w14:xfrm>
                        <a:off x="0" y="0"/>
                        <a:ext cx="263160" cy="23040"/>
                      </w14:xfrm>
                    </w14:contentPart>
                  </a:graphicData>
                </a:graphic>
              </wp:anchor>
            </w:drawing>
          </mc:Choice>
          <mc:Fallback>
            <w:pict>
              <v:shape w14:anchorId="021EEDF6" id="Ink 40" o:spid="_x0000_s1026" type="#_x0000_t75" style="position:absolute;margin-left:193.65pt;margin-top:418.35pt;width:29.2pt;height:18.5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">
                <v:imagedata r:id="rId29" o:title=""/>
              </v:shape>
            </w:pict>
          </mc:Fallback>
        </mc:AlternateContent>
      </w:r>
      <w:r>
        <w:rPr>
          <w:noProof/>
        </w:rPr>
        <mc:AlternateContent>
          <mc:Choice Requires="wpi">
            <w:drawing>
              <wp:anchor distT="0" distB="0" distL="114300" distR="114300" simplePos="0" relativeHeight="251678720" behindDoc="0" locked="0" layoutInCell="1" allowOverlap="1" wp14:anchorId="20A36206" wp14:editId="31A04D5E">
                <wp:simplePos x="0" y="0"/>
                <wp:positionH relativeFrom="column">
                  <wp:posOffset>2642660</wp:posOffset>
                </wp:positionH>
                <wp:positionV relativeFrom="paragraph">
                  <wp:posOffset>5127779</wp:posOffset>
                </wp:positionV>
                <wp:extent cx="274680" cy="360"/>
                <wp:effectExtent l="95250" t="152400" r="106680" b="152400"/>
                <wp:wrapNone/>
                <wp:docPr id="39" name="Ink 39"/>
                <wp:cNvGraphicFramePr/>
                <a:graphic xmlns:a="http://schemas.openxmlformats.org/drawingml/2006/main">
                  <a:graphicData uri="http://schemas.microsoft.com/office/word/2010/wordprocessingInk">
                    <w14:contentPart bwMode="auto" r:id="rId30">
                      <w14:nvContentPartPr>
                        <w14:cNvContentPartPr/>
                      </w14:nvContentPartPr>
                      <w14:xfrm>
                        <a:off x="0" y="0"/>
                        <a:ext cx="274680" cy="360"/>
                      </w14:xfrm>
                    </w14:contentPart>
                  </a:graphicData>
                </a:graphic>
              </wp:anchor>
            </w:drawing>
          </mc:Choice>
          <mc:Fallback>
            <w:pict>
              <v:shape w14:anchorId="04FBBCD3" id="Ink 39" o:spid="_x0000_s1026" type="#_x0000_t75" style="position:absolute;margin-left:203.85pt;margin-top:395.25pt;width:30.15pt;height:17.0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">
                <v:imagedata r:id="rId31" o:title=""/>
              </v:shape>
            </w:pict>
          </mc:Fallback>
        </mc:AlternateContent>
      </w:r>
      <w:r>
        <w:rPr>
          <w:noProof/>
        </w:rPr>
        <mc:AlternateContent>
          <mc:Choice Requires="wpi">
            <w:drawing>
              <wp:anchor distT="0" distB="0" distL="114300" distR="114300" simplePos="0" relativeHeight="251677696" behindDoc="0" locked="0" layoutInCell="1" allowOverlap="1" wp14:anchorId="75F92ACD" wp14:editId="7BADFDEA">
                <wp:simplePos x="0" y="0"/>
                <wp:positionH relativeFrom="column">
                  <wp:posOffset>5127740</wp:posOffset>
                </wp:positionH>
                <wp:positionV relativeFrom="paragraph">
                  <wp:posOffset>4998539</wp:posOffset>
                </wp:positionV>
                <wp:extent cx="232920" cy="6480"/>
                <wp:effectExtent l="95250" t="152400" r="110490" b="165100"/>
                <wp:wrapNone/>
                <wp:docPr id="38" name="Ink 38"/>
                <wp:cNvGraphicFramePr/>
                <a:graphic xmlns:a="http://schemas.openxmlformats.org/drawingml/2006/main">
                  <a:graphicData uri="http://schemas.microsoft.com/office/word/2010/wordprocessingInk">
                    <w14:contentPart bwMode="auto" r:id="rId32">
                      <w14:nvContentPartPr>
                        <w14:cNvContentPartPr/>
                      </w14:nvContentPartPr>
                      <w14:xfrm>
                        <a:off x="0" y="0"/>
                        <a:ext cx="232920" cy="6480"/>
                      </w14:xfrm>
                    </w14:contentPart>
                  </a:graphicData>
                </a:graphic>
              </wp:anchor>
            </w:drawing>
          </mc:Choice>
          <mc:Fallback>
            <w:pict>
              <v:shape w14:anchorId="59A88211" id="Ink 38" o:spid="_x0000_s1026" type="#_x0000_t75" style="position:absolute;margin-left:399.5pt;margin-top:384.6pt;width:26.85pt;height:1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">
                <v:imagedata r:id="rId33" o:title=""/>
              </v:shape>
            </w:pict>
          </mc:Fallback>
        </mc:AlternateContent>
      </w:r>
      <w:r>
        <w:rPr>
          <w:noProof/>
        </w:rPr>
        <mc:AlternateContent>
          <mc:Choice Requires="wpi">
            <w:drawing>
              <wp:anchor distT="0" distB="0" distL="114300" distR="114300" simplePos="0" relativeHeight="251676672" behindDoc="0" locked="0" layoutInCell="1" allowOverlap="1" wp14:anchorId="409A97DC" wp14:editId="4CC7B903">
                <wp:simplePos x="0" y="0"/>
                <wp:positionH relativeFrom="column">
                  <wp:posOffset>5222780</wp:posOffset>
                </wp:positionH>
                <wp:positionV relativeFrom="paragraph">
                  <wp:posOffset>4836179</wp:posOffset>
                </wp:positionV>
                <wp:extent cx="269280" cy="6120"/>
                <wp:effectExtent l="95250" t="152400" r="111760" b="165735"/>
                <wp:wrapNone/>
                <wp:docPr id="37" name="Ink 37"/>
                <wp:cNvGraphicFramePr/>
                <a:graphic xmlns:a="http://schemas.openxmlformats.org/drawingml/2006/main">
                  <a:graphicData uri="http://schemas.microsoft.com/office/word/2010/wordprocessingInk">
                    <w14:contentPart bwMode="auto" r:id="rId34">
                      <w14:nvContentPartPr>
                        <w14:cNvContentPartPr/>
                      </w14:nvContentPartPr>
                      <w14:xfrm>
                        <a:off x="0" y="0"/>
                        <a:ext cx="269280" cy="6120"/>
                      </w14:xfrm>
                    </w14:contentPart>
                  </a:graphicData>
                </a:graphic>
              </wp:anchor>
            </w:drawing>
          </mc:Choice>
          <mc:Fallback>
            <w:pict>
              <v:shape w14:anchorId="7D9A14A1" id="Ink 37" o:spid="_x0000_s1026" type="#_x0000_t75" style="position:absolute;margin-left:407pt;margin-top:372.3pt;width:29.7pt;height:1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">
                <v:imagedata r:id="rId35" o:title=""/>
              </v:shape>
            </w:pict>
          </mc:Fallback>
        </mc:AlternateContent>
      </w:r>
      <w:r>
        <w:rPr>
          <w:noProof/>
        </w:rPr>
        <mc:AlternateContent>
          <mc:Choice Requires="wpi">
            <w:drawing>
              <wp:anchor distT="0" distB="0" distL="114300" distR="114300" simplePos="0" relativeHeight="251675648" behindDoc="0" locked="0" layoutInCell="1" allowOverlap="1" wp14:anchorId="6851402D" wp14:editId="1BC0C9AF">
                <wp:simplePos x="0" y="0"/>
                <wp:positionH relativeFrom="column">
                  <wp:posOffset>4022540</wp:posOffset>
                </wp:positionH>
                <wp:positionV relativeFrom="paragraph">
                  <wp:posOffset>4701539</wp:posOffset>
                </wp:positionV>
                <wp:extent cx="278280" cy="23040"/>
                <wp:effectExtent l="95250" t="133350" r="121920" b="167640"/>
                <wp:wrapNone/>
                <wp:docPr id="36" name="Ink 36"/>
                <wp:cNvGraphicFramePr/>
                <a:graphic xmlns:a="http://schemas.openxmlformats.org/drawingml/2006/main">
                  <a:graphicData uri="http://schemas.microsoft.com/office/word/2010/wordprocessingInk">
                    <w14:contentPart bwMode="auto" r:id="rId36">
                      <w14:nvContentPartPr>
                        <w14:cNvContentPartPr/>
                      </w14:nvContentPartPr>
                      <w14:xfrm>
                        <a:off x="0" y="0"/>
                        <a:ext cx="278280" cy="23040"/>
                      </w14:xfrm>
                    </w14:contentPart>
                  </a:graphicData>
                </a:graphic>
              </wp:anchor>
            </w:drawing>
          </mc:Choice>
          <mc:Fallback>
            <w:pict>
              <v:shape w14:anchorId="5A0FD372" id="Ink 36" o:spid="_x0000_s1026" type="#_x0000_t75" style="position:absolute;margin-left:312.5pt;margin-top:361.7pt;width:30.4pt;height:18.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">
                <v:imagedata r:id="rId37" o:title=""/>
              </v:shape>
            </w:pict>
          </mc:Fallback>
        </mc:AlternateContent>
      </w:r>
      <w:r>
        <w:rPr>
          <w:noProof/>
        </w:rPr>
        <mc:AlternateContent>
          <mc:Choice Requires="wpi">
            <w:drawing>
              <wp:anchor distT="0" distB="0" distL="114300" distR="114300" simplePos="0" relativeHeight="251674624" behindDoc="0" locked="0" layoutInCell="1" allowOverlap="1" wp14:anchorId="1C533795" wp14:editId="50BD298C">
                <wp:simplePos x="0" y="0"/>
                <wp:positionH relativeFrom="column">
                  <wp:posOffset>5116580</wp:posOffset>
                </wp:positionH>
                <wp:positionV relativeFrom="paragraph">
                  <wp:posOffset>4561499</wp:posOffset>
                </wp:positionV>
                <wp:extent cx="274680" cy="11520"/>
                <wp:effectExtent l="95250" t="133350" r="106680" b="160020"/>
                <wp:wrapNone/>
                <wp:docPr id="35" name="Ink 35"/>
                <wp:cNvGraphicFramePr/>
                <a:graphic xmlns:a="http://schemas.openxmlformats.org/drawingml/2006/main">
                  <a:graphicData uri="http://schemas.microsoft.com/office/word/2010/wordprocessingInk">
                    <w14:contentPart bwMode="auto" r:id="rId38">
                      <w14:nvContentPartPr>
                        <w14:cNvContentPartPr/>
                      </w14:nvContentPartPr>
                      <w14:xfrm>
                        <a:off x="0" y="0"/>
                        <a:ext cx="274680" cy="11520"/>
                      </w14:xfrm>
                    </w14:contentPart>
                  </a:graphicData>
                </a:graphic>
              </wp:anchor>
            </w:drawing>
          </mc:Choice>
          <mc:Fallback>
            <w:pict>
              <v:shape w14:anchorId="016E776E" id="Ink 35" o:spid="_x0000_s1026" type="#_x0000_t75" style="position:absolute;margin-left:398.65pt;margin-top:350.65pt;width:30.15pt;height:17.9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">
                <v:imagedata r:id="rId39" o:title=""/>
              </v:shape>
            </w:pict>
          </mc:Fallback>
        </mc:AlternateContent>
      </w:r>
      <w:r>
        <w:rPr>
          <w:noProof/>
        </w:rPr>
        <mc:AlternateContent>
          <mc:Choice Requires="wpi">
            <w:drawing>
              <wp:anchor distT="0" distB="0" distL="114300" distR="114300" simplePos="0" relativeHeight="251673600" behindDoc="0" locked="0" layoutInCell="1" allowOverlap="1" wp14:anchorId="76A02BCF" wp14:editId="339DFC5F">
                <wp:simplePos x="0" y="0"/>
                <wp:positionH relativeFrom="column">
                  <wp:posOffset>3876740</wp:posOffset>
                </wp:positionH>
                <wp:positionV relativeFrom="paragraph">
                  <wp:posOffset>4416059</wp:posOffset>
                </wp:positionV>
                <wp:extent cx="269640" cy="5400"/>
                <wp:effectExtent l="95250" t="152400" r="111760" b="166370"/>
                <wp:wrapNone/>
                <wp:docPr id="34" name="Ink 34"/>
                <wp:cNvGraphicFramePr/>
                <a:graphic xmlns:a="http://schemas.openxmlformats.org/drawingml/2006/main">
                  <a:graphicData uri="http://schemas.microsoft.com/office/word/2010/wordprocessingInk">
                    <w14:contentPart bwMode="auto" r:id="rId40">
                      <w14:nvContentPartPr>
                        <w14:cNvContentPartPr/>
                      </w14:nvContentPartPr>
                      <w14:xfrm>
                        <a:off x="0" y="0"/>
                        <a:ext cx="269640" cy="5400"/>
                      </w14:xfrm>
                    </w14:contentPart>
                  </a:graphicData>
                </a:graphic>
              </wp:anchor>
            </w:drawing>
          </mc:Choice>
          <mc:Fallback>
            <w:pict>
              <v:shape w14:anchorId="6BD9DBD4" id="Ink 34" o:spid="_x0000_s1026" type="#_x0000_t75" style="position:absolute;margin-left:301pt;margin-top:339.2pt;width:29.75pt;height:17.4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">
                <v:imagedata r:id="rId41" o:title=""/>
              </v:shape>
            </w:pict>
          </mc:Fallback>
        </mc:AlternateContent>
      </w:r>
      <w:r>
        <w:rPr>
          <w:noProof/>
        </w:rPr>
        <mc:AlternateContent>
          <mc:Choice Requires="wpi">
            <w:drawing>
              <wp:anchor distT="0" distB="0" distL="114300" distR="114300" simplePos="0" relativeHeight="251672576" behindDoc="0" locked="0" layoutInCell="1" allowOverlap="1" wp14:anchorId="67203C1F" wp14:editId="03895F89">
                <wp:simplePos x="0" y="0"/>
                <wp:positionH relativeFrom="column">
                  <wp:posOffset>2182580</wp:posOffset>
                </wp:positionH>
                <wp:positionV relativeFrom="paragraph">
                  <wp:posOffset>4409579</wp:posOffset>
                </wp:positionV>
                <wp:extent cx="280080" cy="17640"/>
                <wp:effectExtent l="95250" t="133350" r="120015" b="173355"/>
                <wp:wrapNone/>
                <wp:docPr id="33" name="Ink 33"/>
                <wp:cNvGraphicFramePr/>
                <a:graphic xmlns:a="http://schemas.openxmlformats.org/drawingml/2006/main">
                  <a:graphicData uri="http://schemas.microsoft.com/office/word/2010/wordprocessingInk">
                    <w14:contentPart bwMode="auto" r:id="rId42">
                      <w14:nvContentPartPr>
                        <w14:cNvContentPartPr/>
                      </w14:nvContentPartPr>
                      <w14:xfrm>
                        <a:off x="0" y="0"/>
                        <a:ext cx="280080" cy="17640"/>
                      </w14:xfrm>
                    </w14:contentPart>
                  </a:graphicData>
                </a:graphic>
              </wp:anchor>
            </w:drawing>
          </mc:Choice>
          <mc:Fallback>
            <w:pict>
              <v:shape w14:anchorId="2CBB576C" id="Ink 33" o:spid="_x0000_s1026" type="#_x0000_t75" style="position:absolute;margin-left:167.6pt;margin-top:338.7pt;width:30.55pt;height:18.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">
                <v:imagedata r:id="rId43" o:title=""/>
              </v:shape>
            </w:pict>
          </mc:Fallback>
        </mc:AlternateContent>
      </w:r>
      <w:r>
        <w:rPr>
          <w:noProof/>
        </w:rPr>
        <mc:AlternateContent>
          <mc:Choice Requires="wpi">
            <w:drawing>
              <wp:anchor distT="0" distB="0" distL="114300" distR="114300" simplePos="0" relativeHeight="251671552" behindDoc="0" locked="0" layoutInCell="1" allowOverlap="1" wp14:anchorId="081E121F" wp14:editId="7BAABB60">
                <wp:simplePos x="0" y="0"/>
                <wp:positionH relativeFrom="column">
                  <wp:posOffset>4476860</wp:posOffset>
                </wp:positionH>
                <wp:positionV relativeFrom="paragraph">
                  <wp:posOffset>4140659</wp:posOffset>
                </wp:positionV>
                <wp:extent cx="278640" cy="28800"/>
                <wp:effectExtent l="95250" t="133350" r="121920" b="180975"/>
                <wp:wrapNone/>
                <wp:docPr id="32" name="Ink 32"/>
                <wp:cNvGraphicFramePr/>
                <a:graphic xmlns:a="http://schemas.openxmlformats.org/drawingml/2006/main">
                  <a:graphicData uri="http://schemas.microsoft.com/office/word/2010/wordprocessingInk">
                    <w14:contentPart bwMode="auto" r:id="rId44">
                      <w14:nvContentPartPr>
                        <w14:cNvContentPartPr/>
                      </w14:nvContentPartPr>
                      <w14:xfrm>
                        <a:off x="0" y="0"/>
                        <a:ext cx="278640" cy="28800"/>
                      </w14:xfrm>
                    </w14:contentPart>
                  </a:graphicData>
                </a:graphic>
              </wp:anchor>
            </w:drawing>
          </mc:Choice>
          <mc:Fallback>
            <w:pict>
              <v:shape w14:anchorId="00E80E94" id="Ink 32" o:spid="_x0000_s1026" type="#_x0000_t75" style="position:absolute;margin-left:348.25pt;margin-top:317.55pt;width:30.45pt;height:19.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">
                <v:imagedata r:id="rId45" o:title=""/>
              </v:shape>
            </w:pict>
          </mc:Fallback>
        </mc:AlternateContent>
      </w:r>
      <w:r>
        <w:rPr>
          <w:noProof/>
        </w:rPr>
        <mc:AlternateContent>
          <mc:Choice Requires="wpi">
            <w:drawing>
              <wp:anchor distT="0" distB="0" distL="114300" distR="114300" simplePos="0" relativeHeight="251670528" behindDoc="0" locked="0" layoutInCell="1" allowOverlap="1" wp14:anchorId="5A6E27D9" wp14:editId="478AF896">
                <wp:simplePos x="0" y="0"/>
                <wp:positionH relativeFrom="column">
                  <wp:posOffset>1256660</wp:posOffset>
                </wp:positionH>
                <wp:positionV relativeFrom="paragraph">
                  <wp:posOffset>4129139</wp:posOffset>
                </wp:positionV>
                <wp:extent cx="274680" cy="360"/>
                <wp:effectExtent l="95250" t="152400" r="106680" b="152400"/>
                <wp:wrapNone/>
                <wp:docPr id="31" name="Ink 31"/>
                <wp:cNvGraphicFramePr/>
                <a:graphic xmlns:a="http://schemas.openxmlformats.org/drawingml/2006/main">
                  <a:graphicData uri="http://schemas.microsoft.com/office/word/2010/wordprocessingInk">
                    <w14:contentPart bwMode="auto" r:id="rId46">
                      <w14:nvContentPartPr>
                        <w14:cNvContentPartPr/>
                      </w14:nvContentPartPr>
                      <w14:xfrm>
                        <a:off x="0" y="0"/>
                        <a:ext cx="274680" cy="360"/>
                      </w14:xfrm>
                    </w14:contentPart>
                  </a:graphicData>
                </a:graphic>
              </wp:anchor>
            </w:drawing>
          </mc:Choice>
          <mc:Fallback>
            <w:pict>
              <v:shape w14:anchorId="3060673E" id="Ink 31" o:spid="_x0000_s1026" type="#_x0000_t75" style="position:absolute;margin-left:94.7pt;margin-top:316.65pt;width:30.15pt;height:17.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">
                <v:imagedata r:id="rId31" o:title=""/>
              </v:shape>
            </w:pict>
          </mc:Fallback>
        </mc:AlternateContent>
      </w:r>
      <w:r>
        <w:rPr>
          <w:noProof/>
        </w:rPr>
        <mc:AlternateContent>
          <mc:Choice Requires="wpi">
            <w:drawing>
              <wp:anchor distT="0" distB="0" distL="114300" distR="114300" simplePos="0" relativeHeight="251669504" behindDoc="0" locked="0" layoutInCell="1" allowOverlap="1" wp14:anchorId="4C0D5663" wp14:editId="4CDCF924">
                <wp:simplePos x="0" y="0"/>
                <wp:positionH relativeFrom="column">
                  <wp:posOffset>1559780</wp:posOffset>
                </wp:positionH>
                <wp:positionV relativeFrom="paragraph">
                  <wp:posOffset>3725219</wp:posOffset>
                </wp:positionV>
                <wp:extent cx="313920" cy="11520"/>
                <wp:effectExtent l="95250" t="133350" r="105410" b="160020"/>
                <wp:wrapNone/>
                <wp:docPr id="30" name="Ink 30"/>
                <wp:cNvGraphicFramePr/>
                <a:graphic xmlns:a="http://schemas.openxmlformats.org/drawingml/2006/main">
                  <a:graphicData uri="http://schemas.microsoft.com/office/word/2010/wordprocessingInk">
                    <w14:contentPart bwMode="auto" r:id="rId47">
                      <w14:nvContentPartPr>
                        <w14:cNvContentPartPr/>
                      </w14:nvContentPartPr>
                      <w14:xfrm>
                        <a:off x="0" y="0"/>
                        <a:ext cx="313920" cy="11520"/>
                      </w14:xfrm>
                    </w14:contentPart>
                  </a:graphicData>
                </a:graphic>
              </wp:anchor>
            </w:drawing>
          </mc:Choice>
          <mc:Fallback>
            <w:pict>
              <v:shape w14:anchorId="6516A882" id="Ink 30" o:spid="_x0000_s1026" type="#_x0000_t75" style="position:absolute;margin-left:118.55pt;margin-top:284.8pt;width:33.2pt;height:17.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">
                <v:imagedata r:id="rId48" o:title=""/>
              </v:shape>
            </w:pict>
          </mc:Fallback>
        </mc:AlternateContent>
      </w:r>
      <w:r>
        <w:rPr>
          <w:noProof/>
        </w:rPr>
        <mc:AlternateContent>
          <mc:Choice Requires="wpi">
            <w:drawing>
              <wp:anchor distT="0" distB="0" distL="114300" distR="114300" simplePos="0" relativeHeight="251668480" behindDoc="0" locked="0" layoutInCell="1" allowOverlap="1" wp14:anchorId="091DD7E3" wp14:editId="25F1E25D">
                <wp:simplePos x="0" y="0"/>
                <wp:positionH relativeFrom="column">
                  <wp:posOffset>2036780</wp:posOffset>
                </wp:positionH>
                <wp:positionV relativeFrom="paragraph">
                  <wp:posOffset>1711739</wp:posOffset>
                </wp:positionV>
                <wp:extent cx="286920" cy="6120"/>
                <wp:effectExtent l="76200" t="152400" r="113665" b="165735"/>
                <wp:wrapNone/>
                <wp:docPr id="29" name="Ink 29"/>
                <wp:cNvGraphicFramePr/>
                <a:graphic xmlns:a="http://schemas.openxmlformats.org/drawingml/2006/main">
                  <a:graphicData uri="http://schemas.microsoft.com/office/word/2010/wordprocessingInk">
                    <w14:contentPart bwMode="auto" r:id="rId49">
                      <w14:nvContentPartPr>
                        <w14:cNvContentPartPr/>
                      </w14:nvContentPartPr>
                      <w14:xfrm>
                        <a:off x="0" y="0"/>
                        <a:ext cx="286920" cy="6120"/>
                      </w14:xfrm>
                    </w14:contentPart>
                  </a:graphicData>
                </a:graphic>
              </wp:anchor>
            </w:drawing>
          </mc:Choice>
          <mc:Fallback>
            <w:pict>
              <v:shape w14:anchorId="6E225E27" id="Ink 29" o:spid="_x0000_s1026" type="#_x0000_t75" style="position:absolute;margin-left:156.15pt;margin-top:126.3pt;width:31.1pt;height:1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">
                <v:imagedata r:id="rId50" o:title=""/>
              </v:shape>
            </w:pict>
          </mc:Fallback>
        </mc:AlternateContent>
      </w:r>
      <w:r>
        <w:rPr>
          <w:noProof/>
        </w:rPr>
        <mc:AlternateContent>
          <mc:Choice Requires="wpi">
            <w:drawing>
              <wp:anchor distT="0" distB="0" distL="114300" distR="114300" simplePos="0" relativeHeight="251667456" behindDoc="0" locked="0" layoutInCell="1" allowOverlap="1" wp14:anchorId="616C0208" wp14:editId="20F0DD85">
                <wp:simplePos x="0" y="0"/>
                <wp:positionH relativeFrom="column">
                  <wp:posOffset>4050620</wp:posOffset>
                </wp:positionH>
                <wp:positionV relativeFrom="paragraph">
                  <wp:posOffset>1543259</wp:posOffset>
                </wp:positionV>
                <wp:extent cx="263520" cy="6120"/>
                <wp:effectExtent l="95250" t="152400" r="99060" b="165735"/>
                <wp:wrapNone/>
                <wp:docPr id="28" name="Ink 28"/>
                <wp:cNvGraphicFramePr/>
                <a:graphic xmlns:a="http://schemas.openxmlformats.org/drawingml/2006/main">
                  <a:graphicData uri="http://schemas.microsoft.com/office/word/2010/wordprocessingInk">
                    <w14:contentPart bwMode="auto" r:id="rId51">
                      <w14:nvContentPartPr>
                        <w14:cNvContentPartPr/>
                      </w14:nvContentPartPr>
                      <w14:xfrm>
                        <a:off x="0" y="0"/>
                        <a:ext cx="263520" cy="6120"/>
                      </w14:xfrm>
                    </w14:contentPart>
                  </a:graphicData>
                </a:graphic>
              </wp:anchor>
            </w:drawing>
          </mc:Choice>
          <mc:Fallback>
            <w:pict>
              <v:shape w14:anchorId="7435D93A" id="Ink 28" o:spid="_x0000_s1026" type="#_x0000_t75" style="position:absolute;margin-left:314.7pt;margin-top:113pt;width:29.3pt;height:1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">
                <v:imagedata r:id="rId52" o:title=""/>
              </v:shape>
            </w:pict>
          </mc:Fallback>
        </mc:AlternateContent>
      </w:r>
      <w:r>
        <w:rPr>
          <w:noProof/>
        </w:rPr>
        <mc:AlternateContent>
          <mc:Choice Requires="wpi">
            <w:drawing>
              <wp:anchor distT="0" distB="0" distL="114300" distR="114300" simplePos="0" relativeHeight="251666432" behindDoc="0" locked="0" layoutInCell="1" allowOverlap="1" wp14:anchorId="3E7A7008" wp14:editId="1736DE4E">
                <wp:simplePos x="0" y="0"/>
                <wp:positionH relativeFrom="column">
                  <wp:posOffset>1671740</wp:posOffset>
                </wp:positionH>
                <wp:positionV relativeFrom="paragraph">
                  <wp:posOffset>1537139</wp:posOffset>
                </wp:positionV>
                <wp:extent cx="319680" cy="28800"/>
                <wp:effectExtent l="76200" t="133350" r="42545" b="180975"/>
                <wp:wrapNone/>
                <wp:docPr id="27" name="Ink 27"/>
                <wp:cNvGraphicFramePr/>
                <a:graphic xmlns:a="http://schemas.openxmlformats.org/drawingml/2006/main">
                  <a:graphicData uri="http://schemas.microsoft.com/office/word/2010/wordprocessingInk">
                    <w14:contentPart bwMode="auto" r:id="rId53">
                      <w14:nvContentPartPr>
                        <w14:cNvContentPartPr/>
                      </w14:nvContentPartPr>
                      <w14:xfrm>
                        <a:off x="0" y="0"/>
                        <a:ext cx="319680" cy="28800"/>
                      </w14:xfrm>
                    </w14:contentPart>
                  </a:graphicData>
                </a:graphic>
              </wp:anchor>
            </w:drawing>
          </mc:Choice>
          <mc:Fallback>
            <w:pict>
              <v:shape w14:anchorId="52F370EF" id="Ink 27" o:spid="_x0000_s1026" type="#_x0000_t75" style="position:absolute;margin-left:127.4pt;margin-top:112.65pt;width:33.65pt;height:19.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">
                <v:imagedata r:id="rId54" o:title=""/>
              </v:shape>
            </w:pict>
          </mc:Fallback>
        </mc:AlternateContent>
      </w:r>
      <w:r>
        <w:rPr>
          <w:noProof/>
        </w:rPr>
        <mc:AlternateContent>
          <mc:Choice Requires="wpi">
            <w:drawing>
              <wp:anchor distT="0" distB="0" distL="114300" distR="114300" simplePos="0" relativeHeight="251665408" behindDoc="0" locked="0" layoutInCell="1" allowOverlap="1" wp14:anchorId="2C006FEB" wp14:editId="25B08AAF">
                <wp:simplePos x="0" y="0"/>
                <wp:positionH relativeFrom="column">
                  <wp:posOffset>4689980</wp:posOffset>
                </wp:positionH>
                <wp:positionV relativeFrom="paragraph">
                  <wp:posOffset>1290539</wp:posOffset>
                </wp:positionV>
                <wp:extent cx="325080" cy="360"/>
                <wp:effectExtent l="76200" t="152400" r="113665" b="152400"/>
                <wp:wrapNone/>
                <wp:docPr id="26" name="Ink 26"/>
                <wp:cNvGraphicFramePr/>
                <a:graphic xmlns:a="http://schemas.openxmlformats.org/drawingml/2006/main">
                  <a:graphicData uri="http://schemas.microsoft.com/office/word/2010/wordprocessingInk">
                    <w14:contentPart bwMode="auto" r:id="rId55">
                      <w14:nvContentPartPr>
                        <w14:cNvContentPartPr/>
                      </w14:nvContentPartPr>
                      <w14:xfrm>
                        <a:off x="0" y="0"/>
                        <a:ext cx="325080" cy="360"/>
                      </w14:xfrm>
                    </w14:contentPart>
                  </a:graphicData>
                </a:graphic>
              </wp:anchor>
            </w:drawing>
          </mc:Choice>
          <mc:Fallback>
            <w:pict>
              <v:shape w14:anchorId="55516ABC" id="Ink 26" o:spid="_x0000_s1026" type="#_x0000_t75" style="position:absolute;margin-left:365.05pt;margin-top:93.1pt;width:34.1pt;height:17.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">
                <v:imagedata r:id="rId56" o:title=""/>
              </v:shape>
            </w:pict>
          </mc:Fallback>
        </mc:AlternateContent>
      </w:r>
      <w:r>
        <w:rPr>
          <w:noProof/>
        </w:rPr>
        <mc:AlternateContent>
          <mc:Choice Requires="wpi">
            <w:drawing>
              <wp:anchor distT="0" distB="0" distL="114300" distR="114300" simplePos="0" relativeHeight="251664384" behindDoc="0" locked="0" layoutInCell="1" allowOverlap="1" wp14:anchorId="652B5B7B" wp14:editId="3D4B7744">
                <wp:simplePos x="0" y="0"/>
                <wp:positionH relativeFrom="column">
                  <wp:posOffset>510740</wp:posOffset>
                </wp:positionH>
                <wp:positionV relativeFrom="paragraph">
                  <wp:posOffset>1262459</wp:posOffset>
                </wp:positionV>
                <wp:extent cx="291600" cy="17280"/>
                <wp:effectExtent l="76200" t="133350" r="127635" b="173355"/>
                <wp:wrapNone/>
                <wp:docPr id="25" name="Ink 25"/>
                <wp:cNvGraphicFramePr/>
                <a:graphic xmlns:a="http://schemas.openxmlformats.org/drawingml/2006/main">
                  <a:graphicData uri="http://schemas.microsoft.com/office/word/2010/wordprocessingInk">
                    <w14:contentPart bwMode="auto" r:id="rId57">
                      <w14:nvContentPartPr>
                        <w14:cNvContentPartPr/>
                      </w14:nvContentPartPr>
                      <w14:xfrm>
                        <a:off x="0" y="0"/>
                        <a:ext cx="291600" cy="17280"/>
                      </w14:xfrm>
                    </w14:contentPart>
                  </a:graphicData>
                </a:graphic>
              </wp:anchor>
            </w:drawing>
          </mc:Choice>
          <mc:Fallback>
            <w:pict>
              <v:shape w14:anchorId="69E6C70E" id="Ink 25" o:spid="_x0000_s1026" type="#_x0000_t75" style="position:absolute;margin-left:35.95pt;margin-top:90.9pt;width:31.45pt;height:18.3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">
                <v:imagedata r:id="rId58" o:title=""/>
              </v:shape>
            </w:pict>
          </mc:Fallback>
        </mc:AlternateContent>
      </w:r>
      <w:r w:rsidR="007762AE" w:rsidRPr="00757D45">
        <w:rPr>
          <w:noProof/>
        </w:rPr>
        <w:drawing>
          <wp:inline distT="0" distB="0" distL="0" distR="0" wp14:anchorId="62C4E6F3" wp14:editId="7772C2CE">
            <wp:extent cx="5555785" cy="6574704"/>
            <wp:effectExtent l="57150" t="57150" r="178435" b="1695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65199" cy="6585844"/>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9DAFB1" w14:textId="0869EF79" w:rsidR="00757D45" w:rsidRPr="00757D45" w:rsidRDefault="00757D45"/>
    <w:p w14:paraId="78AF62E2" w14:textId="4F0254A7" w:rsidR="00B57758" w:rsidRDefault="00757D45">
      <w:r w:rsidRPr="00757D45">
        <w:lastRenderedPageBreak/>
        <w:t xml:space="preserve">The first </w:t>
      </w:r>
      <w:r>
        <w:t xml:space="preserve">references to the sync protocol units uses “packet”, but starting in the third paragraph, the usage changes to “frame” more often.  </w:t>
      </w:r>
      <w:r w:rsidR="00B57758">
        <w:t>The inconsistent usage is confusing and appears to have no meaning/intention.</w:t>
      </w:r>
    </w:p>
    <w:p w14:paraId="49FEC738" w14:textId="77777777" w:rsidR="00B57758" w:rsidRDefault="00B57758"/>
    <w:p w14:paraId="6314A416" w14:textId="7B7170BC" w:rsidR="00757D45" w:rsidRDefault="00757D45">
      <w:r>
        <w:t xml:space="preserve">Agree with the commenter that this use of “frame” is at best confusing, since clause 3.1 lists “MAC frame” as a synonym for MPDU, </w:t>
      </w:r>
      <w:r w:rsidR="00B57758">
        <w:t xml:space="preserve">and “PHY frame” as a synonym for PPDU, </w:t>
      </w:r>
      <w:r>
        <w:t xml:space="preserve">and </w:t>
      </w:r>
      <w:r w:rsidR="007A24D5">
        <w:t>th</w:t>
      </w:r>
      <w:r w:rsidR="00B57758">
        <w:t>ose are</w:t>
      </w:r>
      <w:r w:rsidR="007A24D5">
        <w:t xml:space="preserve"> the common us</w:t>
      </w:r>
      <w:r w:rsidR="00B57758">
        <w:t>es</w:t>
      </w:r>
      <w:r w:rsidR="007A24D5">
        <w:t xml:space="preserve"> in the Draft.  A</w:t>
      </w:r>
      <w:r>
        <w:t>s this subclause is discussing a higher layer protocol, these are not MPDUs</w:t>
      </w:r>
      <w:r w:rsidR="00B57758">
        <w:t xml:space="preserve"> or PPDUs, and it </w:t>
      </w:r>
      <w:proofErr w:type="gramStart"/>
      <w:r w:rsidR="00B57758">
        <w:t>more clear</w:t>
      </w:r>
      <w:proofErr w:type="gramEnd"/>
      <w:r w:rsidR="00B57758">
        <w:t xml:space="preserve"> to say “packet” to help disambiguate</w:t>
      </w:r>
      <w:r>
        <w:t>.</w:t>
      </w:r>
    </w:p>
    <w:p w14:paraId="29AD504D" w14:textId="78EE565D" w:rsidR="00757D45" w:rsidRDefault="00757D45"/>
    <w:p w14:paraId="6A74170F" w14:textId="59BC9208" w:rsidR="00757D45" w:rsidRDefault="00757D45">
      <w:r w:rsidRPr="00757D45">
        <w:rPr>
          <w:highlight w:val="yellow"/>
          <w:u w:val="single"/>
        </w:rPr>
        <w:t>Proposed Resolution:</w:t>
      </w:r>
    </w:p>
    <w:p w14:paraId="323B31DF" w14:textId="23F5003F" w:rsidR="00757D45" w:rsidRDefault="00757D45"/>
    <w:p w14:paraId="09172843" w14:textId="2F66D6CF" w:rsidR="00757D45" w:rsidRPr="00757D45" w:rsidRDefault="00757D45">
      <w:r>
        <w:t>Accepted.</w:t>
      </w:r>
    </w:p>
    <w:p w14:paraId="27FDAC10" w14:textId="5809DA95" w:rsidR="00DD341F" w:rsidRDefault="00DD341F">
      <w:r>
        <w:br w:type="page"/>
      </w:r>
    </w:p>
    <w:p w14:paraId="01AAD5E0" w14:textId="3B967561" w:rsidR="005E3825" w:rsidRDefault="005E3825"/>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E7EF7" w:rsidRPr="007837C2" w14:paraId="01ECCFF8" w14:textId="77777777" w:rsidTr="0045213C">
        <w:trPr>
          <w:trHeight w:val="524"/>
        </w:trPr>
        <w:tc>
          <w:tcPr>
            <w:tcW w:w="738" w:type="dxa"/>
            <w:hideMark/>
          </w:tcPr>
          <w:p w14:paraId="0018E049" w14:textId="77777777" w:rsidR="004E7EF7" w:rsidRPr="007837C2" w:rsidRDefault="004E7EF7"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5560FADA" w14:textId="77777777" w:rsidR="004E7EF7" w:rsidRPr="007837C2" w:rsidRDefault="004E7EF7"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4846F17" w14:textId="77777777" w:rsidR="004E7EF7" w:rsidRPr="007837C2" w:rsidRDefault="004E7EF7"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7A68A10" w14:textId="77777777" w:rsidR="004E7EF7" w:rsidRPr="007837C2" w:rsidRDefault="004E7EF7"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B0B774D" w14:textId="77777777" w:rsidR="004E7EF7" w:rsidRPr="007837C2" w:rsidRDefault="004E7EF7"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4E7EF7" w:rsidRPr="00DC0730" w14:paraId="046AB13F" w14:textId="77777777" w:rsidTr="0045213C">
        <w:trPr>
          <w:trHeight w:val="1275"/>
        </w:trPr>
        <w:tc>
          <w:tcPr>
            <w:tcW w:w="738" w:type="dxa"/>
            <w:hideMark/>
          </w:tcPr>
          <w:p w14:paraId="74F30E78" w14:textId="77777777" w:rsidR="004E7EF7" w:rsidRPr="00DC0730" w:rsidRDefault="004E7EF7" w:rsidP="0045213C">
            <w:pPr>
              <w:jc w:val="right"/>
              <w:rPr>
                <w:rFonts w:ascii="Arial" w:eastAsia="Times New Roman" w:hAnsi="Arial" w:cs="Arial"/>
                <w:sz w:val="20"/>
                <w:lang w:val="en-US"/>
              </w:rPr>
            </w:pPr>
            <w:r w:rsidRPr="00DC0730">
              <w:rPr>
                <w:rFonts w:ascii="Arial" w:eastAsia="Times New Roman" w:hAnsi="Arial" w:cs="Arial"/>
                <w:sz w:val="20"/>
                <w:lang w:val="en-US"/>
              </w:rPr>
              <w:t>2428</w:t>
            </w:r>
          </w:p>
        </w:tc>
        <w:tc>
          <w:tcPr>
            <w:tcW w:w="990" w:type="dxa"/>
            <w:hideMark/>
          </w:tcPr>
          <w:p w14:paraId="2B7F0656" w14:textId="77CAF232" w:rsidR="004E7EF7" w:rsidRPr="00DC0730" w:rsidRDefault="004E7EF7" w:rsidP="0045213C">
            <w:pPr>
              <w:jc w:val="right"/>
              <w:rPr>
                <w:rFonts w:ascii="Arial" w:eastAsia="Times New Roman" w:hAnsi="Arial" w:cs="Arial"/>
                <w:sz w:val="20"/>
                <w:lang w:val="en-US"/>
              </w:rPr>
            </w:pPr>
            <w:r w:rsidRPr="00DC0730">
              <w:rPr>
                <w:rFonts w:ascii="Arial" w:eastAsia="Times New Roman" w:hAnsi="Arial" w:cs="Arial"/>
                <w:sz w:val="20"/>
                <w:lang w:val="en-US"/>
              </w:rPr>
              <w:t>1532.</w:t>
            </w:r>
            <w:r w:rsidR="00DF7B0D">
              <w:rPr>
                <w:rFonts w:ascii="Arial" w:eastAsia="Times New Roman" w:hAnsi="Arial" w:cs="Arial"/>
                <w:sz w:val="20"/>
                <w:lang w:val="en-US"/>
              </w:rPr>
              <w:t>19</w:t>
            </w:r>
          </w:p>
        </w:tc>
        <w:tc>
          <w:tcPr>
            <w:tcW w:w="1080" w:type="dxa"/>
            <w:hideMark/>
          </w:tcPr>
          <w:p w14:paraId="4322DBA5" w14:textId="77777777" w:rsidR="004E7EF7" w:rsidRPr="00DC0730" w:rsidRDefault="004E7EF7" w:rsidP="0045213C">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2B5130F2" w14:textId="77777777" w:rsidR="004E7EF7" w:rsidRPr="00DC0730" w:rsidRDefault="004E7EF7" w:rsidP="0045213C">
            <w:pPr>
              <w:rPr>
                <w:rFonts w:ascii="Arial" w:eastAsia="Times New Roman" w:hAnsi="Arial" w:cs="Arial"/>
                <w:sz w:val="20"/>
                <w:lang w:val="en-US"/>
              </w:rPr>
            </w:pPr>
            <w:r w:rsidRPr="00DC0730">
              <w:rPr>
                <w:rFonts w:ascii="Arial" w:eastAsia="Times New Roman" w:hAnsi="Arial" w:cs="Arial"/>
                <w:sz w:val="20"/>
                <w:lang w:val="en-US"/>
              </w:rPr>
              <w:t>b14 and b15 of the FILS Discovery Frame Control subfield are used by an industry-wide proprietary specification</w:t>
            </w:r>
          </w:p>
        </w:tc>
        <w:tc>
          <w:tcPr>
            <w:tcW w:w="3600" w:type="dxa"/>
            <w:hideMark/>
          </w:tcPr>
          <w:p w14:paraId="64CF6BE2" w14:textId="77777777" w:rsidR="004E7EF7" w:rsidRPr="00DC0730" w:rsidRDefault="004E7EF7" w:rsidP="0045213C">
            <w:pPr>
              <w:rPr>
                <w:rFonts w:ascii="Arial" w:eastAsia="Times New Roman" w:hAnsi="Arial" w:cs="Arial"/>
                <w:sz w:val="20"/>
                <w:lang w:val="en-US"/>
              </w:rPr>
            </w:pPr>
            <w:r w:rsidRPr="00DC0730">
              <w:rPr>
                <w:rFonts w:ascii="Arial" w:eastAsia="Times New Roman" w:hAnsi="Arial" w:cs="Arial"/>
                <w:sz w:val="20"/>
                <w:lang w:val="en-US"/>
              </w:rPr>
              <w:t>Mark b14 and b15 of the FILS Discovery Frame Control subfield as "Reserved (used by the Wi-Fi Alliance)"</w:t>
            </w:r>
          </w:p>
        </w:tc>
      </w:tr>
    </w:tbl>
    <w:p w14:paraId="044F2CB9" w14:textId="77777777" w:rsidR="004E7EF7" w:rsidRDefault="004E7EF7"/>
    <w:p w14:paraId="233BCAF9" w14:textId="5EF14605" w:rsidR="004E7EF7" w:rsidRPr="004E7EF7" w:rsidRDefault="004E7EF7">
      <w:pPr>
        <w:rPr>
          <w:u w:val="single"/>
        </w:rPr>
      </w:pPr>
      <w:r w:rsidRPr="004E7EF7">
        <w:rPr>
          <w:u w:val="single"/>
        </w:rPr>
        <w:t>Discussion:</w:t>
      </w:r>
    </w:p>
    <w:p w14:paraId="6D8DCBBC" w14:textId="15485E69" w:rsidR="004E7EF7" w:rsidRDefault="004E7EF7"/>
    <w:p w14:paraId="57AC6BB1" w14:textId="11D50E90" w:rsidR="007849AB" w:rsidRDefault="007849AB" w:rsidP="007849AB">
      <w:pPr>
        <w:ind w:left="-180"/>
      </w:pPr>
      <w:r>
        <w:rPr>
          <w:noProof/>
        </w:rPr>
        <w:drawing>
          <wp:inline distT="0" distB="0" distL="0" distR="0" wp14:anchorId="78AC85FB" wp14:editId="52681CF2">
            <wp:extent cx="6400800" cy="2950845"/>
            <wp:effectExtent l="57150" t="57150" r="171450" b="135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29508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5CE6775" w14:textId="77777777" w:rsidR="007849AB" w:rsidRDefault="007849AB"/>
    <w:p w14:paraId="145AA522" w14:textId="0CAC3733" w:rsidR="00DF7B0D" w:rsidRDefault="00DF7B0D">
      <w:r>
        <w:t xml:space="preserve">Per the liaison exchange in 11-19/0185 and 11-19/0277, it has been confirmed that the Wi-Fi Alliance does use these </w:t>
      </w:r>
      <w:proofErr w:type="gramStart"/>
      <w:r>
        <w:t>bits, and</w:t>
      </w:r>
      <w:proofErr w:type="gramEnd"/>
      <w:r>
        <w:t xml:space="preserve"> has requested that the bits be reserved for their use.</w:t>
      </w:r>
    </w:p>
    <w:p w14:paraId="37EAE7E9" w14:textId="49CF9B7A" w:rsidR="00DF7B0D" w:rsidRDefault="00DF7B0D"/>
    <w:p w14:paraId="3C8C7C40" w14:textId="13951D05" w:rsidR="00DF7B0D" w:rsidRDefault="00DF7B0D">
      <w:r>
        <w:t>Propose to indicate these bits as not only “Reserved”, but that they are used by the Wi-Fi Alliance, in the same manner as Category value 17 (Table 9-53 and Table 11-17).</w:t>
      </w:r>
    </w:p>
    <w:p w14:paraId="5A86FF4A" w14:textId="07FC95C0" w:rsidR="00DF7B0D" w:rsidRDefault="00DF7B0D"/>
    <w:p w14:paraId="1E69CA34" w14:textId="306EE56C" w:rsidR="00DF7B0D" w:rsidRDefault="00DF7B0D">
      <w:r w:rsidRPr="007849AB">
        <w:rPr>
          <w:highlight w:val="yellow"/>
          <w:u w:val="single"/>
        </w:rPr>
        <w:t>Proposed Resolution:</w:t>
      </w:r>
    </w:p>
    <w:p w14:paraId="29642399" w14:textId="01B66360" w:rsidR="00DF7B0D" w:rsidRDefault="00DF7B0D"/>
    <w:p w14:paraId="4D0F1598" w14:textId="20117E63" w:rsidR="00DF7B0D" w:rsidRPr="00DF7B0D" w:rsidRDefault="00DF7B0D">
      <w:r>
        <w:t>In Figure 9-881 (P1532.19) change the indication for bits B14 and B15 from “Reserved” to “Reserved (used by the Wi-Fi Alliance *)” and add a footnote “* See http://www.wi-fi.org</w:t>
      </w:r>
      <w:r w:rsidR="00245FCE" w:rsidRPr="00245FCE">
        <w:rPr>
          <w:highlight w:val="cyan"/>
        </w:rPr>
        <w:t>.</w:t>
      </w:r>
      <w:r>
        <w:t>”.</w:t>
      </w:r>
    </w:p>
    <w:p w14:paraId="18FB0915" w14:textId="77777777" w:rsidR="00DF7B0D" w:rsidRDefault="00DF7B0D"/>
    <w:p w14:paraId="2A7E8D12" w14:textId="47E66A6E" w:rsidR="004E7EF7" w:rsidRDefault="004E7EF7">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A35DC9" w:rsidRPr="007837C2" w14:paraId="1A973184" w14:textId="77777777" w:rsidTr="0045213C">
        <w:trPr>
          <w:trHeight w:val="524"/>
        </w:trPr>
        <w:tc>
          <w:tcPr>
            <w:tcW w:w="738" w:type="dxa"/>
            <w:hideMark/>
          </w:tcPr>
          <w:p w14:paraId="7FD48558" w14:textId="77777777" w:rsidR="00A35DC9" w:rsidRPr="007837C2" w:rsidRDefault="00A35DC9"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70C81EC" w14:textId="77777777" w:rsidR="00A35DC9" w:rsidRPr="007837C2" w:rsidRDefault="00A35DC9"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5E10570" w14:textId="77777777" w:rsidR="00A35DC9" w:rsidRPr="007837C2" w:rsidRDefault="00A35DC9"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9A7733" w14:textId="77777777" w:rsidR="00A35DC9" w:rsidRPr="007837C2" w:rsidRDefault="00A35DC9"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4DBAD61" w14:textId="77777777" w:rsidR="00A35DC9" w:rsidRPr="007837C2" w:rsidRDefault="00A35DC9"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A35DC9" w:rsidRPr="00DC0730" w14:paraId="015E5080" w14:textId="77777777" w:rsidTr="0045213C">
        <w:trPr>
          <w:trHeight w:val="3315"/>
        </w:trPr>
        <w:tc>
          <w:tcPr>
            <w:tcW w:w="738" w:type="dxa"/>
            <w:hideMark/>
          </w:tcPr>
          <w:p w14:paraId="35534F2C" w14:textId="77777777" w:rsidR="00A35DC9" w:rsidRPr="00DC0730" w:rsidRDefault="00A35DC9" w:rsidP="0045213C">
            <w:pPr>
              <w:jc w:val="right"/>
              <w:rPr>
                <w:rFonts w:ascii="Arial" w:eastAsia="Times New Roman" w:hAnsi="Arial" w:cs="Arial"/>
                <w:sz w:val="20"/>
                <w:lang w:val="en-US"/>
              </w:rPr>
            </w:pPr>
            <w:r w:rsidRPr="00DC0730">
              <w:rPr>
                <w:rFonts w:ascii="Arial" w:eastAsia="Times New Roman" w:hAnsi="Arial" w:cs="Arial"/>
                <w:sz w:val="20"/>
                <w:lang w:val="en-US"/>
              </w:rPr>
              <w:t>2453</w:t>
            </w:r>
          </w:p>
        </w:tc>
        <w:tc>
          <w:tcPr>
            <w:tcW w:w="990" w:type="dxa"/>
            <w:hideMark/>
          </w:tcPr>
          <w:p w14:paraId="581129FE" w14:textId="77777777" w:rsidR="00A35DC9" w:rsidRPr="00DC0730" w:rsidRDefault="00A35DC9" w:rsidP="0045213C">
            <w:pPr>
              <w:jc w:val="right"/>
              <w:rPr>
                <w:rFonts w:ascii="Arial" w:eastAsia="Times New Roman" w:hAnsi="Arial" w:cs="Arial"/>
                <w:sz w:val="20"/>
                <w:lang w:val="en-US"/>
              </w:rPr>
            </w:pPr>
            <w:r w:rsidRPr="00DC0730">
              <w:rPr>
                <w:rFonts w:ascii="Arial" w:eastAsia="Times New Roman" w:hAnsi="Arial" w:cs="Arial"/>
                <w:sz w:val="20"/>
                <w:lang w:val="en-US"/>
              </w:rPr>
              <w:t>1874.</w:t>
            </w:r>
            <w:r>
              <w:rPr>
                <w:rFonts w:ascii="Arial" w:eastAsia="Times New Roman" w:hAnsi="Arial" w:cs="Arial"/>
                <w:sz w:val="20"/>
                <w:lang w:val="en-US"/>
              </w:rPr>
              <w:t>58</w:t>
            </w:r>
          </w:p>
        </w:tc>
        <w:tc>
          <w:tcPr>
            <w:tcW w:w="1080" w:type="dxa"/>
            <w:hideMark/>
          </w:tcPr>
          <w:p w14:paraId="2584DB67" w14:textId="77777777" w:rsidR="00A35DC9" w:rsidRPr="00DC0730" w:rsidRDefault="00A35DC9" w:rsidP="0045213C">
            <w:pPr>
              <w:rPr>
                <w:rFonts w:ascii="Arial" w:eastAsia="Times New Roman" w:hAnsi="Arial" w:cs="Arial"/>
                <w:sz w:val="20"/>
                <w:lang w:val="en-US"/>
              </w:rPr>
            </w:pPr>
            <w:r w:rsidRPr="00DC0730">
              <w:rPr>
                <w:rFonts w:ascii="Arial" w:eastAsia="Times New Roman" w:hAnsi="Arial" w:cs="Arial"/>
                <w:sz w:val="20"/>
                <w:lang w:val="en-US"/>
              </w:rPr>
              <w:t>10.28.4</w:t>
            </w:r>
          </w:p>
        </w:tc>
        <w:tc>
          <w:tcPr>
            <w:tcW w:w="3600" w:type="dxa"/>
            <w:hideMark/>
          </w:tcPr>
          <w:p w14:paraId="74E1C7FF" w14:textId="77777777" w:rsidR="00A35DC9" w:rsidRPr="00DC0730" w:rsidRDefault="00A35DC9" w:rsidP="0045213C">
            <w:pPr>
              <w:rPr>
                <w:rFonts w:ascii="Arial" w:eastAsia="Times New Roman" w:hAnsi="Arial" w:cs="Arial"/>
                <w:sz w:val="20"/>
                <w:lang w:val="en-US"/>
              </w:rPr>
            </w:pPr>
            <w:r w:rsidRPr="00DC0730">
              <w:rPr>
                <w:rFonts w:ascii="Arial" w:eastAsia="Times New Roman" w:hAnsi="Arial" w:cs="Arial"/>
                <w:sz w:val="20"/>
                <w:lang w:val="en-US"/>
              </w:rPr>
              <w:t>"NOTE  2---</w:t>
            </w:r>
            <w:proofErr w:type="gramStart"/>
            <w:r w:rsidRPr="00DC0730">
              <w:rPr>
                <w:rFonts w:ascii="Arial" w:eastAsia="Times New Roman" w:hAnsi="Arial" w:cs="Arial"/>
                <w:sz w:val="20"/>
                <w:lang w:val="en-US"/>
              </w:rPr>
              <w:t>For  a</w:t>
            </w:r>
            <w:proofErr w:type="gramEnd"/>
            <w:r w:rsidRPr="00DC0730">
              <w:rPr>
                <w:rFonts w:ascii="Arial" w:eastAsia="Times New Roman" w:hAnsi="Arial" w:cs="Arial"/>
                <w:sz w:val="20"/>
                <w:lang w:val="en-US"/>
              </w:rPr>
              <w:t xml:space="preserve">  Clause 19  (High-throughput  (HT)  PHY  specification)  PHY,  this  equation  simplifies  to" this equation is only used for HT PPDUs ("A STA that is transmitting a PPDU with the FORMAT parameter of the TXVECTOR equal to HT_MF(#67) shall set the value of the L_LENGTH parameter to" above) so this qualification is confusing</w:t>
            </w:r>
          </w:p>
        </w:tc>
        <w:tc>
          <w:tcPr>
            <w:tcW w:w="3600" w:type="dxa"/>
            <w:hideMark/>
          </w:tcPr>
          <w:p w14:paraId="14C269B7" w14:textId="77777777" w:rsidR="00A35DC9" w:rsidRPr="00DC0730" w:rsidRDefault="00A35DC9" w:rsidP="0045213C">
            <w:pPr>
              <w:rPr>
                <w:rFonts w:ascii="Arial" w:eastAsia="Times New Roman" w:hAnsi="Arial" w:cs="Arial"/>
                <w:sz w:val="20"/>
                <w:lang w:val="en-US"/>
              </w:rPr>
            </w:pPr>
            <w:r w:rsidRPr="00DC0730">
              <w:rPr>
                <w:rFonts w:ascii="Arial" w:eastAsia="Times New Roman" w:hAnsi="Arial" w:cs="Arial"/>
                <w:sz w:val="20"/>
                <w:lang w:val="en-US"/>
              </w:rPr>
              <w:t>Just say "NOTE 2---This equation simplifies to"</w:t>
            </w:r>
          </w:p>
        </w:tc>
      </w:tr>
    </w:tbl>
    <w:p w14:paraId="13E84567" w14:textId="77777777" w:rsidR="00A35DC9" w:rsidRDefault="00A35DC9"/>
    <w:p w14:paraId="3BA3F8B1" w14:textId="5E8C5629" w:rsidR="00A35DC9" w:rsidRDefault="00A35DC9">
      <w:r>
        <w:rPr>
          <w:u w:val="single"/>
        </w:rPr>
        <w:t>Discussion:</w:t>
      </w:r>
    </w:p>
    <w:p w14:paraId="48D23BAF" w14:textId="44488BC8" w:rsidR="00A35DC9" w:rsidRDefault="00A35DC9"/>
    <w:p w14:paraId="2E273E04" w14:textId="58D06AEC" w:rsidR="00A35DC9" w:rsidRPr="00A35DC9" w:rsidRDefault="00C303E2">
      <w:r>
        <w:rPr>
          <w:noProof/>
        </w:rPr>
        <w:drawing>
          <wp:inline distT="0" distB="0" distL="0" distR="0" wp14:anchorId="18BD9DF4" wp14:editId="7E03A428">
            <wp:extent cx="6400800" cy="1492250"/>
            <wp:effectExtent l="57150" t="57150" r="171450" b="1079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1492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A16F305" w14:textId="5D5DE907" w:rsidR="00A35DC9" w:rsidRDefault="00C303E2">
      <w:r>
        <w:rPr>
          <w:noProof/>
        </w:rPr>
        <w:drawing>
          <wp:inline distT="0" distB="0" distL="0" distR="0" wp14:anchorId="23BB4157" wp14:editId="7EBB0C6A">
            <wp:extent cx="6400800" cy="555625"/>
            <wp:effectExtent l="57150" t="57150" r="171450" b="1111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555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FE105FA" w14:textId="36AF0CAE" w:rsidR="00C303E2" w:rsidRDefault="00C303E2"/>
    <w:p w14:paraId="74864646" w14:textId="28103BDA" w:rsidR="00C303E2" w:rsidRDefault="00F35884">
      <w:r>
        <w:t xml:space="preserve">This is the only reference to Equation 10-16, so it does seem correct that this is intended </w:t>
      </w:r>
      <w:r w:rsidR="009124C8">
        <w:t xml:space="preserve">only </w:t>
      </w:r>
      <w:r>
        <w:t xml:space="preserve">for transmitters that have set the TXVECTOR FORMAT to HT_MF.  </w:t>
      </w:r>
      <w:r w:rsidR="006273D0">
        <w:t>Since Note 2 is filling in variables and simplifying, based on HT PHY parameters, it would appear to the be equivalent equation.</w:t>
      </w:r>
    </w:p>
    <w:p w14:paraId="11D4F0F7" w14:textId="312CF43F" w:rsidR="006273D0" w:rsidRDefault="006273D0"/>
    <w:p w14:paraId="24A2D76D" w14:textId="720D15E1" w:rsidR="006273D0" w:rsidRPr="006273D0" w:rsidRDefault="006273D0">
      <w:pPr>
        <w:rPr>
          <w:u w:val="single"/>
        </w:rPr>
      </w:pPr>
      <w:r w:rsidRPr="006273D0">
        <w:rPr>
          <w:highlight w:val="yellow"/>
          <w:u w:val="single"/>
        </w:rPr>
        <w:t>Proposed Resolution:</w:t>
      </w:r>
    </w:p>
    <w:p w14:paraId="7B0D55A4" w14:textId="499B6CFD" w:rsidR="006273D0" w:rsidRDefault="006273D0"/>
    <w:p w14:paraId="3A3E1FF0" w14:textId="61A60E71" w:rsidR="006273D0" w:rsidRDefault="006273D0">
      <w:r>
        <w:t>Replace NOTE 2 (P1874.58) with the following:</w:t>
      </w:r>
    </w:p>
    <w:p w14:paraId="747EB671" w14:textId="3A84F6CB" w:rsidR="006273D0" w:rsidRDefault="006273D0"/>
    <w:p w14:paraId="19FC993F" w14:textId="3BBF354D" w:rsidR="006273D0" w:rsidRDefault="006273D0" w:rsidP="006273D0">
      <w:pPr>
        <w:ind w:left="720"/>
      </w:pPr>
      <w:r>
        <w:t>Equation (10-16) can be simplified to Equation (10-1</w:t>
      </w:r>
      <w:r w:rsidR="0015786B">
        <w:t>6a</w:t>
      </w:r>
      <w:r>
        <w:t>)</w:t>
      </w:r>
    </w:p>
    <w:p w14:paraId="339D7A44" w14:textId="3B6852A7" w:rsidR="006273D0" w:rsidRDefault="006273D0" w:rsidP="006273D0">
      <w:pPr>
        <w:ind w:left="720"/>
      </w:pPr>
    </w:p>
    <w:p w14:paraId="2C37A33E" w14:textId="06B6EBCB" w:rsidR="006273D0" w:rsidRDefault="0015786B" w:rsidP="0015786B">
      <w:pPr>
        <w:ind w:left="1440"/>
      </w:pPr>
      <w:r>
        <w:rPr>
          <w:noProof/>
        </w:rPr>
        <w:drawing>
          <wp:inline distT="0" distB="0" distL="0" distR="0" wp14:anchorId="5354E4E6" wp14:editId="5C5E45CC">
            <wp:extent cx="3360420" cy="36449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60420" cy="364490"/>
                    </a:xfrm>
                    <a:prstGeom prst="rect">
                      <a:avLst/>
                    </a:prstGeom>
                    <a:noFill/>
                    <a:ln>
                      <a:noFill/>
                    </a:ln>
                  </pic:spPr>
                </pic:pic>
              </a:graphicData>
            </a:graphic>
          </wp:inline>
        </w:drawing>
      </w:r>
      <w:r>
        <w:tab/>
      </w:r>
      <w:r>
        <w:tab/>
        <w:t>(10-16a)</w:t>
      </w:r>
    </w:p>
    <w:p w14:paraId="4BC51409" w14:textId="77777777" w:rsidR="00C303E2" w:rsidRDefault="00C303E2"/>
    <w:p w14:paraId="76178A13" w14:textId="1C8875AB" w:rsidR="00A35DC9" w:rsidRDefault="00A35DC9">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C25F1" w:rsidRPr="007837C2" w14:paraId="298E25D2" w14:textId="77777777" w:rsidTr="0045213C">
        <w:trPr>
          <w:trHeight w:val="524"/>
        </w:trPr>
        <w:tc>
          <w:tcPr>
            <w:tcW w:w="738" w:type="dxa"/>
            <w:hideMark/>
          </w:tcPr>
          <w:p w14:paraId="3A2966C6" w14:textId="77777777" w:rsidR="004C25F1" w:rsidRPr="007837C2" w:rsidRDefault="004C25F1"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1589E2F" w14:textId="77777777" w:rsidR="004C25F1" w:rsidRPr="007837C2" w:rsidRDefault="004C25F1"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FB94C44" w14:textId="77777777" w:rsidR="004C25F1" w:rsidRPr="007837C2" w:rsidRDefault="004C25F1"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AF825B" w14:textId="77777777" w:rsidR="004C25F1" w:rsidRPr="007837C2" w:rsidRDefault="004C25F1"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2892A2" w14:textId="77777777" w:rsidR="004C25F1" w:rsidRPr="007837C2" w:rsidRDefault="004C25F1"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4C25F1" w:rsidRPr="00DC0730" w14:paraId="3715397E" w14:textId="77777777" w:rsidTr="0045213C">
        <w:trPr>
          <w:trHeight w:val="765"/>
        </w:trPr>
        <w:tc>
          <w:tcPr>
            <w:tcW w:w="738" w:type="dxa"/>
            <w:hideMark/>
          </w:tcPr>
          <w:p w14:paraId="4D4DC261" w14:textId="77777777" w:rsidR="004C25F1" w:rsidRPr="00DC0730" w:rsidRDefault="004C25F1" w:rsidP="0045213C">
            <w:pPr>
              <w:jc w:val="right"/>
              <w:rPr>
                <w:rFonts w:ascii="Arial" w:eastAsia="Times New Roman" w:hAnsi="Arial" w:cs="Arial"/>
                <w:sz w:val="20"/>
                <w:lang w:val="en-US"/>
              </w:rPr>
            </w:pPr>
            <w:r w:rsidRPr="00DC0730">
              <w:rPr>
                <w:rFonts w:ascii="Arial" w:eastAsia="Times New Roman" w:hAnsi="Arial" w:cs="Arial"/>
                <w:sz w:val="20"/>
                <w:lang w:val="en-US"/>
              </w:rPr>
              <w:t>2458</w:t>
            </w:r>
          </w:p>
        </w:tc>
        <w:tc>
          <w:tcPr>
            <w:tcW w:w="990" w:type="dxa"/>
            <w:hideMark/>
          </w:tcPr>
          <w:p w14:paraId="3B26DBF4" w14:textId="630AC8CE" w:rsidR="004C25F1" w:rsidRPr="00DC0730" w:rsidRDefault="004C25F1" w:rsidP="0045213C">
            <w:pPr>
              <w:jc w:val="right"/>
              <w:rPr>
                <w:rFonts w:ascii="Arial" w:eastAsia="Times New Roman" w:hAnsi="Arial" w:cs="Arial"/>
                <w:sz w:val="20"/>
                <w:lang w:val="en-US"/>
              </w:rPr>
            </w:pPr>
            <w:r w:rsidRPr="00DC0730">
              <w:rPr>
                <w:rFonts w:ascii="Arial" w:eastAsia="Times New Roman" w:hAnsi="Arial" w:cs="Arial"/>
                <w:sz w:val="20"/>
                <w:lang w:val="en-US"/>
              </w:rPr>
              <w:t>1152.</w:t>
            </w:r>
            <w:r>
              <w:rPr>
                <w:rFonts w:ascii="Arial" w:eastAsia="Times New Roman" w:hAnsi="Arial" w:cs="Arial"/>
                <w:sz w:val="20"/>
                <w:lang w:val="en-US"/>
              </w:rPr>
              <w:t>16</w:t>
            </w:r>
          </w:p>
        </w:tc>
        <w:tc>
          <w:tcPr>
            <w:tcW w:w="1080" w:type="dxa"/>
            <w:hideMark/>
          </w:tcPr>
          <w:p w14:paraId="5CD0FBE0" w14:textId="77777777" w:rsidR="004C25F1" w:rsidRPr="00DC0730" w:rsidRDefault="004C25F1" w:rsidP="0045213C">
            <w:pPr>
              <w:rPr>
                <w:rFonts w:ascii="Arial" w:eastAsia="Times New Roman" w:hAnsi="Arial" w:cs="Arial"/>
                <w:sz w:val="20"/>
                <w:lang w:val="en-US"/>
              </w:rPr>
            </w:pPr>
            <w:r w:rsidRPr="00DC0730">
              <w:rPr>
                <w:rFonts w:ascii="Arial" w:eastAsia="Times New Roman" w:hAnsi="Arial" w:cs="Arial"/>
                <w:sz w:val="20"/>
                <w:lang w:val="en-US"/>
              </w:rPr>
              <w:t>9.4.2.53</w:t>
            </w:r>
          </w:p>
        </w:tc>
        <w:tc>
          <w:tcPr>
            <w:tcW w:w="3600" w:type="dxa"/>
            <w:hideMark/>
          </w:tcPr>
          <w:p w14:paraId="585BB137" w14:textId="77777777" w:rsidR="004C25F1" w:rsidRPr="00DC0730" w:rsidRDefault="004C25F1" w:rsidP="0045213C">
            <w:pPr>
              <w:rPr>
                <w:rFonts w:ascii="Arial" w:eastAsia="Times New Roman" w:hAnsi="Arial" w:cs="Arial"/>
                <w:sz w:val="20"/>
                <w:lang w:val="en-US"/>
              </w:rPr>
            </w:pPr>
            <w:r w:rsidRPr="00DC0730">
              <w:rPr>
                <w:rFonts w:ascii="Arial" w:eastAsia="Times New Roman" w:hAnsi="Arial" w:cs="Arial"/>
                <w:sz w:val="20"/>
                <w:lang w:val="en-US"/>
              </w:rPr>
              <w:t>"in this country" -- it's not clear which country is being referred to</w:t>
            </w:r>
          </w:p>
        </w:tc>
        <w:tc>
          <w:tcPr>
            <w:tcW w:w="3600" w:type="dxa"/>
            <w:hideMark/>
          </w:tcPr>
          <w:p w14:paraId="50AA79F3" w14:textId="77777777" w:rsidR="004C25F1" w:rsidRPr="00DC0730" w:rsidRDefault="004C25F1" w:rsidP="0045213C">
            <w:pPr>
              <w:rPr>
                <w:rFonts w:ascii="Arial" w:eastAsia="Times New Roman" w:hAnsi="Arial" w:cs="Arial"/>
                <w:sz w:val="20"/>
                <w:lang w:val="en-US"/>
              </w:rPr>
            </w:pPr>
            <w:r w:rsidRPr="00DC0730">
              <w:rPr>
                <w:rFonts w:ascii="Arial" w:eastAsia="Times New Roman" w:hAnsi="Arial" w:cs="Arial"/>
                <w:sz w:val="20"/>
                <w:lang w:val="en-US"/>
              </w:rPr>
              <w:t>Delete "in this country" throughout the referenced subclause</w:t>
            </w:r>
          </w:p>
        </w:tc>
      </w:tr>
    </w:tbl>
    <w:p w14:paraId="1B6B9CE2" w14:textId="77777777" w:rsidR="004C25F1" w:rsidRDefault="004C25F1"/>
    <w:p w14:paraId="46873709" w14:textId="60FF5EC6" w:rsidR="004C25F1" w:rsidRPr="004C25F1" w:rsidRDefault="004C25F1">
      <w:pPr>
        <w:rPr>
          <w:u w:val="single"/>
        </w:rPr>
      </w:pPr>
      <w:r>
        <w:rPr>
          <w:u w:val="single"/>
        </w:rPr>
        <w:t>Discussion:</w:t>
      </w:r>
    </w:p>
    <w:p w14:paraId="474BBCF3" w14:textId="3FE3C2EC" w:rsidR="004C25F1" w:rsidRDefault="004C25F1"/>
    <w:p w14:paraId="1FB9AE47" w14:textId="4629911C" w:rsidR="004C25F1" w:rsidRDefault="00804959">
      <w:r>
        <w:t xml:space="preserve">There are 4 occurrences of “in this country” in subclause 9.4.2.53.  </w:t>
      </w:r>
      <w:r w:rsidR="00973E07">
        <w:t>All are of the form, “</w:t>
      </w:r>
      <w:r w:rsidR="000D712B">
        <w:t>operating</w:t>
      </w:r>
      <w:r w:rsidR="00973E07">
        <w:rPr>
          <w:rFonts w:ascii="TimesNewRomanPSMT" w:eastAsia="TimesNewRomanPSMT" w:cs="TimesNewRomanPSMT"/>
          <w:sz w:val="20"/>
          <w:lang w:val="en-US" w:eastAsia="ja-JP"/>
        </w:rPr>
        <w:t xml:space="preserve"> classes that [the STA</w:t>
      </w:r>
      <w:r w:rsidR="000D712B">
        <w:rPr>
          <w:rFonts w:ascii="TimesNewRomanPSMT" w:eastAsia="TimesNewRomanPSMT" w:cs="TimesNewRomanPSMT"/>
          <w:sz w:val="20"/>
          <w:lang w:val="en-US" w:eastAsia="ja-JP"/>
        </w:rPr>
        <w:t xml:space="preserve"> </w:t>
      </w:r>
      <w:r w:rsidR="00973E07">
        <w:rPr>
          <w:rFonts w:ascii="TimesNewRomanPSMT" w:eastAsia="TimesNewRomanPSMT" w:cs="TimesNewRomanPSMT"/>
          <w:sz w:val="20"/>
          <w:lang w:val="en-US" w:eastAsia="ja-JP"/>
        </w:rPr>
        <w:t>|</w:t>
      </w:r>
      <w:r w:rsidR="000D712B">
        <w:rPr>
          <w:rFonts w:ascii="TimesNewRomanPSMT" w:eastAsia="TimesNewRomanPSMT" w:cs="TimesNewRomanPSMT"/>
          <w:sz w:val="20"/>
          <w:lang w:val="en-US" w:eastAsia="ja-JP"/>
        </w:rPr>
        <w:t xml:space="preserve"> </w:t>
      </w:r>
      <w:r w:rsidR="00973E07">
        <w:rPr>
          <w:rFonts w:ascii="TimesNewRomanPSMT" w:eastAsia="TimesNewRomanPSMT" w:cs="TimesNewRomanPSMT"/>
          <w:sz w:val="20"/>
          <w:lang w:val="en-US" w:eastAsia="ja-JP"/>
        </w:rPr>
        <w:t>it] is capable of operating with in this country</w:t>
      </w:r>
      <w:r w:rsidR="00973E07">
        <w:t xml:space="preserve">”.  </w:t>
      </w:r>
      <w:r w:rsidR="009618CC">
        <w:t>For example:</w:t>
      </w:r>
    </w:p>
    <w:p w14:paraId="43B0A874" w14:textId="6B3B3657" w:rsidR="009618CC" w:rsidRDefault="009618CC"/>
    <w:p w14:paraId="59A09D64" w14:textId="0D76AAED" w:rsidR="009618CC" w:rsidRDefault="00947752">
      <w:r>
        <w:rPr>
          <w:noProof/>
        </w:rPr>
        <w:drawing>
          <wp:inline distT="0" distB="0" distL="0" distR="0" wp14:anchorId="7A67813A" wp14:editId="706D77FB">
            <wp:extent cx="6400800" cy="829945"/>
            <wp:effectExtent l="57150" t="57150" r="171450" b="1225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8299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1C4DDB" w14:textId="0DE3A167" w:rsidR="00973E07" w:rsidRDefault="00973E07"/>
    <w:p w14:paraId="70B3B3E6" w14:textId="32A0C2E2" w:rsidR="00973E07" w:rsidRDefault="009618CC" w:rsidP="00973E07">
      <w:pPr>
        <w:autoSpaceDE w:val="0"/>
        <w:autoSpaceDN w:val="0"/>
        <w:adjustRightInd w:val="0"/>
      </w:pPr>
      <w:r>
        <w:t xml:space="preserve">Agree with the commenter that “this country” is not clear.  The point of the phrase is that these are operating classes within which the STA is currently configured to operate.  </w:t>
      </w:r>
    </w:p>
    <w:p w14:paraId="5C6124C0" w14:textId="15CBD2FD" w:rsidR="00947752" w:rsidRDefault="00947752" w:rsidP="00973E07">
      <w:pPr>
        <w:autoSpaceDE w:val="0"/>
        <w:autoSpaceDN w:val="0"/>
        <w:adjustRightInd w:val="0"/>
      </w:pPr>
    </w:p>
    <w:p w14:paraId="4769E357" w14:textId="6B3A3BBC" w:rsidR="00947752" w:rsidRPr="00947752" w:rsidRDefault="00947752" w:rsidP="00973E07">
      <w:pPr>
        <w:autoSpaceDE w:val="0"/>
        <w:autoSpaceDN w:val="0"/>
        <w:adjustRightInd w:val="0"/>
        <w:rPr>
          <w:u w:val="single"/>
        </w:rPr>
      </w:pPr>
      <w:r w:rsidRPr="00947752">
        <w:rPr>
          <w:highlight w:val="yellow"/>
          <w:u w:val="single"/>
        </w:rPr>
        <w:t>Proposed Resolution:</w:t>
      </w:r>
    </w:p>
    <w:p w14:paraId="34129548" w14:textId="47F5B9E8" w:rsidR="00947752" w:rsidRDefault="00947752" w:rsidP="00973E07">
      <w:pPr>
        <w:autoSpaceDE w:val="0"/>
        <w:autoSpaceDN w:val="0"/>
        <w:adjustRightInd w:val="0"/>
      </w:pPr>
    </w:p>
    <w:p w14:paraId="35C49D33" w14:textId="77777777" w:rsidR="00947752" w:rsidRDefault="00947752" w:rsidP="00973E07">
      <w:pPr>
        <w:autoSpaceDE w:val="0"/>
        <w:autoSpaceDN w:val="0"/>
        <w:adjustRightInd w:val="0"/>
      </w:pPr>
      <w:r>
        <w:t xml:space="preserve">Change all four occurrences as shown: </w:t>
      </w:r>
    </w:p>
    <w:p w14:paraId="38E9CF73" w14:textId="33FDDBCD" w:rsidR="00947752" w:rsidRDefault="00947752" w:rsidP="00947752">
      <w:pPr>
        <w:autoSpaceDE w:val="0"/>
        <w:autoSpaceDN w:val="0"/>
        <w:adjustRightInd w:val="0"/>
        <w:ind w:left="720"/>
      </w:pPr>
      <w:r>
        <w:t xml:space="preserve">“operating classes </w:t>
      </w:r>
      <w:r w:rsidRPr="00947752">
        <w:rPr>
          <w:strike/>
        </w:rPr>
        <w:t>that</w:t>
      </w:r>
      <w:r>
        <w:t xml:space="preserve"> </w:t>
      </w:r>
      <w:r w:rsidRPr="00947752">
        <w:rPr>
          <w:u w:val="single"/>
        </w:rPr>
        <w:t>within which</w:t>
      </w:r>
      <w:r>
        <w:t xml:space="preserve"> [the STA | it] is </w:t>
      </w:r>
      <w:r w:rsidRPr="00947752">
        <w:rPr>
          <w:strike/>
        </w:rPr>
        <w:t>capable of operating with in this country</w:t>
      </w:r>
      <w:r w:rsidRPr="00947752">
        <w:t xml:space="preserve"> </w:t>
      </w:r>
      <w:r w:rsidRPr="00947752">
        <w:rPr>
          <w:u w:val="single"/>
        </w:rPr>
        <w:t>currently configured to operate</w:t>
      </w:r>
      <w:r>
        <w:t>”</w:t>
      </w:r>
    </w:p>
    <w:p w14:paraId="3E4D4D1A" w14:textId="77777777" w:rsidR="004C25F1" w:rsidRDefault="004C25F1"/>
    <w:p w14:paraId="0DE75C81" w14:textId="4C572C4F" w:rsidR="004C25F1" w:rsidRDefault="004C25F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E18" w:rsidRPr="007837C2" w14:paraId="3F4FA4CB" w14:textId="77777777" w:rsidTr="0045213C">
        <w:trPr>
          <w:trHeight w:val="524"/>
        </w:trPr>
        <w:tc>
          <w:tcPr>
            <w:tcW w:w="738" w:type="dxa"/>
            <w:hideMark/>
          </w:tcPr>
          <w:p w14:paraId="33FB944B" w14:textId="77777777" w:rsidR="00204E18" w:rsidRPr="007837C2" w:rsidRDefault="00204E18"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574DEFB" w14:textId="77777777" w:rsidR="00204E18" w:rsidRPr="007837C2" w:rsidRDefault="00204E18"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9B25EF" w14:textId="77777777" w:rsidR="00204E18" w:rsidRPr="007837C2" w:rsidRDefault="00204E18"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E0B5175" w14:textId="77777777" w:rsidR="00204E18" w:rsidRPr="007837C2" w:rsidRDefault="00204E18"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340FDA7" w14:textId="77777777" w:rsidR="00204E18" w:rsidRPr="007837C2" w:rsidRDefault="00204E18"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E18" w:rsidRPr="00DC0730" w14:paraId="6475DA75" w14:textId="77777777" w:rsidTr="0045213C">
        <w:trPr>
          <w:trHeight w:val="510"/>
        </w:trPr>
        <w:tc>
          <w:tcPr>
            <w:tcW w:w="738" w:type="dxa"/>
            <w:hideMark/>
          </w:tcPr>
          <w:p w14:paraId="6D71D144" w14:textId="77777777" w:rsidR="00204E18" w:rsidRPr="00DC0730" w:rsidRDefault="00204E18" w:rsidP="0045213C">
            <w:pPr>
              <w:jc w:val="right"/>
              <w:rPr>
                <w:rFonts w:ascii="Arial" w:eastAsia="Times New Roman" w:hAnsi="Arial" w:cs="Arial"/>
                <w:sz w:val="20"/>
                <w:lang w:val="en-US"/>
              </w:rPr>
            </w:pPr>
            <w:r w:rsidRPr="00DC0730">
              <w:rPr>
                <w:rFonts w:ascii="Arial" w:eastAsia="Times New Roman" w:hAnsi="Arial" w:cs="Arial"/>
                <w:sz w:val="20"/>
                <w:lang w:val="en-US"/>
              </w:rPr>
              <w:t>2460</w:t>
            </w:r>
          </w:p>
        </w:tc>
        <w:tc>
          <w:tcPr>
            <w:tcW w:w="990" w:type="dxa"/>
            <w:hideMark/>
          </w:tcPr>
          <w:p w14:paraId="42760F85" w14:textId="0F3824E5" w:rsidR="00204E18" w:rsidRPr="00DC0730" w:rsidRDefault="00204E18" w:rsidP="0045213C">
            <w:pPr>
              <w:jc w:val="right"/>
              <w:rPr>
                <w:rFonts w:ascii="Arial" w:eastAsia="Times New Roman" w:hAnsi="Arial" w:cs="Arial"/>
                <w:sz w:val="20"/>
                <w:lang w:val="en-US"/>
              </w:rPr>
            </w:pPr>
            <w:r w:rsidRPr="00DC0730">
              <w:rPr>
                <w:rFonts w:ascii="Arial" w:eastAsia="Times New Roman" w:hAnsi="Arial" w:cs="Arial"/>
                <w:sz w:val="20"/>
                <w:lang w:val="en-US"/>
              </w:rPr>
              <w:t>2497.</w:t>
            </w:r>
            <w:r w:rsidR="00F10351">
              <w:rPr>
                <w:rFonts w:ascii="Arial" w:eastAsia="Times New Roman" w:hAnsi="Arial" w:cs="Arial"/>
                <w:sz w:val="20"/>
                <w:lang w:val="en-US"/>
              </w:rPr>
              <w:t>64</w:t>
            </w:r>
          </w:p>
        </w:tc>
        <w:tc>
          <w:tcPr>
            <w:tcW w:w="1080" w:type="dxa"/>
            <w:hideMark/>
          </w:tcPr>
          <w:p w14:paraId="463E37DC" w14:textId="77777777" w:rsidR="00204E18" w:rsidRPr="00DC0730" w:rsidRDefault="00204E18" w:rsidP="0045213C">
            <w:pPr>
              <w:rPr>
                <w:rFonts w:ascii="Arial" w:eastAsia="Times New Roman" w:hAnsi="Arial" w:cs="Arial"/>
                <w:sz w:val="20"/>
                <w:lang w:val="en-US"/>
              </w:rPr>
            </w:pPr>
            <w:r w:rsidRPr="00DC0730">
              <w:rPr>
                <w:rFonts w:ascii="Arial" w:eastAsia="Times New Roman" w:hAnsi="Arial" w:cs="Arial"/>
                <w:sz w:val="20"/>
                <w:lang w:val="en-US"/>
              </w:rPr>
              <w:t>11.46.3.2</w:t>
            </w:r>
          </w:p>
        </w:tc>
        <w:tc>
          <w:tcPr>
            <w:tcW w:w="3600" w:type="dxa"/>
            <w:hideMark/>
          </w:tcPr>
          <w:p w14:paraId="5BF1C4E4" w14:textId="77777777" w:rsidR="00204E18" w:rsidRPr="00DC0730" w:rsidRDefault="00204E18" w:rsidP="0045213C">
            <w:pPr>
              <w:rPr>
                <w:rFonts w:ascii="Arial" w:eastAsia="Times New Roman" w:hAnsi="Arial" w:cs="Arial"/>
                <w:sz w:val="20"/>
                <w:lang w:val="en-US"/>
              </w:rPr>
            </w:pPr>
            <w:r w:rsidRPr="00DC0730">
              <w:rPr>
                <w:rFonts w:ascii="Arial" w:eastAsia="Times New Roman" w:hAnsi="Arial" w:cs="Arial"/>
                <w:sz w:val="20"/>
                <w:lang w:val="en-US"/>
              </w:rPr>
              <w:t>"MA-</w:t>
            </w:r>
            <w:proofErr w:type="spellStart"/>
            <w:r w:rsidRPr="00DC0730">
              <w:rPr>
                <w:rFonts w:ascii="Arial" w:eastAsia="Times New Roman" w:hAnsi="Arial" w:cs="Arial"/>
                <w:sz w:val="20"/>
                <w:lang w:val="en-US"/>
              </w:rPr>
              <w:t>UNITDATA.indicate</w:t>
            </w:r>
            <w:proofErr w:type="spellEnd"/>
            <w:r w:rsidRPr="00DC0730">
              <w:rPr>
                <w:rFonts w:ascii="Arial" w:eastAsia="Times New Roman" w:hAnsi="Arial" w:cs="Arial"/>
                <w:sz w:val="20"/>
                <w:lang w:val="en-US"/>
              </w:rPr>
              <w:t>" -- no such primitive</w:t>
            </w:r>
          </w:p>
        </w:tc>
        <w:tc>
          <w:tcPr>
            <w:tcW w:w="3600" w:type="dxa"/>
            <w:hideMark/>
          </w:tcPr>
          <w:p w14:paraId="651B5417" w14:textId="77777777" w:rsidR="00204E18" w:rsidRPr="00DC0730" w:rsidRDefault="00204E18" w:rsidP="0045213C">
            <w:pPr>
              <w:rPr>
                <w:rFonts w:ascii="Arial" w:eastAsia="Times New Roman" w:hAnsi="Arial" w:cs="Arial"/>
                <w:sz w:val="20"/>
                <w:lang w:val="en-US"/>
              </w:rPr>
            </w:pPr>
            <w:r w:rsidRPr="00DC0730">
              <w:rPr>
                <w:rFonts w:ascii="Arial" w:eastAsia="Times New Roman" w:hAnsi="Arial" w:cs="Arial"/>
                <w:sz w:val="20"/>
                <w:lang w:val="en-US"/>
              </w:rPr>
              <w:t>Change to "MA-</w:t>
            </w:r>
            <w:proofErr w:type="spellStart"/>
            <w:r w:rsidRPr="00DC0730">
              <w:rPr>
                <w:rFonts w:ascii="Arial" w:eastAsia="Times New Roman" w:hAnsi="Arial" w:cs="Arial"/>
                <w:sz w:val="20"/>
                <w:lang w:val="en-US"/>
              </w:rPr>
              <w:t>UNITDATA.indication</w:t>
            </w:r>
            <w:proofErr w:type="spellEnd"/>
            <w:r w:rsidRPr="00DC0730">
              <w:rPr>
                <w:rFonts w:ascii="Arial" w:eastAsia="Times New Roman" w:hAnsi="Arial" w:cs="Arial"/>
                <w:sz w:val="20"/>
                <w:lang w:val="en-US"/>
              </w:rPr>
              <w:t>"</w:t>
            </w:r>
          </w:p>
        </w:tc>
      </w:tr>
    </w:tbl>
    <w:p w14:paraId="04069928" w14:textId="77777777" w:rsidR="00204E18" w:rsidRDefault="00204E18"/>
    <w:p w14:paraId="669AA712" w14:textId="7F5BB3B6" w:rsidR="00204E18" w:rsidRDefault="00204E18">
      <w:r>
        <w:rPr>
          <w:u w:val="single"/>
        </w:rPr>
        <w:t>Discussion:</w:t>
      </w:r>
    </w:p>
    <w:p w14:paraId="7C0A460C" w14:textId="312E4128" w:rsidR="00204E18" w:rsidRDefault="00204E18"/>
    <w:p w14:paraId="56866CAD" w14:textId="6A21568F" w:rsidR="00204E18" w:rsidRDefault="00204E18">
      <w:r>
        <w:t>Agree with the comment.  Based on a search</w:t>
      </w:r>
      <w:r w:rsidR="00F10351">
        <w:t xml:space="preserve">, this is the only occurrence of </w:t>
      </w:r>
      <w:proofErr w:type="gramStart"/>
      <w:r w:rsidR="00F10351">
        <w:t>“.indicate</w:t>
      </w:r>
      <w:proofErr w:type="gramEnd"/>
      <w:r w:rsidR="00F10351">
        <w:t>” in the Draft.</w:t>
      </w:r>
    </w:p>
    <w:p w14:paraId="1C02ABEE" w14:textId="2D8A863B" w:rsidR="00F10351" w:rsidRDefault="00F10351"/>
    <w:p w14:paraId="364C44D3" w14:textId="5E45FB7B" w:rsidR="00F10351" w:rsidRPr="00F10351" w:rsidRDefault="00F10351">
      <w:pPr>
        <w:rPr>
          <w:u w:val="single"/>
        </w:rPr>
      </w:pPr>
      <w:r w:rsidRPr="00F10351">
        <w:rPr>
          <w:highlight w:val="yellow"/>
          <w:u w:val="single"/>
        </w:rPr>
        <w:t>Proposed Resolution:</w:t>
      </w:r>
    </w:p>
    <w:p w14:paraId="3DCD8516" w14:textId="107769F2" w:rsidR="00F10351" w:rsidRDefault="00F10351"/>
    <w:p w14:paraId="5028314B" w14:textId="0BA918E3" w:rsidR="00F10351" w:rsidRPr="00204E18" w:rsidRDefault="00F10351">
      <w:r>
        <w:t>Accepted.</w:t>
      </w:r>
    </w:p>
    <w:p w14:paraId="1491D24B" w14:textId="77777777" w:rsidR="00204E18" w:rsidRDefault="00204E18"/>
    <w:p w14:paraId="57AD9B3D" w14:textId="5608397A" w:rsidR="00204E18" w:rsidRDefault="00204E18">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10351" w:rsidRPr="007837C2" w14:paraId="42104ADD" w14:textId="77777777" w:rsidTr="0045213C">
        <w:trPr>
          <w:trHeight w:val="524"/>
        </w:trPr>
        <w:tc>
          <w:tcPr>
            <w:tcW w:w="738" w:type="dxa"/>
            <w:hideMark/>
          </w:tcPr>
          <w:p w14:paraId="4A883F7F" w14:textId="77777777" w:rsidR="00F10351" w:rsidRPr="007837C2" w:rsidRDefault="00F10351"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7F8BF81" w14:textId="77777777" w:rsidR="00F10351" w:rsidRPr="007837C2" w:rsidRDefault="00F10351"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CD7A5EF" w14:textId="77777777" w:rsidR="00F10351" w:rsidRPr="007837C2" w:rsidRDefault="00F10351"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8059526" w14:textId="77777777" w:rsidR="00F10351" w:rsidRPr="007837C2" w:rsidRDefault="00F10351"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93785AE" w14:textId="77777777" w:rsidR="00F10351" w:rsidRPr="007837C2" w:rsidRDefault="00F10351"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F10351" w:rsidRPr="00DC0730" w14:paraId="217101EE" w14:textId="77777777" w:rsidTr="0045213C">
        <w:trPr>
          <w:trHeight w:val="2295"/>
        </w:trPr>
        <w:tc>
          <w:tcPr>
            <w:tcW w:w="738" w:type="dxa"/>
            <w:hideMark/>
          </w:tcPr>
          <w:p w14:paraId="0614D449" w14:textId="77777777" w:rsidR="00F10351" w:rsidRPr="00DC0730" w:rsidRDefault="00F10351" w:rsidP="0045213C">
            <w:pPr>
              <w:jc w:val="right"/>
              <w:rPr>
                <w:rFonts w:ascii="Arial" w:eastAsia="Times New Roman" w:hAnsi="Arial" w:cs="Arial"/>
                <w:sz w:val="20"/>
                <w:lang w:val="en-US"/>
              </w:rPr>
            </w:pPr>
            <w:r w:rsidRPr="00DC0730">
              <w:rPr>
                <w:rFonts w:ascii="Arial" w:eastAsia="Times New Roman" w:hAnsi="Arial" w:cs="Arial"/>
                <w:sz w:val="20"/>
                <w:lang w:val="en-US"/>
              </w:rPr>
              <w:t>2461</w:t>
            </w:r>
          </w:p>
        </w:tc>
        <w:tc>
          <w:tcPr>
            <w:tcW w:w="990" w:type="dxa"/>
            <w:hideMark/>
          </w:tcPr>
          <w:p w14:paraId="68209962" w14:textId="77777777" w:rsidR="00F10351" w:rsidRPr="00DC0730" w:rsidRDefault="00F10351" w:rsidP="0045213C">
            <w:pPr>
              <w:jc w:val="right"/>
              <w:rPr>
                <w:rFonts w:ascii="Arial" w:eastAsia="Times New Roman" w:hAnsi="Arial" w:cs="Arial"/>
                <w:sz w:val="20"/>
                <w:lang w:val="en-US"/>
              </w:rPr>
            </w:pPr>
            <w:r w:rsidRPr="00DC0730">
              <w:rPr>
                <w:rFonts w:ascii="Arial" w:eastAsia="Times New Roman" w:hAnsi="Arial" w:cs="Arial"/>
                <w:sz w:val="20"/>
                <w:lang w:val="en-US"/>
              </w:rPr>
              <w:t>2363.</w:t>
            </w:r>
            <w:r>
              <w:rPr>
                <w:rFonts w:ascii="Arial" w:eastAsia="Times New Roman" w:hAnsi="Arial" w:cs="Arial"/>
                <w:sz w:val="20"/>
                <w:lang w:val="en-US"/>
              </w:rPr>
              <w:t>37</w:t>
            </w:r>
          </w:p>
        </w:tc>
        <w:tc>
          <w:tcPr>
            <w:tcW w:w="1080" w:type="dxa"/>
            <w:hideMark/>
          </w:tcPr>
          <w:p w14:paraId="45A92C87" w14:textId="77777777" w:rsidR="00F10351" w:rsidRPr="00DC0730" w:rsidRDefault="00F10351" w:rsidP="0045213C">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061E0E6A" w14:textId="77777777" w:rsidR="00F10351" w:rsidRPr="00DC0730" w:rsidRDefault="00F10351" w:rsidP="0045213C">
            <w:pPr>
              <w:rPr>
                <w:rFonts w:ascii="Arial" w:eastAsia="Times New Roman" w:hAnsi="Arial" w:cs="Arial"/>
                <w:sz w:val="20"/>
                <w:lang w:val="en-US"/>
              </w:rPr>
            </w:pPr>
            <w:r w:rsidRPr="00DC0730">
              <w:rPr>
                <w:rFonts w:ascii="Arial" w:eastAsia="Times New Roman" w:hAnsi="Arial" w:cs="Arial"/>
                <w:sz w:val="20"/>
                <w:lang w:val="en-US"/>
              </w:rPr>
              <w:t>"- dot11DMGOptionImplemented shall be true for a DMG STA.</w:t>
            </w:r>
            <w:r w:rsidRPr="00DC0730">
              <w:rPr>
                <w:rFonts w:ascii="Arial" w:eastAsia="Times New Roman" w:hAnsi="Arial" w:cs="Arial"/>
                <w:sz w:val="20"/>
                <w:lang w:val="en-US"/>
              </w:rPr>
              <w:br/>
              <w:t xml:space="preserve">- dot11S1GOptionImplemented shall be true for an S1G STA." -- </w:t>
            </w:r>
            <w:proofErr w:type="gramStart"/>
            <w:r w:rsidRPr="00DC0730">
              <w:rPr>
                <w:rFonts w:ascii="Arial" w:eastAsia="Times New Roman" w:hAnsi="Arial" w:cs="Arial"/>
                <w:sz w:val="20"/>
                <w:lang w:val="en-US"/>
              </w:rPr>
              <w:t>both of these</w:t>
            </w:r>
            <w:proofErr w:type="gramEnd"/>
            <w:r w:rsidRPr="00DC0730">
              <w:rPr>
                <w:rFonts w:ascii="Arial" w:eastAsia="Times New Roman" w:hAnsi="Arial" w:cs="Arial"/>
                <w:sz w:val="20"/>
                <w:lang w:val="en-US"/>
              </w:rPr>
              <w:t xml:space="preserve"> are always true, by definition</w:t>
            </w:r>
          </w:p>
        </w:tc>
        <w:tc>
          <w:tcPr>
            <w:tcW w:w="3600" w:type="dxa"/>
            <w:hideMark/>
          </w:tcPr>
          <w:p w14:paraId="4A1BA40A" w14:textId="77777777" w:rsidR="00F10351" w:rsidRPr="00DC0730" w:rsidRDefault="00F10351" w:rsidP="0045213C">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1A2F4208" w14:textId="77777777" w:rsidR="00F10351" w:rsidRDefault="00F10351"/>
    <w:p w14:paraId="32378938" w14:textId="1742A391" w:rsidR="00F10351" w:rsidRDefault="00F10351">
      <w:r>
        <w:rPr>
          <w:u w:val="single"/>
        </w:rPr>
        <w:t>Discussion:</w:t>
      </w:r>
    </w:p>
    <w:p w14:paraId="7289AA78" w14:textId="2753FA6D" w:rsidR="00F10351" w:rsidRDefault="00F10351"/>
    <w:p w14:paraId="5BBAE018" w14:textId="69729279" w:rsidR="00811A65" w:rsidRDefault="00811A65">
      <w:r>
        <w:t>The fourth paragraph of 11.22.16.2:</w:t>
      </w:r>
    </w:p>
    <w:p w14:paraId="737561CE" w14:textId="7BD20637" w:rsidR="00F10351" w:rsidRPr="00F10351" w:rsidRDefault="008E0DE0">
      <w:r>
        <w:rPr>
          <w:noProof/>
        </w:rPr>
        <w:drawing>
          <wp:inline distT="0" distB="0" distL="0" distR="0" wp14:anchorId="2A40B348" wp14:editId="166D17AD">
            <wp:extent cx="6395085" cy="1694180"/>
            <wp:effectExtent l="57150" t="57150" r="177165" b="1155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95085" cy="16941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DCA733B" w14:textId="7231F720" w:rsidR="00F10351" w:rsidRDefault="00F10351"/>
    <w:p w14:paraId="01E27812" w14:textId="2C7FE9E3" w:rsidR="008E0DE0" w:rsidRDefault="008E0DE0">
      <w:r>
        <w:t xml:space="preserve">It </w:t>
      </w:r>
      <w:r w:rsidR="00A84233">
        <w:t>is correct that stating these requirements here, in the subclause about DMS procedures, should be redundant.  However, there is no statement that a DMG STA is a STA with dot11DMGOptionImplemented equal to true.  There is such a statement for an S1G STA, however:</w:t>
      </w:r>
    </w:p>
    <w:p w14:paraId="423C64CF" w14:textId="21F42DA5" w:rsidR="00A84233" w:rsidRDefault="00A84233"/>
    <w:p w14:paraId="2F87E19E" w14:textId="7268E11B" w:rsidR="00A84233" w:rsidRDefault="00A84233">
      <w:r>
        <w:rPr>
          <w:noProof/>
        </w:rPr>
        <w:drawing>
          <wp:inline distT="0" distB="0" distL="0" distR="0" wp14:anchorId="35F71622" wp14:editId="75674A25">
            <wp:extent cx="6406515" cy="948055"/>
            <wp:effectExtent l="57150" t="57150" r="165735" b="1187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651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3997C32" w14:textId="0FC8CAD5" w:rsidR="00A84233" w:rsidRDefault="00A84233"/>
    <w:p w14:paraId="2519FB03" w14:textId="1F2B48B3" w:rsidR="00A84233" w:rsidRPr="00A84233" w:rsidRDefault="00A84233">
      <w:pPr>
        <w:rPr>
          <w:u w:val="single"/>
        </w:rPr>
      </w:pPr>
      <w:r w:rsidRPr="00A84233">
        <w:rPr>
          <w:highlight w:val="yellow"/>
          <w:u w:val="single"/>
        </w:rPr>
        <w:t>Proposed Resolution:</w:t>
      </w:r>
    </w:p>
    <w:p w14:paraId="5A90B3E6" w14:textId="51E9646F" w:rsidR="00A84233" w:rsidRDefault="00A84233"/>
    <w:p w14:paraId="01BEE6A5" w14:textId="2A537A1E" w:rsidR="00811A65" w:rsidRDefault="00811A65">
      <w:r>
        <w:t>Delete the last two bullets of the fourth paragraph of 11.22.16.2</w:t>
      </w:r>
      <w:r w:rsidR="00245FCE">
        <w:t xml:space="preserve">, </w:t>
      </w:r>
      <w:r w:rsidR="00245FCE" w:rsidRPr="00245FCE">
        <w:rPr>
          <w:highlight w:val="cyan"/>
        </w:rPr>
        <w:t>as proposed by the commenter</w:t>
      </w:r>
      <w:r>
        <w:t>.</w:t>
      </w:r>
    </w:p>
    <w:p w14:paraId="702F170D" w14:textId="77777777" w:rsidR="00811A65" w:rsidRDefault="00811A65"/>
    <w:p w14:paraId="00C20D96" w14:textId="535C1612" w:rsidR="00A84233" w:rsidRDefault="00774106">
      <w:r>
        <w:t>Add a new first paragraph to 11.38</w:t>
      </w:r>
      <w:r w:rsidR="00811A65">
        <w:t xml:space="preserve"> (</w:t>
      </w:r>
      <w:r w:rsidR="00811A65" w:rsidRPr="00811A65">
        <w:t>DMG MAC sublayer attributes</w:t>
      </w:r>
      <w:r w:rsidR="00811A65">
        <w:t>):</w:t>
      </w:r>
    </w:p>
    <w:p w14:paraId="7700A05B" w14:textId="2A4FC947" w:rsidR="00811A65" w:rsidRDefault="00811A65" w:rsidP="00811A65">
      <w:pPr>
        <w:ind w:left="720"/>
      </w:pPr>
      <w:r>
        <w:rPr>
          <w:rFonts w:ascii="TimesNewRomanPSMT" w:eastAsia="TimesNewRomanPSMT" w:cs="TimesNewRomanPSMT"/>
          <w:sz w:val="20"/>
          <w:lang w:val="en-US" w:eastAsia="ja-JP"/>
        </w:rPr>
        <w:t>A DMG STA has dot11DMGOptionImplemented equal to true.</w:t>
      </w:r>
    </w:p>
    <w:p w14:paraId="0CC31B50" w14:textId="1798037C" w:rsidR="00F10351" w:rsidRDefault="00F1035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11A65" w:rsidRPr="007837C2" w14:paraId="01B3E071" w14:textId="77777777" w:rsidTr="0045213C">
        <w:trPr>
          <w:trHeight w:val="524"/>
        </w:trPr>
        <w:tc>
          <w:tcPr>
            <w:tcW w:w="738" w:type="dxa"/>
            <w:hideMark/>
          </w:tcPr>
          <w:p w14:paraId="6998C890" w14:textId="77777777" w:rsidR="00811A65" w:rsidRPr="007837C2" w:rsidRDefault="00811A65"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5531EC5" w14:textId="77777777" w:rsidR="00811A65" w:rsidRPr="007837C2" w:rsidRDefault="00811A65"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0D038F9" w14:textId="77777777" w:rsidR="00811A65" w:rsidRPr="007837C2" w:rsidRDefault="00811A65"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F264DEC" w14:textId="77777777" w:rsidR="00811A65" w:rsidRPr="007837C2" w:rsidRDefault="00811A65"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B8829AF" w14:textId="77777777" w:rsidR="00811A65" w:rsidRPr="007837C2" w:rsidRDefault="00811A65"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11A65" w:rsidRPr="00DC0730" w14:paraId="31E2676C" w14:textId="77777777" w:rsidTr="0045213C">
        <w:trPr>
          <w:trHeight w:val="2040"/>
        </w:trPr>
        <w:tc>
          <w:tcPr>
            <w:tcW w:w="738" w:type="dxa"/>
            <w:hideMark/>
          </w:tcPr>
          <w:p w14:paraId="6CB5F590" w14:textId="77777777" w:rsidR="00811A65" w:rsidRPr="00DC0730" w:rsidRDefault="00811A65" w:rsidP="0045213C">
            <w:pPr>
              <w:jc w:val="right"/>
              <w:rPr>
                <w:rFonts w:ascii="Arial" w:eastAsia="Times New Roman" w:hAnsi="Arial" w:cs="Arial"/>
                <w:sz w:val="20"/>
                <w:lang w:val="en-US"/>
              </w:rPr>
            </w:pPr>
            <w:r w:rsidRPr="00DC0730">
              <w:rPr>
                <w:rFonts w:ascii="Arial" w:eastAsia="Times New Roman" w:hAnsi="Arial" w:cs="Arial"/>
                <w:sz w:val="20"/>
                <w:lang w:val="en-US"/>
              </w:rPr>
              <w:t>2468</w:t>
            </w:r>
          </w:p>
        </w:tc>
        <w:tc>
          <w:tcPr>
            <w:tcW w:w="990" w:type="dxa"/>
            <w:hideMark/>
          </w:tcPr>
          <w:p w14:paraId="1B9A7D18" w14:textId="77777777" w:rsidR="00811A65" w:rsidRPr="00DC0730" w:rsidRDefault="00811A65" w:rsidP="0045213C">
            <w:pPr>
              <w:jc w:val="right"/>
              <w:rPr>
                <w:rFonts w:ascii="Arial" w:eastAsia="Times New Roman" w:hAnsi="Arial" w:cs="Arial"/>
                <w:sz w:val="20"/>
                <w:lang w:val="en-US"/>
              </w:rPr>
            </w:pPr>
            <w:r w:rsidRPr="00DC0730">
              <w:rPr>
                <w:rFonts w:ascii="Arial" w:eastAsia="Times New Roman" w:hAnsi="Arial" w:cs="Arial"/>
                <w:sz w:val="20"/>
                <w:lang w:val="en-US"/>
              </w:rPr>
              <w:t>1655.00</w:t>
            </w:r>
          </w:p>
        </w:tc>
        <w:tc>
          <w:tcPr>
            <w:tcW w:w="1080" w:type="dxa"/>
            <w:hideMark/>
          </w:tcPr>
          <w:p w14:paraId="10BDBBCB" w14:textId="77777777" w:rsidR="00811A65" w:rsidRPr="00DC0730" w:rsidRDefault="00811A65" w:rsidP="0045213C">
            <w:pPr>
              <w:rPr>
                <w:rFonts w:ascii="Arial" w:eastAsia="Times New Roman" w:hAnsi="Arial" w:cs="Arial"/>
                <w:sz w:val="20"/>
                <w:lang w:val="en-US"/>
              </w:rPr>
            </w:pPr>
            <w:r w:rsidRPr="00DC0730">
              <w:rPr>
                <w:rFonts w:ascii="Arial" w:eastAsia="Times New Roman" w:hAnsi="Arial" w:cs="Arial"/>
                <w:sz w:val="20"/>
                <w:lang w:val="en-US"/>
              </w:rPr>
              <w:t>9.7.3</w:t>
            </w:r>
          </w:p>
        </w:tc>
        <w:tc>
          <w:tcPr>
            <w:tcW w:w="3600" w:type="dxa"/>
            <w:hideMark/>
          </w:tcPr>
          <w:p w14:paraId="59DA0574" w14:textId="77777777" w:rsidR="00811A65" w:rsidRPr="00DC0730" w:rsidRDefault="00811A65" w:rsidP="0045213C">
            <w:pPr>
              <w:rPr>
                <w:rFonts w:ascii="Arial" w:eastAsia="Times New Roman" w:hAnsi="Arial" w:cs="Arial"/>
                <w:sz w:val="20"/>
                <w:lang w:val="en-US"/>
              </w:rPr>
            </w:pPr>
            <w:r w:rsidRPr="00DC0730">
              <w:rPr>
                <w:rFonts w:ascii="Arial" w:eastAsia="Times New Roman" w:hAnsi="Arial" w:cs="Arial"/>
                <w:sz w:val="20"/>
                <w:lang w:val="en-US"/>
              </w:rPr>
              <w:t xml:space="preserve">"at most one of the following is present: x, y, z" is not clear.  Does it mean that only what is specified in x or y or z can be present, or can e.g. you have stuff in x plus other stuff </w:t>
            </w:r>
            <w:proofErr w:type="gramStart"/>
            <w:r w:rsidRPr="00DC0730">
              <w:rPr>
                <w:rFonts w:ascii="Arial" w:eastAsia="Times New Roman" w:hAnsi="Arial" w:cs="Arial"/>
                <w:sz w:val="20"/>
                <w:lang w:val="en-US"/>
              </w:rPr>
              <w:t>as long as</w:t>
            </w:r>
            <w:proofErr w:type="gramEnd"/>
            <w:r w:rsidRPr="00DC0730">
              <w:rPr>
                <w:rFonts w:ascii="Arial" w:eastAsia="Times New Roman" w:hAnsi="Arial" w:cs="Arial"/>
                <w:sz w:val="20"/>
                <w:lang w:val="en-US"/>
              </w:rPr>
              <w:t xml:space="preserve"> it is not in y or z?</w:t>
            </w:r>
          </w:p>
        </w:tc>
        <w:tc>
          <w:tcPr>
            <w:tcW w:w="3600" w:type="dxa"/>
            <w:hideMark/>
          </w:tcPr>
          <w:p w14:paraId="1C102183" w14:textId="77777777" w:rsidR="00811A65" w:rsidRPr="00DC0730" w:rsidRDefault="00811A65" w:rsidP="0045213C">
            <w:pPr>
              <w:rPr>
                <w:rFonts w:ascii="Arial" w:eastAsia="Times New Roman" w:hAnsi="Arial" w:cs="Arial"/>
                <w:sz w:val="20"/>
                <w:lang w:val="en-US"/>
              </w:rPr>
            </w:pPr>
            <w:r w:rsidRPr="00DC0730">
              <w:rPr>
                <w:rFonts w:ascii="Arial" w:eastAsia="Times New Roman" w:hAnsi="Arial" w:cs="Arial"/>
                <w:sz w:val="20"/>
                <w:lang w:val="en-US"/>
              </w:rPr>
              <w:t>Add ", and no other frames" before the colon in each case</w:t>
            </w:r>
          </w:p>
        </w:tc>
      </w:tr>
    </w:tbl>
    <w:p w14:paraId="6B306C0F" w14:textId="77777777" w:rsidR="00811A65" w:rsidRDefault="00811A65"/>
    <w:p w14:paraId="2CCDE9D1" w14:textId="6C26B466" w:rsidR="00811A65" w:rsidRPr="00811A65" w:rsidRDefault="00811A65">
      <w:pPr>
        <w:rPr>
          <w:u w:val="single"/>
        </w:rPr>
      </w:pPr>
      <w:r>
        <w:rPr>
          <w:u w:val="single"/>
        </w:rPr>
        <w:t>Discussion:</w:t>
      </w:r>
    </w:p>
    <w:p w14:paraId="10D031D2" w14:textId="279834B6" w:rsidR="00811A65" w:rsidRDefault="00811A65"/>
    <w:p w14:paraId="152AE623" w14:textId="03263284" w:rsidR="00AC5EAB" w:rsidRDefault="00AC5EAB">
      <w:r>
        <w:t>This phrase occurs within Table 9-528:</w:t>
      </w:r>
    </w:p>
    <w:p w14:paraId="6C13C16B" w14:textId="7A764CE1" w:rsidR="00811A65" w:rsidRDefault="00B46AA0">
      <w:r>
        <w:rPr>
          <w:noProof/>
        </w:rPr>
        <mc:AlternateContent>
          <mc:Choice Requires="wpi">
            <w:drawing>
              <wp:anchor distT="0" distB="0" distL="114300" distR="114300" simplePos="0" relativeHeight="251689984" behindDoc="0" locked="0" layoutInCell="1" allowOverlap="1" wp14:anchorId="277057C4" wp14:editId="5EB5DC33">
                <wp:simplePos x="0" y="0"/>
                <wp:positionH relativeFrom="column">
                  <wp:posOffset>3528980</wp:posOffset>
                </wp:positionH>
                <wp:positionV relativeFrom="paragraph">
                  <wp:posOffset>4699962</wp:posOffset>
                </wp:positionV>
                <wp:extent cx="336240" cy="17280"/>
                <wp:effectExtent l="95250" t="133350" r="102235" b="173355"/>
                <wp:wrapNone/>
                <wp:docPr id="60" name="Ink 60"/>
                <wp:cNvGraphicFramePr/>
                <a:graphic xmlns:a="http://schemas.openxmlformats.org/drawingml/2006/main">
                  <a:graphicData uri="http://schemas.microsoft.com/office/word/2010/wordprocessingInk">
                    <w14:contentPart bwMode="auto" r:id="rId67">
                      <w14:nvContentPartPr>
                        <w14:cNvContentPartPr/>
                      </w14:nvContentPartPr>
                      <w14:xfrm>
                        <a:off x="0" y="0"/>
                        <a:ext cx="336240" cy="17280"/>
                      </w14:xfrm>
                    </w14:contentPart>
                  </a:graphicData>
                </a:graphic>
              </wp:anchor>
            </w:drawing>
          </mc:Choice>
          <mc:Fallback>
            <w:pict>
              <v:shape w14:anchorId="367B0A1F" id="Ink 60" o:spid="_x0000_s1026" type="#_x0000_t75" style="position:absolute;margin-left:273.6pt;margin-top:361.6pt;width:35pt;height:18.3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">
                <v:imagedata r:id="rId68" o:title=""/>
              </v:shape>
            </w:pict>
          </mc:Fallback>
        </mc:AlternateContent>
      </w:r>
      <w:r>
        <w:rPr>
          <w:noProof/>
        </w:rPr>
        <mc:AlternateContent>
          <mc:Choice Requires="wpi">
            <w:drawing>
              <wp:anchor distT="0" distB="0" distL="114300" distR="114300" simplePos="0" relativeHeight="251688960" behindDoc="0" locked="0" layoutInCell="1" allowOverlap="1" wp14:anchorId="3A961781" wp14:editId="1BC56E17">
                <wp:simplePos x="0" y="0"/>
                <wp:positionH relativeFrom="column">
                  <wp:posOffset>3915980</wp:posOffset>
                </wp:positionH>
                <wp:positionV relativeFrom="paragraph">
                  <wp:posOffset>4599162</wp:posOffset>
                </wp:positionV>
                <wp:extent cx="1071720" cy="22680"/>
                <wp:effectExtent l="95250" t="133350" r="109855" b="168275"/>
                <wp:wrapNone/>
                <wp:docPr id="59" name="Ink 59"/>
                <wp:cNvGraphicFramePr/>
                <a:graphic xmlns:a="http://schemas.openxmlformats.org/drawingml/2006/main">
                  <a:graphicData uri="http://schemas.microsoft.com/office/word/2010/wordprocessingInk">
                    <w14:contentPart bwMode="auto" r:id="rId69">
                      <w14:nvContentPartPr>
                        <w14:cNvContentPartPr/>
                      </w14:nvContentPartPr>
                      <w14:xfrm>
                        <a:off x="0" y="0"/>
                        <a:ext cx="1071720" cy="22680"/>
                      </w14:xfrm>
                    </w14:contentPart>
                  </a:graphicData>
                </a:graphic>
              </wp:anchor>
            </w:drawing>
          </mc:Choice>
          <mc:Fallback>
            <w:pict>
              <v:shape w14:anchorId="658AC1A1" id="Ink 59" o:spid="_x0000_s1026" type="#_x0000_t75" style="position:absolute;margin-left:304.1pt;margin-top:353.8pt;width:92.9pt;height:18.5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">
                <v:imagedata r:id="rId70" o:title=""/>
              </v:shape>
            </w:pict>
          </mc:Fallback>
        </mc:AlternateContent>
      </w:r>
      <w:r w:rsidR="006F305C">
        <w:rPr>
          <w:noProof/>
        </w:rPr>
        <mc:AlternateContent>
          <mc:Choice Requires="wpi">
            <w:drawing>
              <wp:anchor distT="0" distB="0" distL="114300" distR="114300" simplePos="0" relativeHeight="251687936" behindDoc="0" locked="0" layoutInCell="1" allowOverlap="1" wp14:anchorId="3E11C1E0" wp14:editId="10A375C4">
                <wp:simplePos x="0" y="0"/>
                <wp:positionH relativeFrom="column">
                  <wp:posOffset>3512060</wp:posOffset>
                </wp:positionH>
                <wp:positionV relativeFrom="paragraph">
                  <wp:posOffset>3830922</wp:posOffset>
                </wp:positionV>
                <wp:extent cx="350280" cy="9360"/>
                <wp:effectExtent l="95250" t="152400" r="107315" b="162560"/>
                <wp:wrapNone/>
                <wp:docPr id="58" name="Ink 58"/>
                <wp:cNvGraphicFramePr/>
                <a:graphic xmlns:a="http://schemas.openxmlformats.org/drawingml/2006/main">
                  <a:graphicData uri="http://schemas.microsoft.com/office/word/2010/wordprocessingInk">
                    <w14:contentPart bwMode="auto" r:id="rId71">
                      <w14:nvContentPartPr>
                        <w14:cNvContentPartPr/>
                      </w14:nvContentPartPr>
                      <w14:xfrm>
                        <a:off x="0" y="0"/>
                        <a:ext cx="350280" cy="9360"/>
                      </w14:xfrm>
                    </w14:contentPart>
                  </a:graphicData>
                </a:graphic>
              </wp:anchor>
            </w:drawing>
          </mc:Choice>
          <mc:Fallback>
            <w:pict>
              <v:shape w14:anchorId="63B5D643" id="Ink 58" o:spid="_x0000_s1026" type="#_x0000_t75" style="position:absolute;margin-left:272.3pt;margin-top:293.15pt;width:36.1pt;height:17.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">
                <v:imagedata r:id="rId72" o:title=""/>
              </v:shape>
            </w:pict>
          </mc:Fallback>
        </mc:AlternateContent>
      </w:r>
      <w:r w:rsidR="006F305C">
        <w:rPr>
          <w:noProof/>
        </w:rPr>
        <mc:AlternateContent>
          <mc:Choice Requires="wpi">
            <w:drawing>
              <wp:anchor distT="0" distB="0" distL="114300" distR="114300" simplePos="0" relativeHeight="251686912" behindDoc="0" locked="0" layoutInCell="1" allowOverlap="1" wp14:anchorId="4DDF49D6" wp14:editId="4D56C062">
                <wp:simplePos x="0" y="0"/>
                <wp:positionH relativeFrom="column">
                  <wp:posOffset>3927140</wp:posOffset>
                </wp:positionH>
                <wp:positionV relativeFrom="paragraph">
                  <wp:posOffset>3684762</wp:posOffset>
                </wp:positionV>
                <wp:extent cx="1026360" cy="69120"/>
                <wp:effectExtent l="95250" t="133350" r="59690" b="179070"/>
                <wp:wrapNone/>
                <wp:docPr id="57" name="Ink 57"/>
                <wp:cNvGraphicFramePr/>
                <a:graphic xmlns:a="http://schemas.openxmlformats.org/drawingml/2006/main">
                  <a:graphicData uri="http://schemas.microsoft.com/office/word/2010/wordprocessingInk">
                    <w14:contentPart bwMode="auto" r:id="rId73">
                      <w14:nvContentPartPr>
                        <w14:cNvContentPartPr/>
                      </w14:nvContentPartPr>
                      <w14:xfrm>
                        <a:off x="0" y="0"/>
                        <a:ext cx="1026360" cy="69120"/>
                      </w14:xfrm>
                    </w14:contentPart>
                  </a:graphicData>
                </a:graphic>
              </wp:anchor>
            </w:drawing>
          </mc:Choice>
          <mc:Fallback>
            <w:pict>
              <v:shape w14:anchorId="4B5C6BA6" id="Ink 57" o:spid="_x0000_s1026" type="#_x0000_t75" style="position:absolute;margin-left:304.95pt;margin-top:281.65pt;width:89.3pt;height:22.4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">
                <v:imagedata r:id="rId74" o:title=""/>
              </v:shape>
            </w:pict>
          </mc:Fallback>
        </mc:AlternateContent>
      </w:r>
      <w:r w:rsidR="000C3891">
        <w:rPr>
          <w:noProof/>
        </w:rPr>
        <w:drawing>
          <wp:inline distT="0" distB="0" distL="0" distR="0" wp14:anchorId="4E20AAB0" wp14:editId="47767CA2">
            <wp:extent cx="5182461" cy="6103479"/>
            <wp:effectExtent l="57150" t="57150" r="151765" b="1644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88522" cy="6110618"/>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F9744BC" w14:textId="5F8089EB" w:rsidR="00811A65" w:rsidRDefault="007C0DFA">
      <w:r>
        <w:lastRenderedPageBreak/>
        <w:t>From the context, it appears that the intention is to include either none of the items in the following list, or only one of them.  The suggestion to say “and no other frames” is confusing, because it seems to go beyond this list and say no other frames can be included in the A-MPDU.</w:t>
      </w:r>
    </w:p>
    <w:p w14:paraId="6137DEFA" w14:textId="3771F829" w:rsidR="00245FCE" w:rsidRDefault="00245FCE"/>
    <w:p w14:paraId="2A4A007B" w14:textId="2AF9E11C" w:rsidR="00245FCE" w:rsidRPr="003F2A6F" w:rsidRDefault="00245FCE">
      <w:pPr>
        <w:rPr>
          <w:highlight w:val="cyan"/>
        </w:rPr>
      </w:pPr>
      <w:r w:rsidRPr="003F2A6F">
        <w:rPr>
          <w:highlight w:val="cyan"/>
        </w:rPr>
        <w:t>From off-line email discussion:</w:t>
      </w:r>
    </w:p>
    <w:p w14:paraId="482CE435" w14:textId="77777777" w:rsidR="00245FCE" w:rsidRPr="003F2A6F" w:rsidRDefault="00245FCE" w:rsidP="00245FCE">
      <w:pPr>
        <w:rPr>
          <w:highlight w:val="cyan"/>
        </w:rPr>
      </w:pPr>
      <w:r w:rsidRPr="003F2A6F">
        <w:rPr>
          <w:highlight w:val="cyan"/>
        </w:rPr>
        <w:t>Proposed: Replace “at most one of the following is present” with “either none or only one of the following is present” in Table 9-528.</w:t>
      </w:r>
    </w:p>
    <w:p w14:paraId="4F3DC15E" w14:textId="7D3BA0D0" w:rsidR="00245FCE" w:rsidRPr="003F2A6F" w:rsidRDefault="00245FCE">
      <w:pPr>
        <w:rPr>
          <w:highlight w:val="cyan"/>
        </w:rPr>
      </w:pPr>
    </w:p>
    <w:p w14:paraId="73954A6A" w14:textId="495C4DF1" w:rsidR="00245FCE" w:rsidRPr="003F2A6F" w:rsidRDefault="00245FCE">
      <w:pPr>
        <w:rPr>
          <w:highlight w:val="cyan"/>
        </w:rPr>
      </w:pPr>
      <w:r w:rsidRPr="003F2A6F">
        <w:rPr>
          <w:highlight w:val="cyan"/>
        </w:rPr>
        <w:t>It seems that the commenter does not think these occurrences are the ones that are not clear.  So, this change is not necessary.  Does anyone else think they are necessary/useful?</w:t>
      </w:r>
    </w:p>
    <w:p w14:paraId="75270584" w14:textId="750B9987" w:rsidR="00245FCE" w:rsidRPr="003F2A6F" w:rsidRDefault="00245FCE">
      <w:pPr>
        <w:rPr>
          <w:highlight w:val="cyan"/>
        </w:rPr>
      </w:pPr>
    </w:p>
    <w:p w14:paraId="590DC48E" w14:textId="1CBBE5CB" w:rsidR="00245FCE" w:rsidRPr="003F2A6F" w:rsidRDefault="00245FCE">
      <w:pPr>
        <w:rPr>
          <w:highlight w:val="cyan"/>
        </w:rPr>
      </w:pPr>
      <w:r w:rsidRPr="003F2A6F">
        <w:rPr>
          <w:highlight w:val="cyan"/>
        </w:rPr>
        <w:t>Rather, it is the usage in the first row(s) that is causing the concern:</w:t>
      </w:r>
    </w:p>
    <w:p w14:paraId="5088A9CB" w14:textId="77777777" w:rsidR="00245FCE" w:rsidRPr="003F2A6F" w:rsidRDefault="00245FCE" w:rsidP="00245FCE">
      <w:pPr>
        <w:autoSpaceDE w:val="0"/>
        <w:autoSpaceDN w:val="0"/>
        <w:adjustRightInd w:val="0"/>
        <w:ind w:left="720"/>
        <w:rPr>
          <w:rFonts w:ascii="TimesNewRomanPSMT" w:eastAsia="TimesNewRomanPSMT" w:cs="TimesNewRomanPSMT"/>
          <w:sz w:val="18"/>
          <w:szCs w:val="18"/>
          <w:highlight w:val="cyan"/>
          <w:lang w:val="en-US" w:eastAsia="ja-JP"/>
        </w:rPr>
      </w:pPr>
      <w:r w:rsidRPr="003F2A6F">
        <w:rPr>
          <w:rFonts w:ascii="TimesNewRomanPSMT" w:eastAsia="TimesNewRomanPSMT" w:cs="TimesNewRomanPSMT"/>
          <w:sz w:val="18"/>
          <w:szCs w:val="18"/>
          <w:highlight w:val="cyan"/>
          <w:lang w:val="en-US" w:eastAsia="ja-JP"/>
        </w:rPr>
        <w:t>In a non-DMG STA: at</w:t>
      </w:r>
    </w:p>
    <w:p w14:paraId="25E6B899" w14:textId="77777777" w:rsidR="00245FCE" w:rsidRPr="003F2A6F" w:rsidRDefault="00245FCE" w:rsidP="00245FCE">
      <w:pPr>
        <w:autoSpaceDE w:val="0"/>
        <w:autoSpaceDN w:val="0"/>
        <w:adjustRightInd w:val="0"/>
        <w:ind w:left="720"/>
        <w:rPr>
          <w:rFonts w:ascii="TimesNewRomanPSMT" w:eastAsia="TimesNewRomanPSMT" w:cs="TimesNewRomanPSMT"/>
          <w:sz w:val="18"/>
          <w:szCs w:val="18"/>
          <w:highlight w:val="cyan"/>
          <w:lang w:val="en-US" w:eastAsia="ja-JP"/>
        </w:rPr>
      </w:pPr>
      <w:r w:rsidRPr="003F2A6F">
        <w:rPr>
          <w:rFonts w:ascii="TimesNewRomanPSMT" w:eastAsia="TimesNewRomanPSMT" w:cs="TimesNewRomanPSMT"/>
          <w:sz w:val="18"/>
          <w:szCs w:val="18"/>
          <w:highlight w:val="cyan"/>
          <w:lang w:val="en-US" w:eastAsia="ja-JP"/>
        </w:rPr>
        <w:t>most one of these</w:t>
      </w:r>
    </w:p>
    <w:p w14:paraId="1F4495FB" w14:textId="7E4EA77B" w:rsidR="00245FCE" w:rsidRPr="003F2A6F" w:rsidRDefault="00245FCE" w:rsidP="00245FCE">
      <w:pPr>
        <w:autoSpaceDE w:val="0"/>
        <w:autoSpaceDN w:val="0"/>
        <w:adjustRightInd w:val="0"/>
        <w:ind w:left="720"/>
        <w:rPr>
          <w:rFonts w:ascii="TimesNewRomanPSMT" w:eastAsia="TimesNewRomanPSMT" w:cs="TimesNewRomanPSMT"/>
          <w:sz w:val="18"/>
          <w:szCs w:val="18"/>
          <w:highlight w:val="cyan"/>
          <w:lang w:val="en-US" w:eastAsia="ja-JP"/>
        </w:rPr>
      </w:pPr>
      <w:r w:rsidRPr="003F2A6F">
        <w:rPr>
          <w:rFonts w:ascii="TimesNewRomanPSMT" w:eastAsia="TimesNewRomanPSMT" w:cs="TimesNewRomanPSMT"/>
          <w:sz w:val="18"/>
          <w:szCs w:val="18"/>
          <w:highlight w:val="cyan"/>
          <w:lang w:val="en-US" w:eastAsia="ja-JP"/>
        </w:rPr>
        <w:t>MPDUs is present.</w:t>
      </w:r>
    </w:p>
    <w:p w14:paraId="2A7C1039" w14:textId="77777777" w:rsidR="00245FCE" w:rsidRPr="003F2A6F" w:rsidRDefault="00245FCE" w:rsidP="00245FCE">
      <w:pPr>
        <w:autoSpaceDE w:val="0"/>
        <w:autoSpaceDN w:val="0"/>
        <w:adjustRightInd w:val="0"/>
        <w:ind w:left="720"/>
        <w:rPr>
          <w:rFonts w:ascii="TimesNewRomanPSMT" w:eastAsia="TimesNewRomanPSMT" w:cs="TimesNewRomanPSMT"/>
          <w:sz w:val="18"/>
          <w:szCs w:val="18"/>
          <w:highlight w:val="cyan"/>
          <w:lang w:val="en-US" w:eastAsia="ja-JP"/>
        </w:rPr>
      </w:pPr>
    </w:p>
    <w:p w14:paraId="253A9434" w14:textId="77777777" w:rsidR="00245FCE" w:rsidRPr="003F2A6F" w:rsidRDefault="00245FCE" w:rsidP="00245FCE">
      <w:pPr>
        <w:autoSpaceDE w:val="0"/>
        <w:autoSpaceDN w:val="0"/>
        <w:adjustRightInd w:val="0"/>
        <w:ind w:left="720"/>
        <w:rPr>
          <w:rFonts w:ascii="TimesNewRomanPSMT" w:eastAsia="TimesNewRomanPSMT" w:cs="TimesNewRomanPSMT"/>
          <w:sz w:val="18"/>
          <w:szCs w:val="18"/>
          <w:highlight w:val="cyan"/>
          <w:lang w:val="en-US" w:eastAsia="ja-JP"/>
        </w:rPr>
      </w:pPr>
      <w:r w:rsidRPr="003F2A6F">
        <w:rPr>
          <w:rFonts w:ascii="TimesNewRomanPSMT" w:eastAsia="TimesNewRomanPSMT" w:cs="TimesNewRomanPSMT"/>
          <w:sz w:val="18"/>
          <w:szCs w:val="18"/>
          <w:highlight w:val="cyan"/>
          <w:lang w:val="en-US" w:eastAsia="ja-JP"/>
        </w:rPr>
        <w:t>In a DMG STA: at most</w:t>
      </w:r>
    </w:p>
    <w:p w14:paraId="53545672" w14:textId="77777777" w:rsidR="00245FCE" w:rsidRPr="003F2A6F" w:rsidRDefault="00245FCE" w:rsidP="00245FCE">
      <w:pPr>
        <w:autoSpaceDE w:val="0"/>
        <w:autoSpaceDN w:val="0"/>
        <w:adjustRightInd w:val="0"/>
        <w:ind w:left="720"/>
        <w:rPr>
          <w:rFonts w:ascii="TimesNewRomanPSMT" w:eastAsia="TimesNewRomanPSMT" w:cs="TimesNewRomanPSMT"/>
          <w:sz w:val="18"/>
          <w:szCs w:val="18"/>
          <w:highlight w:val="cyan"/>
          <w:lang w:val="en-US" w:eastAsia="ja-JP"/>
        </w:rPr>
      </w:pPr>
      <w:r w:rsidRPr="003F2A6F">
        <w:rPr>
          <w:rFonts w:ascii="TimesNewRomanPSMT" w:eastAsia="TimesNewRomanPSMT" w:cs="TimesNewRomanPSMT"/>
          <w:sz w:val="18"/>
          <w:szCs w:val="18"/>
          <w:highlight w:val="cyan"/>
          <w:lang w:val="en-US" w:eastAsia="ja-JP"/>
        </w:rPr>
        <w:t>one Ack frame is</w:t>
      </w:r>
    </w:p>
    <w:p w14:paraId="65853F29" w14:textId="77777777" w:rsidR="00245FCE" w:rsidRPr="003F2A6F" w:rsidRDefault="00245FCE" w:rsidP="00245FCE">
      <w:pPr>
        <w:autoSpaceDE w:val="0"/>
        <w:autoSpaceDN w:val="0"/>
        <w:adjustRightInd w:val="0"/>
        <w:ind w:left="720"/>
        <w:rPr>
          <w:rFonts w:ascii="TimesNewRomanPSMT" w:eastAsia="TimesNewRomanPSMT" w:cs="TimesNewRomanPSMT"/>
          <w:sz w:val="18"/>
          <w:szCs w:val="18"/>
          <w:highlight w:val="cyan"/>
          <w:lang w:val="en-US" w:eastAsia="ja-JP"/>
        </w:rPr>
      </w:pPr>
      <w:r w:rsidRPr="003F2A6F">
        <w:rPr>
          <w:rFonts w:ascii="TimesNewRomanPSMT" w:eastAsia="TimesNewRomanPSMT" w:cs="TimesNewRomanPSMT"/>
          <w:sz w:val="18"/>
          <w:szCs w:val="18"/>
          <w:highlight w:val="cyan"/>
          <w:lang w:val="en-US" w:eastAsia="ja-JP"/>
        </w:rPr>
        <w:t>present, and zero or</w:t>
      </w:r>
    </w:p>
    <w:p w14:paraId="43D4E960" w14:textId="77777777" w:rsidR="00245FCE" w:rsidRPr="003F2A6F" w:rsidRDefault="00245FCE" w:rsidP="00245FCE">
      <w:pPr>
        <w:autoSpaceDE w:val="0"/>
        <w:autoSpaceDN w:val="0"/>
        <w:adjustRightInd w:val="0"/>
        <w:ind w:left="720"/>
        <w:rPr>
          <w:rFonts w:ascii="TimesNewRomanPSMT" w:eastAsia="TimesNewRomanPSMT" w:cs="TimesNewRomanPSMT"/>
          <w:sz w:val="18"/>
          <w:szCs w:val="18"/>
          <w:highlight w:val="cyan"/>
          <w:lang w:val="en-US" w:eastAsia="ja-JP"/>
        </w:rPr>
      </w:pPr>
      <w:r w:rsidRPr="003F2A6F">
        <w:rPr>
          <w:rFonts w:ascii="TimesNewRomanPSMT" w:eastAsia="TimesNewRomanPSMT" w:cs="TimesNewRomanPSMT"/>
          <w:sz w:val="18"/>
          <w:szCs w:val="18"/>
          <w:highlight w:val="cyan"/>
          <w:lang w:val="en-US" w:eastAsia="ja-JP"/>
        </w:rPr>
        <w:t>more HT-immediate</w:t>
      </w:r>
    </w:p>
    <w:p w14:paraId="5A09EDC7" w14:textId="77777777" w:rsidR="00245FCE" w:rsidRPr="003F2A6F" w:rsidRDefault="00245FCE" w:rsidP="00245FCE">
      <w:pPr>
        <w:autoSpaceDE w:val="0"/>
        <w:autoSpaceDN w:val="0"/>
        <w:adjustRightInd w:val="0"/>
        <w:ind w:left="720"/>
        <w:rPr>
          <w:rFonts w:ascii="TimesNewRomanPSMT" w:eastAsia="TimesNewRomanPSMT" w:cs="TimesNewRomanPSMT"/>
          <w:sz w:val="18"/>
          <w:szCs w:val="18"/>
          <w:highlight w:val="cyan"/>
          <w:lang w:val="en-US" w:eastAsia="ja-JP"/>
        </w:rPr>
      </w:pPr>
      <w:proofErr w:type="spellStart"/>
      <w:r w:rsidRPr="003F2A6F">
        <w:rPr>
          <w:rFonts w:ascii="TimesNewRomanPSMT" w:eastAsia="TimesNewRomanPSMT" w:cs="TimesNewRomanPSMT"/>
          <w:sz w:val="18"/>
          <w:szCs w:val="18"/>
          <w:highlight w:val="cyan"/>
          <w:lang w:val="en-US" w:eastAsia="ja-JP"/>
        </w:rPr>
        <w:t>BlockAck</w:t>
      </w:r>
      <w:proofErr w:type="spellEnd"/>
      <w:r w:rsidRPr="003F2A6F">
        <w:rPr>
          <w:rFonts w:ascii="TimesNewRomanPSMT" w:eastAsia="TimesNewRomanPSMT" w:cs="TimesNewRomanPSMT"/>
          <w:sz w:val="18"/>
          <w:szCs w:val="18"/>
          <w:highlight w:val="cyan"/>
          <w:lang w:val="en-US" w:eastAsia="ja-JP"/>
        </w:rPr>
        <w:t xml:space="preserve"> frames are</w:t>
      </w:r>
    </w:p>
    <w:p w14:paraId="6F6B61C1" w14:textId="280C78F5" w:rsidR="00245FCE" w:rsidRPr="003F2A6F" w:rsidRDefault="00245FCE" w:rsidP="00245FCE">
      <w:pPr>
        <w:ind w:left="720"/>
        <w:rPr>
          <w:rFonts w:ascii="TimesNewRomanPSMT" w:eastAsia="TimesNewRomanPSMT" w:cs="TimesNewRomanPSMT"/>
          <w:sz w:val="18"/>
          <w:szCs w:val="18"/>
          <w:highlight w:val="cyan"/>
          <w:lang w:val="en-US" w:eastAsia="ja-JP"/>
        </w:rPr>
      </w:pPr>
      <w:r w:rsidRPr="003F2A6F">
        <w:rPr>
          <w:rFonts w:ascii="TimesNewRomanPSMT" w:eastAsia="TimesNewRomanPSMT" w:cs="TimesNewRomanPSMT"/>
          <w:sz w:val="18"/>
          <w:szCs w:val="18"/>
          <w:highlight w:val="cyan"/>
          <w:lang w:val="en-US" w:eastAsia="ja-JP"/>
        </w:rPr>
        <w:t>present.</w:t>
      </w:r>
    </w:p>
    <w:p w14:paraId="01890CD3" w14:textId="01BDA883" w:rsidR="00245FCE" w:rsidRPr="003F2A6F" w:rsidRDefault="00245FCE" w:rsidP="00245FCE">
      <w:pPr>
        <w:rPr>
          <w:highlight w:val="cyan"/>
        </w:rPr>
      </w:pPr>
    </w:p>
    <w:p w14:paraId="63F6635C" w14:textId="266064AF" w:rsidR="00245FCE" w:rsidRDefault="00245FCE" w:rsidP="00245FCE">
      <w:r w:rsidRPr="003F2A6F">
        <w:rPr>
          <w:highlight w:val="cyan"/>
        </w:rPr>
        <w:t>To address this, the proposal is to add “of these” to the second phrase.  (It’s already in the first phrase.)</w:t>
      </w:r>
    </w:p>
    <w:p w14:paraId="2048D520" w14:textId="2524FE86" w:rsidR="007C0DFA" w:rsidRDefault="007C0DFA"/>
    <w:p w14:paraId="1745229D" w14:textId="7274661E" w:rsidR="007C0DFA" w:rsidRPr="004D3E12" w:rsidRDefault="007C0DFA">
      <w:pPr>
        <w:rPr>
          <w:u w:val="single"/>
        </w:rPr>
      </w:pPr>
      <w:r w:rsidRPr="004D3E12">
        <w:rPr>
          <w:highlight w:val="yellow"/>
          <w:u w:val="single"/>
        </w:rPr>
        <w:t>Proposed Resolution:</w:t>
      </w:r>
    </w:p>
    <w:p w14:paraId="767E87DA" w14:textId="6F2EB93E" w:rsidR="007C0DFA" w:rsidRDefault="007C0DFA"/>
    <w:p w14:paraId="6E8573E2" w14:textId="442B0E89" w:rsidR="007C0DFA" w:rsidRDefault="007C0DFA" w:rsidP="003F2A6F">
      <w:r w:rsidRPr="003F2A6F">
        <w:rPr>
          <w:highlight w:val="cyan"/>
        </w:rPr>
        <w:t>Replace “</w:t>
      </w:r>
      <w:r w:rsidR="003F2A6F" w:rsidRPr="003F2A6F">
        <w:rPr>
          <w:highlight w:val="cyan"/>
        </w:rPr>
        <w:t>In a DMG STA: at most one</w:t>
      </w:r>
      <w:r w:rsidRPr="003F2A6F">
        <w:rPr>
          <w:highlight w:val="cyan"/>
        </w:rPr>
        <w:t>” with “</w:t>
      </w:r>
      <w:r w:rsidR="003F2A6F" w:rsidRPr="003F2A6F">
        <w:rPr>
          <w:highlight w:val="cyan"/>
          <w:u w:val="single"/>
        </w:rPr>
        <w:t>Of these MPDUs,</w:t>
      </w:r>
      <w:r w:rsidR="003F2A6F" w:rsidRPr="003F2A6F">
        <w:rPr>
          <w:highlight w:val="cyan"/>
        </w:rPr>
        <w:t xml:space="preserve"> in a DMG STA: at most one</w:t>
      </w:r>
      <w:r w:rsidRPr="003F2A6F">
        <w:rPr>
          <w:highlight w:val="cyan"/>
        </w:rPr>
        <w:t xml:space="preserve">” </w:t>
      </w:r>
      <w:r w:rsidR="00E34CC0" w:rsidRPr="003F2A6F">
        <w:rPr>
          <w:highlight w:val="cyan"/>
        </w:rPr>
        <w:t>in Table 9-528.</w:t>
      </w:r>
    </w:p>
    <w:p w14:paraId="3A683363" w14:textId="1E13FB2A" w:rsidR="00811A65" w:rsidRDefault="00811A65">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D5D8B" w:rsidRPr="007837C2" w14:paraId="653540FA" w14:textId="77777777" w:rsidTr="0045213C">
        <w:trPr>
          <w:trHeight w:val="524"/>
        </w:trPr>
        <w:tc>
          <w:tcPr>
            <w:tcW w:w="738" w:type="dxa"/>
            <w:hideMark/>
          </w:tcPr>
          <w:p w14:paraId="2626496E" w14:textId="77777777" w:rsidR="00DD5D8B" w:rsidRPr="007837C2" w:rsidRDefault="00DD5D8B"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5DBB7E3" w14:textId="77777777" w:rsidR="00DD5D8B" w:rsidRPr="007837C2" w:rsidRDefault="00DD5D8B"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92A3868" w14:textId="77777777" w:rsidR="00DD5D8B" w:rsidRPr="007837C2" w:rsidRDefault="00DD5D8B"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3C2EFC8" w14:textId="77777777" w:rsidR="00DD5D8B" w:rsidRPr="007837C2" w:rsidRDefault="00DD5D8B"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875AB31" w14:textId="77777777" w:rsidR="00DD5D8B" w:rsidRPr="007837C2" w:rsidRDefault="00DD5D8B"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D5D8B" w:rsidRPr="00DC0730" w14:paraId="7AE1302E" w14:textId="77777777" w:rsidTr="0045213C">
        <w:trPr>
          <w:trHeight w:val="8190"/>
        </w:trPr>
        <w:tc>
          <w:tcPr>
            <w:tcW w:w="738" w:type="dxa"/>
            <w:hideMark/>
          </w:tcPr>
          <w:p w14:paraId="470AB047" w14:textId="77777777" w:rsidR="00DD5D8B" w:rsidRPr="00DC0730" w:rsidRDefault="00DD5D8B" w:rsidP="0045213C">
            <w:pPr>
              <w:jc w:val="right"/>
              <w:rPr>
                <w:rFonts w:ascii="Arial" w:eastAsia="Times New Roman" w:hAnsi="Arial" w:cs="Arial"/>
                <w:sz w:val="20"/>
                <w:lang w:val="en-US"/>
              </w:rPr>
            </w:pPr>
            <w:r w:rsidRPr="00DC0730">
              <w:rPr>
                <w:rFonts w:ascii="Arial" w:eastAsia="Times New Roman" w:hAnsi="Arial" w:cs="Arial"/>
                <w:sz w:val="20"/>
                <w:lang w:val="en-US"/>
              </w:rPr>
              <w:t>2410</w:t>
            </w:r>
          </w:p>
        </w:tc>
        <w:tc>
          <w:tcPr>
            <w:tcW w:w="990" w:type="dxa"/>
            <w:hideMark/>
          </w:tcPr>
          <w:p w14:paraId="00197E7F" w14:textId="77777777" w:rsidR="00DD5D8B" w:rsidRPr="00DC0730" w:rsidRDefault="00DD5D8B" w:rsidP="0045213C">
            <w:pPr>
              <w:jc w:val="right"/>
              <w:rPr>
                <w:rFonts w:ascii="Arial" w:eastAsia="Times New Roman" w:hAnsi="Arial" w:cs="Arial"/>
                <w:sz w:val="20"/>
                <w:lang w:val="en-US"/>
              </w:rPr>
            </w:pPr>
          </w:p>
        </w:tc>
        <w:tc>
          <w:tcPr>
            <w:tcW w:w="1080" w:type="dxa"/>
            <w:hideMark/>
          </w:tcPr>
          <w:p w14:paraId="6D16746C" w14:textId="77777777" w:rsidR="00DD5D8B" w:rsidRPr="00DC0730" w:rsidRDefault="00DD5D8B" w:rsidP="0045213C">
            <w:pPr>
              <w:rPr>
                <w:rFonts w:ascii="Arial" w:eastAsia="Times New Roman" w:hAnsi="Arial" w:cs="Arial"/>
                <w:sz w:val="20"/>
                <w:lang w:val="en-US"/>
              </w:rPr>
            </w:pPr>
            <w:r w:rsidRPr="00DC0730">
              <w:rPr>
                <w:rFonts w:ascii="Arial" w:eastAsia="Times New Roman" w:hAnsi="Arial" w:cs="Arial"/>
                <w:sz w:val="20"/>
                <w:lang w:val="en-US"/>
              </w:rPr>
              <w:t>9</w:t>
            </w:r>
          </w:p>
        </w:tc>
        <w:tc>
          <w:tcPr>
            <w:tcW w:w="3600" w:type="dxa"/>
            <w:hideMark/>
          </w:tcPr>
          <w:p w14:paraId="117D4C79" w14:textId="77777777" w:rsidR="00DD5D8B" w:rsidRPr="00DC0730" w:rsidRDefault="00DD5D8B" w:rsidP="0045213C">
            <w:pPr>
              <w:rPr>
                <w:rFonts w:ascii="Arial" w:eastAsia="Times New Roman" w:hAnsi="Arial" w:cs="Arial"/>
                <w:sz w:val="20"/>
                <w:lang w:val="en-US"/>
              </w:rPr>
            </w:pPr>
            <w:r w:rsidRPr="00DC0730">
              <w:rPr>
                <w:rFonts w:ascii="Arial" w:eastAsia="Times New Roman" w:hAnsi="Arial" w:cs="Arial"/>
                <w:sz w:val="20"/>
                <w:lang w:val="en-US"/>
              </w:rPr>
              <w:t>It is reasonable to expect people reading the 802.11 specification to be capable of understanding the concept "minus 1" without needing further details</w:t>
            </w:r>
          </w:p>
        </w:tc>
        <w:tc>
          <w:tcPr>
            <w:tcW w:w="3600" w:type="dxa"/>
            <w:hideMark/>
          </w:tcPr>
          <w:p w14:paraId="0EEB7B2D" w14:textId="77777777" w:rsidR="00DD5D8B" w:rsidRPr="00DC0730" w:rsidRDefault="00DD5D8B" w:rsidP="0045213C">
            <w:pPr>
              <w:rPr>
                <w:rFonts w:ascii="Arial" w:eastAsia="Times New Roman" w:hAnsi="Arial" w:cs="Arial"/>
                <w:sz w:val="20"/>
                <w:lang w:val="en-US"/>
              </w:rPr>
            </w:pPr>
            <w:r w:rsidRPr="00DC0730">
              <w:rPr>
                <w:rFonts w:ascii="Arial" w:eastAsia="Times New Roman" w:hAnsi="Arial" w:cs="Arial"/>
                <w:sz w:val="20"/>
                <w:lang w:val="en-US"/>
              </w:rPr>
              <w:t>In Table 9-31 replace ":</w:t>
            </w:r>
            <w:r w:rsidRPr="00DC0730">
              <w:rPr>
                <w:rFonts w:ascii="Arial" w:eastAsia="Times New Roman" w:hAnsi="Arial" w:cs="Arial"/>
                <w:sz w:val="20"/>
                <w:lang w:val="en-US"/>
              </w:rPr>
              <w:br/>
              <w:t>Set to 0 to request Nc = 1</w:t>
            </w:r>
            <w:r w:rsidRPr="00DC0730">
              <w:rPr>
                <w:rFonts w:ascii="Arial" w:eastAsia="Times New Roman" w:hAnsi="Arial" w:cs="Arial"/>
                <w:sz w:val="20"/>
                <w:lang w:val="en-US"/>
              </w:rPr>
              <w:br/>
              <w:t>Set to 1 to request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to request Nc = 8" with ".".</w:t>
            </w:r>
            <w:r w:rsidRPr="00DC0730">
              <w:rPr>
                <w:rFonts w:ascii="Arial" w:eastAsia="Times New Roman" w:hAnsi="Arial" w:cs="Arial"/>
                <w:sz w:val="20"/>
                <w:lang w:val="en-US"/>
              </w:rPr>
              <w:br/>
              <w:t>In Table 9-72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Nc = 8" with "." and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Nr = 8" with ".".</w:t>
            </w:r>
            <w:r w:rsidRPr="00DC0730">
              <w:rPr>
                <w:rFonts w:ascii="Arial" w:eastAsia="Times New Roman" w:hAnsi="Arial" w:cs="Arial"/>
                <w:sz w:val="20"/>
                <w:lang w:val="en-US"/>
              </w:rPr>
              <w:br/>
              <w:t>In Table 9-87 and Table 9-57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Set to 2 for Nc = 3</w:t>
            </w:r>
            <w:r w:rsidRPr="00DC0730">
              <w:rPr>
                <w:rFonts w:ascii="Arial" w:eastAsia="Times New Roman" w:hAnsi="Arial" w:cs="Arial"/>
                <w:sz w:val="20"/>
                <w:lang w:val="en-US"/>
              </w:rPr>
              <w:br/>
              <w:t>Set to 3 for Nc = 4" with "." and ":</w:t>
            </w:r>
            <w:r w:rsidRPr="00DC0730">
              <w:rPr>
                <w:rFonts w:ascii="Arial" w:eastAsia="Times New Roman" w:hAnsi="Arial" w:cs="Arial"/>
                <w:sz w:val="20"/>
                <w:lang w:val="en-US"/>
              </w:rPr>
              <w:br/>
              <w:t>Set to 0 for Nr = 1</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Table 9-57 replace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9.3.4.2 delete " For example, when the number of SSW</w:t>
            </w:r>
            <w:r w:rsidRPr="00DC0730">
              <w:rPr>
                <w:rFonts w:ascii="Arial" w:eastAsia="Times New Roman" w:hAnsi="Arial" w:cs="Arial"/>
                <w:sz w:val="20"/>
                <w:lang w:val="en-US"/>
              </w:rPr>
              <w:br/>
              <w:t xml:space="preserve">frames allowed per sector sweep is 5, the subfield contains the value 4.".  In 9.4.2.170.2 delete "For example, a value of 0 indicates that one TBTT Information field is included. </w:t>
            </w:r>
            <w:proofErr w:type="gramStart"/>
            <w:r w:rsidRPr="00DC0730">
              <w:rPr>
                <w:rFonts w:ascii="Arial" w:eastAsia="Times New Roman" w:hAnsi="Arial" w:cs="Arial"/>
                <w:sz w:val="20"/>
                <w:lang w:val="en-US"/>
              </w:rPr>
              <w:t>"  In</w:t>
            </w:r>
            <w:proofErr w:type="gramEnd"/>
            <w:r w:rsidRPr="00DC0730">
              <w:rPr>
                <w:rFonts w:ascii="Arial" w:eastAsia="Times New Roman" w:hAnsi="Arial" w:cs="Arial"/>
                <w:sz w:val="20"/>
                <w:lang w:val="en-US"/>
              </w:rPr>
              <w:t xml:space="preserve"> 9.6.7.36 delete " (the length of the Short SSID in octets minus 1)".  In 9.3.1.8.3 delete "For example, a value of 2 in</w:t>
            </w:r>
            <w:r w:rsidRPr="00DC0730">
              <w:rPr>
                <w:rFonts w:ascii="Arial" w:eastAsia="Times New Roman" w:hAnsi="Arial" w:cs="Arial"/>
                <w:sz w:val="20"/>
                <w:lang w:val="en-US"/>
              </w:rPr>
              <w:br/>
              <w:t>the TID_INFO subfield means that information for three TIDs is present." and change "less one" to "minus one" in the preceding sentence</w:t>
            </w:r>
          </w:p>
        </w:tc>
      </w:tr>
    </w:tbl>
    <w:p w14:paraId="70A2E533" w14:textId="77777777" w:rsidR="00DD5D8B" w:rsidRDefault="00DD5D8B"/>
    <w:p w14:paraId="0F47E0A6" w14:textId="6612E150" w:rsidR="00DD5D8B" w:rsidRDefault="00DD5D8B">
      <w:r>
        <w:rPr>
          <w:u w:val="single"/>
        </w:rPr>
        <w:t>Discussion:</w:t>
      </w:r>
    </w:p>
    <w:p w14:paraId="7D5AA954" w14:textId="1A1EF19B" w:rsidR="00DD5D8B" w:rsidRDefault="00DD5D8B"/>
    <w:p w14:paraId="302784FA" w14:textId="19BED381" w:rsidR="00DD5D8B" w:rsidRDefault="00B407F8">
      <w:r>
        <w:t>From Table 9-31 in 9.3.1.19:</w:t>
      </w:r>
    </w:p>
    <w:p w14:paraId="48C4C00C" w14:textId="0F5B5208" w:rsidR="00B407F8" w:rsidRDefault="00B407F8">
      <w:r>
        <w:rPr>
          <w:noProof/>
        </w:rPr>
        <w:drawing>
          <wp:inline distT="0" distB="0" distL="0" distR="0" wp14:anchorId="45C980EA" wp14:editId="64DF90CD">
            <wp:extent cx="6400800" cy="1340485"/>
            <wp:effectExtent l="57150" t="57150" r="171450" b="1073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13404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39D8A3D" w14:textId="39025CAB" w:rsidR="00487832" w:rsidRDefault="00FA4DD5">
      <w:r w:rsidRPr="00FA4DD5">
        <w:rPr>
          <w:highlight w:val="cyan"/>
        </w:rPr>
        <w:lastRenderedPageBreak/>
        <w:t>The above example</w:t>
      </w:r>
      <w:r w:rsidR="0045213C">
        <w:t xml:space="preserve"> appears to agree with the comment, assuming the text is sufficiently clear about what the “minus 1” is subtracted from, then the list of examples is not needed.  However, the sentence leading up to the “minus 1” is a bit confusing, and could be hard to parse, especially for non-native speakers.</w:t>
      </w:r>
    </w:p>
    <w:p w14:paraId="11EDA4A3" w14:textId="64D1B4D7" w:rsidR="0045213C" w:rsidRDefault="0045213C"/>
    <w:p w14:paraId="5C137BB6" w14:textId="28504DDA" w:rsidR="0045213C" w:rsidRDefault="0045213C">
      <w:pPr>
        <w:rPr>
          <w:highlight w:val="cyan"/>
        </w:rPr>
      </w:pPr>
      <w:r w:rsidRPr="00FA4DD5">
        <w:rPr>
          <w:highlight w:val="cyan"/>
        </w:rPr>
        <w:t xml:space="preserve">Recommend </w:t>
      </w:r>
      <w:r w:rsidR="00FA4DD5" w:rsidRPr="00FA4DD5">
        <w:rPr>
          <w:highlight w:val="cyan"/>
        </w:rPr>
        <w:t>re-wording:</w:t>
      </w:r>
    </w:p>
    <w:p w14:paraId="2BC76682" w14:textId="305E69A6" w:rsidR="00FA4DD5" w:rsidRDefault="00FA4DD5" w:rsidP="00FA4DD5">
      <w:pPr>
        <w:ind w:left="720"/>
      </w:pPr>
      <w:r>
        <w:rPr>
          <w:rFonts w:ascii="TimesNewRomanPSMT" w:eastAsia="TimesNewRomanPSMT" w:cs="TimesNewRomanPSMT"/>
          <w:sz w:val="18"/>
          <w:szCs w:val="18"/>
          <w:highlight w:val="cyan"/>
          <w:lang w:val="en-US" w:eastAsia="ja-JP"/>
        </w:rPr>
        <w:t>“</w:t>
      </w:r>
      <w:r w:rsidRPr="00FA4DD5">
        <w:rPr>
          <w:rFonts w:ascii="TimesNewRomanPSMT" w:eastAsia="TimesNewRomanPSMT" w:cs="TimesNewRomanPSMT"/>
          <w:sz w:val="18"/>
          <w:szCs w:val="18"/>
          <w:highlight w:val="cyan"/>
          <w:lang w:val="en-US" w:eastAsia="ja-JP"/>
        </w:rPr>
        <w:t xml:space="preserve">If the Feedback Type field indicates MU, then Nc Index indicates the number of columns </w:t>
      </w:r>
      <w:r w:rsidRPr="00FA4DD5">
        <w:rPr>
          <w:rFonts w:ascii="TimesNewRomanPSMT" w:eastAsia="TimesNewRomanPSMT" w:cs="TimesNewRomanPSMT"/>
          <w:sz w:val="18"/>
          <w:szCs w:val="18"/>
          <w:highlight w:val="cyan"/>
          <w:u w:val="single"/>
          <w:lang w:val="en-US" w:eastAsia="ja-JP"/>
        </w:rPr>
        <w:t>minus 1</w:t>
      </w:r>
      <w:r w:rsidRPr="00FA4DD5">
        <w:rPr>
          <w:rFonts w:ascii="TimesNewRomanPSMT" w:eastAsia="TimesNewRomanPSMT" w:cs="TimesNewRomanPSMT"/>
          <w:sz w:val="18"/>
          <w:szCs w:val="18"/>
          <w:highlight w:val="cyan"/>
          <w:lang w:val="en-US" w:eastAsia="ja-JP"/>
        </w:rPr>
        <w:t xml:space="preserve">, </w:t>
      </w:r>
      <w:r w:rsidRPr="00FA4DD5">
        <w:rPr>
          <w:rFonts w:ascii="TimesNewRomanPSMT" w:eastAsia="TimesNewRomanPSMT" w:cs="TimesNewRomanPSMT"/>
          <w:sz w:val="18"/>
          <w:szCs w:val="18"/>
          <w:highlight w:val="cyan"/>
          <w:u w:val="single"/>
          <w:lang w:val="en-US" w:eastAsia="ja-JP"/>
        </w:rPr>
        <w:t>(</w:t>
      </w:r>
      <w:r w:rsidRPr="00FA4DD5">
        <w:rPr>
          <w:rFonts w:ascii="TimesNewRomanPS-ItalicMT" w:eastAsia="TimesNewRomanPSMT" w:hAnsi="TimesNewRomanPS-ItalicMT" w:cs="TimesNewRomanPS-ItalicMT"/>
          <w:i/>
          <w:iCs/>
          <w:sz w:val="18"/>
          <w:szCs w:val="18"/>
          <w:highlight w:val="cyan"/>
          <w:lang w:val="en-US" w:eastAsia="ja-JP"/>
        </w:rPr>
        <w:t>Nc</w:t>
      </w:r>
      <w:r w:rsidRPr="00FA4DD5">
        <w:rPr>
          <w:rFonts w:ascii="TimesNewRomanPS-ItalicMT" w:eastAsia="TimesNewRomanPSMT" w:hAnsi="TimesNewRomanPS-ItalicMT" w:cs="TimesNewRomanPS-ItalicMT"/>
          <w:i/>
          <w:iCs/>
          <w:sz w:val="18"/>
          <w:szCs w:val="18"/>
          <w:highlight w:val="cyan"/>
          <w:u w:val="single"/>
          <w:lang w:val="en-US" w:eastAsia="ja-JP"/>
        </w:rPr>
        <w:t>-1)</w:t>
      </w:r>
      <w:r w:rsidRPr="00FA4DD5">
        <w:rPr>
          <w:rFonts w:ascii="TimesNewRomanPSMT" w:eastAsia="TimesNewRomanPSMT" w:cs="TimesNewRomanPSMT"/>
          <w:sz w:val="18"/>
          <w:szCs w:val="18"/>
          <w:highlight w:val="cyan"/>
          <w:lang w:val="en-US" w:eastAsia="ja-JP"/>
        </w:rPr>
        <w:t>, in the Compressed Beamforming Feedback Matrix subfield:</w:t>
      </w:r>
      <w:r>
        <w:rPr>
          <w:rFonts w:ascii="TimesNewRomanPSMT" w:eastAsia="TimesNewRomanPSMT" w:cs="TimesNewRomanPSMT"/>
          <w:sz w:val="18"/>
          <w:szCs w:val="18"/>
          <w:highlight w:val="cyan"/>
          <w:lang w:val="en-US" w:eastAsia="ja-JP"/>
        </w:rPr>
        <w:t>”</w:t>
      </w:r>
    </w:p>
    <w:p w14:paraId="13974C3D" w14:textId="587B5ADB" w:rsidR="009B1341" w:rsidRDefault="00FA4DD5">
      <w:r w:rsidRPr="001768A2">
        <w:rPr>
          <w:highlight w:val="cyan"/>
        </w:rPr>
        <w:t>and removing the “examples”.</w:t>
      </w:r>
    </w:p>
    <w:p w14:paraId="17027596" w14:textId="77777777" w:rsidR="0045213C" w:rsidRDefault="0045213C"/>
    <w:p w14:paraId="776F56B2" w14:textId="4DDAA96C" w:rsidR="009B1341" w:rsidRDefault="009B1341">
      <w:r>
        <w:t>In Tables 9-72, 9-87 and 9-57, the Nc Index and Nr Index Descriptions are similar</w:t>
      </w:r>
      <w:r w:rsidR="0045213C">
        <w:t xml:space="preserve"> but much simpler (no complex sentence leading into the “minus 1”)</w:t>
      </w:r>
      <w:r>
        <w:t>, except that in Table 9-57 for Nr, there is no row for “Set to 0” and instead there is a statement that “The value 0 is reserved.”:</w:t>
      </w:r>
    </w:p>
    <w:p w14:paraId="3A8676AA" w14:textId="5465AC45" w:rsidR="009B1341" w:rsidRDefault="009B1341">
      <w:r>
        <w:rPr>
          <w:noProof/>
        </w:rPr>
        <w:drawing>
          <wp:inline distT="0" distB="0" distL="0" distR="0" wp14:anchorId="0CE58ABF" wp14:editId="1AD37E4F">
            <wp:extent cx="6395085" cy="948055"/>
            <wp:effectExtent l="57150" t="57150" r="177165" b="1187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9508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B8EB66C" w14:textId="1753BCB2" w:rsidR="0045213C" w:rsidRDefault="0045213C">
      <w:r>
        <w:t xml:space="preserve">In these cases, it seems fine to remove the examples, </w:t>
      </w:r>
      <w:proofErr w:type="gramStart"/>
      <w:r w:rsidRPr="001768A2">
        <w:rPr>
          <w:highlight w:val="cyan"/>
        </w:rPr>
        <w:t>as long as</w:t>
      </w:r>
      <w:proofErr w:type="gramEnd"/>
      <w:r w:rsidRPr="001768A2">
        <w:rPr>
          <w:highlight w:val="cyan"/>
        </w:rPr>
        <w:t xml:space="preserve"> </w:t>
      </w:r>
      <w:r w:rsidR="001768A2" w:rsidRPr="001768A2">
        <w:rPr>
          <w:highlight w:val="cyan"/>
        </w:rPr>
        <w:t>the exception</w:t>
      </w:r>
      <w:r w:rsidRPr="001768A2">
        <w:rPr>
          <w:highlight w:val="cyan"/>
        </w:rPr>
        <w:t xml:space="preserve"> line is retained.</w:t>
      </w:r>
    </w:p>
    <w:p w14:paraId="6C3FEB3C" w14:textId="6B3040C0" w:rsidR="0045213C" w:rsidRDefault="0045213C"/>
    <w:p w14:paraId="3530EB94" w14:textId="77777777" w:rsidR="0045213C" w:rsidRDefault="0045213C"/>
    <w:p w14:paraId="5EC8B540" w14:textId="21820F7F" w:rsidR="009B1341" w:rsidRDefault="00487832">
      <w:r>
        <w:t>In 9.3.4.2, the cited text is:</w:t>
      </w:r>
    </w:p>
    <w:p w14:paraId="1599349C" w14:textId="26143040" w:rsidR="00487832" w:rsidRDefault="00487832">
      <w:r>
        <w:rPr>
          <w:noProof/>
        </w:rPr>
        <w:drawing>
          <wp:inline distT="0" distB="0" distL="0" distR="0" wp14:anchorId="6691D06C" wp14:editId="7AC4831C">
            <wp:extent cx="6400800" cy="605790"/>
            <wp:effectExtent l="57150" t="57150" r="171450" b="1181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F8BC8BC" w14:textId="50D42EF2" w:rsidR="0045213C" w:rsidRDefault="0045213C">
      <w:r>
        <w:t>Here, again, the placement of the “minus one” is a little confusing, since it could be attempted to apply it to the “per sector sweep slot”.  Recommend keeping the example here.</w:t>
      </w:r>
    </w:p>
    <w:p w14:paraId="239F2A03" w14:textId="2C1B7741" w:rsidR="0045213C" w:rsidRDefault="0045213C"/>
    <w:p w14:paraId="34BABB00" w14:textId="77777777" w:rsidR="0045213C" w:rsidRDefault="0045213C"/>
    <w:p w14:paraId="315875C3" w14:textId="6025DB10" w:rsidR="00487832" w:rsidRDefault="00487832">
      <w:r>
        <w:t>In 9.4.2.170.2, the cited text is:</w:t>
      </w:r>
    </w:p>
    <w:p w14:paraId="2751EFFF" w14:textId="7719CF41" w:rsidR="00487832" w:rsidRDefault="00487832">
      <w:r>
        <w:rPr>
          <w:noProof/>
        </w:rPr>
        <w:drawing>
          <wp:inline distT="0" distB="0" distL="0" distR="0" wp14:anchorId="231D9DCA" wp14:editId="3EEDE8C0">
            <wp:extent cx="6400800" cy="594360"/>
            <wp:effectExtent l="57150" t="57150" r="171450" b="1104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5943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430EC8C" w14:textId="0BFEB1FE" w:rsidR="0045213C" w:rsidRDefault="0045213C">
      <w:r>
        <w:t>In this case, the comma saves it.  Okay to remove the example.</w:t>
      </w:r>
    </w:p>
    <w:p w14:paraId="255319F2" w14:textId="00172FE9" w:rsidR="0045213C" w:rsidRDefault="0045213C"/>
    <w:p w14:paraId="1495ACB4" w14:textId="77777777" w:rsidR="0045213C" w:rsidRDefault="0045213C"/>
    <w:p w14:paraId="03B0695C" w14:textId="445286A5" w:rsidR="00487832" w:rsidRDefault="00487832">
      <w:r>
        <w:t>In 9.6.7.36, the cited text is:</w:t>
      </w:r>
    </w:p>
    <w:p w14:paraId="2D04406F" w14:textId="44FF17F1" w:rsidR="00487832" w:rsidRDefault="00487832">
      <w:r>
        <w:rPr>
          <w:noProof/>
        </w:rPr>
        <w:drawing>
          <wp:inline distT="0" distB="0" distL="0" distR="0" wp14:anchorId="7BAB5222" wp14:editId="56D34BFA">
            <wp:extent cx="6400800" cy="774065"/>
            <wp:effectExtent l="57150" t="57150" r="171450" b="1212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9465B03" w14:textId="5AAAAD81" w:rsidR="0045213C" w:rsidRDefault="0045213C">
      <w:r>
        <w:t xml:space="preserve">This example, just on the face of it, is confusing.  Clearly, the situation is confusing.  Recommend keeping the example to help </w:t>
      </w:r>
      <w:r w:rsidR="00EB1151">
        <w:t>the reader confirm they understand the interrelationship of these fields.</w:t>
      </w:r>
    </w:p>
    <w:p w14:paraId="7F1CA2D0" w14:textId="089EFEE0" w:rsidR="0045213C" w:rsidRDefault="0045213C"/>
    <w:p w14:paraId="56A48DD9" w14:textId="77777777" w:rsidR="0045213C" w:rsidRDefault="0045213C"/>
    <w:p w14:paraId="6983E355" w14:textId="244893D0" w:rsidR="00487832" w:rsidRDefault="00487832">
      <w:r>
        <w:t>And, finally, in 9.3.1.8.3, the cited text is:</w:t>
      </w:r>
    </w:p>
    <w:p w14:paraId="33BC7498" w14:textId="60CF065A" w:rsidR="00487832" w:rsidRDefault="00487832">
      <w:r>
        <w:rPr>
          <w:noProof/>
        </w:rPr>
        <w:lastRenderedPageBreak/>
        <w:drawing>
          <wp:inline distT="0" distB="0" distL="0" distR="0" wp14:anchorId="6E4AC348" wp14:editId="5A399086">
            <wp:extent cx="6400800" cy="548640"/>
            <wp:effectExtent l="57150" t="57150" r="171450" b="1181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5486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1339865" w14:textId="2E302C9D" w:rsidR="00EB1151" w:rsidRDefault="00EB1151">
      <w:r>
        <w:t>This case is straightforward.  Recommend deleting the example.</w:t>
      </w:r>
      <w:r w:rsidR="001768A2">
        <w:t xml:space="preserve">  </w:t>
      </w:r>
      <w:r w:rsidR="001768A2" w:rsidRPr="001768A2">
        <w:rPr>
          <w:highlight w:val="cyan"/>
        </w:rPr>
        <w:t>Agree with changing “less one” to “minus one”.</w:t>
      </w:r>
    </w:p>
    <w:p w14:paraId="6C59A0D5" w14:textId="2010D14A" w:rsidR="009B1341" w:rsidRDefault="009B1341"/>
    <w:p w14:paraId="4039D255" w14:textId="386FADCB" w:rsidR="00EB1151" w:rsidRPr="003F4B0A" w:rsidRDefault="00EB1151">
      <w:pPr>
        <w:rPr>
          <w:u w:val="single"/>
        </w:rPr>
      </w:pPr>
      <w:r w:rsidRPr="003F4B0A">
        <w:rPr>
          <w:highlight w:val="yellow"/>
          <w:u w:val="single"/>
        </w:rPr>
        <w:t>Proposed Resolution:</w:t>
      </w:r>
    </w:p>
    <w:p w14:paraId="2F6B1D63" w14:textId="3B53343C" w:rsidR="00EB1151" w:rsidRDefault="00EB1151"/>
    <w:p w14:paraId="0207B067" w14:textId="6FA75B5F" w:rsidR="00EB1151" w:rsidRDefault="00EB1151">
      <w:r>
        <w:t>Revised.</w:t>
      </w:r>
    </w:p>
    <w:p w14:paraId="0269322B" w14:textId="0F595682" w:rsidR="00EB1151" w:rsidRDefault="00EB1151"/>
    <w:p w14:paraId="71586F9F" w14:textId="439EE21E" w:rsidR="00FA4DD5" w:rsidRDefault="00FA4DD5">
      <w:pPr>
        <w:rPr>
          <w:szCs w:val="22"/>
        </w:rPr>
      </w:pPr>
      <w:r w:rsidRPr="00FA4DD5">
        <w:rPr>
          <w:szCs w:val="22"/>
        </w:rPr>
        <w:t xml:space="preserve">In Table </w:t>
      </w:r>
      <w:r>
        <w:rPr>
          <w:szCs w:val="22"/>
        </w:rPr>
        <w:t>9-31, replace</w:t>
      </w:r>
    </w:p>
    <w:p w14:paraId="41555FB5" w14:textId="7892C4B2" w:rsidR="00FA4DD5" w:rsidRDefault="00FA4DD5" w:rsidP="00FA4DD5">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2B02AAEC" w14:textId="46F0D9BD" w:rsidR="00FA4DD5" w:rsidRDefault="00FA4DD5">
      <w:pPr>
        <w:rPr>
          <w:szCs w:val="22"/>
        </w:rPr>
      </w:pPr>
      <w:r>
        <w:rPr>
          <w:szCs w:val="22"/>
        </w:rPr>
        <w:t>with</w:t>
      </w:r>
    </w:p>
    <w:p w14:paraId="4EEC8D59" w14:textId="5DADFE54" w:rsidR="00FA4DD5" w:rsidRDefault="00FA4DD5" w:rsidP="00FA4DD5">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Pr>
          <w:szCs w:val="22"/>
        </w:rPr>
        <w:t>(</w:t>
      </w:r>
      <w:r w:rsidRPr="00FA4DD5">
        <w:rPr>
          <w:szCs w:val="22"/>
        </w:rPr>
        <w:t>Nc</w:t>
      </w:r>
      <w:r>
        <w:rPr>
          <w:szCs w:val="22"/>
        </w:rPr>
        <w:t>-1)</w:t>
      </w:r>
      <w:r w:rsidRPr="00FA4DD5">
        <w:rPr>
          <w:szCs w:val="22"/>
        </w:rPr>
        <w:t>, in the Compressed Beamforming Feedback Matrix subfield:</w:t>
      </w:r>
      <w:r>
        <w:rPr>
          <w:szCs w:val="22"/>
        </w:rPr>
        <w:t>”</w:t>
      </w:r>
    </w:p>
    <w:p w14:paraId="0788EC04" w14:textId="2B6B6E86" w:rsidR="00FA4DD5" w:rsidRPr="00EB3086" w:rsidRDefault="00FA4DD5">
      <w:pPr>
        <w:rPr>
          <w:szCs w:val="22"/>
        </w:rPr>
      </w:pPr>
      <w:r w:rsidRPr="00EB3086">
        <w:rPr>
          <w:szCs w:val="22"/>
        </w:rPr>
        <w:t>and replace</w:t>
      </w:r>
    </w:p>
    <w:p w14:paraId="65BD66B2" w14:textId="0FC786BA" w:rsidR="00FA4DD5" w:rsidRPr="00EB3086" w:rsidRDefault="00FA4DD5" w:rsidP="00FA4DD5">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2BAFBBE2" w14:textId="77777777" w:rsidR="00FA4DD5" w:rsidRPr="00EB3086" w:rsidRDefault="00FA4DD5">
      <w:pPr>
        <w:rPr>
          <w:rFonts w:eastAsia="Times New Roman"/>
          <w:szCs w:val="22"/>
          <w:lang w:val="en-US"/>
        </w:rPr>
      </w:pPr>
      <w:r w:rsidRPr="00EB3086">
        <w:rPr>
          <w:rFonts w:eastAsia="Times New Roman"/>
          <w:szCs w:val="22"/>
          <w:lang w:val="en-US"/>
        </w:rPr>
        <w:t xml:space="preserve">with </w:t>
      </w:r>
    </w:p>
    <w:p w14:paraId="72E96BF6" w14:textId="2E19B7DF" w:rsidR="00FA4DD5" w:rsidRPr="00EB3086" w:rsidRDefault="00FA4DD5" w:rsidP="00FA4DD5">
      <w:pPr>
        <w:ind w:left="720"/>
        <w:rPr>
          <w:szCs w:val="22"/>
        </w:rPr>
      </w:pPr>
      <w:r w:rsidRPr="00EB3086">
        <w:rPr>
          <w:rFonts w:eastAsia="Times New Roman"/>
          <w:szCs w:val="22"/>
          <w:lang w:val="en-US"/>
        </w:rPr>
        <w:t>".".</w:t>
      </w:r>
    </w:p>
    <w:p w14:paraId="44E90229" w14:textId="77777777" w:rsidR="00FA4DD5" w:rsidRPr="00EB3086" w:rsidRDefault="00FA4DD5">
      <w:pPr>
        <w:rPr>
          <w:szCs w:val="22"/>
        </w:rPr>
      </w:pPr>
    </w:p>
    <w:p w14:paraId="2EC309FF" w14:textId="77777777" w:rsidR="00EB1151" w:rsidRPr="00FA4DD5" w:rsidRDefault="00EB1151">
      <w:pPr>
        <w:rPr>
          <w:rFonts w:eastAsia="Times New Roman"/>
          <w:szCs w:val="22"/>
          <w:lang w:val="en-US"/>
        </w:rPr>
      </w:pPr>
      <w:r w:rsidRPr="00FA4DD5">
        <w:rPr>
          <w:rFonts w:eastAsia="Times New Roman"/>
          <w:szCs w:val="22"/>
          <w:lang w:val="en-US"/>
        </w:rPr>
        <w:t xml:space="preserve">In Table 9-72 replace </w:t>
      </w:r>
    </w:p>
    <w:p w14:paraId="06448505" w14:textId="5F252119" w:rsidR="00EB1151" w:rsidRPr="00FA4DD5" w:rsidRDefault="00EB1151" w:rsidP="00EB1151">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2ADC44FD" w14:textId="77777777" w:rsidR="00EB1151" w:rsidRPr="00FA4DD5" w:rsidRDefault="00EB1151">
      <w:pPr>
        <w:rPr>
          <w:rFonts w:eastAsia="Times New Roman"/>
          <w:szCs w:val="22"/>
          <w:lang w:val="en-US"/>
        </w:rPr>
      </w:pPr>
      <w:r w:rsidRPr="00FA4DD5">
        <w:rPr>
          <w:rFonts w:eastAsia="Times New Roman"/>
          <w:szCs w:val="22"/>
          <w:lang w:val="en-US"/>
        </w:rPr>
        <w:t xml:space="preserve">with </w:t>
      </w:r>
    </w:p>
    <w:p w14:paraId="247922D4" w14:textId="77777777" w:rsidR="00EB1151" w:rsidRPr="00FA4DD5" w:rsidRDefault="00EB1151" w:rsidP="00EB1151">
      <w:pPr>
        <w:ind w:left="720"/>
        <w:rPr>
          <w:rFonts w:eastAsia="Times New Roman"/>
          <w:szCs w:val="22"/>
          <w:lang w:val="en-US"/>
        </w:rPr>
      </w:pPr>
      <w:r w:rsidRPr="00FA4DD5">
        <w:rPr>
          <w:rFonts w:eastAsia="Times New Roman"/>
          <w:szCs w:val="22"/>
          <w:lang w:val="en-US"/>
        </w:rPr>
        <w:t xml:space="preserve">"." </w:t>
      </w:r>
    </w:p>
    <w:p w14:paraId="6DE9DCC5" w14:textId="77777777" w:rsidR="00EB1151" w:rsidRPr="00FA4DD5" w:rsidRDefault="00EB1151">
      <w:pPr>
        <w:rPr>
          <w:rFonts w:eastAsia="Times New Roman"/>
          <w:szCs w:val="22"/>
          <w:lang w:val="en-US"/>
        </w:rPr>
      </w:pPr>
      <w:r w:rsidRPr="00FA4DD5">
        <w:rPr>
          <w:rFonts w:eastAsia="Times New Roman"/>
          <w:szCs w:val="22"/>
          <w:lang w:val="en-US"/>
        </w:rPr>
        <w:t xml:space="preserve">and replace </w:t>
      </w:r>
    </w:p>
    <w:p w14:paraId="6119A7AD" w14:textId="77777777" w:rsidR="00EB1151" w:rsidRPr="00FA4DD5" w:rsidRDefault="00EB1151" w:rsidP="00EB1151">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7FD9A110" w14:textId="77777777" w:rsidR="00EB1151" w:rsidRPr="00FA4DD5" w:rsidRDefault="00EB1151">
      <w:pPr>
        <w:rPr>
          <w:rFonts w:eastAsia="Times New Roman"/>
          <w:szCs w:val="22"/>
          <w:lang w:val="en-US"/>
        </w:rPr>
      </w:pPr>
      <w:r w:rsidRPr="00FA4DD5">
        <w:rPr>
          <w:rFonts w:eastAsia="Times New Roman"/>
          <w:szCs w:val="22"/>
          <w:lang w:val="en-US"/>
        </w:rPr>
        <w:t xml:space="preserve">with </w:t>
      </w:r>
    </w:p>
    <w:p w14:paraId="5266B31D" w14:textId="77777777" w:rsidR="00EB1151" w:rsidRPr="00FA4DD5" w:rsidRDefault="00EB1151" w:rsidP="00EB1151">
      <w:pPr>
        <w:ind w:left="720"/>
        <w:rPr>
          <w:rFonts w:eastAsia="Times New Roman"/>
          <w:szCs w:val="22"/>
          <w:lang w:val="en-US"/>
        </w:rPr>
      </w:pPr>
      <w:r w:rsidRPr="00FA4DD5">
        <w:rPr>
          <w:rFonts w:eastAsia="Times New Roman"/>
          <w:szCs w:val="22"/>
          <w:lang w:val="en-US"/>
        </w:rPr>
        <w:t>"."</w:t>
      </w:r>
    </w:p>
    <w:p w14:paraId="5390AA0B" w14:textId="77777777" w:rsidR="00EB1151" w:rsidRPr="00FA4DD5" w:rsidRDefault="00EB1151">
      <w:pPr>
        <w:rPr>
          <w:rFonts w:eastAsia="Times New Roman"/>
          <w:szCs w:val="22"/>
          <w:lang w:val="en-US"/>
        </w:rPr>
      </w:pPr>
    </w:p>
    <w:p w14:paraId="5579AAE3" w14:textId="77777777" w:rsidR="00EB1151" w:rsidRPr="00FA4DD5" w:rsidRDefault="00EB1151">
      <w:pPr>
        <w:rPr>
          <w:rFonts w:eastAsia="Times New Roman"/>
          <w:szCs w:val="22"/>
          <w:lang w:val="en-US"/>
        </w:rPr>
      </w:pPr>
      <w:r w:rsidRPr="00FA4DD5">
        <w:rPr>
          <w:rFonts w:eastAsia="Times New Roman"/>
          <w:szCs w:val="22"/>
          <w:lang w:val="en-US"/>
        </w:rPr>
        <w:t xml:space="preserve">In Table 9-87 and Table 9-57 replace </w:t>
      </w:r>
    </w:p>
    <w:p w14:paraId="3915343A" w14:textId="77777777" w:rsidR="00EB1151" w:rsidRPr="00FA4DD5" w:rsidRDefault="00EB1151" w:rsidP="00EB1151">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694F34E7" w14:textId="77777777" w:rsidR="00EB1151" w:rsidRPr="00FA4DD5" w:rsidRDefault="00EB1151">
      <w:pPr>
        <w:rPr>
          <w:rFonts w:eastAsia="Times New Roman"/>
          <w:szCs w:val="22"/>
          <w:lang w:val="en-US"/>
        </w:rPr>
      </w:pPr>
      <w:r w:rsidRPr="00FA4DD5">
        <w:rPr>
          <w:rFonts w:eastAsia="Times New Roman"/>
          <w:szCs w:val="22"/>
          <w:lang w:val="en-US"/>
        </w:rPr>
        <w:t xml:space="preserve">with </w:t>
      </w:r>
    </w:p>
    <w:p w14:paraId="7C74E9D5" w14:textId="77777777" w:rsidR="00EB1151" w:rsidRPr="00FA4DD5" w:rsidRDefault="00EB1151" w:rsidP="00EB1151">
      <w:pPr>
        <w:ind w:left="720"/>
        <w:rPr>
          <w:rFonts w:eastAsia="Times New Roman"/>
          <w:szCs w:val="22"/>
          <w:lang w:val="en-US"/>
        </w:rPr>
      </w:pPr>
      <w:r w:rsidRPr="00FA4DD5">
        <w:rPr>
          <w:rFonts w:eastAsia="Times New Roman"/>
          <w:szCs w:val="22"/>
          <w:lang w:val="en-US"/>
        </w:rPr>
        <w:t xml:space="preserve">"." </w:t>
      </w:r>
    </w:p>
    <w:p w14:paraId="2FFCA3B4" w14:textId="05B470DA" w:rsidR="00EB1151" w:rsidRPr="00FA4DD5" w:rsidRDefault="00EB1151">
      <w:pPr>
        <w:rPr>
          <w:rFonts w:eastAsia="Times New Roman"/>
          <w:szCs w:val="22"/>
          <w:lang w:val="en-US"/>
        </w:rPr>
      </w:pPr>
      <w:r w:rsidRPr="00FA4DD5">
        <w:rPr>
          <w:rFonts w:eastAsia="Times New Roman"/>
          <w:szCs w:val="22"/>
          <w:lang w:val="en-US"/>
        </w:rPr>
        <w:t xml:space="preserve">and in Table 9-87 only, replace </w:t>
      </w:r>
    </w:p>
    <w:p w14:paraId="2C11AA78" w14:textId="77777777" w:rsidR="00EB1151" w:rsidRPr="00FA4DD5" w:rsidRDefault="00EB1151" w:rsidP="00EB1151">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r>
      <w:r w:rsidRPr="00FA4DD5">
        <w:rPr>
          <w:rFonts w:eastAsia="Times New Roman"/>
          <w:szCs w:val="22"/>
          <w:lang w:val="en-US"/>
        </w:rPr>
        <w:lastRenderedPageBreak/>
        <w:t>Set to 2 for Nr = 3</w:t>
      </w:r>
      <w:r w:rsidRPr="00FA4DD5">
        <w:rPr>
          <w:rFonts w:eastAsia="Times New Roman"/>
          <w:szCs w:val="22"/>
          <w:lang w:val="en-US"/>
        </w:rPr>
        <w:br/>
        <w:t xml:space="preserve">Set to 3 for Nr = 4" </w:t>
      </w:r>
    </w:p>
    <w:p w14:paraId="002063AA" w14:textId="77777777" w:rsidR="00EB1151" w:rsidRPr="00FA4DD5" w:rsidRDefault="00EB1151">
      <w:pPr>
        <w:rPr>
          <w:rFonts w:eastAsia="Times New Roman"/>
          <w:szCs w:val="22"/>
          <w:lang w:val="en-US"/>
        </w:rPr>
      </w:pPr>
      <w:r w:rsidRPr="00FA4DD5">
        <w:rPr>
          <w:rFonts w:eastAsia="Times New Roman"/>
          <w:szCs w:val="22"/>
          <w:lang w:val="en-US"/>
        </w:rPr>
        <w:t xml:space="preserve">with </w:t>
      </w:r>
    </w:p>
    <w:p w14:paraId="01D3873A" w14:textId="53E0A3AA" w:rsidR="00EB1151" w:rsidRPr="00FA4DD5" w:rsidRDefault="00EB1151" w:rsidP="00EB1151">
      <w:pPr>
        <w:ind w:left="720"/>
        <w:rPr>
          <w:rFonts w:eastAsia="Times New Roman"/>
          <w:szCs w:val="22"/>
          <w:lang w:val="en-US"/>
        </w:rPr>
      </w:pPr>
      <w:r w:rsidRPr="00FA4DD5">
        <w:rPr>
          <w:rFonts w:eastAsia="Times New Roman"/>
          <w:szCs w:val="22"/>
          <w:lang w:val="en-US"/>
        </w:rPr>
        <w:t>"."</w:t>
      </w:r>
    </w:p>
    <w:p w14:paraId="750EA804" w14:textId="47CC5038" w:rsidR="00EB1151" w:rsidRPr="00FA4DD5" w:rsidRDefault="00EB1151">
      <w:pPr>
        <w:rPr>
          <w:rFonts w:eastAsia="Times New Roman"/>
          <w:szCs w:val="22"/>
          <w:lang w:val="en-US"/>
        </w:rPr>
      </w:pPr>
      <w:r w:rsidRPr="00FA4DD5">
        <w:rPr>
          <w:rFonts w:eastAsia="Times New Roman"/>
          <w:szCs w:val="22"/>
          <w:lang w:val="en-US"/>
        </w:rPr>
        <w:t>and in Table 9-57 only, replace</w:t>
      </w:r>
    </w:p>
    <w:p w14:paraId="4F45A53B" w14:textId="77777777" w:rsidR="00EB1151" w:rsidRPr="00FA4DD5" w:rsidRDefault="00EB1151" w:rsidP="00EB1151">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6E0EBC7B" w14:textId="77777777" w:rsidR="00EB1151" w:rsidRPr="00FA4DD5" w:rsidRDefault="00EB1151">
      <w:pPr>
        <w:rPr>
          <w:rFonts w:eastAsia="Times New Roman"/>
          <w:szCs w:val="22"/>
          <w:lang w:val="en-US"/>
        </w:rPr>
      </w:pPr>
      <w:r w:rsidRPr="00FA4DD5">
        <w:rPr>
          <w:rFonts w:eastAsia="Times New Roman"/>
          <w:szCs w:val="22"/>
          <w:lang w:val="en-US"/>
        </w:rPr>
        <w:t xml:space="preserve">with </w:t>
      </w:r>
    </w:p>
    <w:p w14:paraId="79955B45" w14:textId="77777777" w:rsidR="00EB1151" w:rsidRPr="00FA4DD5" w:rsidRDefault="00EB1151" w:rsidP="00EB1151">
      <w:pPr>
        <w:ind w:left="720"/>
        <w:rPr>
          <w:rFonts w:eastAsia="Times New Roman"/>
          <w:szCs w:val="22"/>
          <w:lang w:val="en-US"/>
        </w:rPr>
      </w:pPr>
      <w:r w:rsidRPr="00FA4DD5">
        <w:rPr>
          <w:rFonts w:eastAsia="Times New Roman"/>
          <w:szCs w:val="22"/>
          <w:lang w:val="en-US"/>
        </w:rPr>
        <w:t>".".</w:t>
      </w:r>
    </w:p>
    <w:p w14:paraId="242ACD96" w14:textId="672D4FDA" w:rsidR="00EB1151" w:rsidRPr="00FA4DD5" w:rsidRDefault="00EB1151" w:rsidP="00EB1151">
      <w:pPr>
        <w:rPr>
          <w:szCs w:val="22"/>
        </w:rPr>
      </w:pPr>
      <w:r w:rsidRPr="00FA4DD5">
        <w:rPr>
          <w:szCs w:val="22"/>
        </w:rPr>
        <w:t xml:space="preserve">[ Note to Editor, </w:t>
      </w:r>
      <w:r w:rsidR="00470699" w:rsidRPr="00FA4DD5">
        <w:rPr>
          <w:szCs w:val="22"/>
        </w:rPr>
        <w:t xml:space="preserve">in Table 9-57, “Nr Index” row, </w:t>
      </w:r>
      <w:r w:rsidRPr="00FA4DD5">
        <w:rPr>
          <w:szCs w:val="22"/>
        </w:rPr>
        <w:t>retain the statement “The value 0 is reserved.</w:t>
      </w:r>
      <w:proofErr w:type="gramStart"/>
      <w:r w:rsidRPr="00FA4DD5">
        <w:rPr>
          <w:szCs w:val="22"/>
        </w:rPr>
        <w:t>” ]</w:t>
      </w:r>
      <w:proofErr w:type="gramEnd"/>
    </w:p>
    <w:p w14:paraId="07D66921" w14:textId="478BD448" w:rsidR="00EB1151" w:rsidRPr="00FA4DD5" w:rsidRDefault="00EB1151" w:rsidP="00EB1151">
      <w:pPr>
        <w:rPr>
          <w:szCs w:val="22"/>
        </w:rPr>
      </w:pPr>
    </w:p>
    <w:p w14:paraId="5A5B97F6" w14:textId="543BC343" w:rsidR="00EB1151" w:rsidRDefault="003F4B0A" w:rsidP="00EB1151">
      <w:pPr>
        <w:rPr>
          <w:rFonts w:eastAsia="Times New Roman"/>
          <w:szCs w:val="22"/>
          <w:lang w:val="en-US"/>
        </w:rPr>
      </w:pPr>
      <w:r w:rsidRPr="00FA4DD5">
        <w:rPr>
          <w:rFonts w:eastAsia="Times New Roman"/>
          <w:szCs w:val="22"/>
          <w:lang w:val="en-US"/>
        </w:rPr>
        <w:t xml:space="preserve">In </w:t>
      </w:r>
      <w:r w:rsidR="00470699" w:rsidRPr="00FA4DD5">
        <w:rPr>
          <w:rFonts w:eastAsia="Times New Roman"/>
          <w:szCs w:val="22"/>
          <w:lang w:val="en-US"/>
        </w:rPr>
        <w:t>9.4.2.170.2 delete "For example, a value of 0 indicates that one TBTT Information field is included. "</w:t>
      </w:r>
    </w:p>
    <w:p w14:paraId="13BEB304" w14:textId="15E6537B" w:rsidR="001768A2" w:rsidRPr="001768A2" w:rsidRDefault="001768A2" w:rsidP="00EB1151">
      <w:pPr>
        <w:rPr>
          <w:rFonts w:eastAsia="Times New Roman"/>
          <w:szCs w:val="22"/>
          <w:lang w:val="en-US"/>
        </w:rPr>
      </w:pPr>
    </w:p>
    <w:p w14:paraId="401D63E9" w14:textId="4A1E89CA" w:rsidR="001768A2" w:rsidRPr="001768A2" w:rsidRDefault="001768A2" w:rsidP="00EB1151">
      <w:pPr>
        <w:rPr>
          <w:rFonts w:eastAsia="Times New Roman"/>
          <w:szCs w:val="22"/>
          <w:lang w:val="en-US"/>
        </w:rPr>
      </w:pPr>
      <w:r w:rsidRPr="001768A2">
        <w:rPr>
          <w:rFonts w:eastAsia="Times New Roman"/>
          <w:szCs w:val="22"/>
          <w:highlight w:val="cyan"/>
          <w:lang w:val="en-US"/>
        </w:rPr>
        <w:t>9.3.1.8.3 delete "For example, a value of 2 in the TID_INFO subfield means that information for three TIDs is present." and change "less one" to "minus one" in the preceding sentence</w:t>
      </w:r>
    </w:p>
    <w:p w14:paraId="094CFD29" w14:textId="5381F01C" w:rsidR="00DD5D8B" w:rsidRPr="001768A2" w:rsidRDefault="00DD5D8B">
      <w:pPr>
        <w:rPr>
          <w:rFonts w:eastAsia="Times New Roman"/>
          <w:szCs w:val="22"/>
          <w:lang w:val="en-US"/>
        </w:rPr>
      </w:pPr>
      <w:r w:rsidRPr="001768A2">
        <w:rPr>
          <w:rFonts w:eastAsia="Times New Roman"/>
          <w:szCs w:val="22"/>
          <w:lang w:val="en-US"/>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4B518B" w:rsidRPr="007837C2" w14:paraId="46412EFA" w14:textId="77777777" w:rsidTr="00FA7157">
        <w:trPr>
          <w:trHeight w:val="524"/>
        </w:trPr>
        <w:tc>
          <w:tcPr>
            <w:tcW w:w="738" w:type="dxa"/>
            <w:hideMark/>
          </w:tcPr>
          <w:p w14:paraId="27C4F47A" w14:textId="77777777" w:rsidR="004B518B" w:rsidRPr="007837C2" w:rsidRDefault="004B518B" w:rsidP="00FA715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9E3BA8C" w14:textId="77777777" w:rsidR="004B518B" w:rsidRPr="007837C2" w:rsidRDefault="004B518B" w:rsidP="00FA715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078589D" w14:textId="77777777" w:rsidR="004B518B" w:rsidRPr="007837C2" w:rsidRDefault="004B518B" w:rsidP="00FA715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3EC4B03" w14:textId="77777777" w:rsidR="004B518B" w:rsidRPr="007837C2" w:rsidRDefault="004B518B" w:rsidP="00FA715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B0692F8" w14:textId="77777777" w:rsidR="004B518B" w:rsidRPr="007837C2" w:rsidRDefault="004B518B" w:rsidP="00FA715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4B518B" w:rsidRPr="00DC0730" w14:paraId="1B6998B4" w14:textId="77777777" w:rsidTr="00FA7157">
        <w:trPr>
          <w:trHeight w:val="1530"/>
        </w:trPr>
        <w:tc>
          <w:tcPr>
            <w:tcW w:w="738" w:type="dxa"/>
            <w:hideMark/>
          </w:tcPr>
          <w:p w14:paraId="4DB40276" w14:textId="1D4EEB53" w:rsidR="004B518B" w:rsidRPr="00DC0730" w:rsidRDefault="004B518B" w:rsidP="00FA7157">
            <w:pPr>
              <w:jc w:val="right"/>
              <w:rPr>
                <w:rFonts w:ascii="Arial" w:eastAsia="Times New Roman" w:hAnsi="Arial" w:cs="Arial"/>
                <w:sz w:val="20"/>
                <w:lang w:val="en-US"/>
              </w:rPr>
            </w:pPr>
            <w:r>
              <w:rPr>
                <w:rFonts w:ascii="Arial" w:eastAsia="Times New Roman" w:hAnsi="Arial" w:cs="Arial"/>
                <w:sz w:val="20"/>
                <w:lang w:val="en-US"/>
              </w:rPr>
              <w:t>2391</w:t>
            </w:r>
          </w:p>
        </w:tc>
        <w:tc>
          <w:tcPr>
            <w:tcW w:w="990" w:type="dxa"/>
            <w:hideMark/>
          </w:tcPr>
          <w:p w14:paraId="0DCF5A50" w14:textId="37877BB1" w:rsidR="004B518B" w:rsidRPr="00DC0730" w:rsidRDefault="004B518B" w:rsidP="00FA7157">
            <w:pPr>
              <w:jc w:val="right"/>
              <w:rPr>
                <w:rFonts w:ascii="Arial" w:eastAsia="Times New Roman" w:hAnsi="Arial" w:cs="Arial"/>
                <w:sz w:val="20"/>
                <w:lang w:val="en-US"/>
              </w:rPr>
            </w:pPr>
            <w:r>
              <w:rPr>
                <w:rFonts w:ascii="Arial" w:eastAsia="Times New Roman" w:hAnsi="Arial" w:cs="Arial"/>
                <w:sz w:val="20"/>
                <w:lang w:val="en-US"/>
              </w:rPr>
              <w:t>2285.</w:t>
            </w:r>
            <w:r w:rsidR="001122DC">
              <w:rPr>
                <w:rFonts w:ascii="Arial" w:eastAsia="Times New Roman" w:hAnsi="Arial" w:cs="Arial"/>
                <w:sz w:val="20"/>
                <w:lang w:val="en-US"/>
              </w:rPr>
              <w:t>55</w:t>
            </w:r>
          </w:p>
        </w:tc>
        <w:tc>
          <w:tcPr>
            <w:tcW w:w="1080" w:type="dxa"/>
            <w:hideMark/>
          </w:tcPr>
          <w:p w14:paraId="66C862B0" w14:textId="4B3C5694" w:rsidR="004B518B" w:rsidRPr="00DC0730" w:rsidRDefault="001122DC" w:rsidP="00FA7157">
            <w:pPr>
              <w:rPr>
                <w:rFonts w:ascii="Arial" w:eastAsia="Times New Roman" w:hAnsi="Arial" w:cs="Arial"/>
                <w:sz w:val="20"/>
                <w:lang w:val="en-US"/>
              </w:rPr>
            </w:pPr>
            <w:r>
              <w:rPr>
                <w:rFonts w:ascii="Arial" w:eastAsia="Times New Roman" w:hAnsi="Arial" w:cs="Arial"/>
                <w:sz w:val="20"/>
                <w:lang w:val="en-US"/>
              </w:rPr>
              <w:t>11.10.14</w:t>
            </w:r>
          </w:p>
        </w:tc>
        <w:tc>
          <w:tcPr>
            <w:tcW w:w="3600" w:type="dxa"/>
            <w:hideMark/>
          </w:tcPr>
          <w:p w14:paraId="75219075" w14:textId="77777777" w:rsidR="001122DC" w:rsidRPr="001122DC" w:rsidRDefault="001122DC" w:rsidP="001122DC">
            <w:pPr>
              <w:rPr>
                <w:rFonts w:ascii="Arial" w:eastAsia="Times New Roman" w:hAnsi="Arial" w:cs="Arial"/>
                <w:sz w:val="20"/>
                <w:lang w:val="en-US"/>
              </w:rPr>
            </w:pPr>
            <w:r w:rsidRPr="001122DC">
              <w:rPr>
                <w:rFonts w:ascii="Arial" w:eastAsia="Times New Roman" w:hAnsi="Arial" w:cs="Arial"/>
                <w:sz w:val="20"/>
                <w:lang w:val="en-US"/>
              </w:rPr>
              <w:t>"A multiple BSSID set is characterized as follows:</w:t>
            </w:r>
          </w:p>
          <w:p w14:paraId="23AFD75C" w14:textId="77777777" w:rsidR="001122DC" w:rsidRPr="001122DC" w:rsidRDefault="001122DC" w:rsidP="001122DC">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307ED98C" w14:textId="2BE5ABD5" w:rsidR="004B518B" w:rsidRPr="00DC0730" w:rsidRDefault="001122DC" w:rsidP="001122DC">
            <w:pPr>
              <w:rPr>
                <w:rFonts w:ascii="Arial" w:eastAsia="Times New Roman" w:hAnsi="Arial" w:cs="Arial"/>
                <w:sz w:val="20"/>
                <w:lang w:val="en-US"/>
              </w:rPr>
            </w:pPr>
            <w:r w:rsidRPr="001122DC">
              <w:rPr>
                <w:rFonts w:ascii="Arial" w:eastAsia="Times New Roman" w:hAnsi="Arial" w:cs="Arial"/>
                <w:sz w:val="20"/>
                <w:lang w:val="en-US"/>
              </w:rPr>
              <w:t>antenna connector. " -- sounds as if they can't do MIMO</w:t>
            </w:r>
          </w:p>
        </w:tc>
        <w:tc>
          <w:tcPr>
            <w:tcW w:w="3600" w:type="dxa"/>
            <w:hideMark/>
          </w:tcPr>
          <w:p w14:paraId="16BA46AA" w14:textId="77777777" w:rsidR="001122DC" w:rsidRPr="001122DC" w:rsidRDefault="001122DC" w:rsidP="001122DC">
            <w:pPr>
              <w:rPr>
                <w:rFonts w:ascii="Arial" w:eastAsia="Times New Roman" w:hAnsi="Arial" w:cs="Arial"/>
                <w:sz w:val="20"/>
                <w:lang w:val="en-US"/>
              </w:rPr>
            </w:pPr>
            <w:r w:rsidRPr="001122DC">
              <w:rPr>
                <w:rFonts w:ascii="Arial" w:eastAsia="Times New Roman" w:hAnsi="Arial" w:cs="Arial"/>
                <w:sz w:val="20"/>
                <w:lang w:val="en-US"/>
              </w:rPr>
              <w:t>Change the cited text at the referenced location to "A multiple BSSID set is characterized as follows:</w:t>
            </w:r>
          </w:p>
          <w:p w14:paraId="0335B4B7" w14:textId="77777777" w:rsidR="001122DC" w:rsidRPr="001122DC" w:rsidRDefault="001122DC" w:rsidP="001122DC">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0D6CA103" w14:textId="3E627280" w:rsidR="004B518B" w:rsidRPr="00DC0730" w:rsidRDefault="001122DC" w:rsidP="001122DC">
            <w:pPr>
              <w:rPr>
                <w:rFonts w:ascii="Arial" w:eastAsia="Times New Roman" w:hAnsi="Arial" w:cs="Arial"/>
                <w:sz w:val="20"/>
                <w:lang w:val="en-US"/>
              </w:rPr>
            </w:pPr>
            <w:r w:rsidRPr="001122DC">
              <w:rPr>
                <w:rFonts w:ascii="Arial" w:eastAsia="Times New Roman" w:hAnsi="Arial" w:cs="Arial"/>
                <w:sz w:val="20"/>
                <w:lang w:val="en-US"/>
              </w:rPr>
              <w:t>(set of) antenna connector(s). "</w:t>
            </w:r>
          </w:p>
        </w:tc>
      </w:tr>
    </w:tbl>
    <w:p w14:paraId="41D50C93" w14:textId="77777777" w:rsidR="004B518B" w:rsidRDefault="004B518B"/>
    <w:p w14:paraId="13E83293" w14:textId="51D9A175" w:rsidR="004B518B" w:rsidRDefault="001122DC">
      <w:pPr>
        <w:rPr>
          <w:u w:val="single"/>
        </w:rPr>
      </w:pPr>
      <w:r>
        <w:rPr>
          <w:u w:val="single"/>
        </w:rPr>
        <w:t>Discussion:</w:t>
      </w:r>
    </w:p>
    <w:p w14:paraId="2513D408" w14:textId="04B9F82C" w:rsidR="001122DC" w:rsidRPr="001122DC" w:rsidRDefault="001122DC"/>
    <w:p w14:paraId="6D726B7A" w14:textId="784BF766" w:rsidR="001122DC" w:rsidRDefault="001122DC">
      <w:r w:rsidRPr="001122DC">
        <w:t xml:space="preserve">As discussed </w:t>
      </w:r>
      <w:r>
        <w:t>on the June 24 teleconference, there is a definition of “antenna connector” already in the baseline, which includes these plural situations within the singular term:</w:t>
      </w:r>
    </w:p>
    <w:p w14:paraId="155EEE62" w14:textId="2274869A" w:rsidR="001122DC" w:rsidRDefault="001122DC">
      <w:r>
        <w:rPr>
          <w:noProof/>
        </w:rPr>
        <w:drawing>
          <wp:inline distT="0" distB="0" distL="0" distR="0" wp14:anchorId="27504562" wp14:editId="3ABA91B4">
            <wp:extent cx="6400800" cy="1280160"/>
            <wp:effectExtent l="57150" t="57150" r="171450" b="1104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12801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B5C7E1C" w14:textId="5AFD0A74" w:rsidR="001122DC" w:rsidRDefault="001122DC"/>
    <w:p w14:paraId="3886EB8B" w14:textId="763175F6" w:rsidR="001122DC" w:rsidRDefault="001122DC">
      <w:r>
        <w:t>After discussion agreed that the singular is correct, given this definition.  However:</w:t>
      </w:r>
    </w:p>
    <w:p w14:paraId="62875A99" w14:textId="6F670E83" w:rsidR="001122DC" w:rsidRDefault="001122DC" w:rsidP="001122DC">
      <w:pPr>
        <w:pStyle w:val="ListParagraph"/>
        <w:numPr>
          <w:ilvl w:val="0"/>
          <w:numId w:val="33"/>
        </w:numPr>
      </w:pPr>
      <w:r>
        <w:t>We still want to keep one capitalization correction in the 11.10.14 context (shown in the Proposed Resolution below)</w:t>
      </w:r>
    </w:p>
    <w:p w14:paraId="5FA4BA6A" w14:textId="527F320B" w:rsidR="001122DC" w:rsidRDefault="001122DC" w:rsidP="001122DC">
      <w:pPr>
        <w:ind w:left="720"/>
      </w:pPr>
      <w:r>
        <w:rPr>
          <w:noProof/>
        </w:rPr>
        <w:drawing>
          <wp:inline distT="0" distB="0" distL="0" distR="0" wp14:anchorId="6E8B2CB1" wp14:editId="17065BE6">
            <wp:extent cx="5244999" cy="851272"/>
            <wp:effectExtent l="57150" t="57150" r="146685" b="1206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77866" cy="856606"/>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317E810" w14:textId="279C6572" w:rsidR="001122DC" w:rsidRDefault="001122DC" w:rsidP="001122DC">
      <w:pPr>
        <w:pStyle w:val="ListParagraph"/>
        <w:numPr>
          <w:ilvl w:val="0"/>
          <w:numId w:val="33"/>
        </w:numPr>
      </w:pPr>
      <w:r>
        <w:t>We still want to keep the addition of the word “same” in the 11.10.14 context (also shown below)</w:t>
      </w:r>
    </w:p>
    <w:p w14:paraId="35EC7FFF" w14:textId="293D31E2" w:rsidR="001B264E" w:rsidRDefault="001B264E" w:rsidP="001B264E">
      <w:pPr>
        <w:ind w:left="720"/>
      </w:pPr>
      <w:r>
        <w:rPr>
          <w:noProof/>
        </w:rPr>
        <w:drawing>
          <wp:inline distT="0" distB="0" distL="0" distR="0" wp14:anchorId="0715708D" wp14:editId="1F698F3E">
            <wp:extent cx="5325466" cy="760781"/>
            <wp:effectExtent l="57150" t="57150" r="161290" b="1155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92958" cy="770423"/>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810997B" w14:textId="124CC413" w:rsidR="001122DC" w:rsidRDefault="001122DC" w:rsidP="001122DC">
      <w:pPr>
        <w:pStyle w:val="ListParagraph"/>
        <w:numPr>
          <w:ilvl w:val="0"/>
          <w:numId w:val="33"/>
        </w:numPr>
      </w:pPr>
      <w:r>
        <w:t>We want to fix any existing uses of antenna connector that are (optionally) plural, to use the agreed singular style (these are also listed below).</w:t>
      </w:r>
    </w:p>
    <w:p w14:paraId="260ABA63" w14:textId="657597F7" w:rsidR="001B264E" w:rsidRDefault="001B264E" w:rsidP="001B264E">
      <w:pPr>
        <w:ind w:left="720"/>
      </w:pPr>
      <w:r>
        <w:rPr>
          <w:noProof/>
        </w:rPr>
        <w:drawing>
          <wp:inline distT="0" distB="0" distL="0" distR="0" wp14:anchorId="7E024E2C" wp14:editId="7CC25A0B">
            <wp:extent cx="5303520" cy="521408"/>
            <wp:effectExtent l="57150" t="57150" r="144780" b="1073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81363" cy="529061"/>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B53DEC8" w14:textId="775B146A" w:rsidR="001B264E" w:rsidRDefault="001B264E" w:rsidP="001B264E">
      <w:pPr>
        <w:ind w:left="720"/>
      </w:pPr>
      <w:r>
        <w:t>This same text appears in 16.3.6.11</w:t>
      </w:r>
      <w:r w:rsidR="00E77B17">
        <w:t xml:space="preserve">, </w:t>
      </w:r>
      <w:r>
        <w:t>17.3.8.7</w:t>
      </w:r>
      <w:r w:rsidR="00E77B17">
        <w:t xml:space="preserve"> and 19.3.17</w:t>
      </w:r>
      <w:r>
        <w:t>.</w:t>
      </w:r>
    </w:p>
    <w:p w14:paraId="751CA3C0" w14:textId="67B698F9" w:rsidR="001122DC" w:rsidRDefault="001122DC" w:rsidP="001122DC"/>
    <w:p w14:paraId="63177DCB" w14:textId="5839EBED" w:rsidR="001122DC" w:rsidRDefault="001122DC" w:rsidP="001122DC">
      <w:pPr>
        <w:rPr>
          <w:u w:val="single"/>
        </w:rPr>
      </w:pPr>
      <w:r w:rsidRPr="001122DC">
        <w:rPr>
          <w:highlight w:val="yellow"/>
          <w:u w:val="single"/>
        </w:rPr>
        <w:t>Proposed Resolution:</w:t>
      </w:r>
    </w:p>
    <w:p w14:paraId="411CD9A2" w14:textId="0AD60355" w:rsidR="001122DC" w:rsidRPr="001122DC" w:rsidRDefault="001122DC" w:rsidP="001122DC"/>
    <w:p w14:paraId="4F4A816F" w14:textId="5B9D62FB" w:rsidR="001122DC" w:rsidRDefault="001122DC" w:rsidP="001122DC">
      <w:r w:rsidRPr="001122DC">
        <w:t xml:space="preserve">In the </w:t>
      </w:r>
      <w:r>
        <w:t>first bullet of 11.10.14, replace “Channel Access Functions” with “channel access functions”</w:t>
      </w:r>
    </w:p>
    <w:p w14:paraId="3FEB1E6F" w14:textId="39FB6DB4" w:rsidR="001122DC" w:rsidRDefault="001122DC" w:rsidP="001122DC"/>
    <w:p w14:paraId="7DAC6303" w14:textId="08BE2A2D" w:rsidR="001122DC" w:rsidRDefault="001B264E" w:rsidP="001122DC">
      <w:r>
        <w:t xml:space="preserve">In the first line of the NOTE in 11.10.14, insert the word “same”, to be: “share the </w:t>
      </w:r>
      <w:r>
        <w:rPr>
          <w:u w:val="single"/>
        </w:rPr>
        <w:t>same</w:t>
      </w:r>
      <w:r>
        <w:t xml:space="preserve"> operating class, channel, …”</w:t>
      </w:r>
    </w:p>
    <w:p w14:paraId="0264BDA5" w14:textId="6DCC0661" w:rsidR="001B264E" w:rsidRDefault="001B264E" w:rsidP="001122DC"/>
    <w:p w14:paraId="471DB439" w14:textId="2B53C1BB" w:rsidR="001B264E" w:rsidRDefault="001B264E" w:rsidP="001122DC">
      <w:r>
        <w:t>In 15.4.4.10, 16.3.6.11</w:t>
      </w:r>
      <w:r w:rsidR="00E77B17">
        <w:t xml:space="preserve">, </w:t>
      </w:r>
      <w:r>
        <w:t>17.3.8.7</w:t>
      </w:r>
      <w:r w:rsidR="00E77B17">
        <w:t xml:space="preserve"> and 19.3.17</w:t>
      </w:r>
      <w:r>
        <w:t>, change “transmit and receive antenna connector(s)” to “transmit antenna connector and receive antenna connector”</w:t>
      </w:r>
      <w:r w:rsidR="00E77B17">
        <w:t>.</w:t>
      </w:r>
    </w:p>
    <w:p w14:paraId="032C2C71" w14:textId="50B1A32C" w:rsidR="00E77B17" w:rsidRDefault="00E77B17" w:rsidP="001122DC"/>
    <w:p w14:paraId="49CDAAB3" w14:textId="3F437A98" w:rsidR="00E77B17" w:rsidRDefault="00E77B17" w:rsidP="001122DC">
      <w:r>
        <w:t>In Table 19-1, RSSI entry, change “the power observed at the antenna connectors” to “the power observed at the antenna connector”.</w:t>
      </w:r>
    </w:p>
    <w:p w14:paraId="1AC2E619" w14:textId="473BDC67" w:rsidR="00E77B17" w:rsidRDefault="00E77B17" w:rsidP="001122DC"/>
    <w:p w14:paraId="5E834178" w14:textId="627BC040" w:rsidR="00E77B17" w:rsidRDefault="00E77B17" w:rsidP="001122DC">
      <w:r>
        <w:t>In 19.3.19.1</w:t>
      </w:r>
      <w:r w:rsidR="0084293E">
        <w:t xml:space="preserve"> and 21.3.18</w:t>
      </w:r>
      <w:r>
        <w:t>, change “input levels are measured at the antenna connectors” to “input levels are measured at the antenna connector”.</w:t>
      </w:r>
    </w:p>
    <w:p w14:paraId="438676A4" w14:textId="18824CEB" w:rsidR="00E77B17" w:rsidRDefault="00E77B17" w:rsidP="001122DC"/>
    <w:p w14:paraId="59CD96F5" w14:textId="414BDD97" w:rsidR="00E77B17" w:rsidRDefault="00C12346" w:rsidP="001122DC">
      <w:r>
        <w:t>In 20.3.3.8</w:t>
      </w:r>
      <w:r w:rsidR="00B77303">
        <w:t xml:space="preserve"> and 24.3.3.8 (two occurrences)</w:t>
      </w:r>
      <w:r>
        <w:t>, change “defined at the antenna connector(s)” to “defined at the antenna connector”.</w:t>
      </w:r>
    </w:p>
    <w:p w14:paraId="0525A6AF" w14:textId="10783BF4" w:rsidR="00C12346" w:rsidRDefault="00C12346" w:rsidP="001122DC"/>
    <w:p w14:paraId="6FA0B1D7" w14:textId="07AF7678" w:rsidR="00C12346" w:rsidRDefault="00C12346" w:rsidP="001122DC">
      <w:r>
        <w:t>In Table</w:t>
      </w:r>
      <w:r w:rsidR="00B77303">
        <w:t>s</w:t>
      </w:r>
      <w:r>
        <w:t xml:space="preserve"> 21-1</w:t>
      </w:r>
      <w:r w:rsidR="00B77303">
        <w:t>, 22-1 and 23-1</w:t>
      </w:r>
      <w:r>
        <w:t>, RSSI entry for FORMAT is VHT, change “power observed at the antenna connectors” to “power observed at the antenna connector”.</w:t>
      </w:r>
    </w:p>
    <w:p w14:paraId="00B3F806" w14:textId="77777777" w:rsidR="00C12346" w:rsidRPr="001B264E" w:rsidRDefault="00C12346" w:rsidP="001122DC"/>
    <w:p w14:paraId="7D9DFB02" w14:textId="6283B67B" w:rsidR="004B518B" w:rsidRDefault="00B77303">
      <w:r>
        <w:t>In B.4.5 (PICS) entry DS10, change “Antenna connector(s) availability” to “Antenna connector availability”.</w:t>
      </w:r>
    </w:p>
    <w:p w14:paraId="7EAA1291" w14:textId="5D9737D7" w:rsidR="00B77303" w:rsidRDefault="00B77303"/>
    <w:p w14:paraId="0D4613FE" w14:textId="0E557ED5" w:rsidR="00B77303" w:rsidRDefault="00C21E62">
      <w:r>
        <w:t>In B.4.7 (PICS) entry HRDS13, change “Antenna connector(s) availability” to “Antenna connector availability”.</w:t>
      </w:r>
    </w:p>
    <w:p w14:paraId="00EF6888" w14:textId="77777777" w:rsidR="00C21E62" w:rsidRPr="001122DC" w:rsidRDefault="00C21E62"/>
    <w:p w14:paraId="70BD3850" w14:textId="4DE8F8CF" w:rsidR="004B518B" w:rsidRDefault="004B518B">
      <w:r>
        <w:br w:type="page"/>
      </w:r>
    </w:p>
    <w:p w14:paraId="0BE9EA0F" w14:textId="77777777" w:rsidR="0079721C" w:rsidRDefault="0079721C" w:rsidP="00ED2467"/>
    <w:p w14:paraId="06B88AC3" w14:textId="245B9968" w:rsidR="00675E47" w:rsidRDefault="00675E47">
      <w:pPr>
        <w:rPr>
          <w:b/>
          <w:sz w:val="40"/>
        </w:rPr>
      </w:pPr>
      <w:r w:rsidRPr="004A4E87">
        <w:rPr>
          <w:b/>
          <w:sz w:val="40"/>
        </w:rPr>
        <w:t>Not ready for review, yet:</w:t>
      </w:r>
    </w:p>
    <w:p w14:paraId="2D800C10" w14:textId="6ACF5BC4" w:rsidR="00407B23" w:rsidRDefault="00407B23" w:rsidP="00407B23"/>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F480A" w:rsidRPr="007837C2" w14:paraId="14EEECD7" w14:textId="77777777" w:rsidTr="0045213C">
        <w:trPr>
          <w:trHeight w:val="524"/>
        </w:trPr>
        <w:tc>
          <w:tcPr>
            <w:tcW w:w="738" w:type="dxa"/>
            <w:hideMark/>
          </w:tcPr>
          <w:p w14:paraId="22D2E3F4" w14:textId="77777777" w:rsidR="006F480A" w:rsidRPr="007837C2" w:rsidRDefault="006F480A"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0F7FD87E" w14:textId="77777777" w:rsidR="006F480A" w:rsidRPr="007837C2" w:rsidRDefault="006F480A"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6A10CE0" w14:textId="77777777" w:rsidR="006F480A" w:rsidRPr="007837C2" w:rsidRDefault="006F480A"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B77C291" w14:textId="77777777" w:rsidR="006F480A" w:rsidRPr="007837C2" w:rsidRDefault="006F480A"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C7022AC" w14:textId="77777777" w:rsidR="006F480A" w:rsidRPr="007837C2" w:rsidRDefault="006F480A" w:rsidP="0045213C">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F480A" w:rsidRPr="00DC0730" w14:paraId="0914CEB4" w14:textId="77777777" w:rsidTr="0045213C">
        <w:trPr>
          <w:trHeight w:val="1530"/>
        </w:trPr>
        <w:tc>
          <w:tcPr>
            <w:tcW w:w="738" w:type="dxa"/>
            <w:hideMark/>
          </w:tcPr>
          <w:p w14:paraId="2D00AB1B" w14:textId="77777777" w:rsidR="006F480A" w:rsidRPr="00DC0730" w:rsidRDefault="006F480A" w:rsidP="0045213C">
            <w:pPr>
              <w:jc w:val="right"/>
              <w:rPr>
                <w:rFonts w:ascii="Arial" w:eastAsia="Times New Roman" w:hAnsi="Arial" w:cs="Arial"/>
                <w:sz w:val="20"/>
                <w:lang w:val="en-US"/>
              </w:rPr>
            </w:pPr>
            <w:r w:rsidRPr="00DC0730">
              <w:rPr>
                <w:rFonts w:ascii="Arial" w:eastAsia="Times New Roman" w:hAnsi="Arial" w:cs="Arial"/>
                <w:sz w:val="20"/>
                <w:lang w:val="en-US"/>
              </w:rPr>
              <w:t>2325</w:t>
            </w:r>
          </w:p>
        </w:tc>
        <w:tc>
          <w:tcPr>
            <w:tcW w:w="990" w:type="dxa"/>
            <w:hideMark/>
          </w:tcPr>
          <w:p w14:paraId="0DB0EABA" w14:textId="77777777" w:rsidR="006F480A" w:rsidRPr="00DC0730" w:rsidRDefault="006F480A" w:rsidP="0045213C">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572992B9" w14:textId="77777777" w:rsidR="006F480A" w:rsidRPr="00DC0730" w:rsidRDefault="006F480A" w:rsidP="0045213C">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70EEA30A" w14:textId="77777777" w:rsidR="006F480A" w:rsidRPr="00DC0730" w:rsidRDefault="006F480A" w:rsidP="0045213C">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0DF19CB0" w14:textId="77777777" w:rsidR="006F480A" w:rsidRPr="00DC0730" w:rsidRDefault="006F480A" w:rsidP="0045213C">
            <w:pPr>
              <w:rPr>
                <w:rFonts w:ascii="Arial" w:eastAsia="Times New Roman" w:hAnsi="Arial" w:cs="Arial"/>
                <w:sz w:val="20"/>
                <w:lang w:val="en-US"/>
              </w:rPr>
            </w:pPr>
            <w:r w:rsidRPr="00DC0730">
              <w:rPr>
                <w:rFonts w:ascii="Arial" w:eastAsia="Times New Roman" w:hAnsi="Arial" w:cs="Arial"/>
                <w:sz w:val="20"/>
                <w:lang w:val="en-US"/>
              </w:rPr>
              <w:t>Delete 10.6.7 and 10.6.8</w:t>
            </w:r>
          </w:p>
        </w:tc>
      </w:tr>
      <w:tr w:rsidR="006F480A" w:rsidRPr="00DC0730" w14:paraId="6C47494F" w14:textId="77777777" w:rsidTr="0045213C">
        <w:trPr>
          <w:trHeight w:val="1530"/>
        </w:trPr>
        <w:tc>
          <w:tcPr>
            <w:tcW w:w="738" w:type="dxa"/>
            <w:hideMark/>
          </w:tcPr>
          <w:p w14:paraId="7E4A7CCB" w14:textId="77777777" w:rsidR="006F480A" w:rsidRPr="00DC0730" w:rsidRDefault="006F480A" w:rsidP="0045213C">
            <w:pPr>
              <w:jc w:val="right"/>
              <w:rPr>
                <w:rFonts w:ascii="Arial" w:eastAsia="Times New Roman" w:hAnsi="Arial" w:cs="Arial"/>
                <w:sz w:val="20"/>
                <w:lang w:val="en-US"/>
              </w:rPr>
            </w:pPr>
            <w:r w:rsidRPr="00DC0730">
              <w:rPr>
                <w:rFonts w:ascii="Arial" w:eastAsia="Times New Roman" w:hAnsi="Arial" w:cs="Arial"/>
                <w:sz w:val="20"/>
                <w:lang w:val="en-US"/>
              </w:rPr>
              <w:t>2324</w:t>
            </w:r>
          </w:p>
        </w:tc>
        <w:tc>
          <w:tcPr>
            <w:tcW w:w="990" w:type="dxa"/>
            <w:hideMark/>
          </w:tcPr>
          <w:p w14:paraId="0AA27ACD" w14:textId="77777777" w:rsidR="006F480A" w:rsidRPr="00DC0730" w:rsidRDefault="006F480A" w:rsidP="0045213C">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164DB21D" w14:textId="77777777" w:rsidR="006F480A" w:rsidRPr="00DC0730" w:rsidRDefault="006F480A" w:rsidP="0045213C">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3DB6B962" w14:textId="77777777" w:rsidR="006F480A" w:rsidRPr="00DC0730" w:rsidRDefault="006F480A" w:rsidP="0045213C">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25F2BCF2" w14:textId="77777777" w:rsidR="006F480A" w:rsidRPr="00DC0730" w:rsidRDefault="006F480A" w:rsidP="0045213C">
            <w:pPr>
              <w:rPr>
                <w:rFonts w:ascii="Arial" w:eastAsia="Times New Roman" w:hAnsi="Arial" w:cs="Arial"/>
                <w:sz w:val="20"/>
                <w:lang w:val="en-US"/>
              </w:rPr>
            </w:pPr>
            <w:r w:rsidRPr="00DC0730">
              <w:rPr>
                <w:rFonts w:ascii="Arial" w:eastAsia="Times New Roman" w:hAnsi="Arial" w:cs="Arial"/>
                <w:sz w:val="20"/>
                <w:lang w:val="en-US"/>
              </w:rPr>
              <w:t>Merge 10.6.7 and 10.6.8 into 10.6.5.  I think perhaps the other Mark has some ideas about this</w:t>
            </w:r>
          </w:p>
        </w:tc>
      </w:tr>
    </w:tbl>
    <w:p w14:paraId="05D43AC9" w14:textId="77777777" w:rsidR="006F480A" w:rsidRDefault="006F480A" w:rsidP="006F480A"/>
    <w:p w14:paraId="39DFF7D4" w14:textId="77777777" w:rsidR="006F480A" w:rsidRDefault="006F480A" w:rsidP="006F480A">
      <w:r>
        <w:rPr>
          <w:u w:val="single"/>
        </w:rPr>
        <w:t>Discussion:</w:t>
      </w:r>
    </w:p>
    <w:p w14:paraId="60334C71" w14:textId="77777777" w:rsidR="006F480A" w:rsidRDefault="006F480A" w:rsidP="006F480A"/>
    <w:p w14:paraId="2B086F62" w14:textId="77777777" w:rsidR="006F480A" w:rsidRPr="005E3825" w:rsidRDefault="006F480A" w:rsidP="006F480A">
      <w:r w:rsidRPr="006F480A">
        <w:rPr>
          <w:highlight w:val="yellow"/>
        </w:rPr>
        <w:t>TBD</w:t>
      </w:r>
    </w:p>
    <w:p w14:paraId="7DA5BE64" w14:textId="77777777" w:rsidR="006F480A" w:rsidRDefault="006F480A" w:rsidP="006F480A"/>
    <w:p w14:paraId="09E605C4" w14:textId="5A860095" w:rsidR="00AA71CC" w:rsidRDefault="006F480A" w:rsidP="006F480A">
      <w:r>
        <w:br w:type="page"/>
      </w:r>
    </w:p>
    <w:p w14:paraId="2EF25C7D" w14:textId="77777777" w:rsidR="006F480A" w:rsidRDefault="006F480A" w:rsidP="00AA71C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62B56" w:rsidRPr="007837C2" w14:paraId="32FA67B4" w14:textId="77777777" w:rsidTr="00DC0730">
        <w:trPr>
          <w:trHeight w:val="524"/>
        </w:trPr>
        <w:tc>
          <w:tcPr>
            <w:tcW w:w="738" w:type="dxa"/>
            <w:hideMark/>
          </w:tcPr>
          <w:p w14:paraId="5877F2E3" w14:textId="77777777" w:rsidR="00B62B56" w:rsidRPr="007837C2" w:rsidRDefault="00B62B56"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0CADE1A2" w14:textId="77777777" w:rsidR="00B62B56" w:rsidRPr="007837C2" w:rsidRDefault="00B62B56"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8523729" w14:textId="77777777" w:rsidR="00B62B56" w:rsidRPr="007837C2" w:rsidRDefault="00B62B56"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36003AB" w14:textId="77777777" w:rsidR="00B62B56" w:rsidRPr="007837C2" w:rsidRDefault="00B62B56"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5798BF0" w14:textId="77777777" w:rsidR="00B62B56" w:rsidRPr="007837C2" w:rsidRDefault="00B62B56" w:rsidP="00DC073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C0730" w:rsidRPr="00DC0730" w14:paraId="5C138372" w14:textId="77777777" w:rsidTr="00DC0730">
        <w:trPr>
          <w:trHeight w:val="2805"/>
        </w:trPr>
        <w:tc>
          <w:tcPr>
            <w:tcW w:w="738" w:type="dxa"/>
            <w:hideMark/>
          </w:tcPr>
          <w:p w14:paraId="67144D71"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2091</w:t>
            </w:r>
          </w:p>
        </w:tc>
        <w:tc>
          <w:tcPr>
            <w:tcW w:w="990" w:type="dxa"/>
            <w:hideMark/>
          </w:tcPr>
          <w:p w14:paraId="10EBD347"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1474.00</w:t>
            </w:r>
          </w:p>
        </w:tc>
        <w:tc>
          <w:tcPr>
            <w:tcW w:w="1080" w:type="dxa"/>
            <w:hideMark/>
          </w:tcPr>
          <w:p w14:paraId="4214FB7F"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9.5.2</w:t>
            </w:r>
          </w:p>
        </w:tc>
        <w:tc>
          <w:tcPr>
            <w:tcW w:w="3600" w:type="dxa"/>
            <w:hideMark/>
          </w:tcPr>
          <w:p w14:paraId="3A01138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Change (I think 3) instances of "unicast </w:t>
            </w:r>
            <w:proofErr w:type="spellStart"/>
            <w:r w:rsidRPr="00DC0730">
              <w:rPr>
                <w:rFonts w:ascii="Arial" w:eastAsia="Times New Roman" w:hAnsi="Arial" w:cs="Arial"/>
                <w:sz w:val="20"/>
                <w:lang w:val="en-US"/>
              </w:rPr>
              <w:t>adress</w:t>
            </w:r>
            <w:proofErr w:type="spellEnd"/>
            <w:r w:rsidRPr="00DC0730">
              <w:rPr>
                <w:rFonts w:ascii="Arial" w:eastAsia="Times New Roman" w:hAnsi="Arial" w:cs="Arial"/>
                <w:sz w:val="20"/>
                <w:lang w:val="en-US"/>
              </w:rPr>
              <w:t>" to "individual address".</w:t>
            </w:r>
          </w:p>
        </w:tc>
        <w:tc>
          <w:tcPr>
            <w:tcW w:w="3600" w:type="dxa"/>
            <w:hideMark/>
          </w:tcPr>
          <w:p w14:paraId="5656D41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As suggested, first one listed only.</w:t>
            </w:r>
            <w:r w:rsidRPr="00DC0730">
              <w:rPr>
                <w:rFonts w:ascii="Arial" w:eastAsia="Times New Roman" w:hAnsi="Arial" w:cs="Arial"/>
                <w:sz w:val="20"/>
                <w:lang w:val="en-US"/>
              </w:rPr>
              <w:br/>
            </w:r>
            <w:r w:rsidRPr="00DC0730">
              <w:rPr>
                <w:rFonts w:ascii="Arial" w:eastAsia="Times New Roman" w:hAnsi="Arial" w:cs="Arial"/>
                <w:sz w:val="20"/>
                <w:lang w:val="en-US"/>
              </w:rPr>
              <w:br/>
              <w:t>Additionally, after removing these last remaining references to "unicast address", remove "unicast address" from Section 3.4 (Abbreviations and acronyms) altogether (2 instances).</w:t>
            </w:r>
          </w:p>
        </w:tc>
      </w:tr>
      <w:tr w:rsidR="00DC0730" w:rsidRPr="00DC0730" w14:paraId="3B9636FB" w14:textId="77777777" w:rsidTr="00DC0730">
        <w:trPr>
          <w:trHeight w:val="5355"/>
        </w:trPr>
        <w:tc>
          <w:tcPr>
            <w:tcW w:w="738" w:type="dxa"/>
            <w:hideMark/>
          </w:tcPr>
          <w:p w14:paraId="73A6876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2123</w:t>
            </w:r>
          </w:p>
        </w:tc>
        <w:tc>
          <w:tcPr>
            <w:tcW w:w="990" w:type="dxa"/>
            <w:hideMark/>
          </w:tcPr>
          <w:p w14:paraId="56A45B5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1770.00</w:t>
            </w:r>
          </w:p>
        </w:tc>
        <w:tc>
          <w:tcPr>
            <w:tcW w:w="1080" w:type="dxa"/>
            <w:hideMark/>
          </w:tcPr>
          <w:p w14:paraId="7A51275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165F35C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The non-QoS STA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Can the non-QoS STA transmit outstanding MPDU of one MSDU from particular SA OR outstanding MPDU of one MMPDU but not on the same time?</w:t>
            </w:r>
            <w:r w:rsidRPr="00DC0730">
              <w:rPr>
                <w:rFonts w:ascii="Arial" w:eastAsia="Times New Roman" w:hAnsi="Arial" w:cs="Arial"/>
                <w:sz w:val="20"/>
                <w:lang w:val="en-US"/>
              </w:rPr>
              <w:br/>
              <w:t>- Can the non-QoS STA transmit outstanding MPDU of one MSDU from particular SA AND outstanding MPDU of one MMPDU on the same time?</w:t>
            </w:r>
          </w:p>
        </w:tc>
        <w:tc>
          <w:tcPr>
            <w:tcW w:w="3600" w:type="dxa"/>
            <w:hideMark/>
          </w:tcPr>
          <w:p w14:paraId="5D9F193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DC0730" w:rsidRPr="00DC0730" w14:paraId="6C6EB7DE" w14:textId="77777777" w:rsidTr="00DC0730">
        <w:trPr>
          <w:trHeight w:val="5610"/>
        </w:trPr>
        <w:tc>
          <w:tcPr>
            <w:tcW w:w="738" w:type="dxa"/>
            <w:hideMark/>
          </w:tcPr>
          <w:p w14:paraId="0CC80E4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2124</w:t>
            </w:r>
          </w:p>
        </w:tc>
        <w:tc>
          <w:tcPr>
            <w:tcW w:w="990" w:type="dxa"/>
            <w:hideMark/>
          </w:tcPr>
          <w:p w14:paraId="71D8A47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1771.00</w:t>
            </w:r>
          </w:p>
        </w:tc>
        <w:tc>
          <w:tcPr>
            <w:tcW w:w="1080" w:type="dxa"/>
            <w:hideMark/>
          </w:tcPr>
          <w:p w14:paraId="1F2B426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59A0228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The QoS STA without Block ACK agreement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xml:space="preserve"> - Can the non-QoS STA transmit outstanding MPDU of one MSDU/ A-MSDU from particular SA OR outstanding MPDU of one MMPDU but not on the same time?</w:t>
            </w:r>
            <w:r w:rsidRPr="00DC0730">
              <w:rPr>
                <w:rFonts w:ascii="Arial" w:eastAsia="Times New Roman" w:hAnsi="Arial" w:cs="Arial"/>
                <w:sz w:val="20"/>
                <w:lang w:val="en-US"/>
              </w:rPr>
              <w:br/>
              <w:t xml:space="preserve"> - Can the non-QoS STA transmit outstanding MPDU of one MSDU / A-MSDU from particular SA AND outstanding MPDU of one MMPDU on the same time?</w:t>
            </w:r>
          </w:p>
        </w:tc>
        <w:tc>
          <w:tcPr>
            <w:tcW w:w="3600" w:type="dxa"/>
            <w:hideMark/>
          </w:tcPr>
          <w:p w14:paraId="6F5A0B4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DC0730" w:rsidRPr="00DC0730" w14:paraId="779C28F0" w14:textId="77777777" w:rsidTr="00DC0730">
        <w:trPr>
          <w:trHeight w:val="3315"/>
        </w:trPr>
        <w:tc>
          <w:tcPr>
            <w:tcW w:w="738" w:type="dxa"/>
            <w:hideMark/>
          </w:tcPr>
          <w:p w14:paraId="6E90B835"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2125</w:t>
            </w:r>
          </w:p>
        </w:tc>
        <w:tc>
          <w:tcPr>
            <w:tcW w:w="990" w:type="dxa"/>
            <w:hideMark/>
          </w:tcPr>
          <w:p w14:paraId="40F7AD2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1740.00</w:t>
            </w:r>
          </w:p>
        </w:tc>
        <w:tc>
          <w:tcPr>
            <w:tcW w:w="1080" w:type="dxa"/>
            <w:hideMark/>
          </w:tcPr>
          <w:p w14:paraId="78B9D02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10.5</w:t>
            </w:r>
          </w:p>
        </w:tc>
        <w:tc>
          <w:tcPr>
            <w:tcW w:w="3600" w:type="dxa"/>
            <w:hideMark/>
          </w:tcPr>
          <w:p w14:paraId="0B729FF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"A STA shall support the concurrent reception of fragments of at least three MSDUs or MMPDUs." The requirement for STA to support concurrent reception of fragments of at least three MSDUs or MMPDUs </w:t>
            </w:r>
            <w:proofErr w:type="gramStart"/>
            <w:r w:rsidRPr="00DC0730">
              <w:rPr>
                <w:rFonts w:ascii="Arial" w:eastAsia="Times New Roman" w:hAnsi="Arial" w:cs="Arial"/>
                <w:sz w:val="20"/>
                <w:lang w:val="en-US"/>
              </w:rPr>
              <w:t>is in conflict with</w:t>
            </w:r>
            <w:proofErr w:type="gramEnd"/>
            <w:r w:rsidRPr="00DC0730">
              <w:rPr>
                <w:rFonts w:ascii="Arial" w:eastAsia="Times New Roman" w:hAnsi="Arial" w:cs="Arial"/>
                <w:sz w:val="20"/>
                <w:lang w:val="en-US"/>
              </w:rPr>
              <w:t xml:space="preserve"> the rule in section 10.7 for not having more than on outstanding MSDU (transmitted in one or more MPDUs) at any time.</w:t>
            </w:r>
          </w:p>
        </w:tc>
        <w:tc>
          <w:tcPr>
            <w:tcW w:w="3600" w:type="dxa"/>
            <w:hideMark/>
          </w:tcPr>
          <w:p w14:paraId="476E902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Please resolve the conflict between having concurrent fragments of at least 3 MSDUs and the rule not to have more than a single outstanding MSDU at any time</w:t>
            </w:r>
          </w:p>
        </w:tc>
      </w:tr>
      <w:tr w:rsidR="00DC0730" w:rsidRPr="00DC0730" w14:paraId="3FA23259" w14:textId="77777777" w:rsidTr="00DC0730">
        <w:trPr>
          <w:trHeight w:val="765"/>
        </w:trPr>
        <w:tc>
          <w:tcPr>
            <w:tcW w:w="738" w:type="dxa"/>
            <w:hideMark/>
          </w:tcPr>
          <w:p w14:paraId="3CDB6F0E"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2692</w:t>
            </w:r>
          </w:p>
        </w:tc>
        <w:tc>
          <w:tcPr>
            <w:tcW w:w="990" w:type="dxa"/>
            <w:hideMark/>
          </w:tcPr>
          <w:p w14:paraId="49404D45"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2127.00</w:t>
            </w:r>
          </w:p>
        </w:tc>
        <w:tc>
          <w:tcPr>
            <w:tcW w:w="1080" w:type="dxa"/>
            <w:hideMark/>
          </w:tcPr>
          <w:p w14:paraId="42E11A1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11.1.4.3.2</w:t>
            </w:r>
          </w:p>
        </w:tc>
        <w:tc>
          <w:tcPr>
            <w:tcW w:w="3600" w:type="dxa"/>
            <w:hideMark/>
          </w:tcPr>
          <w:p w14:paraId="50B2F63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Step (e) seems fully duplicative of steps (c) and (d)</w:t>
            </w:r>
          </w:p>
        </w:tc>
        <w:tc>
          <w:tcPr>
            <w:tcW w:w="3600" w:type="dxa"/>
            <w:hideMark/>
          </w:tcPr>
          <w:p w14:paraId="7C9D751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Check and potentially remove step (e)</w:t>
            </w:r>
          </w:p>
        </w:tc>
      </w:tr>
      <w:tr w:rsidR="00DC0730" w:rsidRPr="00DC0730" w14:paraId="60D81B5C" w14:textId="77777777" w:rsidTr="00DC0730">
        <w:trPr>
          <w:trHeight w:val="3570"/>
        </w:trPr>
        <w:tc>
          <w:tcPr>
            <w:tcW w:w="738" w:type="dxa"/>
            <w:hideMark/>
          </w:tcPr>
          <w:p w14:paraId="2CD0DABC"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2340</w:t>
            </w:r>
          </w:p>
        </w:tc>
        <w:tc>
          <w:tcPr>
            <w:tcW w:w="990" w:type="dxa"/>
            <w:hideMark/>
          </w:tcPr>
          <w:p w14:paraId="63642F3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1515.00</w:t>
            </w:r>
          </w:p>
        </w:tc>
        <w:tc>
          <w:tcPr>
            <w:tcW w:w="1080" w:type="dxa"/>
            <w:hideMark/>
          </w:tcPr>
          <w:p w14:paraId="157457C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9.6.7.16</w:t>
            </w:r>
          </w:p>
        </w:tc>
        <w:tc>
          <w:tcPr>
            <w:tcW w:w="3600" w:type="dxa"/>
            <w:hideMark/>
          </w:tcPr>
          <w:p w14:paraId="2B583E5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"The Extended Capabilities element is optionally present if any of the fields in this element are nonzero." -- I think this is trying to say that the EC element is present if and only if there are some extended capabilities to advertise.  However, as it's written it's </w:t>
            </w:r>
            <w:proofErr w:type="gramStart"/>
            <w:r w:rsidRPr="00DC0730">
              <w:rPr>
                <w:rFonts w:ascii="Arial" w:eastAsia="Times New Roman" w:hAnsi="Arial" w:cs="Arial"/>
                <w:sz w:val="20"/>
                <w:lang w:val="en-US"/>
              </w:rPr>
              <w:t>actually saying</w:t>
            </w:r>
            <w:proofErr w:type="gramEnd"/>
            <w:r w:rsidRPr="00DC0730">
              <w:rPr>
                <w:rFonts w:ascii="Arial" w:eastAsia="Times New Roman" w:hAnsi="Arial" w:cs="Arial"/>
                <w:sz w:val="20"/>
                <w:lang w:val="en-US"/>
              </w:rPr>
              <w:t xml:space="preserve"> you don't have to advertise your extended capabilities (even in </w:t>
            </w:r>
            <w:proofErr w:type="spellStart"/>
            <w:r w:rsidRPr="00DC0730">
              <w:rPr>
                <w:rFonts w:ascii="Arial" w:eastAsia="Times New Roman" w:hAnsi="Arial" w:cs="Arial"/>
                <w:sz w:val="20"/>
                <w:lang w:val="en-US"/>
              </w:rPr>
              <w:t>assoc</w:t>
            </w:r>
            <w:proofErr w:type="spellEnd"/>
            <w:r w:rsidRPr="00DC0730">
              <w:rPr>
                <w:rFonts w:ascii="Arial" w:eastAsia="Times New Roman" w:hAnsi="Arial" w:cs="Arial"/>
                <w:sz w:val="20"/>
                <w:lang w:val="en-US"/>
              </w:rPr>
              <w:t>) even if you have some</w:t>
            </w:r>
          </w:p>
        </w:tc>
        <w:tc>
          <w:tcPr>
            <w:tcW w:w="3600" w:type="dxa"/>
            <w:hideMark/>
          </w:tcPr>
          <w:p w14:paraId="735D642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Delete "optionally" in the cited text at the referenced location </w:t>
            </w:r>
            <w:proofErr w:type="gramStart"/>
            <w:r w:rsidRPr="00DC0730">
              <w:rPr>
                <w:rFonts w:ascii="Arial" w:eastAsia="Times New Roman" w:hAnsi="Arial" w:cs="Arial"/>
                <w:sz w:val="20"/>
                <w:lang w:val="en-US"/>
              </w:rPr>
              <w:t>and also</w:t>
            </w:r>
            <w:proofErr w:type="gramEnd"/>
            <w:r w:rsidRPr="00DC0730">
              <w:rPr>
                <w:rFonts w:ascii="Arial" w:eastAsia="Times New Roman" w:hAnsi="Arial" w:cs="Arial"/>
                <w:sz w:val="20"/>
                <w:lang w:val="en-US"/>
              </w:rPr>
              <w:t xml:space="preserve"> in Tables 9-412, 9-434, 9-435</w:t>
            </w:r>
          </w:p>
        </w:tc>
      </w:tr>
      <w:tr w:rsidR="00DC0730" w:rsidRPr="00DC0730" w14:paraId="0830164C" w14:textId="77777777" w:rsidTr="00DC0730">
        <w:trPr>
          <w:trHeight w:val="765"/>
        </w:trPr>
        <w:tc>
          <w:tcPr>
            <w:tcW w:w="738" w:type="dxa"/>
            <w:hideMark/>
          </w:tcPr>
          <w:p w14:paraId="58F9AC8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2480</w:t>
            </w:r>
          </w:p>
        </w:tc>
        <w:tc>
          <w:tcPr>
            <w:tcW w:w="990" w:type="dxa"/>
            <w:hideMark/>
          </w:tcPr>
          <w:p w14:paraId="7D5C79F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966.00</w:t>
            </w:r>
          </w:p>
        </w:tc>
        <w:tc>
          <w:tcPr>
            <w:tcW w:w="1080" w:type="dxa"/>
            <w:hideMark/>
          </w:tcPr>
          <w:p w14:paraId="5FBF675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9.4.2.1</w:t>
            </w:r>
          </w:p>
        </w:tc>
        <w:tc>
          <w:tcPr>
            <w:tcW w:w="3600" w:type="dxa"/>
            <w:hideMark/>
          </w:tcPr>
          <w:p w14:paraId="4CEC95C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Missing elements 77, 218, 219, 227</w:t>
            </w:r>
          </w:p>
        </w:tc>
        <w:tc>
          <w:tcPr>
            <w:tcW w:w="3600" w:type="dxa"/>
            <w:hideMark/>
          </w:tcPr>
          <w:p w14:paraId="2B3AC1F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Add a row for each of these, showing them </w:t>
            </w:r>
            <w:proofErr w:type="spellStart"/>
            <w:r w:rsidRPr="00DC0730">
              <w:rPr>
                <w:rFonts w:ascii="Arial" w:eastAsia="Times New Roman" w:hAnsi="Arial" w:cs="Arial"/>
                <w:sz w:val="20"/>
                <w:lang w:val="en-US"/>
              </w:rPr>
              <w:t>explictly</w:t>
            </w:r>
            <w:proofErr w:type="spellEnd"/>
            <w:r w:rsidRPr="00DC0730">
              <w:rPr>
                <w:rFonts w:ascii="Arial" w:eastAsia="Times New Roman" w:hAnsi="Arial" w:cs="Arial"/>
                <w:sz w:val="20"/>
                <w:lang w:val="en-US"/>
              </w:rPr>
              <w:t xml:space="preserve"> as reserved</w:t>
            </w:r>
          </w:p>
        </w:tc>
      </w:tr>
      <w:tr w:rsidR="00DC0730" w:rsidRPr="00DC0730" w14:paraId="5DF0D9A7" w14:textId="77777777" w:rsidTr="00DC0730">
        <w:trPr>
          <w:trHeight w:val="1020"/>
        </w:trPr>
        <w:tc>
          <w:tcPr>
            <w:tcW w:w="738" w:type="dxa"/>
            <w:hideMark/>
          </w:tcPr>
          <w:p w14:paraId="37D414DC"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2005</w:t>
            </w:r>
          </w:p>
        </w:tc>
        <w:tc>
          <w:tcPr>
            <w:tcW w:w="990" w:type="dxa"/>
            <w:hideMark/>
          </w:tcPr>
          <w:p w14:paraId="5E311F0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1129.00</w:t>
            </w:r>
          </w:p>
        </w:tc>
        <w:tc>
          <w:tcPr>
            <w:tcW w:w="1080" w:type="dxa"/>
            <w:hideMark/>
          </w:tcPr>
          <w:p w14:paraId="1D811B7A"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9.4.2.36</w:t>
            </w:r>
          </w:p>
        </w:tc>
        <w:tc>
          <w:tcPr>
            <w:tcW w:w="3600" w:type="dxa"/>
            <w:hideMark/>
          </w:tcPr>
          <w:p w14:paraId="7D07E46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Delayed Block Ack and Immediate Block Ack were removed from Capabilities Information field (see 9.4.1.4)</w:t>
            </w:r>
          </w:p>
        </w:tc>
        <w:tc>
          <w:tcPr>
            <w:tcW w:w="3600" w:type="dxa"/>
            <w:hideMark/>
          </w:tcPr>
          <w:p w14:paraId="32D2D98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Figure 9-335 should be updated to not show Delayed Block Ack and Immediate Block Ack subfields</w:t>
            </w:r>
          </w:p>
        </w:tc>
      </w:tr>
      <w:tr w:rsidR="00DC0730" w:rsidRPr="00DC0730" w14:paraId="6760BDC7" w14:textId="77777777" w:rsidTr="00DC0730">
        <w:trPr>
          <w:trHeight w:val="3825"/>
        </w:trPr>
        <w:tc>
          <w:tcPr>
            <w:tcW w:w="738" w:type="dxa"/>
            <w:hideMark/>
          </w:tcPr>
          <w:p w14:paraId="7BDAB6E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2008</w:t>
            </w:r>
          </w:p>
        </w:tc>
        <w:tc>
          <w:tcPr>
            <w:tcW w:w="990" w:type="dxa"/>
            <w:hideMark/>
          </w:tcPr>
          <w:p w14:paraId="10A8AB7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2127.00</w:t>
            </w:r>
          </w:p>
        </w:tc>
        <w:tc>
          <w:tcPr>
            <w:tcW w:w="1080" w:type="dxa"/>
            <w:hideMark/>
          </w:tcPr>
          <w:p w14:paraId="31C5E5F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11.1.4.3.2</w:t>
            </w:r>
          </w:p>
        </w:tc>
        <w:tc>
          <w:tcPr>
            <w:tcW w:w="3600" w:type="dxa"/>
            <w:hideMark/>
          </w:tcPr>
          <w:p w14:paraId="10132AD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In active scanning, there is no expectation of an ACK response and as a result, the A1 field is always set to broadcast while the combination of A3 field and SSID determines whether the probe is sent to a single AP (A3=BSSID of the AP) or to a group of APs (e.g., A3=wildcard BSSID with SSID=specific SSID) or to any AP in the neighborhood (e.g., A3=wildcard &amp; SSID=wildcard).</w:t>
            </w:r>
          </w:p>
        </w:tc>
        <w:tc>
          <w:tcPr>
            <w:tcW w:w="3600" w:type="dxa"/>
            <w:hideMark/>
          </w:tcPr>
          <w:p w14:paraId="4A6031B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Clarify that reference to 'destination address' here refers to the RA (A1) field in the MAC header of the Probe Request frame.</w:t>
            </w:r>
            <w:r w:rsidRPr="00DC0730">
              <w:rPr>
                <w:rFonts w:ascii="Arial" w:eastAsia="Times New Roman" w:hAnsi="Arial" w:cs="Arial"/>
                <w:sz w:val="20"/>
                <w:lang w:val="en-US"/>
              </w:rPr>
              <w:br/>
            </w:r>
            <w:r w:rsidRPr="00DC0730">
              <w:rPr>
                <w:rFonts w:ascii="Arial" w:eastAsia="Times New Roman" w:hAnsi="Arial" w:cs="Arial"/>
                <w:sz w:val="20"/>
                <w:lang w:val="en-US"/>
              </w:rPr>
              <w:br/>
              <w:t>The following locations would also need additional clarification: Figure 11-4 (remove ACK sent in response to Probe Request), 11.1.4.3.10 (P2139L37), 11.46.2.2 (P2496L1)</w:t>
            </w:r>
          </w:p>
        </w:tc>
      </w:tr>
      <w:tr w:rsidR="00DC0730" w:rsidRPr="00DC0730" w14:paraId="6D327467" w14:textId="77777777" w:rsidTr="00DC0730">
        <w:trPr>
          <w:trHeight w:val="1530"/>
        </w:trPr>
        <w:tc>
          <w:tcPr>
            <w:tcW w:w="738" w:type="dxa"/>
            <w:hideMark/>
          </w:tcPr>
          <w:p w14:paraId="055D7C4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2009</w:t>
            </w:r>
          </w:p>
        </w:tc>
        <w:tc>
          <w:tcPr>
            <w:tcW w:w="990" w:type="dxa"/>
            <w:hideMark/>
          </w:tcPr>
          <w:p w14:paraId="6E74478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2130.00</w:t>
            </w:r>
          </w:p>
        </w:tc>
        <w:tc>
          <w:tcPr>
            <w:tcW w:w="1080" w:type="dxa"/>
            <w:hideMark/>
          </w:tcPr>
          <w:p w14:paraId="7DE8697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5823FF2F"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There are too many double negations in this paragraph making it hard to follow - e.g., "shall not respond... is not a mesh STA and none of following are met..."</w:t>
            </w:r>
          </w:p>
        </w:tc>
        <w:tc>
          <w:tcPr>
            <w:tcW w:w="3600" w:type="dxa"/>
            <w:hideMark/>
          </w:tcPr>
          <w:p w14:paraId="7801840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Reorganize the paragraph to remove double negations</w:t>
            </w:r>
          </w:p>
        </w:tc>
      </w:tr>
      <w:tr w:rsidR="00DC0730" w:rsidRPr="00DC0730" w14:paraId="723FC6C7" w14:textId="77777777" w:rsidTr="00DC0730">
        <w:trPr>
          <w:trHeight w:val="1530"/>
        </w:trPr>
        <w:tc>
          <w:tcPr>
            <w:tcW w:w="738" w:type="dxa"/>
            <w:hideMark/>
          </w:tcPr>
          <w:p w14:paraId="43A8837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2188</w:t>
            </w:r>
          </w:p>
        </w:tc>
        <w:tc>
          <w:tcPr>
            <w:tcW w:w="990" w:type="dxa"/>
            <w:hideMark/>
          </w:tcPr>
          <w:p w14:paraId="32C7287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1217.00</w:t>
            </w:r>
          </w:p>
        </w:tc>
        <w:tc>
          <w:tcPr>
            <w:tcW w:w="1080" w:type="dxa"/>
            <w:hideMark/>
          </w:tcPr>
          <w:p w14:paraId="1D675F3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9.4.2.79</w:t>
            </w:r>
          </w:p>
        </w:tc>
        <w:tc>
          <w:tcPr>
            <w:tcW w:w="3600" w:type="dxa"/>
            <w:hideMark/>
          </w:tcPr>
          <w:p w14:paraId="21BC13C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Table 9-222 - TFS Action Code field values: table call for "the STA is to be sent" - this is poor wording - it should say the "AP will transmit"</w:t>
            </w:r>
          </w:p>
        </w:tc>
        <w:tc>
          <w:tcPr>
            <w:tcW w:w="3600" w:type="dxa"/>
            <w:hideMark/>
          </w:tcPr>
          <w:p w14:paraId="4750650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Replace the "STA is to be sent" with "AP will transmit"</w:t>
            </w:r>
          </w:p>
        </w:tc>
      </w:tr>
      <w:tr w:rsidR="00DC0730" w:rsidRPr="00DC0730" w14:paraId="18A3718C" w14:textId="77777777" w:rsidTr="00DC0730">
        <w:trPr>
          <w:trHeight w:val="1530"/>
        </w:trPr>
        <w:tc>
          <w:tcPr>
            <w:tcW w:w="738" w:type="dxa"/>
            <w:hideMark/>
          </w:tcPr>
          <w:p w14:paraId="13B9C45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2250</w:t>
            </w:r>
          </w:p>
        </w:tc>
        <w:tc>
          <w:tcPr>
            <w:tcW w:w="990" w:type="dxa"/>
            <w:hideMark/>
          </w:tcPr>
          <w:p w14:paraId="58AD335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2204.00</w:t>
            </w:r>
          </w:p>
        </w:tc>
        <w:tc>
          <w:tcPr>
            <w:tcW w:w="1080" w:type="dxa"/>
            <w:hideMark/>
          </w:tcPr>
          <w:p w14:paraId="07984BC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11.3.5.4</w:t>
            </w:r>
          </w:p>
        </w:tc>
        <w:tc>
          <w:tcPr>
            <w:tcW w:w="3600" w:type="dxa"/>
            <w:hideMark/>
          </w:tcPr>
          <w:p w14:paraId="789F0433"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At (D0.1 numbering) P1774L9, this should be clear that it is for reassociation to the same AP, for these to be not affected.</w:t>
            </w:r>
          </w:p>
        </w:tc>
        <w:tc>
          <w:tcPr>
            <w:tcW w:w="3600" w:type="dxa"/>
            <w:hideMark/>
          </w:tcPr>
          <w:p w14:paraId="0771179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To the start of the sentence, add, "If the reassociation is to the same AP, "</w:t>
            </w:r>
          </w:p>
        </w:tc>
      </w:tr>
      <w:tr w:rsidR="00DC0730" w:rsidRPr="00DC0730" w14:paraId="476DC7E6" w14:textId="77777777" w:rsidTr="00DC0730">
        <w:trPr>
          <w:trHeight w:val="1785"/>
        </w:trPr>
        <w:tc>
          <w:tcPr>
            <w:tcW w:w="738" w:type="dxa"/>
            <w:hideMark/>
          </w:tcPr>
          <w:p w14:paraId="5147D25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2252</w:t>
            </w:r>
          </w:p>
        </w:tc>
        <w:tc>
          <w:tcPr>
            <w:tcW w:w="990" w:type="dxa"/>
            <w:hideMark/>
          </w:tcPr>
          <w:p w14:paraId="4B5D1C3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1794.00</w:t>
            </w:r>
          </w:p>
        </w:tc>
        <w:tc>
          <w:tcPr>
            <w:tcW w:w="1080" w:type="dxa"/>
            <w:hideMark/>
          </w:tcPr>
          <w:p w14:paraId="4E101DD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10.23.5</w:t>
            </w:r>
          </w:p>
        </w:tc>
        <w:tc>
          <w:tcPr>
            <w:tcW w:w="3600" w:type="dxa"/>
            <w:hideMark/>
          </w:tcPr>
          <w:p w14:paraId="5B55428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Wording in 10.22.5 is a bit confusing saying that 3us is the "ceiling" for the example BSS.</w:t>
            </w:r>
          </w:p>
        </w:tc>
        <w:tc>
          <w:tcPr>
            <w:tcW w:w="3600" w:type="dxa"/>
            <w:hideMark/>
          </w:tcPr>
          <w:p w14:paraId="70E6203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"3 ╬╝s would be the ceiling for BSS maximum one-way distance" to "3 ╬╝s would be the maximum round-trip delay for a BSS with maximum coverage distance"</w:t>
            </w:r>
          </w:p>
        </w:tc>
      </w:tr>
      <w:tr w:rsidR="00DC0730" w:rsidRPr="00DC0730" w14:paraId="41F27017" w14:textId="77777777" w:rsidTr="00DC0730">
        <w:trPr>
          <w:trHeight w:val="8190"/>
        </w:trPr>
        <w:tc>
          <w:tcPr>
            <w:tcW w:w="738" w:type="dxa"/>
            <w:hideMark/>
          </w:tcPr>
          <w:p w14:paraId="599AA32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2086</w:t>
            </w:r>
          </w:p>
        </w:tc>
        <w:tc>
          <w:tcPr>
            <w:tcW w:w="990" w:type="dxa"/>
            <w:hideMark/>
          </w:tcPr>
          <w:p w14:paraId="1C7154BA"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1497.00</w:t>
            </w:r>
          </w:p>
        </w:tc>
        <w:tc>
          <w:tcPr>
            <w:tcW w:w="1080" w:type="dxa"/>
            <w:hideMark/>
          </w:tcPr>
          <w:p w14:paraId="42CC235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9.6.6.5</w:t>
            </w:r>
          </w:p>
        </w:tc>
        <w:tc>
          <w:tcPr>
            <w:tcW w:w="3600" w:type="dxa"/>
            <w:hideMark/>
          </w:tcPr>
          <w:p w14:paraId="2C7463D3"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Spec is inconsistent in treating elements at the end of a frame as a field:</w:t>
            </w:r>
            <w:r w:rsidRPr="00DC0730">
              <w:rPr>
                <w:rFonts w:ascii="Arial" w:eastAsia="Times New Roman" w:hAnsi="Arial" w:cs="Arial"/>
                <w:sz w:val="20"/>
                <w:lang w:val="en-US"/>
              </w:rPr>
              <w:br/>
            </w:r>
            <w:r w:rsidRPr="00DC0730">
              <w:rPr>
                <w:rFonts w:ascii="Arial" w:eastAsia="Times New Roman" w:hAnsi="Arial" w:cs="Arial"/>
                <w:sz w:val="20"/>
                <w:lang w:val="en-US"/>
              </w:rPr>
              <w:br/>
              <w:t>(1) Some frame definitions indicate if a "field" X is present it contains "element" Y (e.g., see the "DMG Link Margin" field in 9.6.6.5 Link Measurement Report frame format)</w:t>
            </w:r>
            <w:r w:rsidRPr="00DC0730">
              <w:rPr>
                <w:rFonts w:ascii="Arial" w:eastAsia="Times New Roman" w:hAnsi="Arial" w:cs="Arial"/>
                <w:sz w:val="20"/>
                <w:lang w:val="en-US"/>
              </w:rPr>
              <w:br/>
              <w:t>(2) Classic frames (e.g., beacon, probe, association...) just list the frame body, often in a table format, and list the elements after fields, which is also consistent with the sentence at P847L24.</w:t>
            </w:r>
            <w:r w:rsidRPr="00DC0730">
              <w:rPr>
                <w:rFonts w:ascii="Arial" w:eastAsia="Times New Roman" w:hAnsi="Arial" w:cs="Arial"/>
                <w:sz w:val="20"/>
                <w:lang w:val="en-US"/>
              </w:rPr>
              <w:br/>
              <w:t xml:space="preserve">(3) Some other </w:t>
            </w:r>
            <w:proofErr w:type="spellStart"/>
            <w:r w:rsidRPr="00DC0730">
              <w:rPr>
                <w:rFonts w:ascii="Arial" w:eastAsia="Times New Roman" w:hAnsi="Arial" w:cs="Arial"/>
                <w:sz w:val="20"/>
                <w:lang w:val="en-US"/>
              </w:rPr>
              <w:t>frams</w:t>
            </w:r>
            <w:proofErr w:type="spellEnd"/>
            <w:r w:rsidRPr="00DC0730">
              <w:rPr>
                <w:rFonts w:ascii="Arial" w:eastAsia="Times New Roman" w:hAnsi="Arial" w:cs="Arial"/>
                <w:sz w:val="20"/>
                <w:lang w:val="en-US"/>
              </w:rPr>
              <w:t xml:space="preserve"> (e.g., 9.6.7.7 Extended Channel Switch Announcement frame format) list the elements directly in a figure representing </w:t>
            </w:r>
            <w:proofErr w:type="spellStart"/>
            <w:r w:rsidRPr="00DC0730">
              <w:rPr>
                <w:rFonts w:ascii="Arial" w:eastAsia="Times New Roman" w:hAnsi="Arial" w:cs="Arial"/>
                <w:sz w:val="20"/>
                <w:lang w:val="en-US"/>
              </w:rPr>
              <w:t>teh</w:t>
            </w:r>
            <w:proofErr w:type="spellEnd"/>
            <w:r w:rsidRPr="00DC0730">
              <w:rPr>
                <w:rFonts w:ascii="Arial" w:eastAsia="Times New Roman" w:hAnsi="Arial" w:cs="Arial"/>
                <w:sz w:val="20"/>
                <w:lang w:val="en-US"/>
              </w:rPr>
              <w:t xml:space="preserve"> frame, without a table, which is also consistent with (2)</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 think (1) is the anomaly, and propose not to represent any IE appended to a frame as a field in that frame. This will simplify the text too, as </w:t>
            </w:r>
            <w:proofErr w:type="spellStart"/>
            <w:r w:rsidRPr="00DC0730">
              <w:rPr>
                <w:rFonts w:ascii="Arial" w:eastAsia="Times New Roman" w:hAnsi="Arial" w:cs="Arial"/>
                <w:sz w:val="20"/>
                <w:lang w:val="en-US"/>
              </w:rPr>
              <w:t>teher</w:t>
            </w:r>
            <w:proofErr w:type="spellEnd"/>
            <w:r w:rsidRPr="00DC0730">
              <w:rPr>
                <w:rFonts w:ascii="Arial" w:eastAsia="Times New Roman" w:hAnsi="Arial" w:cs="Arial"/>
                <w:sz w:val="20"/>
                <w:lang w:val="en-US"/>
              </w:rPr>
              <w:t xml:space="preserve"> is no field to define (see example in proposed change).</w:t>
            </w:r>
          </w:p>
        </w:tc>
        <w:tc>
          <w:tcPr>
            <w:tcW w:w="3600" w:type="dxa"/>
            <w:hideMark/>
          </w:tcPr>
          <w:p w14:paraId="0826575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Comment is general;  by way of example, and using Link Measurement Report frame, either</w:t>
            </w:r>
            <w:r w:rsidRPr="00DC0730">
              <w:rPr>
                <w:rFonts w:ascii="Arial" w:eastAsia="Times New Roman" w:hAnsi="Arial" w:cs="Arial"/>
                <w:sz w:val="20"/>
                <w:lang w:val="en-US"/>
              </w:rPr>
              <w:br/>
            </w:r>
            <w:r w:rsidRPr="00DC0730">
              <w:rPr>
                <w:rFonts w:ascii="Arial" w:eastAsia="Times New Roman" w:hAnsi="Arial" w:cs="Arial"/>
                <w:sz w:val="20"/>
                <w:lang w:val="en-US"/>
              </w:rPr>
              <w:br/>
              <w:t>-- Establish somewhere (e.g., P847L24) that everything is a field, and some fields include an element, (not in favor), or</w:t>
            </w:r>
            <w:r w:rsidRPr="00DC0730">
              <w:rPr>
                <w:rFonts w:ascii="Arial" w:eastAsia="Times New Roman" w:hAnsi="Arial" w:cs="Arial"/>
                <w:sz w:val="20"/>
                <w:lang w:val="en-US"/>
              </w:rPr>
              <w:br/>
            </w:r>
            <w:r w:rsidRPr="00DC0730">
              <w:rPr>
                <w:rFonts w:ascii="Arial" w:eastAsia="Times New Roman" w:hAnsi="Arial" w:cs="Arial"/>
                <w:sz w:val="20"/>
                <w:lang w:val="en-US"/>
              </w:rPr>
              <w:br/>
              <w:t>- Preferably, indicate elements as just "elements" in all frame definitions, including those that are defined through a table (beacon, probe, association .., and they happen to follow this convention), and those without a table, e.g., Link Measurement Report.</w:t>
            </w:r>
            <w:r w:rsidRPr="00DC0730">
              <w:rPr>
                <w:rFonts w:ascii="Arial" w:eastAsia="Times New Roman" w:hAnsi="Arial" w:cs="Arial"/>
                <w:sz w:val="20"/>
                <w:lang w:val="en-US"/>
              </w:rPr>
              <w:br/>
            </w:r>
            <w:r w:rsidRPr="00DC0730">
              <w:rPr>
                <w:rFonts w:ascii="Arial" w:eastAsia="Times New Roman" w:hAnsi="Arial" w:cs="Arial"/>
                <w:sz w:val="20"/>
                <w:lang w:val="en-US"/>
              </w:rPr>
              <w:br/>
              <w:t>The second path generally simplifies the text; in the Link Measurement Report frame example, if adopting the second (and preferred) path, the last two boxes in Figure 9-844 would be named as "DMG Link Margin element (optional)" and "DMG Link Adaptation Acknowledgement element (optional)", and the last two paragraphs in section 9.6.6.5 would go away.</w:t>
            </w:r>
          </w:p>
        </w:tc>
      </w:tr>
      <w:tr w:rsidR="00DC0730" w:rsidRPr="00DC0730" w14:paraId="64C7B380" w14:textId="77777777" w:rsidTr="00DC0730">
        <w:trPr>
          <w:trHeight w:val="1785"/>
        </w:trPr>
        <w:tc>
          <w:tcPr>
            <w:tcW w:w="738" w:type="dxa"/>
            <w:hideMark/>
          </w:tcPr>
          <w:p w14:paraId="0CC2EC0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2275</w:t>
            </w:r>
          </w:p>
        </w:tc>
        <w:tc>
          <w:tcPr>
            <w:tcW w:w="990" w:type="dxa"/>
            <w:hideMark/>
          </w:tcPr>
          <w:p w14:paraId="2CE4F7C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2203.00</w:t>
            </w:r>
          </w:p>
        </w:tc>
        <w:tc>
          <w:tcPr>
            <w:tcW w:w="1080" w:type="dxa"/>
            <w:hideMark/>
          </w:tcPr>
          <w:p w14:paraId="670221BF"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57D58CC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CID 1588 was mostly done - the fixes in 9.4.1.8 are good.  But, we still need something in 11.3.5.3 that says these rules about AID assignment are used for different device/BSS types.</w:t>
            </w:r>
          </w:p>
        </w:tc>
        <w:tc>
          <w:tcPr>
            <w:tcW w:w="3600" w:type="dxa"/>
            <w:hideMark/>
          </w:tcPr>
          <w:p w14:paraId="368699D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Add a numbered item, "3) In either case, the AID(s) are allocated from the ranges described in 9.4.1.8.  Same thing in 11.3.5.5 item (k).</w:t>
            </w:r>
          </w:p>
        </w:tc>
      </w:tr>
      <w:tr w:rsidR="00DC0730" w:rsidRPr="00DC0730" w14:paraId="0C6F400D" w14:textId="77777777" w:rsidTr="00DC0730">
        <w:trPr>
          <w:trHeight w:val="4335"/>
        </w:trPr>
        <w:tc>
          <w:tcPr>
            <w:tcW w:w="738" w:type="dxa"/>
            <w:hideMark/>
          </w:tcPr>
          <w:p w14:paraId="5C3E27C4"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2618</w:t>
            </w:r>
          </w:p>
        </w:tc>
        <w:tc>
          <w:tcPr>
            <w:tcW w:w="990" w:type="dxa"/>
            <w:hideMark/>
          </w:tcPr>
          <w:p w14:paraId="5788641E"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2351.00</w:t>
            </w:r>
          </w:p>
        </w:tc>
        <w:tc>
          <w:tcPr>
            <w:tcW w:w="1080" w:type="dxa"/>
            <w:hideMark/>
          </w:tcPr>
          <w:p w14:paraId="2675AB8A"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0B42A26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165D180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In the referenced subclause, delete "A STA that implements BSS</w:t>
            </w:r>
            <w:r w:rsidRPr="00DC0730">
              <w:rPr>
                <w:rFonts w:ascii="Arial" w:eastAsia="Times New Roman" w:hAnsi="Arial" w:cs="Arial"/>
                <w:sz w:val="20"/>
                <w:lang w:val="en-US"/>
              </w:rPr>
              <w:br/>
            </w:r>
            <w:proofErr w:type="gramStart"/>
            <w:r w:rsidRPr="00DC0730">
              <w:rPr>
                <w:rFonts w:ascii="Arial" w:eastAsia="Times New Roman" w:hAnsi="Arial" w:cs="Arial"/>
                <w:sz w:val="20"/>
                <w:lang w:val="en-US"/>
              </w:rPr>
              <w:t>transition  management</w:t>
            </w:r>
            <w:proofErr w:type="gramEnd"/>
            <w:r w:rsidRPr="00DC0730">
              <w:rPr>
                <w:rFonts w:ascii="Arial" w:eastAsia="Times New Roman" w:hAnsi="Arial" w:cs="Arial"/>
                <w:sz w:val="20"/>
                <w:lang w:val="en-US"/>
              </w:rPr>
              <w:t xml:space="preserve">  has  dot11BSSTransitionImplemented  equal  to  true.  When</w:t>
            </w:r>
            <w:r w:rsidRPr="00DC0730">
              <w:rPr>
                <w:rFonts w:ascii="Arial" w:eastAsia="Times New Roman" w:hAnsi="Arial" w:cs="Arial"/>
                <w:sz w:val="20"/>
                <w:lang w:val="en-US"/>
              </w:rPr>
              <w:br/>
              <w:t>dot11</w:t>
            </w:r>
            <w:proofErr w:type="gramStart"/>
            <w:r w:rsidRPr="00DC0730">
              <w:rPr>
                <w:rFonts w:ascii="Arial" w:eastAsia="Times New Roman" w:hAnsi="Arial" w:cs="Arial"/>
                <w:sz w:val="20"/>
                <w:lang w:val="en-US"/>
              </w:rPr>
              <w:t>BSSTransitionImplemented  is</w:t>
            </w:r>
            <w:proofErr w:type="gramEnd"/>
            <w:r w:rsidRPr="00DC0730">
              <w:rPr>
                <w:rFonts w:ascii="Arial" w:eastAsia="Times New Roman" w:hAnsi="Arial" w:cs="Arial"/>
                <w:sz w:val="20"/>
                <w:lang w:val="en-US"/>
              </w:rPr>
              <w:t xml:space="preserve">  true,  dot11WirelessManagementImplemented  shall  be  true."  In C.3. delete the OBJECT-TYPE for dot11BSSTransitionImplemented and its inclusion in Dot11WirelessMgmtOptionsEntry</w:t>
            </w:r>
          </w:p>
        </w:tc>
      </w:tr>
      <w:tr w:rsidR="00DC0730" w:rsidRPr="00DC0730" w14:paraId="25461D5B" w14:textId="77777777" w:rsidTr="00DC0730">
        <w:trPr>
          <w:trHeight w:val="1785"/>
        </w:trPr>
        <w:tc>
          <w:tcPr>
            <w:tcW w:w="738" w:type="dxa"/>
            <w:hideMark/>
          </w:tcPr>
          <w:p w14:paraId="22F8EA19"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2219</w:t>
            </w:r>
          </w:p>
        </w:tc>
        <w:tc>
          <w:tcPr>
            <w:tcW w:w="990" w:type="dxa"/>
            <w:hideMark/>
          </w:tcPr>
          <w:p w14:paraId="42397D79"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1683.00</w:t>
            </w:r>
          </w:p>
        </w:tc>
        <w:tc>
          <w:tcPr>
            <w:tcW w:w="1080" w:type="dxa"/>
            <w:hideMark/>
          </w:tcPr>
          <w:p w14:paraId="328F743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446ADD2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HCF doesn't really use DCF architecturally.  It 'replaces' DCF.  Consider folding DCF into HCF (EDCA), as a degenerate case.  Would restructure 10.2, Figure 10-1, etc.</w:t>
            </w:r>
          </w:p>
        </w:tc>
        <w:tc>
          <w:tcPr>
            <w:tcW w:w="3600" w:type="dxa"/>
            <w:hideMark/>
          </w:tcPr>
          <w:p w14:paraId="52B2828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Figure 10-1 to show HCF (EDCA and HCCA) as directly using the PHY.  Cleanup text in 10.2, 10.3 and 10.22 to not describe HCF as using DCF.  A submission will be provided.</w:t>
            </w:r>
          </w:p>
        </w:tc>
      </w:tr>
      <w:tr w:rsidR="00DC0730" w:rsidRPr="00DC0730" w14:paraId="369E3638" w14:textId="77777777" w:rsidTr="00DC0730">
        <w:trPr>
          <w:trHeight w:val="1530"/>
        </w:trPr>
        <w:tc>
          <w:tcPr>
            <w:tcW w:w="738" w:type="dxa"/>
            <w:hideMark/>
          </w:tcPr>
          <w:p w14:paraId="0DE0FB4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2230</w:t>
            </w:r>
          </w:p>
        </w:tc>
        <w:tc>
          <w:tcPr>
            <w:tcW w:w="990" w:type="dxa"/>
            <w:hideMark/>
          </w:tcPr>
          <w:p w14:paraId="0B13EC9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1235.00</w:t>
            </w:r>
          </w:p>
        </w:tc>
        <w:tc>
          <w:tcPr>
            <w:tcW w:w="1080" w:type="dxa"/>
            <w:hideMark/>
          </w:tcPr>
          <w:p w14:paraId="16683FF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9.4.2.91</w:t>
            </w:r>
          </w:p>
        </w:tc>
        <w:tc>
          <w:tcPr>
            <w:tcW w:w="3600" w:type="dxa"/>
            <w:hideMark/>
          </w:tcPr>
          <w:p w14:paraId="386B8C4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In 9.4.2.92, (at the end) "A STA uses this field to indicate" should be "A STA may use this field to indicate" because this field is optional.</w:t>
            </w:r>
          </w:p>
        </w:tc>
        <w:tc>
          <w:tcPr>
            <w:tcW w:w="3600" w:type="dxa"/>
            <w:hideMark/>
          </w:tcPr>
          <w:p w14:paraId="10F2331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"uses" to "may use" per the comment.</w:t>
            </w:r>
          </w:p>
        </w:tc>
      </w:tr>
      <w:tr w:rsidR="00DC0730" w:rsidRPr="00DC0730" w14:paraId="65B064F2" w14:textId="77777777" w:rsidTr="00DC0730">
        <w:trPr>
          <w:trHeight w:val="2550"/>
        </w:trPr>
        <w:tc>
          <w:tcPr>
            <w:tcW w:w="738" w:type="dxa"/>
            <w:hideMark/>
          </w:tcPr>
          <w:p w14:paraId="6E92E5C5"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2235</w:t>
            </w:r>
          </w:p>
        </w:tc>
        <w:tc>
          <w:tcPr>
            <w:tcW w:w="990" w:type="dxa"/>
            <w:hideMark/>
          </w:tcPr>
          <w:p w14:paraId="1485B83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1683.00</w:t>
            </w:r>
          </w:p>
        </w:tc>
        <w:tc>
          <w:tcPr>
            <w:tcW w:w="1080" w:type="dxa"/>
            <w:hideMark/>
          </w:tcPr>
          <w:p w14:paraId="68F812E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0FFB1A3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10.2.1 (for non-DMG STA) lists PCF, HCF and MCF as using DCF.  But, there is no mention </w:t>
            </w:r>
            <w:proofErr w:type="gramStart"/>
            <w:r w:rsidRPr="00DC0730">
              <w:rPr>
                <w:rFonts w:ascii="Arial" w:eastAsia="Times New Roman" w:hAnsi="Arial" w:cs="Arial"/>
                <w:sz w:val="20"/>
                <w:lang w:val="en-US"/>
              </w:rPr>
              <w:t>similar to</w:t>
            </w:r>
            <w:proofErr w:type="gramEnd"/>
            <w:r w:rsidRPr="00DC0730">
              <w:rPr>
                <w:rFonts w:ascii="Arial" w:eastAsia="Times New Roman" w:hAnsi="Arial" w:cs="Arial"/>
                <w:sz w:val="20"/>
                <w:lang w:val="en-US"/>
              </w:rPr>
              <w:t xml:space="preserve"> the bullets that DCF is provided in all these STA types.  It seems like a non-QoS, non-mesh STA can only use PCF.  (This is clarified in 10.2.2, but still ...)</w:t>
            </w:r>
          </w:p>
        </w:tc>
        <w:tc>
          <w:tcPr>
            <w:tcW w:w="3600" w:type="dxa"/>
            <w:hideMark/>
          </w:tcPr>
          <w:p w14:paraId="2F297D1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At the end of the first bullet, add "The MAC also provides direct access to the DCF service."</w:t>
            </w:r>
          </w:p>
        </w:tc>
      </w:tr>
      <w:tr w:rsidR="00DC0730" w:rsidRPr="00DC0730" w14:paraId="2ABDDE99" w14:textId="77777777" w:rsidTr="00DC0730">
        <w:trPr>
          <w:trHeight w:val="3060"/>
        </w:trPr>
        <w:tc>
          <w:tcPr>
            <w:tcW w:w="738" w:type="dxa"/>
            <w:hideMark/>
          </w:tcPr>
          <w:p w14:paraId="3B1D7B5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2237</w:t>
            </w:r>
          </w:p>
        </w:tc>
        <w:tc>
          <w:tcPr>
            <w:tcW w:w="990" w:type="dxa"/>
            <w:hideMark/>
          </w:tcPr>
          <w:p w14:paraId="7511BA3A"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1650.00</w:t>
            </w:r>
          </w:p>
        </w:tc>
        <w:tc>
          <w:tcPr>
            <w:tcW w:w="1080" w:type="dxa"/>
            <w:hideMark/>
          </w:tcPr>
          <w:p w14:paraId="44224C6A"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9.7.1</w:t>
            </w:r>
          </w:p>
        </w:tc>
        <w:tc>
          <w:tcPr>
            <w:tcW w:w="3600" w:type="dxa"/>
            <w:hideMark/>
          </w:tcPr>
          <w:p w14:paraId="72DA566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In 9.7.1: "Each nonfinal A-MPDU subframe in an A-MPDU has padding octets ..."  Next paragraph has, "In an HT PPDU, the final A-MPDU subframe is not padded."  Is that redundant?  Is there another option (for </w:t>
            </w:r>
            <w:proofErr w:type="gramStart"/>
            <w:r w:rsidRPr="00DC0730">
              <w:rPr>
                <w:rFonts w:ascii="Arial" w:eastAsia="Times New Roman" w:hAnsi="Arial" w:cs="Arial"/>
                <w:sz w:val="20"/>
                <w:lang w:val="en-US"/>
              </w:rPr>
              <w:t>non HT PPDU</w:t>
            </w:r>
            <w:proofErr w:type="gramEnd"/>
            <w:r w:rsidRPr="00DC0730">
              <w:rPr>
                <w:rFonts w:ascii="Arial" w:eastAsia="Times New Roman" w:hAnsi="Arial" w:cs="Arial"/>
                <w:sz w:val="20"/>
                <w:lang w:val="en-US"/>
              </w:rPr>
              <w:t xml:space="preserve">)?  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c>
          <w:tcPr>
            <w:tcW w:w="3600" w:type="dxa"/>
            <w:hideMark/>
          </w:tcPr>
          <w:p w14:paraId="3D31635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r>
      <w:tr w:rsidR="00DC0730" w:rsidRPr="00DC0730" w14:paraId="686915A7" w14:textId="77777777" w:rsidTr="00DC0730">
        <w:trPr>
          <w:trHeight w:val="6375"/>
        </w:trPr>
        <w:tc>
          <w:tcPr>
            <w:tcW w:w="738" w:type="dxa"/>
            <w:hideMark/>
          </w:tcPr>
          <w:p w14:paraId="51115811"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2239</w:t>
            </w:r>
          </w:p>
        </w:tc>
        <w:tc>
          <w:tcPr>
            <w:tcW w:w="990" w:type="dxa"/>
            <w:hideMark/>
          </w:tcPr>
          <w:p w14:paraId="216C5EC4"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1095.00</w:t>
            </w:r>
          </w:p>
        </w:tc>
        <w:tc>
          <w:tcPr>
            <w:tcW w:w="1080" w:type="dxa"/>
            <w:hideMark/>
          </w:tcPr>
          <w:p w14:paraId="557C4FD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9.4.2.26</w:t>
            </w:r>
          </w:p>
        </w:tc>
        <w:tc>
          <w:tcPr>
            <w:tcW w:w="3600" w:type="dxa"/>
            <w:hideMark/>
          </w:tcPr>
          <w:p w14:paraId="1D0F74E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9.4.2.27 (Extended Capabilities element), the length of the Extended Capabilities field is a variable n.  </w:t>
            </w:r>
            <w:proofErr w:type="spellStart"/>
            <w:r w:rsidRPr="00DC0730">
              <w:rPr>
                <w:rFonts w:ascii="Arial" w:eastAsia="Times New Roman" w:hAnsi="Arial" w:cs="Arial"/>
                <w:sz w:val="20"/>
                <w:lang w:val="en-US"/>
              </w:rPr>
              <w:t>Presumbaly</w:t>
            </w:r>
            <w:proofErr w:type="spellEnd"/>
            <w:r w:rsidRPr="00DC0730">
              <w:rPr>
                <w:rFonts w:ascii="Arial" w:eastAsia="Times New Roman" w:hAnsi="Arial" w:cs="Arial"/>
                <w:sz w:val="20"/>
                <w:lang w:val="en-US"/>
              </w:rPr>
              <w:t xml:space="preserve"> this is not a fixed length for backward compatibility with older implementations that had less bits to indicate.  But, this isn't really made clear anywhere, and at this point (this </w:t>
            </w:r>
            <w:proofErr w:type="spellStart"/>
            <w:r w:rsidRPr="00DC0730">
              <w:rPr>
                <w:rFonts w:ascii="Arial" w:eastAsia="Times New Roman" w:hAnsi="Arial" w:cs="Arial"/>
                <w:sz w:val="20"/>
                <w:lang w:val="en-US"/>
              </w:rPr>
              <w:t>reviion</w:t>
            </w:r>
            <w:proofErr w:type="spellEnd"/>
            <w:r w:rsidRPr="00DC0730">
              <w:rPr>
                <w:rFonts w:ascii="Arial" w:eastAsia="Times New Roman" w:hAnsi="Arial" w:cs="Arial"/>
                <w:sz w:val="20"/>
                <w:lang w:val="en-US"/>
              </w:rPr>
              <w:t xml:space="preserve"> of the Standard), we could say it is 0 to 11 octets although more might exist in a received element (from a future device).  Or, perhaps just say "variable" in the figure and explain all this in the text?  Second, Table 9-153 implies that there are "n" bits, not "n" octets, so that's in conflict.</w:t>
            </w:r>
          </w:p>
        </w:tc>
        <w:tc>
          <w:tcPr>
            <w:tcW w:w="3600" w:type="dxa"/>
            <w:hideMark/>
          </w:tcPr>
          <w:p w14:paraId="750553B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the "Octets" count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In the third paragraph, replace the sentence, "The length of the Extended Capabilities field is a variable n" with "The length of the Extended Capabilities field is variable.  In the current version of this Standard, the length is 11 octets, however older implementations may send less octets and the rest of the Extended Capabilities field bits are assumed to be zero.  Similarly, future implementations may send more octets, and the extra octets are ignored upon reception by a current or older implementation."</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tc>
      </w:tr>
      <w:tr w:rsidR="00DC0730" w:rsidRPr="00DC0730" w14:paraId="6E1B6371" w14:textId="77777777" w:rsidTr="00DC0730">
        <w:trPr>
          <w:trHeight w:val="1785"/>
        </w:trPr>
        <w:tc>
          <w:tcPr>
            <w:tcW w:w="738" w:type="dxa"/>
            <w:hideMark/>
          </w:tcPr>
          <w:p w14:paraId="22708BD9"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2472</w:t>
            </w:r>
          </w:p>
        </w:tc>
        <w:tc>
          <w:tcPr>
            <w:tcW w:w="990" w:type="dxa"/>
            <w:hideMark/>
          </w:tcPr>
          <w:p w14:paraId="52B1D80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998.00</w:t>
            </w:r>
          </w:p>
        </w:tc>
        <w:tc>
          <w:tcPr>
            <w:tcW w:w="1080" w:type="dxa"/>
            <w:hideMark/>
          </w:tcPr>
          <w:p w14:paraId="0BBA4AD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9.4.2.18</w:t>
            </w:r>
          </w:p>
        </w:tc>
        <w:tc>
          <w:tcPr>
            <w:tcW w:w="3600" w:type="dxa"/>
            <w:hideMark/>
          </w:tcPr>
          <w:p w14:paraId="04D68F2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 value of 1</w:t>
            </w:r>
            <w:r w:rsidRPr="00DC0730">
              <w:rPr>
                <w:rFonts w:ascii="Arial" w:eastAsia="Times New Roman" w:hAnsi="Arial" w:cs="Arial"/>
                <w:sz w:val="20"/>
                <w:lang w:val="en-US"/>
              </w:rPr>
              <w:br/>
              <w:t>indicates that the switch occurs immediately before the next TBTT. " -- don't include statements of the obvious from immediately preceding sentence</w:t>
            </w:r>
          </w:p>
        </w:tc>
        <w:tc>
          <w:tcPr>
            <w:tcW w:w="3600" w:type="dxa"/>
            <w:hideMark/>
          </w:tcPr>
          <w:p w14:paraId="363D70C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 and in 9.4.2.52.  In 9.4.2.22 delete "A value of 1 indicates the quiet interval starts during the beacon interval starting at the next TBTT."</w:t>
            </w:r>
          </w:p>
        </w:tc>
      </w:tr>
      <w:tr w:rsidR="00DC0730" w:rsidRPr="00DC0730" w14:paraId="16441213" w14:textId="77777777" w:rsidTr="00DC0730">
        <w:trPr>
          <w:trHeight w:val="2550"/>
        </w:trPr>
        <w:tc>
          <w:tcPr>
            <w:tcW w:w="738" w:type="dxa"/>
            <w:hideMark/>
          </w:tcPr>
          <w:p w14:paraId="2BC2E34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2242</w:t>
            </w:r>
          </w:p>
        </w:tc>
        <w:tc>
          <w:tcPr>
            <w:tcW w:w="990" w:type="dxa"/>
            <w:hideMark/>
          </w:tcPr>
          <w:p w14:paraId="6E95228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2311.00</w:t>
            </w:r>
          </w:p>
        </w:tc>
        <w:tc>
          <w:tcPr>
            <w:tcW w:w="1080" w:type="dxa"/>
            <w:hideMark/>
          </w:tcPr>
          <w:p w14:paraId="6A5AA72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11.15.12</w:t>
            </w:r>
          </w:p>
        </w:tc>
        <w:tc>
          <w:tcPr>
            <w:tcW w:w="3600" w:type="dxa"/>
            <w:hideMark/>
          </w:tcPr>
          <w:p w14:paraId="32CB64C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This sentence doesn't parse correctly.</w:t>
            </w:r>
          </w:p>
        </w:tc>
        <w:tc>
          <w:tcPr>
            <w:tcW w:w="3600" w:type="dxa"/>
            <w:hideMark/>
          </w:tcPr>
          <w:p w14:paraId="3FE6D9F3"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Change "The STA sets the Forty MHz Intolerant field of the 20/40 BSS Coexistence element based on A STA's </w:t>
            </w:r>
            <w:proofErr w:type="spellStart"/>
            <w:r w:rsidRPr="00DC0730">
              <w:rPr>
                <w:rFonts w:ascii="Arial" w:eastAsia="Times New Roman" w:hAnsi="Arial" w:cs="Arial"/>
                <w:sz w:val="20"/>
                <w:lang w:val="en-US"/>
              </w:rPr>
              <w:t>FortyMHzIntolerant</w:t>
            </w:r>
            <w:proofErr w:type="spellEnd"/>
            <w:r w:rsidRPr="00DC0730">
              <w:rPr>
                <w:rFonts w:ascii="Arial" w:eastAsia="Times New Roman" w:hAnsi="Arial" w:cs="Arial"/>
                <w:sz w:val="20"/>
                <w:lang w:val="en-US"/>
              </w:rPr>
              <w:t>" to "The STA sets the Forty MHz Intolerant field of the 20/40 BSS Coexistence element per the rules listed in 11.15.11."</w:t>
            </w:r>
          </w:p>
        </w:tc>
      </w:tr>
      <w:tr w:rsidR="00DC0730" w:rsidRPr="00DC0730" w14:paraId="4C662170" w14:textId="77777777" w:rsidTr="00DC0730">
        <w:trPr>
          <w:trHeight w:val="1020"/>
        </w:trPr>
        <w:tc>
          <w:tcPr>
            <w:tcW w:w="738" w:type="dxa"/>
            <w:hideMark/>
          </w:tcPr>
          <w:p w14:paraId="4C7631BA"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2603</w:t>
            </w:r>
          </w:p>
        </w:tc>
        <w:tc>
          <w:tcPr>
            <w:tcW w:w="990" w:type="dxa"/>
            <w:hideMark/>
          </w:tcPr>
          <w:p w14:paraId="6D5E89B4"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2212.00</w:t>
            </w:r>
          </w:p>
        </w:tc>
        <w:tc>
          <w:tcPr>
            <w:tcW w:w="1080" w:type="dxa"/>
            <w:hideMark/>
          </w:tcPr>
          <w:p w14:paraId="5ED5B62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11.3.9.3</w:t>
            </w:r>
          </w:p>
        </w:tc>
        <w:tc>
          <w:tcPr>
            <w:tcW w:w="3600" w:type="dxa"/>
            <w:hideMark/>
          </w:tcPr>
          <w:p w14:paraId="47B8CDA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"beacon interval units" is confusing, because it might be understood as the units for a BI, namely Tus</w:t>
            </w:r>
          </w:p>
        </w:tc>
        <w:tc>
          <w:tcPr>
            <w:tcW w:w="3600" w:type="dxa"/>
            <w:hideMark/>
          </w:tcPr>
          <w:p w14:paraId="17B66C5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Reword as "units of a beacon interval" (3x)</w:t>
            </w:r>
          </w:p>
        </w:tc>
      </w:tr>
      <w:tr w:rsidR="00DC0730" w:rsidRPr="00DC0730" w14:paraId="3CE60EA4" w14:textId="77777777" w:rsidTr="00DC0730">
        <w:trPr>
          <w:trHeight w:val="2295"/>
        </w:trPr>
        <w:tc>
          <w:tcPr>
            <w:tcW w:w="738" w:type="dxa"/>
            <w:hideMark/>
          </w:tcPr>
          <w:p w14:paraId="051DA081"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2279</w:t>
            </w:r>
          </w:p>
        </w:tc>
        <w:tc>
          <w:tcPr>
            <w:tcW w:w="990" w:type="dxa"/>
            <w:hideMark/>
          </w:tcPr>
          <w:p w14:paraId="5CA32E0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1739.00</w:t>
            </w:r>
          </w:p>
        </w:tc>
        <w:tc>
          <w:tcPr>
            <w:tcW w:w="1080" w:type="dxa"/>
            <w:hideMark/>
          </w:tcPr>
          <w:p w14:paraId="7B29D97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10.4</w:t>
            </w:r>
          </w:p>
        </w:tc>
        <w:tc>
          <w:tcPr>
            <w:tcW w:w="3600" w:type="dxa"/>
            <w:hideMark/>
          </w:tcPr>
          <w:p w14:paraId="0F87E3E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10.4 ("MPDU fragmentation") 4th paragraph references 9.2.3 as the requirement for support for various MSDU sizes.  That would probably be better as a reference to 9.2.4.7, since that's where MSDU size limits are discussed.</w:t>
            </w:r>
          </w:p>
        </w:tc>
        <w:tc>
          <w:tcPr>
            <w:tcW w:w="3600" w:type="dxa"/>
            <w:hideMark/>
          </w:tcPr>
          <w:p w14:paraId="6B3DCCC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the reference to 9.2.3 to be reference to 9.2.4.7.</w:t>
            </w:r>
          </w:p>
        </w:tc>
      </w:tr>
      <w:tr w:rsidR="00DC0730" w:rsidRPr="00DC0730" w14:paraId="4DCF84FC" w14:textId="77777777" w:rsidTr="00DC0730">
        <w:trPr>
          <w:trHeight w:val="2295"/>
        </w:trPr>
        <w:tc>
          <w:tcPr>
            <w:tcW w:w="738" w:type="dxa"/>
            <w:hideMark/>
          </w:tcPr>
          <w:p w14:paraId="60CC785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2282</w:t>
            </w:r>
          </w:p>
        </w:tc>
        <w:tc>
          <w:tcPr>
            <w:tcW w:w="990" w:type="dxa"/>
            <w:hideMark/>
          </w:tcPr>
          <w:p w14:paraId="1F3104AF"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1876.00</w:t>
            </w:r>
          </w:p>
        </w:tc>
        <w:tc>
          <w:tcPr>
            <w:tcW w:w="1080" w:type="dxa"/>
            <w:hideMark/>
          </w:tcPr>
          <w:p w14:paraId="368D831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10.29.11</w:t>
            </w:r>
          </w:p>
        </w:tc>
        <w:tc>
          <w:tcPr>
            <w:tcW w:w="3600" w:type="dxa"/>
            <w:hideMark/>
          </w:tcPr>
          <w:p w14:paraId="6DEA06A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Element fragmentation is written in declarative language.</w:t>
            </w:r>
          </w:p>
        </w:tc>
        <w:tc>
          <w:tcPr>
            <w:tcW w:w="3600" w:type="dxa"/>
            <w:hideMark/>
          </w:tcPr>
          <w:p w14:paraId="460F237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"is" at P1876.62 to "shall be" (or perhaps "may be" for to avoid backwards non-compliance).  Change "is not" on 1877.2 to "shall not be".  Change "appears" on P1877.2 to "shall appear".  Change "are" to "shall be" at P1878.27.</w:t>
            </w:r>
          </w:p>
        </w:tc>
      </w:tr>
      <w:tr w:rsidR="00DC0730" w:rsidRPr="00DC0730" w14:paraId="2FF9AFE3" w14:textId="77777777" w:rsidTr="00DC0730">
        <w:trPr>
          <w:trHeight w:val="2805"/>
        </w:trPr>
        <w:tc>
          <w:tcPr>
            <w:tcW w:w="738" w:type="dxa"/>
            <w:hideMark/>
          </w:tcPr>
          <w:p w14:paraId="2D2D96B5"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2287</w:t>
            </w:r>
          </w:p>
        </w:tc>
        <w:tc>
          <w:tcPr>
            <w:tcW w:w="990" w:type="dxa"/>
            <w:hideMark/>
          </w:tcPr>
          <w:p w14:paraId="48FB6B74"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1902.00</w:t>
            </w:r>
          </w:p>
        </w:tc>
        <w:tc>
          <w:tcPr>
            <w:tcW w:w="1080" w:type="dxa"/>
            <w:hideMark/>
          </w:tcPr>
          <w:p w14:paraId="705628D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10.37.5.2</w:t>
            </w:r>
          </w:p>
        </w:tc>
        <w:tc>
          <w:tcPr>
            <w:tcW w:w="3600" w:type="dxa"/>
            <w:hideMark/>
          </w:tcPr>
          <w:p w14:paraId="3469A8E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Mixes of "AID subfield" and "AID field" in this subclause.  Also, there is no "AID subfield", only an "AID12 subfield" or an "AID13 subfield".  Since this is a VHT subclause, it must be specifying a non-S1G STA, and therefore the STA Info field has </w:t>
            </w:r>
            <w:proofErr w:type="gramStart"/>
            <w:r w:rsidRPr="00DC0730">
              <w:rPr>
                <w:rFonts w:ascii="Arial" w:eastAsia="Times New Roman" w:hAnsi="Arial" w:cs="Arial"/>
                <w:sz w:val="20"/>
                <w:lang w:val="en-US"/>
              </w:rPr>
              <w:t>a</w:t>
            </w:r>
            <w:proofErr w:type="gramEnd"/>
            <w:r w:rsidRPr="00DC0730">
              <w:rPr>
                <w:rFonts w:ascii="Arial" w:eastAsia="Times New Roman" w:hAnsi="Arial" w:cs="Arial"/>
                <w:sz w:val="20"/>
                <w:lang w:val="en-US"/>
              </w:rPr>
              <w:t xml:space="preserve"> AID12 subfield (and not an AID13 subfield).</w:t>
            </w:r>
          </w:p>
        </w:tc>
        <w:tc>
          <w:tcPr>
            <w:tcW w:w="3600" w:type="dxa"/>
            <w:hideMark/>
          </w:tcPr>
          <w:p w14:paraId="548290C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"AID field" to "AID12 subfield" at P1924.62 and P1925.3.  Replace "AID subfield" with "AID12 subfield" throughout this subclause.</w:t>
            </w:r>
          </w:p>
        </w:tc>
      </w:tr>
      <w:tr w:rsidR="00DC0730" w:rsidRPr="00DC0730" w14:paraId="13646401" w14:textId="77777777" w:rsidTr="00DC0730">
        <w:trPr>
          <w:trHeight w:val="3060"/>
        </w:trPr>
        <w:tc>
          <w:tcPr>
            <w:tcW w:w="738" w:type="dxa"/>
            <w:hideMark/>
          </w:tcPr>
          <w:p w14:paraId="18DD5FC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2288</w:t>
            </w:r>
          </w:p>
        </w:tc>
        <w:tc>
          <w:tcPr>
            <w:tcW w:w="990" w:type="dxa"/>
            <w:hideMark/>
          </w:tcPr>
          <w:p w14:paraId="7FAFED44"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2159.00</w:t>
            </w:r>
          </w:p>
        </w:tc>
        <w:tc>
          <w:tcPr>
            <w:tcW w:w="1080" w:type="dxa"/>
            <w:hideMark/>
          </w:tcPr>
          <w:p w14:paraId="1B2E4EB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11.2.3.11</w:t>
            </w:r>
          </w:p>
        </w:tc>
        <w:tc>
          <w:tcPr>
            <w:tcW w:w="3600" w:type="dxa"/>
            <w:hideMark/>
          </w:tcPr>
          <w:p w14:paraId="5A8E12C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In 11.2.3.11 (PSMP stuff): "a STA_INFO field that has the STA_INFO Type subfield equal to 2 and the AID field matching the STA's AID".  But, PSMP defines a "PSMP STA Info" field, with subfields of STA_INFO Type and STA_ID.</w:t>
            </w:r>
            <w:r w:rsidRPr="00DC0730">
              <w:rPr>
                <w:rFonts w:ascii="Arial" w:eastAsia="Times New Roman" w:hAnsi="Arial" w:cs="Arial"/>
                <w:sz w:val="20"/>
                <w:lang w:val="en-US"/>
              </w:rPr>
              <w:br/>
              <w:t>Is the STA_AID subfield in PSMP STA Info formatted per 9.4.1.8?</w:t>
            </w:r>
          </w:p>
        </w:tc>
        <w:tc>
          <w:tcPr>
            <w:tcW w:w="3600" w:type="dxa"/>
            <w:hideMark/>
          </w:tcPr>
          <w:p w14:paraId="177234E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the first "STA_INFO field" to "PSMP STA Info</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the first "AID" to "STA_ID".</w:t>
            </w:r>
            <w:r w:rsidRPr="00DC0730">
              <w:rPr>
                <w:rFonts w:ascii="Arial" w:eastAsia="Times New Roman" w:hAnsi="Arial" w:cs="Arial"/>
                <w:sz w:val="20"/>
                <w:lang w:val="en-US"/>
              </w:rPr>
              <w:br/>
              <w:t>At the end of the sentence at P913.1, add ", and is formatted per 9.4.1.8 (AID field)."</w:t>
            </w:r>
          </w:p>
        </w:tc>
      </w:tr>
      <w:tr w:rsidR="00DC0730" w:rsidRPr="00DC0730" w14:paraId="41E22F2E" w14:textId="77777777" w:rsidTr="00DC0730">
        <w:trPr>
          <w:trHeight w:val="3570"/>
        </w:trPr>
        <w:tc>
          <w:tcPr>
            <w:tcW w:w="738" w:type="dxa"/>
            <w:hideMark/>
          </w:tcPr>
          <w:p w14:paraId="0D5D24E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2292</w:t>
            </w:r>
          </w:p>
        </w:tc>
        <w:tc>
          <w:tcPr>
            <w:tcW w:w="990" w:type="dxa"/>
            <w:hideMark/>
          </w:tcPr>
          <w:p w14:paraId="495E522B"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2462.00</w:t>
            </w:r>
          </w:p>
        </w:tc>
        <w:tc>
          <w:tcPr>
            <w:tcW w:w="1080" w:type="dxa"/>
            <w:hideMark/>
          </w:tcPr>
          <w:p w14:paraId="42830CB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388AD0A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Clause 10.40 (DMG dynamic tone pairing) was removed.  The reference to 10.40 in the NOTE in 11.35.3 is now broken.  The NOTE would appear to still be valid (the destination REDS does need its antenna pattern to cover the source REDS and RDS).  Is there still text somewhere that describes how this is accomplished?  If so, put a reference to that text here.  If not, we have a gap.</w:t>
            </w:r>
          </w:p>
        </w:tc>
        <w:tc>
          <w:tcPr>
            <w:tcW w:w="3600" w:type="dxa"/>
            <w:hideMark/>
          </w:tcPr>
          <w:p w14:paraId="40741F5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Replace the broken text (the stuff in parenthesis) with an appropriate reference.</w:t>
            </w:r>
          </w:p>
        </w:tc>
      </w:tr>
      <w:tr w:rsidR="00DC0730" w:rsidRPr="00DC0730" w14:paraId="63FB6BAB" w14:textId="77777777" w:rsidTr="00DC0730">
        <w:trPr>
          <w:trHeight w:val="2295"/>
        </w:trPr>
        <w:tc>
          <w:tcPr>
            <w:tcW w:w="738" w:type="dxa"/>
            <w:hideMark/>
          </w:tcPr>
          <w:p w14:paraId="1D38DFD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2296</w:t>
            </w:r>
          </w:p>
        </w:tc>
        <w:tc>
          <w:tcPr>
            <w:tcW w:w="990" w:type="dxa"/>
            <w:hideMark/>
          </w:tcPr>
          <w:p w14:paraId="29F0E73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1166.00</w:t>
            </w:r>
          </w:p>
        </w:tc>
        <w:tc>
          <w:tcPr>
            <w:tcW w:w="1080" w:type="dxa"/>
            <w:hideMark/>
          </w:tcPr>
          <w:p w14:paraId="19E22EB3"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9.4.2.56</w:t>
            </w:r>
          </w:p>
        </w:tc>
        <w:tc>
          <w:tcPr>
            <w:tcW w:w="3600" w:type="dxa"/>
            <w:hideMark/>
          </w:tcPr>
          <w:p w14:paraId="1526521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Per CID 1412, "dual beacon" went from deprecated to obsolete in </w:t>
            </w:r>
            <w:proofErr w:type="spellStart"/>
            <w:r w:rsidRPr="00DC0730">
              <w:rPr>
                <w:rFonts w:ascii="Arial" w:eastAsia="Times New Roman" w:hAnsi="Arial" w:cs="Arial"/>
                <w:sz w:val="20"/>
                <w:lang w:val="en-US"/>
              </w:rPr>
              <w:t>REVmd</w:t>
            </w:r>
            <w:proofErr w:type="spellEnd"/>
            <w:r w:rsidRPr="00DC0730">
              <w:rPr>
                <w:rFonts w:ascii="Arial" w:eastAsia="Times New Roman" w:hAnsi="Arial" w:cs="Arial"/>
                <w:sz w:val="20"/>
                <w:lang w:val="en-US"/>
              </w:rPr>
              <w:t>, but "STBC Beacon" (and some references to dual beacon) is still only deprecated.  Change all these references to Obsolete.  Similar issues with "Dual CTS"</w:t>
            </w:r>
          </w:p>
        </w:tc>
        <w:tc>
          <w:tcPr>
            <w:tcW w:w="3600" w:type="dxa"/>
            <w:hideMark/>
          </w:tcPr>
          <w:p w14:paraId="7A27CD4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At the cited location, change "deprecated" to "obsolete".  </w:t>
            </w:r>
            <w:proofErr w:type="gramStart"/>
            <w:r w:rsidRPr="00DC0730">
              <w:rPr>
                <w:rFonts w:ascii="Arial" w:eastAsia="Times New Roman" w:hAnsi="Arial" w:cs="Arial"/>
                <w:sz w:val="20"/>
                <w:lang w:val="en-US"/>
              </w:rPr>
              <w:t>Also</w:t>
            </w:r>
            <w:proofErr w:type="gramEnd"/>
            <w:r w:rsidRPr="00DC0730">
              <w:rPr>
                <w:rFonts w:ascii="Arial" w:eastAsia="Times New Roman" w:hAnsi="Arial" w:cs="Arial"/>
                <w:sz w:val="20"/>
                <w:lang w:val="en-US"/>
              </w:rPr>
              <w:t xml:space="preserve"> at 1166.61, P1735.32, P3664.9, and P3664.18.</w:t>
            </w:r>
          </w:p>
        </w:tc>
      </w:tr>
      <w:tr w:rsidR="00DC0730" w:rsidRPr="00DC0730" w14:paraId="56E5723C" w14:textId="77777777" w:rsidTr="00DC0730">
        <w:trPr>
          <w:trHeight w:val="1530"/>
        </w:trPr>
        <w:tc>
          <w:tcPr>
            <w:tcW w:w="738" w:type="dxa"/>
            <w:hideMark/>
          </w:tcPr>
          <w:p w14:paraId="3F5E6C97"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2240</w:t>
            </w:r>
          </w:p>
        </w:tc>
        <w:tc>
          <w:tcPr>
            <w:tcW w:w="990" w:type="dxa"/>
            <w:hideMark/>
          </w:tcPr>
          <w:p w14:paraId="2478C52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1355.00</w:t>
            </w:r>
          </w:p>
        </w:tc>
        <w:tc>
          <w:tcPr>
            <w:tcW w:w="1080" w:type="dxa"/>
            <w:hideMark/>
          </w:tcPr>
          <w:p w14:paraId="4830636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9.4.2.185</w:t>
            </w:r>
          </w:p>
        </w:tc>
        <w:tc>
          <w:tcPr>
            <w:tcW w:w="3600" w:type="dxa"/>
            <w:hideMark/>
          </w:tcPr>
          <w:p w14:paraId="03613D8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Editorial (?): What does "onwards in 12.7.2" mean?</w:t>
            </w:r>
          </w:p>
        </w:tc>
        <w:tc>
          <w:tcPr>
            <w:tcW w:w="3600" w:type="dxa"/>
            <w:hideMark/>
          </w:tcPr>
          <w:p w14:paraId="4482543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Change the sentence to, "The KDE List field contains one of more KDEs encapsulated using the format </w:t>
            </w:r>
            <w:proofErr w:type="gramStart"/>
            <w:r w:rsidRPr="00DC0730">
              <w:rPr>
                <w:rFonts w:ascii="Arial" w:eastAsia="Times New Roman" w:hAnsi="Arial" w:cs="Arial"/>
                <w:sz w:val="20"/>
                <w:lang w:val="en-US"/>
              </w:rPr>
              <w:t>shown(</w:t>
            </w:r>
            <w:proofErr w:type="gramEnd"/>
            <w:r w:rsidRPr="00DC0730">
              <w:rPr>
                <w:rFonts w:ascii="Arial" w:eastAsia="Times New Roman" w:hAnsi="Arial" w:cs="Arial"/>
                <w:sz w:val="20"/>
                <w:lang w:val="en-US"/>
              </w:rPr>
              <w:t>#243) in Figure 12-35.</w:t>
            </w:r>
          </w:p>
        </w:tc>
      </w:tr>
      <w:tr w:rsidR="00DC0730" w:rsidRPr="00DC0730" w14:paraId="2CF74A08" w14:textId="77777777" w:rsidTr="00DC0730">
        <w:trPr>
          <w:trHeight w:val="3060"/>
        </w:trPr>
        <w:tc>
          <w:tcPr>
            <w:tcW w:w="738" w:type="dxa"/>
            <w:hideMark/>
          </w:tcPr>
          <w:p w14:paraId="3B5C40B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2558</w:t>
            </w:r>
          </w:p>
        </w:tc>
        <w:tc>
          <w:tcPr>
            <w:tcW w:w="990" w:type="dxa"/>
            <w:hideMark/>
          </w:tcPr>
          <w:p w14:paraId="5D2C5D7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819.00</w:t>
            </w:r>
          </w:p>
        </w:tc>
        <w:tc>
          <w:tcPr>
            <w:tcW w:w="1080" w:type="dxa"/>
            <w:hideMark/>
          </w:tcPr>
          <w:p w14:paraId="0A09762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9.3.1.5.1</w:t>
            </w:r>
          </w:p>
        </w:tc>
        <w:tc>
          <w:tcPr>
            <w:tcW w:w="3600" w:type="dxa"/>
            <w:hideMark/>
          </w:tcPr>
          <w:p w14:paraId="2807195A"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"The (11</w:t>
            </w:r>
            <w:proofErr w:type="gramStart"/>
            <w:r w:rsidRPr="00DC0730">
              <w:rPr>
                <w:rFonts w:ascii="Arial" w:eastAsia="Times New Roman" w:hAnsi="Arial" w:cs="Arial"/>
                <w:sz w:val="20"/>
                <w:lang w:val="en-US"/>
              </w:rPr>
              <w:t>ah)Duration</w:t>
            </w:r>
            <w:proofErr w:type="gramEnd"/>
            <w:r w:rsidRPr="00DC0730">
              <w:rPr>
                <w:rFonts w:ascii="Arial" w:eastAsia="Times New Roman" w:hAnsi="Arial" w:cs="Arial"/>
                <w:sz w:val="20"/>
                <w:lang w:val="en-US"/>
              </w:rPr>
              <w:t>/ID field contains the AID value assigned to the STA transmitting the frame by the AP in</w:t>
            </w:r>
            <w:r w:rsidRPr="00DC0730">
              <w:rPr>
                <w:rFonts w:ascii="Arial" w:eastAsia="Times New Roman" w:hAnsi="Arial" w:cs="Arial"/>
                <w:sz w:val="20"/>
                <w:lang w:val="en-US"/>
              </w:rPr>
              <w:br/>
              <w:t>the (Re)Association Response frame that established that STA's current association, with the two MSBs set</w:t>
            </w:r>
            <w:r w:rsidRPr="00DC0730">
              <w:rPr>
                <w:rFonts w:ascii="Arial" w:eastAsia="Times New Roman" w:hAnsi="Arial" w:cs="Arial"/>
                <w:sz w:val="20"/>
                <w:lang w:val="en-US"/>
              </w:rPr>
              <w:br/>
              <w:t xml:space="preserve">to 1." -- not true if it's a </w:t>
            </w:r>
            <w:proofErr w:type="spellStart"/>
            <w:r w:rsidRPr="00DC0730">
              <w:rPr>
                <w:rFonts w:ascii="Arial" w:eastAsia="Times New Roman" w:hAnsi="Arial" w:cs="Arial"/>
                <w:sz w:val="20"/>
                <w:lang w:val="en-US"/>
              </w:rPr>
              <w:t>PS-Poll+BDT</w:t>
            </w:r>
            <w:proofErr w:type="spellEnd"/>
          </w:p>
        </w:tc>
        <w:tc>
          <w:tcPr>
            <w:tcW w:w="3600" w:type="dxa"/>
            <w:hideMark/>
          </w:tcPr>
          <w:p w14:paraId="3364615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Add a new subclause heading "Non-BDT variant of the PS-Poll frame format" above this para</w:t>
            </w:r>
          </w:p>
        </w:tc>
      </w:tr>
      <w:tr w:rsidR="00DC0730" w:rsidRPr="00DC0730" w14:paraId="6388691A" w14:textId="77777777" w:rsidTr="00DC0730">
        <w:trPr>
          <w:trHeight w:val="765"/>
        </w:trPr>
        <w:tc>
          <w:tcPr>
            <w:tcW w:w="738" w:type="dxa"/>
            <w:hideMark/>
          </w:tcPr>
          <w:p w14:paraId="25DFDF5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2301</w:t>
            </w:r>
          </w:p>
        </w:tc>
        <w:tc>
          <w:tcPr>
            <w:tcW w:w="990" w:type="dxa"/>
            <w:hideMark/>
          </w:tcPr>
          <w:p w14:paraId="1886C1B4"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2308.00</w:t>
            </w:r>
          </w:p>
        </w:tc>
        <w:tc>
          <w:tcPr>
            <w:tcW w:w="1080" w:type="dxa"/>
            <w:hideMark/>
          </w:tcPr>
          <w:p w14:paraId="04C1CE5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11.15.8</w:t>
            </w:r>
          </w:p>
        </w:tc>
        <w:tc>
          <w:tcPr>
            <w:tcW w:w="3600" w:type="dxa"/>
            <w:hideMark/>
          </w:tcPr>
          <w:p w14:paraId="1A16939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DSSS/CCK in 40 MHz language could still use more clarifications.</w:t>
            </w:r>
          </w:p>
        </w:tc>
        <w:tc>
          <w:tcPr>
            <w:tcW w:w="3600" w:type="dxa"/>
            <w:hideMark/>
          </w:tcPr>
          <w:p w14:paraId="6F27C39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 submission will be provided.</w:t>
            </w:r>
          </w:p>
        </w:tc>
      </w:tr>
      <w:tr w:rsidR="00DC0730" w:rsidRPr="00DC0730" w14:paraId="37989F09" w14:textId="77777777" w:rsidTr="00DC0730">
        <w:trPr>
          <w:trHeight w:val="5610"/>
        </w:trPr>
        <w:tc>
          <w:tcPr>
            <w:tcW w:w="738" w:type="dxa"/>
            <w:hideMark/>
          </w:tcPr>
          <w:p w14:paraId="0334E915"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2486</w:t>
            </w:r>
          </w:p>
        </w:tc>
        <w:tc>
          <w:tcPr>
            <w:tcW w:w="990" w:type="dxa"/>
            <w:hideMark/>
          </w:tcPr>
          <w:p w14:paraId="1FDE8DEB"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1725.00</w:t>
            </w:r>
          </w:p>
        </w:tc>
        <w:tc>
          <w:tcPr>
            <w:tcW w:w="1080" w:type="dxa"/>
            <w:hideMark/>
          </w:tcPr>
          <w:p w14:paraId="37F7283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10.3.2.17</w:t>
            </w:r>
          </w:p>
        </w:tc>
        <w:tc>
          <w:tcPr>
            <w:tcW w:w="3600" w:type="dxa"/>
            <w:hideMark/>
          </w:tcPr>
          <w:p w14:paraId="1FCDDD0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Field name components should not start with a lowercase letter</w:t>
            </w:r>
          </w:p>
        </w:tc>
        <w:tc>
          <w:tcPr>
            <w:tcW w:w="3600" w:type="dxa"/>
            <w:hideMark/>
          </w:tcPr>
          <w:p w14:paraId="37A45D3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to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throughout.  In Table 9-301 change "normal control frame" to "a Control frame that is not an NDP CMAC frame".  In 10.3.2.17 change "normal control response frame" to "control response frame that is not an NDP CMAC frame".  In 10.33.3 change "normal control response frames" to "control response frames that are not NDP CMAC frames" and "normal control frame" to "a Control frame that is not an NDP CMAC frame"</w:t>
            </w:r>
          </w:p>
        </w:tc>
      </w:tr>
      <w:tr w:rsidR="00DC0730" w:rsidRPr="00DC0730" w14:paraId="45ED4F62" w14:textId="77777777" w:rsidTr="00DC0730">
        <w:trPr>
          <w:trHeight w:val="2295"/>
        </w:trPr>
        <w:tc>
          <w:tcPr>
            <w:tcW w:w="738" w:type="dxa"/>
            <w:hideMark/>
          </w:tcPr>
          <w:p w14:paraId="7519DB8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2495</w:t>
            </w:r>
          </w:p>
        </w:tc>
        <w:tc>
          <w:tcPr>
            <w:tcW w:w="990" w:type="dxa"/>
            <w:hideMark/>
          </w:tcPr>
          <w:p w14:paraId="7C06EFC0" w14:textId="77777777" w:rsidR="00DC0730" w:rsidRPr="00DC0730" w:rsidRDefault="00DC0730" w:rsidP="00DC0730">
            <w:pPr>
              <w:jc w:val="right"/>
              <w:rPr>
                <w:rFonts w:ascii="Arial" w:eastAsia="Times New Roman" w:hAnsi="Arial" w:cs="Arial"/>
                <w:sz w:val="20"/>
                <w:lang w:val="en-US"/>
              </w:rPr>
            </w:pPr>
          </w:p>
        </w:tc>
        <w:tc>
          <w:tcPr>
            <w:tcW w:w="1080" w:type="dxa"/>
            <w:hideMark/>
          </w:tcPr>
          <w:p w14:paraId="31289DC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7E38921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Sometimes "DMSID" is used implicitly to refer to the DMSID field (e.g. "the DMSID shall be set to") and sometimes conversely "DMSID field" is used to refer to the identifier itself (e.g. "The DMSID field is assigned by the AP")</w:t>
            </w:r>
          </w:p>
        </w:tc>
        <w:tc>
          <w:tcPr>
            <w:tcW w:w="3600" w:type="dxa"/>
            <w:hideMark/>
          </w:tcPr>
          <w:p w14:paraId="5B4A2153"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Add "field" after "DMSID" throughout the document, except in Figures</w:t>
            </w:r>
          </w:p>
        </w:tc>
      </w:tr>
      <w:tr w:rsidR="00DC0730" w:rsidRPr="00DC0730" w14:paraId="6CBA4838" w14:textId="77777777" w:rsidTr="00DC0730">
        <w:trPr>
          <w:trHeight w:val="765"/>
        </w:trPr>
        <w:tc>
          <w:tcPr>
            <w:tcW w:w="738" w:type="dxa"/>
            <w:hideMark/>
          </w:tcPr>
          <w:p w14:paraId="3C0B417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2502</w:t>
            </w:r>
          </w:p>
        </w:tc>
        <w:tc>
          <w:tcPr>
            <w:tcW w:w="990" w:type="dxa"/>
            <w:hideMark/>
          </w:tcPr>
          <w:p w14:paraId="16DB241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1582.00</w:t>
            </w:r>
          </w:p>
        </w:tc>
        <w:tc>
          <w:tcPr>
            <w:tcW w:w="1080" w:type="dxa"/>
            <w:hideMark/>
          </w:tcPr>
          <w:p w14:paraId="7003254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43B9AF6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0." duplicates Table 9-427</w:t>
            </w:r>
          </w:p>
        </w:tc>
        <w:tc>
          <w:tcPr>
            <w:tcW w:w="3600" w:type="dxa"/>
            <w:hideMark/>
          </w:tcPr>
          <w:p w14:paraId="458A7BC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DC0730" w:rsidRPr="00DC0730" w14:paraId="7B0F6F3B" w14:textId="77777777" w:rsidTr="00DC0730">
        <w:trPr>
          <w:trHeight w:val="765"/>
        </w:trPr>
        <w:tc>
          <w:tcPr>
            <w:tcW w:w="738" w:type="dxa"/>
            <w:hideMark/>
          </w:tcPr>
          <w:p w14:paraId="41717385"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2503</w:t>
            </w:r>
          </w:p>
        </w:tc>
        <w:tc>
          <w:tcPr>
            <w:tcW w:w="990" w:type="dxa"/>
            <w:hideMark/>
          </w:tcPr>
          <w:p w14:paraId="386993C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1582.00</w:t>
            </w:r>
          </w:p>
        </w:tc>
        <w:tc>
          <w:tcPr>
            <w:tcW w:w="1080" w:type="dxa"/>
            <w:hideMark/>
          </w:tcPr>
          <w:p w14:paraId="4557FB2F"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5B4C208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1." duplicates Table 9-427</w:t>
            </w:r>
          </w:p>
        </w:tc>
        <w:tc>
          <w:tcPr>
            <w:tcW w:w="3600" w:type="dxa"/>
            <w:hideMark/>
          </w:tcPr>
          <w:p w14:paraId="1287B3F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DC0730" w:rsidRPr="00DC0730" w14:paraId="4AB954E9" w14:textId="77777777" w:rsidTr="00DC0730">
        <w:trPr>
          <w:trHeight w:val="1785"/>
        </w:trPr>
        <w:tc>
          <w:tcPr>
            <w:tcW w:w="738" w:type="dxa"/>
            <w:hideMark/>
          </w:tcPr>
          <w:p w14:paraId="1A2B113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2513</w:t>
            </w:r>
          </w:p>
        </w:tc>
        <w:tc>
          <w:tcPr>
            <w:tcW w:w="990" w:type="dxa"/>
            <w:hideMark/>
          </w:tcPr>
          <w:p w14:paraId="01410CBB"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2302.00</w:t>
            </w:r>
          </w:p>
        </w:tc>
        <w:tc>
          <w:tcPr>
            <w:tcW w:w="1080" w:type="dxa"/>
            <w:hideMark/>
          </w:tcPr>
          <w:p w14:paraId="379224E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11.15.3.3</w:t>
            </w:r>
          </w:p>
        </w:tc>
        <w:tc>
          <w:tcPr>
            <w:tcW w:w="3600" w:type="dxa"/>
            <w:hideMark/>
          </w:tcPr>
          <w:p w14:paraId="7C9F340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"When switching a 20/40 MHz BSS to 20 MHz BSS mode" -- "20 MHz BSS mode" is not described anywhere.  Ditto "the 20/40 BSS mode" in O.5.2</w:t>
            </w:r>
          </w:p>
        </w:tc>
        <w:tc>
          <w:tcPr>
            <w:tcW w:w="3600" w:type="dxa"/>
            <w:hideMark/>
          </w:tcPr>
          <w:p w14:paraId="029C8C2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"to 20 MHz BSS mode" in 11.15.3.3 to "to an operating channel width of 20 MHz"; change "the 20/40 BSS mode" in O.5.2 to "40 MHz operating channel width"</w:t>
            </w:r>
          </w:p>
        </w:tc>
      </w:tr>
      <w:tr w:rsidR="00DC0730" w:rsidRPr="00DC0730" w14:paraId="317BD707" w14:textId="77777777" w:rsidTr="00DC0730">
        <w:trPr>
          <w:trHeight w:val="4335"/>
        </w:trPr>
        <w:tc>
          <w:tcPr>
            <w:tcW w:w="738" w:type="dxa"/>
            <w:hideMark/>
          </w:tcPr>
          <w:p w14:paraId="42FB56F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2617</w:t>
            </w:r>
          </w:p>
        </w:tc>
        <w:tc>
          <w:tcPr>
            <w:tcW w:w="990" w:type="dxa"/>
            <w:hideMark/>
          </w:tcPr>
          <w:p w14:paraId="3F436CC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2351.00</w:t>
            </w:r>
          </w:p>
        </w:tc>
        <w:tc>
          <w:tcPr>
            <w:tcW w:w="1080" w:type="dxa"/>
            <w:hideMark/>
          </w:tcPr>
          <w:p w14:paraId="18B04F6E"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3EE3F99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4AEAEC6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In the cited text at the referenced location add "shall have dot11BSSTransitionImplemented set to true," after "equal to true"</w:t>
            </w:r>
          </w:p>
        </w:tc>
      </w:tr>
      <w:tr w:rsidR="00DC0730" w:rsidRPr="00DC0730" w14:paraId="737C0C77" w14:textId="77777777" w:rsidTr="00DC0730">
        <w:trPr>
          <w:trHeight w:val="1275"/>
        </w:trPr>
        <w:tc>
          <w:tcPr>
            <w:tcW w:w="738" w:type="dxa"/>
            <w:hideMark/>
          </w:tcPr>
          <w:p w14:paraId="76F4F67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2556</w:t>
            </w:r>
          </w:p>
        </w:tc>
        <w:tc>
          <w:tcPr>
            <w:tcW w:w="990" w:type="dxa"/>
            <w:hideMark/>
          </w:tcPr>
          <w:p w14:paraId="2E9F312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785.00</w:t>
            </w:r>
          </w:p>
        </w:tc>
        <w:tc>
          <w:tcPr>
            <w:tcW w:w="1080" w:type="dxa"/>
            <w:hideMark/>
          </w:tcPr>
          <w:p w14:paraId="2C2D98C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9.2.4.2</w:t>
            </w:r>
          </w:p>
        </w:tc>
        <w:tc>
          <w:tcPr>
            <w:tcW w:w="3600" w:type="dxa"/>
            <w:hideMark/>
          </w:tcPr>
          <w:p w14:paraId="6C4B14E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"In all other frames sent by non-QoS STAs and Control frames sent by QoS STAs," -- not all Control frames</w:t>
            </w:r>
          </w:p>
        </w:tc>
        <w:tc>
          <w:tcPr>
            <w:tcW w:w="3600" w:type="dxa"/>
            <w:hideMark/>
          </w:tcPr>
          <w:p w14:paraId="176E09D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"In all other frames sent by non-QoS STAs and other Control frames sent by QoS STAs,"</w:t>
            </w:r>
          </w:p>
        </w:tc>
      </w:tr>
      <w:tr w:rsidR="00DC0730" w:rsidRPr="00DC0730" w14:paraId="1A161C4B" w14:textId="77777777" w:rsidTr="00DC0730">
        <w:trPr>
          <w:trHeight w:val="5355"/>
        </w:trPr>
        <w:tc>
          <w:tcPr>
            <w:tcW w:w="738" w:type="dxa"/>
            <w:hideMark/>
          </w:tcPr>
          <w:p w14:paraId="78F7142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2616</w:t>
            </w:r>
          </w:p>
        </w:tc>
        <w:tc>
          <w:tcPr>
            <w:tcW w:w="990" w:type="dxa"/>
            <w:hideMark/>
          </w:tcPr>
          <w:p w14:paraId="39CC5390"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1439.00</w:t>
            </w:r>
          </w:p>
        </w:tc>
        <w:tc>
          <w:tcPr>
            <w:tcW w:w="1080" w:type="dxa"/>
            <w:hideMark/>
          </w:tcPr>
          <w:p w14:paraId="6EAE94D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9.4.3</w:t>
            </w:r>
          </w:p>
        </w:tc>
        <w:tc>
          <w:tcPr>
            <w:tcW w:w="3600" w:type="dxa"/>
            <w:hideMark/>
          </w:tcPr>
          <w:p w14:paraId="3A914B5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All the statements of the form "The $blah field contains zero or more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format and ordering of</w:t>
            </w:r>
            <w:r w:rsidRPr="00DC0730">
              <w:rPr>
                <w:rFonts w:ascii="Arial" w:eastAsia="Times New Roman" w:hAnsi="Arial" w:cs="Arial"/>
                <w:sz w:val="20"/>
                <w:lang w:val="en-US"/>
              </w:rPr>
              <w:br/>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defined in 9.4.3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unclear as to whether you can have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Having more than one could lead to interop issues (for example, if there are two Originator Requesting STA MAC Address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in a Location Civic request, how does the receiver know the requesting STA MAC address?)</w:t>
            </w:r>
          </w:p>
        </w:tc>
        <w:tc>
          <w:tcPr>
            <w:tcW w:w="3600" w:type="dxa"/>
            <w:hideMark/>
          </w:tcPr>
          <w:p w14:paraId="7304CC1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Add a para at the end of 9.4.3: "Unless stated otherwise, no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apart from Vendor Specific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is present within an element."</w:t>
            </w:r>
          </w:p>
        </w:tc>
      </w:tr>
      <w:tr w:rsidR="00DC0730" w:rsidRPr="00DC0730" w14:paraId="6E55FE79" w14:textId="77777777" w:rsidTr="00DC0730">
        <w:trPr>
          <w:trHeight w:val="3570"/>
        </w:trPr>
        <w:tc>
          <w:tcPr>
            <w:tcW w:w="738" w:type="dxa"/>
            <w:hideMark/>
          </w:tcPr>
          <w:p w14:paraId="5D483AFE"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2562</w:t>
            </w:r>
          </w:p>
        </w:tc>
        <w:tc>
          <w:tcPr>
            <w:tcW w:w="990" w:type="dxa"/>
            <w:hideMark/>
          </w:tcPr>
          <w:p w14:paraId="370C02A2"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1626.00</w:t>
            </w:r>
          </w:p>
        </w:tc>
        <w:tc>
          <w:tcPr>
            <w:tcW w:w="1080" w:type="dxa"/>
            <w:hideMark/>
          </w:tcPr>
          <w:p w14:paraId="62CDCAF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9.6.20.7</w:t>
            </w:r>
          </w:p>
        </w:tc>
        <w:tc>
          <w:tcPr>
            <w:tcW w:w="3600" w:type="dxa"/>
            <w:hideMark/>
          </w:tcPr>
          <w:p w14:paraId="0BEFE522"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"The MMPDU Frame Body subfield carries the content of the Frame Body field of an MMPDU that would</w:t>
            </w:r>
            <w:r w:rsidRPr="00DC0730">
              <w:rPr>
                <w:rFonts w:ascii="Arial" w:eastAsia="Times New Roman" w:hAnsi="Arial" w:cs="Arial"/>
                <w:sz w:val="20"/>
                <w:lang w:val="en-US"/>
              </w:rPr>
              <w:br/>
              <w:t>be constructed if the MMPDU for the corresponding management frame type were transmitted over the air</w:t>
            </w:r>
            <w:r w:rsidRPr="00DC0730">
              <w:rPr>
                <w:rFonts w:ascii="Arial" w:eastAsia="Times New Roman" w:hAnsi="Arial" w:cs="Arial"/>
                <w:sz w:val="20"/>
                <w:lang w:val="en-US"/>
              </w:rPr>
              <w:br/>
              <w:t>(i.e., all of the octets after the MAC header and up to, but not including, the FCS)." -- not clear if this includes encryption, if PMF is in effect</w:t>
            </w:r>
          </w:p>
        </w:tc>
        <w:tc>
          <w:tcPr>
            <w:tcW w:w="3600" w:type="dxa"/>
            <w:hideMark/>
          </w:tcPr>
          <w:p w14:paraId="0D3611D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After "transmitted" add "unencrypted" in the cited text at the referenced location</w:t>
            </w:r>
          </w:p>
        </w:tc>
      </w:tr>
      <w:tr w:rsidR="00DC0730" w:rsidRPr="00DC0730" w14:paraId="1975A0D7" w14:textId="77777777" w:rsidTr="00DC0730">
        <w:trPr>
          <w:trHeight w:val="8190"/>
        </w:trPr>
        <w:tc>
          <w:tcPr>
            <w:tcW w:w="738" w:type="dxa"/>
            <w:hideMark/>
          </w:tcPr>
          <w:p w14:paraId="741064B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2566</w:t>
            </w:r>
          </w:p>
        </w:tc>
        <w:tc>
          <w:tcPr>
            <w:tcW w:w="990" w:type="dxa"/>
            <w:hideMark/>
          </w:tcPr>
          <w:p w14:paraId="33F48497"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2478.00</w:t>
            </w:r>
          </w:p>
        </w:tc>
        <w:tc>
          <w:tcPr>
            <w:tcW w:w="1080" w:type="dxa"/>
            <w:hideMark/>
          </w:tcPr>
          <w:p w14:paraId="468F730A"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11.41</w:t>
            </w:r>
          </w:p>
        </w:tc>
        <w:tc>
          <w:tcPr>
            <w:tcW w:w="3600" w:type="dxa"/>
            <w:hideMark/>
          </w:tcPr>
          <w:p w14:paraId="083D2CD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Mode Notification frame and during that time the STA might not be able to receive frames resulting in frame loss. If a</w:t>
            </w:r>
            <w:r w:rsidRPr="00DC0730">
              <w:rPr>
                <w:rFonts w:ascii="Arial" w:eastAsia="Times New Roman" w:hAnsi="Arial" w:cs="Arial"/>
                <w:sz w:val="20"/>
                <w:lang w:val="en-US"/>
              </w:rPr>
              <w:br/>
              <w:t>non-AP STA cannot tolerate frame loss during that period it can set the Power Management subfield of the Frame</w:t>
            </w:r>
            <w:r w:rsidRPr="00DC0730">
              <w:rPr>
                <w:rFonts w:ascii="Arial" w:eastAsia="Times New Roman" w:hAnsi="Arial" w:cs="Arial"/>
                <w:sz w:val="20"/>
                <w:lang w:val="en-US"/>
              </w:rPr>
              <w:br/>
              <w:t>Control field of the Operating Mode Notification frame to 1 to indicate that the STA has entered power save. When the</w:t>
            </w:r>
            <w:r w:rsidRPr="00DC0730">
              <w:rPr>
                <w:rFonts w:ascii="Arial" w:eastAsia="Times New Roman" w:hAnsi="Arial" w:cs="Arial"/>
                <w:sz w:val="20"/>
                <w:lang w:val="en-US"/>
              </w:rPr>
              <w:br/>
              <w:t>non-AP STA has completed its operating mode change, it can send another frame (such as a QoS Null) with the Frame</w:t>
            </w:r>
            <w:r w:rsidRPr="00DC0730">
              <w:rPr>
                <w:rFonts w:ascii="Arial" w:eastAsia="Times New Roman" w:hAnsi="Arial" w:cs="Arial"/>
                <w:sz w:val="20"/>
                <w:lang w:val="en-US"/>
              </w:rPr>
              <w:br/>
              <w:t>Control Power Management subfield set to 0 to indicate that the STA has exited power save." -- the mixing of plain "STA" and "non-AP STA" is confusing (it suggests two different STAs")</w:t>
            </w:r>
          </w:p>
        </w:tc>
        <w:tc>
          <w:tcPr>
            <w:tcW w:w="3600" w:type="dxa"/>
            <w:hideMark/>
          </w:tcPr>
          <w:p w14:paraId="2DEDDE4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Delete "non-AP " throughout the cited text at the referenced location</w:t>
            </w:r>
          </w:p>
        </w:tc>
      </w:tr>
      <w:tr w:rsidR="00DC0730" w:rsidRPr="00DC0730" w14:paraId="54D3652A" w14:textId="77777777" w:rsidTr="00DC0730">
        <w:trPr>
          <w:trHeight w:val="1275"/>
        </w:trPr>
        <w:tc>
          <w:tcPr>
            <w:tcW w:w="738" w:type="dxa"/>
            <w:hideMark/>
          </w:tcPr>
          <w:p w14:paraId="50A8176B"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2576</w:t>
            </w:r>
          </w:p>
        </w:tc>
        <w:tc>
          <w:tcPr>
            <w:tcW w:w="990" w:type="dxa"/>
            <w:hideMark/>
          </w:tcPr>
          <w:p w14:paraId="5B97505E"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1336.00</w:t>
            </w:r>
          </w:p>
        </w:tc>
        <w:tc>
          <w:tcPr>
            <w:tcW w:w="1080" w:type="dxa"/>
            <w:hideMark/>
          </w:tcPr>
          <w:p w14:paraId="56F3009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9.4.2.170</w:t>
            </w:r>
          </w:p>
        </w:tc>
        <w:tc>
          <w:tcPr>
            <w:tcW w:w="3600" w:type="dxa"/>
            <w:hideMark/>
          </w:tcPr>
          <w:p w14:paraId="436A5D8C"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The Reduced Neighbor Report is </w:t>
            </w:r>
            <w:proofErr w:type="gramStart"/>
            <w:r w:rsidRPr="00DC0730">
              <w:rPr>
                <w:rFonts w:ascii="Arial" w:eastAsia="Times New Roman" w:hAnsi="Arial" w:cs="Arial"/>
                <w:sz w:val="20"/>
                <w:lang w:val="en-US"/>
              </w:rPr>
              <w:t>actually about</w:t>
            </w:r>
            <w:proofErr w:type="gramEnd"/>
            <w:r w:rsidRPr="00DC0730">
              <w:rPr>
                <w:rFonts w:ascii="Arial" w:eastAsia="Times New Roman" w:hAnsi="Arial" w:cs="Arial"/>
                <w:sz w:val="20"/>
                <w:lang w:val="en-US"/>
              </w:rPr>
              <w:t xml:space="preserve">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  </w:t>
            </w:r>
            <w:proofErr w:type="gramStart"/>
            <w:r w:rsidRPr="00DC0730">
              <w:rPr>
                <w:rFonts w:ascii="Arial" w:eastAsia="Times New Roman" w:hAnsi="Arial" w:cs="Arial"/>
                <w:sz w:val="20"/>
                <w:lang w:val="en-US"/>
              </w:rPr>
              <w:t>So</w:t>
            </w:r>
            <w:proofErr w:type="gramEnd"/>
            <w:r w:rsidRPr="00DC0730">
              <w:rPr>
                <w:rFonts w:ascii="Arial" w:eastAsia="Times New Roman" w:hAnsi="Arial" w:cs="Arial"/>
                <w:sz w:val="20"/>
                <w:lang w:val="en-US"/>
              </w:rPr>
              <w:t xml:space="preserve"> the fields therein should refer to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w:t>
            </w:r>
          </w:p>
        </w:tc>
        <w:tc>
          <w:tcPr>
            <w:tcW w:w="3600" w:type="dxa"/>
            <w:hideMark/>
          </w:tcPr>
          <w:p w14:paraId="6293A2A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Throughout the referenced subclause change "AP" to "BSS"</w:t>
            </w:r>
          </w:p>
        </w:tc>
      </w:tr>
      <w:tr w:rsidR="00DC0730" w:rsidRPr="00DC0730" w14:paraId="5C40EF03" w14:textId="77777777" w:rsidTr="00DC0730">
        <w:trPr>
          <w:trHeight w:val="765"/>
        </w:trPr>
        <w:tc>
          <w:tcPr>
            <w:tcW w:w="738" w:type="dxa"/>
            <w:hideMark/>
          </w:tcPr>
          <w:p w14:paraId="4CDCD233"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lastRenderedPageBreak/>
              <w:t>2577</w:t>
            </w:r>
          </w:p>
        </w:tc>
        <w:tc>
          <w:tcPr>
            <w:tcW w:w="990" w:type="dxa"/>
            <w:hideMark/>
          </w:tcPr>
          <w:p w14:paraId="4E78D57A"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2133.00</w:t>
            </w:r>
          </w:p>
        </w:tc>
        <w:tc>
          <w:tcPr>
            <w:tcW w:w="1080" w:type="dxa"/>
            <w:hideMark/>
          </w:tcPr>
          <w:p w14:paraId="0CA29931"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54DBA78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w:t>
            </w:r>
          </w:p>
        </w:tc>
        <w:tc>
          <w:tcPr>
            <w:tcW w:w="3600" w:type="dxa"/>
            <w:hideMark/>
          </w:tcPr>
          <w:p w14:paraId="09B768E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to "the SSID of the BSS the responding STA is a member of"</w:t>
            </w:r>
          </w:p>
        </w:tc>
      </w:tr>
      <w:tr w:rsidR="00DC0730" w:rsidRPr="00DC0730" w14:paraId="28488B78" w14:textId="77777777" w:rsidTr="00DC0730">
        <w:trPr>
          <w:trHeight w:val="2550"/>
        </w:trPr>
        <w:tc>
          <w:tcPr>
            <w:tcW w:w="738" w:type="dxa"/>
            <w:hideMark/>
          </w:tcPr>
          <w:p w14:paraId="421E38A8"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2578</w:t>
            </w:r>
          </w:p>
        </w:tc>
        <w:tc>
          <w:tcPr>
            <w:tcW w:w="990" w:type="dxa"/>
            <w:hideMark/>
          </w:tcPr>
          <w:p w14:paraId="1C705475"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2133.00</w:t>
            </w:r>
          </w:p>
        </w:tc>
        <w:tc>
          <w:tcPr>
            <w:tcW w:w="1080" w:type="dxa"/>
            <w:hideMark/>
          </w:tcPr>
          <w:p w14:paraId="1C64D4AA"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33F2E29"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  Ditto "compressed SSID of the AP.", "corresponding SSID of the responding AP.", "corresponding SSID of that AP", "SSID of the AP", "SSID of the AP or PCP".  Ditto "BSSID of"</w:t>
            </w:r>
          </w:p>
        </w:tc>
        <w:tc>
          <w:tcPr>
            <w:tcW w:w="3600" w:type="dxa"/>
            <w:hideMark/>
          </w:tcPr>
          <w:p w14:paraId="09DAC1C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to refer to the BSS the STA/AP is a member of</w:t>
            </w:r>
          </w:p>
        </w:tc>
      </w:tr>
      <w:tr w:rsidR="00DC0730" w:rsidRPr="00DC0730" w14:paraId="63BF89E1" w14:textId="77777777" w:rsidTr="00DC0730">
        <w:trPr>
          <w:trHeight w:val="1530"/>
        </w:trPr>
        <w:tc>
          <w:tcPr>
            <w:tcW w:w="738" w:type="dxa"/>
            <w:hideMark/>
          </w:tcPr>
          <w:p w14:paraId="021B3976"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2581</w:t>
            </w:r>
          </w:p>
        </w:tc>
        <w:tc>
          <w:tcPr>
            <w:tcW w:w="990" w:type="dxa"/>
            <w:hideMark/>
          </w:tcPr>
          <w:p w14:paraId="6978268D"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2137.00</w:t>
            </w:r>
          </w:p>
        </w:tc>
        <w:tc>
          <w:tcPr>
            <w:tcW w:w="1080" w:type="dxa"/>
            <w:hideMark/>
          </w:tcPr>
          <w:p w14:paraId="416BE264"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11.1.4.3.8</w:t>
            </w:r>
          </w:p>
        </w:tc>
        <w:tc>
          <w:tcPr>
            <w:tcW w:w="3600" w:type="dxa"/>
            <w:hideMark/>
          </w:tcPr>
          <w:p w14:paraId="62D8E7C6"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"If a Probe Request frame includes a Request element that the element ID of the Reduced Neighbor</w:t>
            </w:r>
            <w:r w:rsidRPr="00DC0730">
              <w:rPr>
                <w:rFonts w:ascii="Arial" w:eastAsia="Times New Roman" w:hAnsi="Arial" w:cs="Arial"/>
                <w:sz w:val="20"/>
                <w:lang w:val="en-US"/>
              </w:rPr>
              <w:br/>
              <w:t>Report Request element" is garbled</w:t>
            </w:r>
          </w:p>
        </w:tc>
        <w:tc>
          <w:tcPr>
            <w:tcW w:w="3600" w:type="dxa"/>
            <w:hideMark/>
          </w:tcPr>
          <w:p w14:paraId="364081C7"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Add "contains" after "that" in the cited text at the referenced location</w:t>
            </w:r>
          </w:p>
        </w:tc>
      </w:tr>
      <w:tr w:rsidR="00DC0730" w:rsidRPr="00DC0730" w14:paraId="2E6C8E1D" w14:textId="77777777" w:rsidTr="00DC0730">
        <w:trPr>
          <w:trHeight w:val="2040"/>
        </w:trPr>
        <w:tc>
          <w:tcPr>
            <w:tcW w:w="738" w:type="dxa"/>
            <w:hideMark/>
          </w:tcPr>
          <w:p w14:paraId="46196DBB"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2476</w:t>
            </w:r>
          </w:p>
        </w:tc>
        <w:tc>
          <w:tcPr>
            <w:tcW w:w="990" w:type="dxa"/>
            <w:hideMark/>
          </w:tcPr>
          <w:p w14:paraId="58937579"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2131.00</w:t>
            </w:r>
          </w:p>
        </w:tc>
        <w:tc>
          <w:tcPr>
            <w:tcW w:w="1080" w:type="dxa"/>
            <w:hideMark/>
          </w:tcPr>
          <w:p w14:paraId="2C0E9B4B"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47685B25"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"The SSID in the Probe Request frame matches the SSID of the STA's." -- the STA's what?</w:t>
            </w:r>
          </w:p>
        </w:tc>
        <w:tc>
          <w:tcPr>
            <w:tcW w:w="3600" w:type="dxa"/>
            <w:hideMark/>
          </w:tcPr>
          <w:p w14:paraId="097D7E8D"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Change the cited text to "The SSID in the Probe Request frame matches the SSID of the BSS the STA is a member of, if any."  At line 21 change "STA's BSS" to "BSS the STA is a member of, if any"</w:t>
            </w:r>
          </w:p>
        </w:tc>
      </w:tr>
      <w:tr w:rsidR="00DC0730" w:rsidRPr="00DC0730" w14:paraId="2F8079C7" w14:textId="77777777" w:rsidTr="00DC0730">
        <w:trPr>
          <w:trHeight w:val="3570"/>
        </w:trPr>
        <w:tc>
          <w:tcPr>
            <w:tcW w:w="738" w:type="dxa"/>
            <w:hideMark/>
          </w:tcPr>
          <w:p w14:paraId="1594AC6E"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2553</w:t>
            </w:r>
          </w:p>
        </w:tc>
        <w:tc>
          <w:tcPr>
            <w:tcW w:w="990" w:type="dxa"/>
            <w:hideMark/>
          </w:tcPr>
          <w:p w14:paraId="03A7ACCA" w14:textId="77777777" w:rsidR="00DC0730" w:rsidRPr="00DC0730" w:rsidRDefault="00DC0730" w:rsidP="00DC0730">
            <w:pPr>
              <w:jc w:val="right"/>
              <w:rPr>
                <w:rFonts w:ascii="Arial" w:eastAsia="Times New Roman" w:hAnsi="Arial" w:cs="Arial"/>
                <w:sz w:val="20"/>
                <w:lang w:val="en-US"/>
              </w:rPr>
            </w:pPr>
            <w:r w:rsidRPr="00DC0730">
              <w:rPr>
                <w:rFonts w:ascii="Arial" w:eastAsia="Times New Roman" w:hAnsi="Arial" w:cs="Arial"/>
                <w:sz w:val="20"/>
                <w:lang w:val="en-US"/>
              </w:rPr>
              <w:t>834.00</w:t>
            </w:r>
          </w:p>
        </w:tc>
        <w:tc>
          <w:tcPr>
            <w:tcW w:w="1080" w:type="dxa"/>
            <w:hideMark/>
          </w:tcPr>
          <w:p w14:paraId="529C770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9.3.1.18</w:t>
            </w:r>
          </w:p>
        </w:tc>
        <w:tc>
          <w:tcPr>
            <w:tcW w:w="3600" w:type="dxa"/>
            <w:hideMark/>
          </w:tcPr>
          <w:p w14:paraId="578F49D8"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Should not be spreading the rules for Duration field setting across multiple places</w:t>
            </w:r>
          </w:p>
        </w:tc>
        <w:tc>
          <w:tcPr>
            <w:tcW w:w="3600" w:type="dxa"/>
            <w:hideMark/>
          </w:tcPr>
          <w:p w14:paraId="2F10B870" w14:textId="77777777" w:rsidR="00DC0730" w:rsidRPr="00DC0730" w:rsidRDefault="00DC0730" w:rsidP="00DC0730">
            <w:pPr>
              <w:rPr>
                <w:rFonts w:ascii="Arial" w:eastAsia="Times New Roman" w:hAnsi="Arial" w:cs="Arial"/>
                <w:sz w:val="20"/>
                <w:lang w:val="en-US"/>
              </w:rPr>
            </w:pPr>
            <w:r w:rsidRPr="00DC0730">
              <w:rPr>
                <w:rFonts w:ascii="Arial" w:eastAsia="Times New Roman" w:hAnsi="Arial" w:cs="Arial"/>
                <w:sz w:val="20"/>
                <w:lang w:val="en-US"/>
              </w:rPr>
              <w:t>At the referenced location change "The Duration field is set to the value obtained from the Duration/ID field of the immediately previous Grant</w:t>
            </w:r>
            <w:r w:rsidRPr="00DC0730">
              <w:rPr>
                <w:rFonts w:ascii="Arial" w:eastAsia="Times New Roman" w:hAnsi="Arial" w:cs="Arial"/>
                <w:sz w:val="20"/>
                <w:lang w:val="en-US"/>
              </w:rPr>
              <w:br/>
              <w:t>frame minus the time, in microseconds, required to transmit the Grant Ack frame and its SIFS interval." to "The Duration field value is set as defined in 9.2.5 (Duration/ID field (QoS STA)). "</w:t>
            </w:r>
          </w:p>
        </w:tc>
      </w:tr>
    </w:tbl>
    <w:p w14:paraId="4B1AF0ED" w14:textId="77777777" w:rsidR="00AA71CC" w:rsidRDefault="00AA71CC" w:rsidP="00AA71CC"/>
    <w:p w14:paraId="566D5E4E" w14:textId="77777777" w:rsidR="00DA6337" w:rsidRDefault="00DA6337">
      <w:pPr>
        <w:rPr>
          <w:b/>
          <w:sz w:val="20"/>
        </w:rPr>
      </w:pPr>
      <w:r>
        <w:rPr>
          <w:b/>
          <w:sz w:val="20"/>
        </w:rPr>
        <w:br w:type="page"/>
      </w:r>
    </w:p>
    <w:p w14:paraId="01A6EB8F" w14:textId="167118B7" w:rsidR="00BA31EC" w:rsidRPr="004A4E87" w:rsidRDefault="00BA31EC" w:rsidP="00BA31EC">
      <w:pPr>
        <w:rPr>
          <w:b/>
          <w:sz w:val="40"/>
        </w:rPr>
      </w:pPr>
      <w:r>
        <w:rPr>
          <w:b/>
          <w:sz w:val="40"/>
        </w:rPr>
        <w:lastRenderedPageBreak/>
        <w:t>Completed</w:t>
      </w:r>
      <w:r w:rsidRPr="004A4E87">
        <w:rPr>
          <w:b/>
          <w:sz w:val="40"/>
        </w:rPr>
        <w:t>:</w:t>
      </w:r>
    </w:p>
    <w:p w14:paraId="7BA77482" w14:textId="05041890" w:rsidR="00BA31EC" w:rsidRDefault="00BA31EC" w:rsidP="00BA31E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48EBCD81" w14:textId="77777777" w:rsidTr="000565A0">
        <w:trPr>
          <w:trHeight w:val="524"/>
        </w:trPr>
        <w:tc>
          <w:tcPr>
            <w:tcW w:w="738" w:type="dxa"/>
            <w:hideMark/>
          </w:tcPr>
          <w:p w14:paraId="69882C07" w14:textId="77777777" w:rsidR="00620AC3" w:rsidRPr="007837C2" w:rsidRDefault="00620AC3"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280E05AD" w14:textId="77777777" w:rsidR="00620AC3" w:rsidRPr="007837C2" w:rsidRDefault="00620AC3"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CFC7E5D" w14:textId="77777777" w:rsidR="00620AC3" w:rsidRPr="007837C2" w:rsidRDefault="00620AC3"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D887852" w14:textId="77777777" w:rsidR="00620AC3" w:rsidRPr="007837C2" w:rsidRDefault="00620AC3"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77CC705" w14:textId="77777777" w:rsidR="00620AC3" w:rsidRPr="007837C2" w:rsidRDefault="00620AC3"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0FE0ECEE" w14:textId="77777777" w:rsidTr="000565A0">
        <w:trPr>
          <w:trHeight w:val="632"/>
        </w:trPr>
        <w:tc>
          <w:tcPr>
            <w:tcW w:w="738" w:type="dxa"/>
            <w:hideMark/>
          </w:tcPr>
          <w:p w14:paraId="19379AAB" w14:textId="77777777" w:rsidR="00620AC3" w:rsidRPr="00DC0730" w:rsidRDefault="00620AC3" w:rsidP="000565A0">
            <w:pPr>
              <w:jc w:val="right"/>
              <w:rPr>
                <w:rFonts w:ascii="Arial" w:eastAsia="Times New Roman" w:hAnsi="Arial" w:cs="Arial"/>
                <w:sz w:val="20"/>
                <w:lang w:val="en-US"/>
              </w:rPr>
            </w:pPr>
            <w:r w:rsidRPr="00DC0730">
              <w:rPr>
                <w:rFonts w:ascii="Arial" w:eastAsia="Times New Roman" w:hAnsi="Arial" w:cs="Arial"/>
                <w:sz w:val="20"/>
                <w:lang w:val="en-US"/>
              </w:rPr>
              <w:t>2087</w:t>
            </w:r>
          </w:p>
        </w:tc>
        <w:tc>
          <w:tcPr>
            <w:tcW w:w="990" w:type="dxa"/>
            <w:hideMark/>
          </w:tcPr>
          <w:p w14:paraId="05354C92" w14:textId="77777777" w:rsidR="00620AC3" w:rsidRPr="00DC0730" w:rsidRDefault="00620AC3" w:rsidP="000565A0">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35</w:t>
            </w:r>
          </w:p>
        </w:tc>
        <w:tc>
          <w:tcPr>
            <w:tcW w:w="1080" w:type="dxa"/>
            <w:hideMark/>
          </w:tcPr>
          <w:p w14:paraId="68C72439" w14:textId="77777777" w:rsidR="00620AC3" w:rsidRPr="004A2E04" w:rsidRDefault="00620AC3" w:rsidP="000565A0">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3AC59ED6" w14:textId="77777777" w:rsidR="00620AC3" w:rsidRPr="00DC0730" w:rsidRDefault="00620AC3" w:rsidP="000565A0">
            <w:pPr>
              <w:rPr>
                <w:rFonts w:ascii="Arial" w:eastAsia="Times New Roman" w:hAnsi="Arial" w:cs="Arial"/>
                <w:sz w:val="20"/>
                <w:lang w:val="en-US"/>
              </w:rPr>
            </w:pPr>
            <w:r w:rsidRPr="00DC0730">
              <w:rPr>
                <w:rFonts w:ascii="Arial" w:eastAsia="Times New Roman" w:hAnsi="Arial" w:cs="Arial"/>
                <w:sz w:val="20"/>
                <w:lang w:val="en-US"/>
              </w:rPr>
              <w:t>Refer to "Supported Rates and BSS Membership Selectors" as element</w:t>
            </w:r>
          </w:p>
        </w:tc>
        <w:tc>
          <w:tcPr>
            <w:tcW w:w="3600" w:type="dxa"/>
            <w:hideMark/>
          </w:tcPr>
          <w:p w14:paraId="4A6B4272" w14:textId="77777777" w:rsidR="00620AC3" w:rsidRPr="00DC0730" w:rsidRDefault="00620AC3" w:rsidP="000565A0">
            <w:pPr>
              <w:rPr>
                <w:rFonts w:ascii="Arial" w:eastAsia="Times New Roman" w:hAnsi="Arial" w:cs="Arial"/>
                <w:sz w:val="20"/>
                <w:lang w:val="en-US"/>
              </w:rPr>
            </w:pPr>
            <w:r w:rsidRPr="00DC0730">
              <w:rPr>
                <w:rFonts w:ascii="Arial" w:eastAsia="Times New Roman" w:hAnsi="Arial" w:cs="Arial"/>
                <w:sz w:val="20"/>
                <w:lang w:val="en-US"/>
              </w:rPr>
              <w:t>Change "field" to "element" in last column.</w:t>
            </w:r>
          </w:p>
        </w:tc>
      </w:tr>
    </w:tbl>
    <w:p w14:paraId="42EE0DF3" w14:textId="77777777" w:rsidR="00620AC3" w:rsidRDefault="00620AC3" w:rsidP="00620AC3"/>
    <w:p w14:paraId="4199F28D" w14:textId="77777777" w:rsidR="00620AC3" w:rsidRDefault="00620AC3" w:rsidP="00620AC3">
      <w:pPr>
        <w:rPr>
          <w:u w:val="single"/>
        </w:rPr>
      </w:pPr>
      <w:r w:rsidRPr="003E6F6E">
        <w:rPr>
          <w:u w:val="single"/>
        </w:rPr>
        <w:t>Discussion:</w:t>
      </w:r>
    </w:p>
    <w:p w14:paraId="49FAEBCE" w14:textId="77777777" w:rsidR="00620AC3" w:rsidRDefault="00620AC3" w:rsidP="00620AC3">
      <w:pPr>
        <w:rPr>
          <w:u w:val="single"/>
        </w:rPr>
      </w:pPr>
    </w:p>
    <w:p w14:paraId="3A351CD8" w14:textId="77777777" w:rsidR="00620AC3" w:rsidRPr="00EB36E4" w:rsidRDefault="00620AC3" w:rsidP="00620AC3">
      <w:r>
        <w:t>Here is the definition of the Supported Rates and BSS Membership Selectors in the Probe Response frame body:</w:t>
      </w:r>
    </w:p>
    <w:p w14:paraId="22A07099" w14:textId="77777777" w:rsidR="00620AC3" w:rsidRDefault="00620AC3" w:rsidP="00620AC3">
      <w:r>
        <w:rPr>
          <w:noProof/>
        </w:rPr>
        <w:drawing>
          <wp:inline distT="0" distB="0" distL="0" distR="0" wp14:anchorId="44CF9D37" wp14:editId="6BCF186D">
            <wp:extent cx="6395085" cy="3107690"/>
            <wp:effectExtent l="57150" t="57150" r="177165" b="130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0C672A" w14:textId="77777777" w:rsidR="00620AC3" w:rsidRDefault="00620AC3" w:rsidP="00620AC3"/>
    <w:p w14:paraId="76DE77F8" w14:textId="77777777" w:rsidR="00620AC3" w:rsidRDefault="00620AC3" w:rsidP="00620AC3">
      <w:pPr>
        <w:ind w:right="6"/>
      </w:pPr>
      <w:r>
        <w:t>Subclause 9.4.2.3 defines the format for the Supported Rates and BSS Membership Selectors element:</w:t>
      </w:r>
    </w:p>
    <w:p w14:paraId="4FAD4A66" w14:textId="77777777" w:rsidR="00620AC3" w:rsidRDefault="00620AC3" w:rsidP="00620AC3">
      <w:pPr>
        <w:ind w:right="6"/>
      </w:pPr>
      <w:r>
        <w:rPr>
          <w:noProof/>
          <w:bdr w:val="single" w:sz="4" w:space="0" w:color="auto"/>
        </w:rPr>
        <w:drawing>
          <wp:inline distT="0" distB="0" distL="0" distR="0" wp14:anchorId="02E8F873" wp14:editId="3E900827">
            <wp:extent cx="6400800" cy="2084705"/>
            <wp:effectExtent l="57150" t="57150" r="171450" b="1250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20847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0C027F" w14:textId="77777777" w:rsidR="00620AC3" w:rsidRDefault="00620AC3" w:rsidP="00620AC3">
      <w:pPr>
        <w:ind w:right="6"/>
      </w:pPr>
    </w:p>
    <w:p w14:paraId="55C89B00" w14:textId="77777777" w:rsidR="00620AC3" w:rsidRDefault="00620AC3" w:rsidP="00620AC3">
      <w:pPr>
        <w:ind w:right="6"/>
      </w:pPr>
      <w:r>
        <w:t>Supported Rates and BSS Membership Selectors is indeed an element (defined in 9.4.2 and not in 9.4.1), and additionally of varying length, so needs to be encoded as an element within the frame.</w:t>
      </w:r>
    </w:p>
    <w:p w14:paraId="0BEF392D" w14:textId="77777777" w:rsidR="00620AC3" w:rsidRDefault="00620AC3" w:rsidP="00620AC3">
      <w:pPr>
        <w:ind w:right="6"/>
      </w:pPr>
    </w:p>
    <w:p w14:paraId="73713595" w14:textId="77777777" w:rsidR="00620AC3" w:rsidRPr="003E6F6E" w:rsidRDefault="00620AC3" w:rsidP="00620AC3">
      <w:pPr>
        <w:rPr>
          <w:u w:val="single"/>
        </w:rPr>
      </w:pPr>
      <w:r w:rsidRPr="00596512">
        <w:rPr>
          <w:highlight w:val="green"/>
          <w:u w:val="single"/>
        </w:rPr>
        <w:t>Proposed Resolution:</w:t>
      </w:r>
    </w:p>
    <w:p w14:paraId="592184D9" w14:textId="77777777" w:rsidR="00620AC3" w:rsidRDefault="00620AC3" w:rsidP="00620AC3"/>
    <w:p w14:paraId="75F24C13" w14:textId="77777777" w:rsidR="00620AC3" w:rsidRDefault="00620AC3" w:rsidP="00620AC3">
      <w:r>
        <w:t>Accepted.</w:t>
      </w:r>
    </w:p>
    <w:p w14:paraId="6B5D6D89"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7DAA45BD" w14:textId="77777777" w:rsidTr="000565A0">
        <w:trPr>
          <w:trHeight w:val="524"/>
        </w:trPr>
        <w:tc>
          <w:tcPr>
            <w:tcW w:w="738" w:type="dxa"/>
            <w:hideMark/>
          </w:tcPr>
          <w:p w14:paraId="7A400BB0" w14:textId="77777777" w:rsidR="00620AC3" w:rsidRPr="007837C2" w:rsidRDefault="00620AC3"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60D66F0" w14:textId="77777777" w:rsidR="00620AC3" w:rsidRPr="007837C2" w:rsidRDefault="00620AC3"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B32AC60" w14:textId="77777777" w:rsidR="00620AC3" w:rsidRPr="007837C2" w:rsidRDefault="00620AC3"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20BB8A3" w14:textId="77777777" w:rsidR="00620AC3" w:rsidRPr="007837C2" w:rsidRDefault="00620AC3"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B73648" w14:textId="77777777" w:rsidR="00620AC3" w:rsidRPr="007837C2" w:rsidRDefault="00620AC3"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2B2805A7" w14:textId="77777777" w:rsidTr="000565A0">
        <w:trPr>
          <w:trHeight w:val="1352"/>
        </w:trPr>
        <w:tc>
          <w:tcPr>
            <w:tcW w:w="738" w:type="dxa"/>
            <w:hideMark/>
          </w:tcPr>
          <w:p w14:paraId="08425ED9" w14:textId="77777777" w:rsidR="00620AC3" w:rsidRPr="00DC0730" w:rsidRDefault="00620AC3" w:rsidP="000565A0">
            <w:pPr>
              <w:jc w:val="right"/>
              <w:rPr>
                <w:rFonts w:ascii="Arial" w:eastAsia="Times New Roman" w:hAnsi="Arial" w:cs="Arial"/>
                <w:sz w:val="20"/>
                <w:lang w:val="en-US"/>
              </w:rPr>
            </w:pPr>
            <w:r w:rsidRPr="00DC0730">
              <w:rPr>
                <w:rFonts w:ascii="Arial" w:eastAsia="Times New Roman" w:hAnsi="Arial" w:cs="Arial"/>
                <w:sz w:val="20"/>
                <w:lang w:val="en-US"/>
              </w:rPr>
              <w:t>2078</w:t>
            </w:r>
          </w:p>
        </w:tc>
        <w:tc>
          <w:tcPr>
            <w:tcW w:w="990" w:type="dxa"/>
            <w:hideMark/>
          </w:tcPr>
          <w:p w14:paraId="753D4F9E" w14:textId="77777777" w:rsidR="00620AC3" w:rsidRPr="00DC0730" w:rsidRDefault="00620AC3" w:rsidP="000565A0">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27</w:t>
            </w:r>
          </w:p>
        </w:tc>
        <w:tc>
          <w:tcPr>
            <w:tcW w:w="1080" w:type="dxa"/>
            <w:hideMark/>
          </w:tcPr>
          <w:p w14:paraId="4C2467B8" w14:textId="77777777" w:rsidR="00620AC3" w:rsidRPr="00DC0730" w:rsidRDefault="00620AC3" w:rsidP="000565A0">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2BABD97C" w14:textId="77777777" w:rsidR="00620AC3" w:rsidRPr="00DC0730" w:rsidRDefault="00620AC3" w:rsidP="000565A0">
            <w:pPr>
              <w:rPr>
                <w:rFonts w:ascii="Arial" w:eastAsia="Times New Roman" w:hAnsi="Arial" w:cs="Arial"/>
                <w:sz w:val="20"/>
                <w:lang w:val="en-US"/>
              </w:rPr>
            </w:pPr>
            <w:r w:rsidRPr="00DC0730">
              <w:rPr>
                <w:rFonts w:ascii="Arial" w:eastAsia="Times New Roman" w:hAnsi="Arial" w:cs="Arial"/>
                <w:sz w:val="20"/>
                <w:lang w:val="en-US"/>
              </w:rPr>
              <w:t xml:space="preserve">There is no information for the first three fields of the Probe Response frame. The Timestamp field and how it is set for Probe Response) is </w:t>
            </w:r>
            <w:proofErr w:type="gramStart"/>
            <w:r w:rsidRPr="00DC0730">
              <w:rPr>
                <w:rFonts w:ascii="Arial" w:eastAsia="Times New Roman" w:hAnsi="Arial" w:cs="Arial"/>
                <w:sz w:val="20"/>
                <w:lang w:val="en-US"/>
              </w:rPr>
              <w:t>important in particular</w:t>
            </w:r>
            <w:proofErr w:type="gramEnd"/>
            <w:r w:rsidRPr="00DC0730">
              <w:rPr>
                <w:rFonts w:ascii="Arial" w:eastAsia="Times New Roman" w:hAnsi="Arial" w:cs="Arial"/>
                <w:sz w:val="20"/>
                <w:lang w:val="en-US"/>
              </w:rPr>
              <w:t>.</w:t>
            </w:r>
          </w:p>
        </w:tc>
        <w:tc>
          <w:tcPr>
            <w:tcW w:w="3600" w:type="dxa"/>
            <w:hideMark/>
          </w:tcPr>
          <w:p w14:paraId="7AC32324" w14:textId="77777777" w:rsidR="00620AC3" w:rsidRPr="00DC0730" w:rsidRDefault="00620AC3" w:rsidP="000565A0">
            <w:pPr>
              <w:rPr>
                <w:rFonts w:ascii="Arial" w:eastAsia="Times New Roman" w:hAnsi="Arial" w:cs="Arial"/>
                <w:sz w:val="20"/>
                <w:lang w:val="en-US"/>
              </w:rPr>
            </w:pPr>
            <w:r w:rsidRPr="00DC0730">
              <w:rPr>
                <w:rFonts w:ascii="Arial" w:eastAsia="Times New Roman" w:hAnsi="Arial" w:cs="Arial"/>
                <w:sz w:val="20"/>
                <w:lang w:val="en-US"/>
              </w:rPr>
              <w:t>Define what these fields do, whether they are always or optionally present (and under what conditions if optionally), and/or provide reference to relevant sections.</w:t>
            </w:r>
          </w:p>
        </w:tc>
      </w:tr>
    </w:tbl>
    <w:p w14:paraId="396DAEF6" w14:textId="77777777" w:rsidR="00620AC3" w:rsidRDefault="00620AC3" w:rsidP="00620AC3"/>
    <w:p w14:paraId="3FDDDE4C" w14:textId="77777777" w:rsidR="00620AC3" w:rsidRDefault="00620AC3" w:rsidP="00620AC3">
      <w:pPr>
        <w:rPr>
          <w:u w:val="single"/>
        </w:rPr>
      </w:pPr>
      <w:r w:rsidRPr="003E6F6E">
        <w:rPr>
          <w:u w:val="single"/>
        </w:rPr>
        <w:t>Discussion:</w:t>
      </w:r>
    </w:p>
    <w:p w14:paraId="3DA5D5A9" w14:textId="77777777" w:rsidR="00620AC3" w:rsidRDefault="00620AC3" w:rsidP="00620AC3">
      <w:pPr>
        <w:rPr>
          <w:u w:val="single"/>
        </w:rPr>
      </w:pPr>
    </w:p>
    <w:p w14:paraId="1E029C3F" w14:textId="77777777" w:rsidR="00620AC3" w:rsidRPr="00EB36E4" w:rsidRDefault="00620AC3" w:rsidP="00620AC3">
      <w:r>
        <w:t>Here is the start of the definition of the Probe Response frame body; the first three fields are not described, per the comment:</w:t>
      </w:r>
    </w:p>
    <w:p w14:paraId="6530ED48" w14:textId="77777777" w:rsidR="00620AC3" w:rsidRDefault="00620AC3" w:rsidP="00620AC3">
      <w:r>
        <w:rPr>
          <w:noProof/>
        </w:rPr>
        <w:drawing>
          <wp:inline distT="0" distB="0" distL="0" distR="0" wp14:anchorId="369598BD" wp14:editId="2411499A">
            <wp:extent cx="6395085" cy="3107690"/>
            <wp:effectExtent l="57150" t="57150" r="177165" b="130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BDF8A" w14:textId="77777777" w:rsidR="00620AC3" w:rsidRDefault="00620AC3" w:rsidP="00620AC3">
      <w:pPr>
        <w:ind w:right="6"/>
      </w:pPr>
      <w:r>
        <w:t>In other frames, Timestamp (for example) has these “Notes”:</w:t>
      </w:r>
    </w:p>
    <w:p w14:paraId="5F8B78B0" w14:textId="77777777" w:rsidR="00620AC3" w:rsidRDefault="00620AC3" w:rsidP="00620AC3">
      <w:pPr>
        <w:ind w:left="720" w:right="6"/>
      </w:pPr>
      <w:r>
        <w:rPr>
          <w:rFonts w:ascii="TimesNewRomanPSMT" w:eastAsia="TimesNewRomanPSMT" w:cs="TimesNewRomanPSMT"/>
          <w:sz w:val="18"/>
          <w:szCs w:val="18"/>
          <w:lang w:val="en-US" w:eastAsia="ja-JP"/>
        </w:rPr>
        <w:t>See 9.4.1.10 (Timestamp field) for Timestamp format.</w:t>
      </w:r>
    </w:p>
    <w:p w14:paraId="04A1E3B0" w14:textId="77777777" w:rsidR="00620AC3" w:rsidRDefault="00620AC3" w:rsidP="00620AC3"/>
    <w:p w14:paraId="51A8920E" w14:textId="77777777" w:rsidR="00620AC3" w:rsidRDefault="00620AC3" w:rsidP="00620AC3">
      <w:r>
        <w:t>Suggest adding similar Notes for all the first three fields.  This same issue exists in many frame format tables.</w:t>
      </w:r>
    </w:p>
    <w:p w14:paraId="4AF808FD" w14:textId="77777777" w:rsidR="00620AC3" w:rsidRDefault="00620AC3" w:rsidP="00620AC3"/>
    <w:p w14:paraId="287DACF3" w14:textId="77777777" w:rsidR="00620AC3" w:rsidRPr="003E6F6E" w:rsidRDefault="00620AC3" w:rsidP="00620AC3">
      <w:pPr>
        <w:rPr>
          <w:u w:val="single"/>
        </w:rPr>
      </w:pPr>
      <w:r w:rsidRPr="00596512">
        <w:rPr>
          <w:highlight w:val="green"/>
          <w:u w:val="single"/>
        </w:rPr>
        <w:t>Proposed Resolution:</w:t>
      </w:r>
    </w:p>
    <w:p w14:paraId="7860B459" w14:textId="77777777" w:rsidR="00620AC3" w:rsidRDefault="00620AC3" w:rsidP="00620AC3"/>
    <w:p w14:paraId="30F3C4E0" w14:textId="77777777" w:rsidR="00620AC3" w:rsidRDefault="00620AC3" w:rsidP="00620AC3">
      <w:r>
        <w:t>Revised.  Insert the following text in the first three rows, in the Notes column, in Table 9-41:</w:t>
      </w:r>
    </w:p>
    <w:p w14:paraId="12D499AC"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01181C3A" w14:textId="77777777" w:rsidR="00620AC3" w:rsidRPr="00531427"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w:t>
      </w:r>
      <w:r w:rsidRPr="00531427">
        <w:rPr>
          <w:rFonts w:ascii="TimesNewRomanPSMT" w:eastAsia="TimesNewRomanPSMT" w:cs="TimesNewRomanPSMT"/>
          <w:sz w:val="18"/>
          <w:szCs w:val="18"/>
          <w:lang w:val="en-US" w:eastAsia="ja-JP"/>
        </w:rPr>
        <w:t>rval field) for Beacon Interval format.</w:t>
      </w:r>
    </w:p>
    <w:p w14:paraId="14FF8E27" w14:textId="77777777" w:rsidR="00620AC3" w:rsidRDefault="00620AC3" w:rsidP="00620AC3">
      <w:pPr>
        <w:ind w:left="720" w:right="6"/>
        <w:rPr>
          <w:rFonts w:ascii="TimesNewRomanPSMT" w:eastAsia="TimesNewRomanPSMT" w:cs="TimesNewRomanPSMT"/>
          <w:sz w:val="18"/>
          <w:szCs w:val="18"/>
          <w:lang w:val="en-US" w:eastAsia="ja-JP"/>
        </w:rPr>
      </w:pPr>
      <w:r w:rsidRPr="00531427">
        <w:rPr>
          <w:rFonts w:ascii="TimesNewRomanPSMT" w:eastAsia="TimesNewRomanPSMT" w:cs="TimesNewRomanPSMT"/>
          <w:sz w:val="18"/>
          <w:szCs w:val="18"/>
          <w:lang w:val="en-US" w:eastAsia="ja-JP"/>
        </w:rPr>
        <w:t>See 9.4.1.4 (Capability Information field) for Capability Information format.</w:t>
      </w:r>
    </w:p>
    <w:p w14:paraId="2AFD20AC" w14:textId="77777777" w:rsidR="00620AC3" w:rsidRDefault="00620AC3" w:rsidP="00620AC3">
      <w:pPr>
        <w:ind w:left="720" w:right="6"/>
      </w:pPr>
    </w:p>
    <w:p w14:paraId="4BDB35CC" w14:textId="77777777" w:rsidR="00620AC3" w:rsidRDefault="00620AC3" w:rsidP="00620AC3">
      <w:pPr>
        <w:ind w:right="6"/>
      </w:pPr>
      <w:r>
        <w:t>Do the same for matching rows in Tables 9-34, 9-36, 9-37, 9-38, 9-39, and 9-46.</w:t>
      </w:r>
    </w:p>
    <w:p w14:paraId="33ABA3FF" w14:textId="77777777" w:rsidR="00620AC3" w:rsidRDefault="00620AC3" w:rsidP="00620AC3">
      <w:pPr>
        <w:ind w:right="6"/>
      </w:pPr>
    </w:p>
    <w:p w14:paraId="5ABF375D" w14:textId="77777777" w:rsidR="00620AC3" w:rsidRDefault="00620AC3" w:rsidP="00620AC3">
      <w:pPr>
        <w:ind w:right="6"/>
      </w:pPr>
      <w:r>
        <w:t>Note to Editor: This is the same resolution as for CID 2077.</w:t>
      </w:r>
    </w:p>
    <w:p w14:paraId="74BBE0CB" w14:textId="77777777" w:rsidR="00620AC3" w:rsidRDefault="00620AC3" w:rsidP="00620AC3">
      <w:pPr>
        <w:ind w:right="6"/>
      </w:pPr>
    </w:p>
    <w:p w14:paraId="66ABCF2B"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1ED72F82" w14:textId="77777777" w:rsidTr="000565A0">
        <w:trPr>
          <w:trHeight w:val="524"/>
        </w:trPr>
        <w:tc>
          <w:tcPr>
            <w:tcW w:w="738" w:type="dxa"/>
            <w:hideMark/>
          </w:tcPr>
          <w:p w14:paraId="68379589" w14:textId="77777777" w:rsidR="00620AC3" w:rsidRPr="007837C2" w:rsidRDefault="00620AC3"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7709EB5" w14:textId="77777777" w:rsidR="00620AC3" w:rsidRPr="007837C2" w:rsidRDefault="00620AC3"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6855BD8" w14:textId="77777777" w:rsidR="00620AC3" w:rsidRPr="007837C2" w:rsidRDefault="00620AC3"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1625B" w14:textId="77777777" w:rsidR="00620AC3" w:rsidRPr="007837C2" w:rsidRDefault="00620AC3"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CC724B0" w14:textId="77777777" w:rsidR="00620AC3" w:rsidRPr="007837C2" w:rsidRDefault="00620AC3"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5DAF1247" w14:textId="77777777" w:rsidTr="000565A0">
        <w:trPr>
          <w:trHeight w:val="1262"/>
        </w:trPr>
        <w:tc>
          <w:tcPr>
            <w:tcW w:w="738" w:type="dxa"/>
            <w:hideMark/>
          </w:tcPr>
          <w:p w14:paraId="40465136" w14:textId="77777777" w:rsidR="00620AC3" w:rsidRPr="00DC0730" w:rsidRDefault="00620AC3" w:rsidP="000565A0">
            <w:pPr>
              <w:jc w:val="right"/>
              <w:rPr>
                <w:rFonts w:ascii="Arial" w:eastAsia="Times New Roman" w:hAnsi="Arial" w:cs="Arial"/>
                <w:sz w:val="20"/>
                <w:lang w:val="en-US"/>
              </w:rPr>
            </w:pPr>
            <w:r w:rsidRPr="00DC0730">
              <w:rPr>
                <w:rFonts w:ascii="Arial" w:eastAsia="Times New Roman" w:hAnsi="Arial" w:cs="Arial"/>
                <w:sz w:val="20"/>
                <w:lang w:val="en-US"/>
              </w:rPr>
              <w:t>2077</w:t>
            </w:r>
          </w:p>
        </w:tc>
        <w:tc>
          <w:tcPr>
            <w:tcW w:w="990" w:type="dxa"/>
            <w:hideMark/>
          </w:tcPr>
          <w:p w14:paraId="64A66D4A" w14:textId="77777777" w:rsidR="00620AC3" w:rsidRPr="00DC0730" w:rsidRDefault="00620AC3" w:rsidP="000565A0">
            <w:pPr>
              <w:jc w:val="right"/>
              <w:rPr>
                <w:rFonts w:ascii="Arial" w:eastAsia="Times New Roman" w:hAnsi="Arial" w:cs="Arial"/>
                <w:sz w:val="20"/>
                <w:lang w:val="en-US"/>
              </w:rPr>
            </w:pPr>
            <w:r w:rsidRPr="00DC0730">
              <w:rPr>
                <w:rFonts w:ascii="Arial" w:eastAsia="Times New Roman" w:hAnsi="Arial" w:cs="Arial"/>
                <w:sz w:val="20"/>
                <w:lang w:val="en-US"/>
              </w:rPr>
              <w:t>879.</w:t>
            </w:r>
            <w:r>
              <w:rPr>
                <w:rFonts w:ascii="Arial" w:eastAsia="Times New Roman" w:hAnsi="Arial" w:cs="Arial"/>
                <w:sz w:val="20"/>
                <w:lang w:val="en-US"/>
              </w:rPr>
              <w:t>18</w:t>
            </w:r>
          </w:p>
        </w:tc>
        <w:tc>
          <w:tcPr>
            <w:tcW w:w="1080" w:type="dxa"/>
            <w:hideMark/>
          </w:tcPr>
          <w:p w14:paraId="5FBBA691" w14:textId="77777777" w:rsidR="00620AC3" w:rsidRPr="004A2E04" w:rsidRDefault="00620AC3" w:rsidP="000565A0">
            <w:pPr>
              <w:rPr>
                <w:rFonts w:ascii="Arial" w:eastAsia="Times New Roman" w:hAnsi="Arial" w:cs="Arial"/>
                <w:sz w:val="20"/>
                <w:lang w:val="en-US"/>
              </w:rPr>
            </w:pPr>
            <w:r w:rsidRPr="004A2E04">
              <w:rPr>
                <w:rFonts w:ascii="Arial" w:eastAsia="Times New Roman" w:hAnsi="Arial" w:cs="Arial"/>
                <w:sz w:val="20"/>
                <w:lang w:val="en-US"/>
              </w:rPr>
              <w:t>9.3.3.16</w:t>
            </w:r>
          </w:p>
        </w:tc>
        <w:tc>
          <w:tcPr>
            <w:tcW w:w="3600" w:type="dxa"/>
            <w:hideMark/>
          </w:tcPr>
          <w:p w14:paraId="3CF1FE17" w14:textId="77777777" w:rsidR="00620AC3" w:rsidRPr="00DC0730" w:rsidRDefault="00620AC3" w:rsidP="000565A0">
            <w:pPr>
              <w:rPr>
                <w:rFonts w:ascii="Arial" w:eastAsia="Times New Roman" w:hAnsi="Arial" w:cs="Arial"/>
                <w:sz w:val="20"/>
                <w:lang w:val="en-US"/>
              </w:rPr>
            </w:pPr>
            <w:r w:rsidRPr="00DC0730">
              <w:rPr>
                <w:rFonts w:ascii="Arial" w:eastAsia="Times New Roman" w:hAnsi="Arial" w:cs="Arial"/>
                <w:sz w:val="20"/>
                <w:lang w:val="en-US"/>
              </w:rPr>
              <w:t>"Capability Information" notes missing</w:t>
            </w:r>
          </w:p>
        </w:tc>
        <w:tc>
          <w:tcPr>
            <w:tcW w:w="3600" w:type="dxa"/>
            <w:hideMark/>
          </w:tcPr>
          <w:p w14:paraId="2AAD8409" w14:textId="77777777" w:rsidR="00620AC3" w:rsidRPr="00DC0730" w:rsidRDefault="00620AC3" w:rsidP="000565A0">
            <w:pPr>
              <w:rPr>
                <w:rFonts w:ascii="Arial" w:eastAsia="Times New Roman" w:hAnsi="Arial" w:cs="Arial"/>
                <w:sz w:val="20"/>
                <w:lang w:val="en-US"/>
              </w:rPr>
            </w:pPr>
            <w:r w:rsidRPr="00DC0730">
              <w:rPr>
                <w:rFonts w:ascii="Arial" w:eastAsia="Times New Roman" w:hAnsi="Arial" w:cs="Arial"/>
                <w:sz w:val="20"/>
                <w:lang w:val="en-US"/>
              </w:rPr>
              <w:t>Define what this field does, whether it is always or optionally present (and under what conditions if optionally), and/or provide reference to relevant sections.</w:t>
            </w:r>
          </w:p>
        </w:tc>
      </w:tr>
    </w:tbl>
    <w:p w14:paraId="205D12CC" w14:textId="77777777" w:rsidR="00620AC3" w:rsidRDefault="00620AC3" w:rsidP="00620AC3"/>
    <w:p w14:paraId="2DA6F041" w14:textId="77777777" w:rsidR="00620AC3" w:rsidRDefault="00620AC3" w:rsidP="00620AC3">
      <w:pPr>
        <w:rPr>
          <w:u w:val="single"/>
        </w:rPr>
      </w:pPr>
      <w:r w:rsidRPr="003E6F6E">
        <w:rPr>
          <w:u w:val="single"/>
        </w:rPr>
        <w:t>Discussion:</w:t>
      </w:r>
    </w:p>
    <w:p w14:paraId="785BC6C6" w14:textId="77777777" w:rsidR="00620AC3" w:rsidRDefault="00620AC3" w:rsidP="00620AC3">
      <w:pPr>
        <w:rPr>
          <w:u w:val="single"/>
        </w:rPr>
      </w:pPr>
    </w:p>
    <w:p w14:paraId="73E59FF9" w14:textId="77777777" w:rsidR="00620AC3" w:rsidRPr="00EB36E4" w:rsidRDefault="00620AC3" w:rsidP="00620AC3">
      <w:r>
        <w:t>Here is the definition of the Capability Information f</w:t>
      </w:r>
      <w:r w:rsidRPr="00EB36E4">
        <w:t>iel</w:t>
      </w:r>
      <w:r>
        <w:t>d</w:t>
      </w:r>
      <w:r w:rsidRPr="00EB36E4">
        <w:t xml:space="preserve"> </w:t>
      </w:r>
      <w:r>
        <w:t>in the Timing Advertisement frame body:</w:t>
      </w:r>
    </w:p>
    <w:p w14:paraId="4B371203" w14:textId="77777777" w:rsidR="00620AC3" w:rsidRDefault="00620AC3" w:rsidP="00620AC3">
      <w:pPr>
        <w:ind w:left="-180"/>
      </w:pPr>
      <w:r>
        <w:rPr>
          <w:noProof/>
        </w:rPr>
        <w:drawing>
          <wp:inline distT="0" distB="0" distL="0" distR="0" wp14:anchorId="4641629A" wp14:editId="557076A0">
            <wp:extent cx="6400800" cy="4169410"/>
            <wp:effectExtent l="57150" t="57150" r="171450" b="154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00800" cy="416941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BACEFD" w14:textId="77777777" w:rsidR="00620AC3" w:rsidRDefault="00620AC3" w:rsidP="00620AC3"/>
    <w:p w14:paraId="0BA387D8" w14:textId="77777777" w:rsidR="00620AC3" w:rsidRDefault="00620AC3" w:rsidP="00620AC3">
      <w:pPr>
        <w:ind w:right="6"/>
      </w:pPr>
      <w:r>
        <w:t>See the discussion above, for CID 2078.</w:t>
      </w:r>
    </w:p>
    <w:p w14:paraId="1B9F2B55" w14:textId="77777777" w:rsidR="00620AC3" w:rsidRDefault="00620AC3" w:rsidP="00620AC3"/>
    <w:p w14:paraId="444E28C1" w14:textId="77777777" w:rsidR="00620AC3" w:rsidRPr="003E6F6E" w:rsidRDefault="00620AC3" w:rsidP="00620AC3">
      <w:pPr>
        <w:rPr>
          <w:u w:val="single"/>
        </w:rPr>
      </w:pPr>
      <w:r w:rsidRPr="00596512">
        <w:rPr>
          <w:highlight w:val="green"/>
          <w:u w:val="single"/>
        </w:rPr>
        <w:t>Proposed Resolution:</w:t>
      </w:r>
    </w:p>
    <w:p w14:paraId="057E5BE5" w14:textId="77777777" w:rsidR="00620AC3" w:rsidRDefault="00620AC3" w:rsidP="00620AC3"/>
    <w:p w14:paraId="5B980342" w14:textId="77777777" w:rsidR="00620AC3" w:rsidRDefault="00620AC3" w:rsidP="00620AC3">
      <w:r>
        <w:t>Revised.  Insert the following text in the first three rows, in the Notes column, in Table 9-41:</w:t>
      </w:r>
    </w:p>
    <w:p w14:paraId="71C1D51D"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3419A715"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Interval field)</w:t>
      </w:r>
    </w:p>
    <w:p w14:paraId="572B99AF"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9.4.1.4 (Capability Information field)</w:t>
      </w:r>
    </w:p>
    <w:p w14:paraId="3EB3AC3C" w14:textId="77777777" w:rsidR="00620AC3" w:rsidRDefault="00620AC3" w:rsidP="00620AC3">
      <w:pPr>
        <w:ind w:left="720" w:right="6"/>
      </w:pPr>
    </w:p>
    <w:p w14:paraId="0DE35596" w14:textId="77777777" w:rsidR="00620AC3" w:rsidRDefault="00620AC3" w:rsidP="00620AC3">
      <w:pPr>
        <w:ind w:right="6"/>
      </w:pPr>
      <w:r>
        <w:t>Do the same for matching rows in Tables 9-34, 9-36, 9-37, 9-38, 9-39, and 9-46.</w:t>
      </w:r>
    </w:p>
    <w:p w14:paraId="65572286" w14:textId="77777777" w:rsidR="00620AC3" w:rsidRDefault="00620AC3" w:rsidP="00620AC3">
      <w:pPr>
        <w:ind w:right="6"/>
      </w:pPr>
    </w:p>
    <w:p w14:paraId="5AD45003" w14:textId="77777777" w:rsidR="00620AC3" w:rsidRDefault="00620AC3" w:rsidP="00620AC3">
      <w:pPr>
        <w:ind w:right="6"/>
      </w:pPr>
      <w:r>
        <w:t>Note to Editor: This is the same resolution as for CID 2078.</w:t>
      </w:r>
    </w:p>
    <w:p w14:paraId="1E0E5B0F" w14:textId="77777777" w:rsidR="00620AC3" w:rsidRDefault="00620AC3" w:rsidP="00620AC3">
      <w:pPr>
        <w:ind w:right="6"/>
      </w:pPr>
    </w:p>
    <w:p w14:paraId="27C80B5E"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00435BDB" w14:textId="77777777" w:rsidTr="000565A0">
        <w:trPr>
          <w:trHeight w:val="524"/>
        </w:trPr>
        <w:tc>
          <w:tcPr>
            <w:tcW w:w="738" w:type="dxa"/>
            <w:hideMark/>
          </w:tcPr>
          <w:p w14:paraId="4068E27A" w14:textId="77777777" w:rsidR="00620AC3" w:rsidRPr="007837C2" w:rsidRDefault="00620AC3"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C5272F" w14:textId="77777777" w:rsidR="00620AC3" w:rsidRPr="007837C2" w:rsidRDefault="00620AC3"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07CE6C7" w14:textId="77777777" w:rsidR="00620AC3" w:rsidRPr="007837C2" w:rsidRDefault="00620AC3"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2AE3CAE" w14:textId="77777777" w:rsidR="00620AC3" w:rsidRPr="007837C2" w:rsidRDefault="00620AC3"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15AB7A1" w14:textId="77777777" w:rsidR="00620AC3" w:rsidRPr="007837C2" w:rsidRDefault="00620AC3" w:rsidP="000565A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680EAFDD" w14:textId="77777777" w:rsidTr="000565A0">
        <w:trPr>
          <w:trHeight w:val="2612"/>
        </w:trPr>
        <w:tc>
          <w:tcPr>
            <w:tcW w:w="738" w:type="dxa"/>
            <w:hideMark/>
          </w:tcPr>
          <w:p w14:paraId="33279529" w14:textId="77777777" w:rsidR="00620AC3" w:rsidRPr="00DC0730" w:rsidRDefault="00620AC3" w:rsidP="000565A0">
            <w:pPr>
              <w:jc w:val="right"/>
              <w:rPr>
                <w:rFonts w:ascii="Arial" w:eastAsia="Times New Roman" w:hAnsi="Arial" w:cs="Arial"/>
                <w:sz w:val="20"/>
                <w:lang w:val="en-US"/>
              </w:rPr>
            </w:pPr>
            <w:r w:rsidRPr="00DC0730">
              <w:rPr>
                <w:rFonts w:ascii="Arial" w:eastAsia="Times New Roman" w:hAnsi="Arial" w:cs="Arial"/>
                <w:sz w:val="20"/>
                <w:lang w:val="en-US"/>
              </w:rPr>
              <w:t>2118</w:t>
            </w:r>
          </w:p>
        </w:tc>
        <w:tc>
          <w:tcPr>
            <w:tcW w:w="990" w:type="dxa"/>
            <w:hideMark/>
          </w:tcPr>
          <w:p w14:paraId="10920D02" w14:textId="77777777" w:rsidR="00620AC3" w:rsidRPr="00DC0730" w:rsidRDefault="00620AC3" w:rsidP="000565A0">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59</w:t>
            </w:r>
          </w:p>
        </w:tc>
        <w:tc>
          <w:tcPr>
            <w:tcW w:w="1080" w:type="dxa"/>
            <w:hideMark/>
          </w:tcPr>
          <w:p w14:paraId="4E09AFB0" w14:textId="77777777" w:rsidR="00620AC3" w:rsidRPr="00DC0730" w:rsidRDefault="00620AC3" w:rsidP="000565A0">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64A5C1FC" w14:textId="77777777" w:rsidR="00620AC3" w:rsidRPr="00DC0730" w:rsidRDefault="00620AC3" w:rsidP="000565A0">
            <w:pPr>
              <w:rPr>
                <w:rFonts w:ascii="Arial" w:eastAsia="Times New Roman" w:hAnsi="Arial" w:cs="Arial"/>
                <w:sz w:val="20"/>
                <w:lang w:val="en-US"/>
              </w:rPr>
            </w:pPr>
            <w:r w:rsidRPr="00DC0730">
              <w:rPr>
                <w:rFonts w:ascii="Arial" w:eastAsia="Times New Roman" w:hAnsi="Arial" w:cs="Arial"/>
                <w:sz w:val="20"/>
                <w:lang w:val="en-US"/>
              </w:rPr>
              <w:t>"The FD RSN Information subfield contains an RSN Capability subfield, as specified in Figure 9-289 (RSN</w:t>
            </w:r>
            <w:r w:rsidRPr="00DC0730">
              <w:rPr>
                <w:rFonts w:ascii="Arial" w:eastAsia="Times New Roman" w:hAnsi="Arial" w:cs="Arial"/>
                <w:sz w:val="20"/>
                <w:lang w:val="en-US"/>
              </w:rPr>
              <w:br/>
              <w:t xml:space="preserve">Capabilities field format) in 9.4.2.24.4 (RSN capabilities)." In 9.4.2.24.4, the </w:t>
            </w:r>
            <w:proofErr w:type="spellStart"/>
            <w:r w:rsidRPr="00DC0730">
              <w:rPr>
                <w:rFonts w:ascii="Arial" w:eastAsia="Times New Roman" w:hAnsi="Arial" w:cs="Arial"/>
                <w:sz w:val="20"/>
                <w:lang w:val="en-US"/>
              </w:rPr>
              <w:t>refered</w:t>
            </w:r>
            <w:proofErr w:type="spellEnd"/>
            <w:r w:rsidRPr="00DC0730">
              <w:rPr>
                <w:rFonts w:ascii="Arial" w:eastAsia="Times New Roman" w:hAnsi="Arial" w:cs="Arial"/>
                <w:sz w:val="20"/>
                <w:lang w:val="en-US"/>
              </w:rPr>
              <w:t xml:space="preserve"> field is named as "RSN Capabilities". To be consistent and avoid search error, suggest renaming the "RSN Capability" subfield in 9.6.7.36 to "RSN Capabilities" subfield.</w:t>
            </w:r>
          </w:p>
        </w:tc>
        <w:tc>
          <w:tcPr>
            <w:tcW w:w="3600" w:type="dxa"/>
            <w:hideMark/>
          </w:tcPr>
          <w:p w14:paraId="460FD296" w14:textId="77777777" w:rsidR="00620AC3" w:rsidRPr="00DC0730" w:rsidRDefault="00620AC3" w:rsidP="000565A0">
            <w:pPr>
              <w:rPr>
                <w:rFonts w:ascii="Arial" w:eastAsia="Times New Roman" w:hAnsi="Arial" w:cs="Arial"/>
                <w:sz w:val="20"/>
                <w:lang w:val="en-US"/>
              </w:rPr>
            </w:pPr>
            <w:r w:rsidRPr="00DC0730">
              <w:rPr>
                <w:rFonts w:ascii="Arial" w:eastAsia="Times New Roman" w:hAnsi="Arial" w:cs="Arial"/>
                <w:sz w:val="20"/>
                <w:lang w:val="en-US"/>
              </w:rPr>
              <w:t>In 9.6.7.36, change "RSN Capability" to "RSN Capabilities</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"RSN capability" to "RSN capabilities". 3 instances in total.</w:t>
            </w:r>
          </w:p>
        </w:tc>
      </w:tr>
      <w:tr w:rsidR="00620AC3" w:rsidRPr="00DC0730" w14:paraId="119306A0" w14:textId="77777777" w:rsidTr="000565A0">
        <w:trPr>
          <w:trHeight w:val="1262"/>
        </w:trPr>
        <w:tc>
          <w:tcPr>
            <w:tcW w:w="738" w:type="dxa"/>
            <w:hideMark/>
          </w:tcPr>
          <w:p w14:paraId="167D964B" w14:textId="77777777" w:rsidR="00620AC3" w:rsidRPr="00DC0730" w:rsidRDefault="00620AC3" w:rsidP="000565A0">
            <w:pPr>
              <w:jc w:val="right"/>
              <w:rPr>
                <w:rFonts w:ascii="Arial" w:eastAsia="Times New Roman" w:hAnsi="Arial" w:cs="Arial"/>
                <w:sz w:val="20"/>
                <w:lang w:val="en-US"/>
              </w:rPr>
            </w:pPr>
            <w:r w:rsidRPr="00DC0730">
              <w:rPr>
                <w:rFonts w:ascii="Arial" w:eastAsia="Times New Roman" w:hAnsi="Arial" w:cs="Arial"/>
                <w:sz w:val="20"/>
                <w:lang w:val="en-US"/>
              </w:rPr>
              <w:t>2396</w:t>
            </w:r>
          </w:p>
        </w:tc>
        <w:tc>
          <w:tcPr>
            <w:tcW w:w="990" w:type="dxa"/>
            <w:hideMark/>
          </w:tcPr>
          <w:p w14:paraId="6AFB6906" w14:textId="77777777" w:rsidR="00620AC3" w:rsidRPr="00DC0730" w:rsidRDefault="00620AC3" w:rsidP="000565A0">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49F90AB5" w14:textId="77777777" w:rsidR="00620AC3" w:rsidRPr="00DC0730" w:rsidRDefault="00620AC3" w:rsidP="000565A0">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721CA196" w14:textId="77777777" w:rsidR="00620AC3" w:rsidRPr="00DC0730" w:rsidRDefault="00620AC3" w:rsidP="000565A0">
            <w:pPr>
              <w:rPr>
                <w:rFonts w:ascii="Arial" w:eastAsia="Times New Roman" w:hAnsi="Arial" w:cs="Arial"/>
                <w:sz w:val="20"/>
                <w:lang w:val="en-US"/>
              </w:rPr>
            </w:pPr>
            <w:r w:rsidRPr="00DC0730">
              <w:rPr>
                <w:rFonts w:ascii="Arial" w:eastAsia="Times New Roman" w:hAnsi="Arial" w:cs="Arial"/>
                <w:sz w:val="20"/>
                <w:lang w:val="en-US"/>
              </w:rPr>
              <w:t>Should rename the three instances of "RSN Capability"/"RSN capability" to "RSN Capabilities"/"RSN capabilities" so the same term is used as in RSNEs</w:t>
            </w:r>
          </w:p>
        </w:tc>
        <w:tc>
          <w:tcPr>
            <w:tcW w:w="3600" w:type="dxa"/>
            <w:hideMark/>
          </w:tcPr>
          <w:p w14:paraId="4F6FDD8B" w14:textId="77777777" w:rsidR="00620AC3" w:rsidRPr="00DC0730" w:rsidRDefault="00620AC3" w:rsidP="000565A0">
            <w:pPr>
              <w:rPr>
                <w:rFonts w:ascii="Arial" w:eastAsia="Times New Roman" w:hAnsi="Arial" w:cs="Arial"/>
                <w:sz w:val="20"/>
                <w:lang w:val="en-US"/>
              </w:rPr>
            </w:pPr>
            <w:r w:rsidRPr="00DC0730">
              <w:rPr>
                <w:rFonts w:ascii="Arial" w:eastAsia="Times New Roman" w:hAnsi="Arial" w:cs="Arial"/>
                <w:sz w:val="20"/>
                <w:lang w:val="en-US"/>
              </w:rPr>
              <w:t>Change each of the 3 instances of "RSN Capability"/"RSN capability" to "RSN Capabilities"/"RSN capabilities" (preserving case)</w:t>
            </w:r>
          </w:p>
        </w:tc>
      </w:tr>
    </w:tbl>
    <w:p w14:paraId="5071D588" w14:textId="77777777" w:rsidR="00620AC3" w:rsidRDefault="00620AC3" w:rsidP="00620AC3"/>
    <w:p w14:paraId="3A199F18" w14:textId="77777777" w:rsidR="00620AC3" w:rsidRDefault="00620AC3" w:rsidP="00620AC3">
      <w:pPr>
        <w:rPr>
          <w:u w:val="single"/>
        </w:rPr>
      </w:pPr>
      <w:r w:rsidRPr="003E6F6E">
        <w:rPr>
          <w:u w:val="single"/>
        </w:rPr>
        <w:t>Discussion:</w:t>
      </w:r>
    </w:p>
    <w:p w14:paraId="03F929A6" w14:textId="77777777" w:rsidR="00620AC3" w:rsidRDefault="00620AC3" w:rsidP="00620AC3">
      <w:pPr>
        <w:rPr>
          <w:u w:val="single"/>
        </w:rPr>
      </w:pPr>
    </w:p>
    <w:p w14:paraId="08BF7530" w14:textId="77777777" w:rsidR="00620AC3" w:rsidRPr="00EB36E4" w:rsidRDefault="00620AC3" w:rsidP="00620AC3">
      <w:r>
        <w:t>Agree with commenters: subclause 9.4.2.24.4 does in fact define “RSN Capabilities”, not “RSN Capability”:</w:t>
      </w:r>
    </w:p>
    <w:p w14:paraId="33FF6889" w14:textId="77777777" w:rsidR="00620AC3" w:rsidRDefault="00620AC3" w:rsidP="00620AC3">
      <w:pPr>
        <w:ind w:left="-180"/>
      </w:pPr>
      <w:r>
        <w:rPr>
          <w:noProof/>
        </w:rPr>
        <w:drawing>
          <wp:inline distT="0" distB="0" distL="0" distR="0" wp14:anchorId="5683B94E" wp14:editId="1668D5BB">
            <wp:extent cx="6400800" cy="852805"/>
            <wp:effectExtent l="57150" t="57150" r="171450" b="1187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0" cy="8528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5A2F27" w14:textId="77777777" w:rsidR="00620AC3" w:rsidRDefault="00620AC3" w:rsidP="00620AC3"/>
    <w:p w14:paraId="66CFCDC6" w14:textId="77777777" w:rsidR="00620AC3" w:rsidRDefault="00620AC3" w:rsidP="00620AC3">
      <w:pPr>
        <w:ind w:right="6"/>
      </w:pPr>
      <w:r>
        <w:t>There are three occurrences of “RSN [Cc]</w:t>
      </w:r>
      <w:proofErr w:type="spellStart"/>
      <w:r>
        <w:t>apability</w:t>
      </w:r>
      <w:proofErr w:type="spellEnd"/>
      <w:r>
        <w:t>” in the Draft, all in 9.6.7.36 on page 1535:</w:t>
      </w:r>
    </w:p>
    <w:p w14:paraId="4D160044" w14:textId="77777777" w:rsidR="00620AC3" w:rsidRDefault="00620AC3" w:rsidP="00620AC3">
      <w:pPr>
        <w:ind w:left="-180" w:right="6"/>
      </w:pPr>
      <w:r>
        <w:rPr>
          <w:noProof/>
        </w:rPr>
        <w:drawing>
          <wp:inline distT="0" distB="0" distL="0" distR="0" wp14:anchorId="4EDC2C18" wp14:editId="6F94614B">
            <wp:extent cx="6395085" cy="2894965"/>
            <wp:effectExtent l="57150" t="57150" r="177165" b="133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151AA6" w14:textId="77777777" w:rsidR="00620AC3" w:rsidRPr="003E6F6E" w:rsidRDefault="00620AC3" w:rsidP="00620AC3">
      <w:pPr>
        <w:rPr>
          <w:u w:val="single"/>
        </w:rPr>
      </w:pPr>
      <w:r w:rsidRPr="00596512">
        <w:rPr>
          <w:highlight w:val="green"/>
          <w:u w:val="single"/>
        </w:rPr>
        <w:t>Proposed Resolution:</w:t>
      </w:r>
    </w:p>
    <w:p w14:paraId="24AC4C5D" w14:textId="77777777" w:rsidR="00620AC3" w:rsidRDefault="00620AC3" w:rsidP="00620AC3"/>
    <w:p w14:paraId="00FA6182" w14:textId="77777777" w:rsidR="00620AC3" w:rsidRDefault="00620AC3" w:rsidP="00620AC3">
      <w:pPr>
        <w:ind w:right="6"/>
      </w:pPr>
      <w:r>
        <w:t>Accepted.</w:t>
      </w:r>
    </w:p>
    <w:p w14:paraId="207B63E9" w14:textId="77777777" w:rsidR="00620AC3" w:rsidRDefault="00620AC3" w:rsidP="00620AC3">
      <w:pPr>
        <w:ind w:right="6"/>
      </w:pPr>
    </w:p>
    <w:p w14:paraId="38B4B784" w14:textId="77777777" w:rsidR="00620AC3" w:rsidRDefault="00620AC3" w:rsidP="00620AC3">
      <w:pPr>
        <w:ind w:right="6"/>
      </w:pPr>
      <w:r>
        <w:lastRenderedPageBreak/>
        <w:t>Note to EDITOR the resolutions of CIDs 2118 and 2396 are the same.</w:t>
      </w:r>
    </w:p>
    <w:p w14:paraId="092EF560" w14:textId="07F10814" w:rsidR="00620AC3" w:rsidRDefault="00620AC3" w:rsidP="00620AC3">
      <w:r>
        <w:br w:type="page"/>
      </w:r>
    </w:p>
    <w:sectPr w:rsidR="00620AC3" w:rsidSect="009E579C">
      <w:headerReference w:type="default" r:id="rId90"/>
      <w:footerReference w:type="default" r:id="rId91"/>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09DE3" w14:textId="77777777" w:rsidR="00777D67" w:rsidRDefault="00777D67">
      <w:r>
        <w:separator/>
      </w:r>
    </w:p>
  </w:endnote>
  <w:endnote w:type="continuationSeparator" w:id="0">
    <w:p w14:paraId="10F38E4E" w14:textId="77777777" w:rsidR="00777D67" w:rsidRDefault="00777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4843EF78" w:rsidR="00FA7157" w:rsidRDefault="00FA7157"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FA7157" w:rsidRDefault="00FA715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D0F339" w14:textId="77777777" w:rsidR="00777D67" w:rsidRDefault="00777D67">
      <w:r>
        <w:separator/>
      </w:r>
    </w:p>
  </w:footnote>
  <w:footnote w:type="continuationSeparator" w:id="0">
    <w:p w14:paraId="70E77A88" w14:textId="77777777" w:rsidR="00777D67" w:rsidRDefault="00777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2F785EFC" w:rsidR="00FA7157" w:rsidRDefault="00FA7157" w:rsidP="005942A6">
    <w:pPr>
      <w:pStyle w:val="Header"/>
      <w:tabs>
        <w:tab w:val="clear" w:pos="6480"/>
        <w:tab w:val="center" w:pos="4680"/>
        <w:tab w:val="right" w:pos="9360"/>
      </w:tabs>
    </w:pPr>
    <w:r>
      <w:t>June 2019</w:t>
    </w:r>
    <w:r>
      <w:tab/>
    </w:r>
    <w:r>
      <w:tab/>
    </w:r>
    <w:fldSimple w:instr=" TITLE  \* MERGEFORMAT ">
      <w:r>
        <w:t>doc.: IEEE 802.11-19/0551r</w:t>
      </w:r>
    </w:fldSimple>
    <w:r w:rsidR="00531427">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8"/>
  </w:num>
  <w:num w:numId="3">
    <w:abstractNumId w:val="13"/>
  </w:num>
  <w:num w:numId="4">
    <w:abstractNumId w:val="2"/>
  </w:num>
  <w:num w:numId="5">
    <w:abstractNumId w:val="27"/>
  </w:num>
  <w:num w:numId="6">
    <w:abstractNumId w:val="26"/>
  </w:num>
  <w:num w:numId="7">
    <w:abstractNumId w:val="5"/>
  </w:num>
  <w:num w:numId="8">
    <w:abstractNumId w:val="9"/>
  </w:num>
  <w:num w:numId="9">
    <w:abstractNumId w:val="12"/>
  </w:num>
  <w:num w:numId="10">
    <w:abstractNumId w:val="16"/>
  </w:num>
  <w:num w:numId="11">
    <w:abstractNumId w:val="32"/>
  </w:num>
  <w:num w:numId="12">
    <w:abstractNumId w:val="17"/>
  </w:num>
  <w:num w:numId="13">
    <w:abstractNumId w:val="7"/>
  </w:num>
  <w:num w:numId="14">
    <w:abstractNumId w:val="22"/>
  </w:num>
  <w:num w:numId="15">
    <w:abstractNumId w:val="6"/>
  </w:num>
  <w:num w:numId="16">
    <w:abstractNumId w:val="0"/>
  </w:num>
  <w:num w:numId="17">
    <w:abstractNumId w:val="24"/>
  </w:num>
  <w:num w:numId="18">
    <w:abstractNumId w:val="15"/>
  </w:num>
  <w:num w:numId="19">
    <w:abstractNumId w:val="25"/>
  </w:num>
  <w:num w:numId="20">
    <w:abstractNumId w:val="3"/>
  </w:num>
  <w:num w:numId="21">
    <w:abstractNumId w:val="1"/>
  </w:num>
  <w:num w:numId="22">
    <w:abstractNumId w:val="18"/>
  </w:num>
  <w:num w:numId="23">
    <w:abstractNumId w:val="4"/>
  </w:num>
  <w:num w:numId="24">
    <w:abstractNumId w:val="11"/>
  </w:num>
  <w:num w:numId="25">
    <w:abstractNumId w:val="23"/>
  </w:num>
  <w:num w:numId="26">
    <w:abstractNumId w:val="19"/>
  </w:num>
  <w:num w:numId="27">
    <w:abstractNumId w:val="10"/>
  </w:num>
  <w:num w:numId="28">
    <w:abstractNumId w:val="28"/>
  </w:num>
  <w:num w:numId="29">
    <w:abstractNumId w:val="29"/>
  </w:num>
  <w:num w:numId="30">
    <w:abstractNumId w:val="20"/>
  </w:num>
  <w:num w:numId="31">
    <w:abstractNumId w:val="21"/>
  </w:num>
  <w:num w:numId="32">
    <w:abstractNumId w:val="14"/>
  </w:num>
  <w:num w:numId="33">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790"/>
    <w:rsid w:val="000025C9"/>
    <w:rsid w:val="000036D4"/>
    <w:rsid w:val="00004125"/>
    <w:rsid w:val="000045C4"/>
    <w:rsid w:val="00005C06"/>
    <w:rsid w:val="00006353"/>
    <w:rsid w:val="00007582"/>
    <w:rsid w:val="000076A4"/>
    <w:rsid w:val="00007BFE"/>
    <w:rsid w:val="00007DEE"/>
    <w:rsid w:val="0001063E"/>
    <w:rsid w:val="0001097F"/>
    <w:rsid w:val="000111E6"/>
    <w:rsid w:val="000114C3"/>
    <w:rsid w:val="000120B6"/>
    <w:rsid w:val="00012507"/>
    <w:rsid w:val="00012885"/>
    <w:rsid w:val="00016F04"/>
    <w:rsid w:val="00017769"/>
    <w:rsid w:val="00017925"/>
    <w:rsid w:val="00020D5F"/>
    <w:rsid w:val="000214BB"/>
    <w:rsid w:val="00022C73"/>
    <w:rsid w:val="000231A8"/>
    <w:rsid w:val="00025050"/>
    <w:rsid w:val="00025487"/>
    <w:rsid w:val="000265DF"/>
    <w:rsid w:val="00026723"/>
    <w:rsid w:val="00027371"/>
    <w:rsid w:val="00027E34"/>
    <w:rsid w:val="000306AC"/>
    <w:rsid w:val="00032C91"/>
    <w:rsid w:val="00034627"/>
    <w:rsid w:val="00034B66"/>
    <w:rsid w:val="00035626"/>
    <w:rsid w:val="00035DE4"/>
    <w:rsid w:val="000362C7"/>
    <w:rsid w:val="0003707D"/>
    <w:rsid w:val="000371E1"/>
    <w:rsid w:val="0003791B"/>
    <w:rsid w:val="00041166"/>
    <w:rsid w:val="000454AF"/>
    <w:rsid w:val="000460A0"/>
    <w:rsid w:val="000478FF"/>
    <w:rsid w:val="00047AB1"/>
    <w:rsid w:val="000507CE"/>
    <w:rsid w:val="000516ED"/>
    <w:rsid w:val="00051A8F"/>
    <w:rsid w:val="000520D6"/>
    <w:rsid w:val="00054337"/>
    <w:rsid w:val="00054806"/>
    <w:rsid w:val="00054DF0"/>
    <w:rsid w:val="00055862"/>
    <w:rsid w:val="000560E2"/>
    <w:rsid w:val="00056A24"/>
    <w:rsid w:val="00060927"/>
    <w:rsid w:val="00061F9D"/>
    <w:rsid w:val="0006302E"/>
    <w:rsid w:val="000640AE"/>
    <w:rsid w:val="00064B82"/>
    <w:rsid w:val="000660FC"/>
    <w:rsid w:val="00066C64"/>
    <w:rsid w:val="00070BC5"/>
    <w:rsid w:val="00070C53"/>
    <w:rsid w:val="0007105F"/>
    <w:rsid w:val="000717F8"/>
    <w:rsid w:val="00071A03"/>
    <w:rsid w:val="00071C12"/>
    <w:rsid w:val="00071D71"/>
    <w:rsid w:val="000724F5"/>
    <w:rsid w:val="00072E1B"/>
    <w:rsid w:val="00073640"/>
    <w:rsid w:val="00073783"/>
    <w:rsid w:val="00073824"/>
    <w:rsid w:val="000738BE"/>
    <w:rsid w:val="00073DF6"/>
    <w:rsid w:val="0007496E"/>
    <w:rsid w:val="00075F27"/>
    <w:rsid w:val="00076AA4"/>
    <w:rsid w:val="000771F8"/>
    <w:rsid w:val="00077D72"/>
    <w:rsid w:val="000809B2"/>
    <w:rsid w:val="00081403"/>
    <w:rsid w:val="00081DD3"/>
    <w:rsid w:val="00083A87"/>
    <w:rsid w:val="00083C71"/>
    <w:rsid w:val="00083FE0"/>
    <w:rsid w:val="000842BC"/>
    <w:rsid w:val="000858EB"/>
    <w:rsid w:val="00086D47"/>
    <w:rsid w:val="00087361"/>
    <w:rsid w:val="00087DD0"/>
    <w:rsid w:val="00090040"/>
    <w:rsid w:val="00090268"/>
    <w:rsid w:val="00090495"/>
    <w:rsid w:val="00091282"/>
    <w:rsid w:val="0009134C"/>
    <w:rsid w:val="000913E7"/>
    <w:rsid w:val="00091EDD"/>
    <w:rsid w:val="00092F2E"/>
    <w:rsid w:val="00092F75"/>
    <w:rsid w:val="000946C9"/>
    <w:rsid w:val="00094D74"/>
    <w:rsid w:val="0009524A"/>
    <w:rsid w:val="000955B7"/>
    <w:rsid w:val="00095CB8"/>
    <w:rsid w:val="00095EC2"/>
    <w:rsid w:val="000961F9"/>
    <w:rsid w:val="00096703"/>
    <w:rsid w:val="00097264"/>
    <w:rsid w:val="000978E7"/>
    <w:rsid w:val="000A1BC6"/>
    <w:rsid w:val="000A2C86"/>
    <w:rsid w:val="000A2EC5"/>
    <w:rsid w:val="000A6653"/>
    <w:rsid w:val="000A6728"/>
    <w:rsid w:val="000A7069"/>
    <w:rsid w:val="000A7983"/>
    <w:rsid w:val="000B236F"/>
    <w:rsid w:val="000B5131"/>
    <w:rsid w:val="000B535F"/>
    <w:rsid w:val="000B57A8"/>
    <w:rsid w:val="000B5C4C"/>
    <w:rsid w:val="000C0F6F"/>
    <w:rsid w:val="000C3891"/>
    <w:rsid w:val="000C6E75"/>
    <w:rsid w:val="000D077C"/>
    <w:rsid w:val="000D1E62"/>
    <w:rsid w:val="000D1E8B"/>
    <w:rsid w:val="000D2589"/>
    <w:rsid w:val="000D2D95"/>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49FD"/>
    <w:rsid w:val="000E5305"/>
    <w:rsid w:val="000E5AB7"/>
    <w:rsid w:val="000E5E26"/>
    <w:rsid w:val="000E5E5A"/>
    <w:rsid w:val="000E683D"/>
    <w:rsid w:val="000E68F8"/>
    <w:rsid w:val="000F0F65"/>
    <w:rsid w:val="000F2320"/>
    <w:rsid w:val="000F3724"/>
    <w:rsid w:val="000F430A"/>
    <w:rsid w:val="000F5627"/>
    <w:rsid w:val="000F5E0A"/>
    <w:rsid w:val="000F66F3"/>
    <w:rsid w:val="000F7195"/>
    <w:rsid w:val="00100FD4"/>
    <w:rsid w:val="00101081"/>
    <w:rsid w:val="00101D3C"/>
    <w:rsid w:val="00101FEA"/>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34C2"/>
    <w:rsid w:val="00124928"/>
    <w:rsid w:val="001258FE"/>
    <w:rsid w:val="0012607C"/>
    <w:rsid w:val="00127BC6"/>
    <w:rsid w:val="00130070"/>
    <w:rsid w:val="001300A2"/>
    <w:rsid w:val="001306E6"/>
    <w:rsid w:val="001313D5"/>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5786B"/>
    <w:rsid w:val="001631EA"/>
    <w:rsid w:val="001640EF"/>
    <w:rsid w:val="001641E4"/>
    <w:rsid w:val="00164628"/>
    <w:rsid w:val="001651E8"/>
    <w:rsid w:val="001658A9"/>
    <w:rsid w:val="00165A10"/>
    <w:rsid w:val="001668A6"/>
    <w:rsid w:val="00166AFB"/>
    <w:rsid w:val="001670D8"/>
    <w:rsid w:val="00167858"/>
    <w:rsid w:val="001678C2"/>
    <w:rsid w:val="00167931"/>
    <w:rsid w:val="001701F5"/>
    <w:rsid w:val="0017056B"/>
    <w:rsid w:val="0017281E"/>
    <w:rsid w:val="00175711"/>
    <w:rsid w:val="001768A2"/>
    <w:rsid w:val="00177BBB"/>
    <w:rsid w:val="00180334"/>
    <w:rsid w:val="00180818"/>
    <w:rsid w:val="001819C3"/>
    <w:rsid w:val="00182A6B"/>
    <w:rsid w:val="00183B75"/>
    <w:rsid w:val="00184584"/>
    <w:rsid w:val="00184F25"/>
    <w:rsid w:val="001861B8"/>
    <w:rsid w:val="00190C49"/>
    <w:rsid w:val="00192BC9"/>
    <w:rsid w:val="00194FBD"/>
    <w:rsid w:val="00195336"/>
    <w:rsid w:val="0019534C"/>
    <w:rsid w:val="00195354"/>
    <w:rsid w:val="00195ED7"/>
    <w:rsid w:val="00197BBD"/>
    <w:rsid w:val="001A09C8"/>
    <w:rsid w:val="001A0CA3"/>
    <w:rsid w:val="001A0FF2"/>
    <w:rsid w:val="001A1D16"/>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6CA9"/>
    <w:rsid w:val="001B741F"/>
    <w:rsid w:val="001B7760"/>
    <w:rsid w:val="001C12A6"/>
    <w:rsid w:val="001C1344"/>
    <w:rsid w:val="001C16A0"/>
    <w:rsid w:val="001C243C"/>
    <w:rsid w:val="001C390E"/>
    <w:rsid w:val="001C43BB"/>
    <w:rsid w:val="001C4A87"/>
    <w:rsid w:val="001C6846"/>
    <w:rsid w:val="001D078D"/>
    <w:rsid w:val="001D0C27"/>
    <w:rsid w:val="001D0C6A"/>
    <w:rsid w:val="001D0EE0"/>
    <w:rsid w:val="001D23E6"/>
    <w:rsid w:val="001D294C"/>
    <w:rsid w:val="001D3EE8"/>
    <w:rsid w:val="001D437D"/>
    <w:rsid w:val="001D49DE"/>
    <w:rsid w:val="001D588E"/>
    <w:rsid w:val="001D6635"/>
    <w:rsid w:val="001D66B4"/>
    <w:rsid w:val="001D723B"/>
    <w:rsid w:val="001D74A0"/>
    <w:rsid w:val="001D7520"/>
    <w:rsid w:val="001D7865"/>
    <w:rsid w:val="001D78EE"/>
    <w:rsid w:val="001E0BDA"/>
    <w:rsid w:val="001E1F3F"/>
    <w:rsid w:val="001E2B50"/>
    <w:rsid w:val="001E5A63"/>
    <w:rsid w:val="001E612A"/>
    <w:rsid w:val="001E6443"/>
    <w:rsid w:val="001E6957"/>
    <w:rsid w:val="001E7789"/>
    <w:rsid w:val="001E7D05"/>
    <w:rsid w:val="001F00EA"/>
    <w:rsid w:val="001F25DB"/>
    <w:rsid w:val="001F31E4"/>
    <w:rsid w:val="001F4985"/>
    <w:rsid w:val="001F51A6"/>
    <w:rsid w:val="001F568E"/>
    <w:rsid w:val="001F6660"/>
    <w:rsid w:val="001F729B"/>
    <w:rsid w:val="00200D4B"/>
    <w:rsid w:val="00200EB8"/>
    <w:rsid w:val="0020138A"/>
    <w:rsid w:val="00201D7E"/>
    <w:rsid w:val="0020254A"/>
    <w:rsid w:val="002043E4"/>
    <w:rsid w:val="00204E18"/>
    <w:rsid w:val="0020599D"/>
    <w:rsid w:val="002065F2"/>
    <w:rsid w:val="00206618"/>
    <w:rsid w:val="00206A9B"/>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5A8F"/>
    <w:rsid w:val="00235CC5"/>
    <w:rsid w:val="002364B7"/>
    <w:rsid w:val="00236B76"/>
    <w:rsid w:val="00236E6F"/>
    <w:rsid w:val="00237B05"/>
    <w:rsid w:val="00240372"/>
    <w:rsid w:val="0024042F"/>
    <w:rsid w:val="00242DC7"/>
    <w:rsid w:val="00243F76"/>
    <w:rsid w:val="00245FCE"/>
    <w:rsid w:val="002468AD"/>
    <w:rsid w:val="00247124"/>
    <w:rsid w:val="0024726B"/>
    <w:rsid w:val="00247ECB"/>
    <w:rsid w:val="00254702"/>
    <w:rsid w:val="0025536B"/>
    <w:rsid w:val="002558FF"/>
    <w:rsid w:val="00255BCA"/>
    <w:rsid w:val="00256B72"/>
    <w:rsid w:val="00256E50"/>
    <w:rsid w:val="00257727"/>
    <w:rsid w:val="00257CD4"/>
    <w:rsid w:val="002600B6"/>
    <w:rsid w:val="00260223"/>
    <w:rsid w:val="00260B6B"/>
    <w:rsid w:val="00260ED3"/>
    <w:rsid w:val="00261EB2"/>
    <w:rsid w:val="00263E45"/>
    <w:rsid w:val="00264DA4"/>
    <w:rsid w:val="002674F3"/>
    <w:rsid w:val="00267581"/>
    <w:rsid w:val="0027037B"/>
    <w:rsid w:val="0027046F"/>
    <w:rsid w:val="00270660"/>
    <w:rsid w:val="00270FC0"/>
    <w:rsid w:val="00270FED"/>
    <w:rsid w:val="00272D9D"/>
    <w:rsid w:val="00273274"/>
    <w:rsid w:val="0027514D"/>
    <w:rsid w:val="002752A2"/>
    <w:rsid w:val="00275968"/>
    <w:rsid w:val="00276300"/>
    <w:rsid w:val="00276D9C"/>
    <w:rsid w:val="002775D0"/>
    <w:rsid w:val="00277834"/>
    <w:rsid w:val="00280BFB"/>
    <w:rsid w:val="00283805"/>
    <w:rsid w:val="002850F5"/>
    <w:rsid w:val="0028626F"/>
    <w:rsid w:val="002864E8"/>
    <w:rsid w:val="0028659D"/>
    <w:rsid w:val="002865C2"/>
    <w:rsid w:val="002866A4"/>
    <w:rsid w:val="0029020B"/>
    <w:rsid w:val="0029241F"/>
    <w:rsid w:val="00294526"/>
    <w:rsid w:val="002946AD"/>
    <w:rsid w:val="00295BFC"/>
    <w:rsid w:val="002960C1"/>
    <w:rsid w:val="00297F97"/>
    <w:rsid w:val="002A0621"/>
    <w:rsid w:val="002A0A4A"/>
    <w:rsid w:val="002A3058"/>
    <w:rsid w:val="002A3D66"/>
    <w:rsid w:val="002A4AF5"/>
    <w:rsid w:val="002A5845"/>
    <w:rsid w:val="002A64AB"/>
    <w:rsid w:val="002A690B"/>
    <w:rsid w:val="002A778A"/>
    <w:rsid w:val="002B1C16"/>
    <w:rsid w:val="002B2D6F"/>
    <w:rsid w:val="002B2F4D"/>
    <w:rsid w:val="002B428F"/>
    <w:rsid w:val="002B434A"/>
    <w:rsid w:val="002B4DF9"/>
    <w:rsid w:val="002B588E"/>
    <w:rsid w:val="002B6321"/>
    <w:rsid w:val="002B6E65"/>
    <w:rsid w:val="002C0809"/>
    <w:rsid w:val="002C086C"/>
    <w:rsid w:val="002C1619"/>
    <w:rsid w:val="002C1C40"/>
    <w:rsid w:val="002C1F67"/>
    <w:rsid w:val="002C20C9"/>
    <w:rsid w:val="002C220C"/>
    <w:rsid w:val="002C28D7"/>
    <w:rsid w:val="002C365B"/>
    <w:rsid w:val="002C4301"/>
    <w:rsid w:val="002C474A"/>
    <w:rsid w:val="002C4CB2"/>
    <w:rsid w:val="002C66E1"/>
    <w:rsid w:val="002C6A20"/>
    <w:rsid w:val="002C6B87"/>
    <w:rsid w:val="002C6F32"/>
    <w:rsid w:val="002C6F58"/>
    <w:rsid w:val="002C73DF"/>
    <w:rsid w:val="002C768B"/>
    <w:rsid w:val="002C7F92"/>
    <w:rsid w:val="002D0257"/>
    <w:rsid w:val="002D035B"/>
    <w:rsid w:val="002D1B44"/>
    <w:rsid w:val="002D23D1"/>
    <w:rsid w:val="002D2601"/>
    <w:rsid w:val="002D3E7C"/>
    <w:rsid w:val="002D3ED9"/>
    <w:rsid w:val="002D44BE"/>
    <w:rsid w:val="002D477A"/>
    <w:rsid w:val="002D4C7D"/>
    <w:rsid w:val="002D4DCB"/>
    <w:rsid w:val="002D6819"/>
    <w:rsid w:val="002D7F02"/>
    <w:rsid w:val="002E0570"/>
    <w:rsid w:val="002E06F0"/>
    <w:rsid w:val="002E08E8"/>
    <w:rsid w:val="002E3CBC"/>
    <w:rsid w:val="002E4744"/>
    <w:rsid w:val="002E4AAF"/>
    <w:rsid w:val="002E55E7"/>
    <w:rsid w:val="002E6C57"/>
    <w:rsid w:val="002E76BE"/>
    <w:rsid w:val="002F1A31"/>
    <w:rsid w:val="002F1F8F"/>
    <w:rsid w:val="002F214F"/>
    <w:rsid w:val="002F2842"/>
    <w:rsid w:val="002F2A5B"/>
    <w:rsid w:val="002F2C45"/>
    <w:rsid w:val="002F3634"/>
    <w:rsid w:val="002F3849"/>
    <w:rsid w:val="002F3996"/>
    <w:rsid w:val="002F3B06"/>
    <w:rsid w:val="002F3CE8"/>
    <w:rsid w:val="002F6CBA"/>
    <w:rsid w:val="002F783F"/>
    <w:rsid w:val="00300F23"/>
    <w:rsid w:val="00301084"/>
    <w:rsid w:val="00302C53"/>
    <w:rsid w:val="0030322B"/>
    <w:rsid w:val="003040F6"/>
    <w:rsid w:val="00304C9C"/>
    <w:rsid w:val="00304F04"/>
    <w:rsid w:val="00305344"/>
    <w:rsid w:val="00311DA6"/>
    <w:rsid w:val="00312CD6"/>
    <w:rsid w:val="00312FE9"/>
    <w:rsid w:val="00313998"/>
    <w:rsid w:val="00313DC6"/>
    <w:rsid w:val="00313DDD"/>
    <w:rsid w:val="00313FFB"/>
    <w:rsid w:val="003159D9"/>
    <w:rsid w:val="003160BC"/>
    <w:rsid w:val="00316787"/>
    <w:rsid w:val="003208AF"/>
    <w:rsid w:val="00320BA5"/>
    <w:rsid w:val="00320C7F"/>
    <w:rsid w:val="003230FB"/>
    <w:rsid w:val="00325000"/>
    <w:rsid w:val="00325B21"/>
    <w:rsid w:val="00325D8E"/>
    <w:rsid w:val="00327A82"/>
    <w:rsid w:val="00327D61"/>
    <w:rsid w:val="00327E9C"/>
    <w:rsid w:val="00330662"/>
    <w:rsid w:val="00330883"/>
    <w:rsid w:val="003312A6"/>
    <w:rsid w:val="00332E9A"/>
    <w:rsid w:val="00333641"/>
    <w:rsid w:val="00333E50"/>
    <w:rsid w:val="00334D3A"/>
    <w:rsid w:val="003357B8"/>
    <w:rsid w:val="00335822"/>
    <w:rsid w:val="00336086"/>
    <w:rsid w:val="00336A40"/>
    <w:rsid w:val="00342441"/>
    <w:rsid w:val="00343D18"/>
    <w:rsid w:val="0034412B"/>
    <w:rsid w:val="00346828"/>
    <w:rsid w:val="00346A6C"/>
    <w:rsid w:val="003507C5"/>
    <w:rsid w:val="00351580"/>
    <w:rsid w:val="00351C11"/>
    <w:rsid w:val="00352422"/>
    <w:rsid w:val="003534BC"/>
    <w:rsid w:val="00353B91"/>
    <w:rsid w:val="003550D2"/>
    <w:rsid w:val="00363A7B"/>
    <w:rsid w:val="00363BD7"/>
    <w:rsid w:val="00364632"/>
    <w:rsid w:val="00364917"/>
    <w:rsid w:val="00364D00"/>
    <w:rsid w:val="003651D2"/>
    <w:rsid w:val="00365635"/>
    <w:rsid w:val="003701C5"/>
    <w:rsid w:val="00370802"/>
    <w:rsid w:val="00370CA2"/>
    <w:rsid w:val="00370D07"/>
    <w:rsid w:val="003721EC"/>
    <w:rsid w:val="00372F0B"/>
    <w:rsid w:val="003739D0"/>
    <w:rsid w:val="00374309"/>
    <w:rsid w:val="003752A1"/>
    <w:rsid w:val="00377940"/>
    <w:rsid w:val="00382211"/>
    <w:rsid w:val="00382603"/>
    <w:rsid w:val="00382B03"/>
    <w:rsid w:val="00382F77"/>
    <w:rsid w:val="00383525"/>
    <w:rsid w:val="0038355C"/>
    <w:rsid w:val="00385189"/>
    <w:rsid w:val="0038543B"/>
    <w:rsid w:val="00385B13"/>
    <w:rsid w:val="00385BD3"/>
    <w:rsid w:val="003873F3"/>
    <w:rsid w:val="00391686"/>
    <w:rsid w:val="00391AEC"/>
    <w:rsid w:val="00392802"/>
    <w:rsid w:val="00393367"/>
    <w:rsid w:val="003933C7"/>
    <w:rsid w:val="00393F3A"/>
    <w:rsid w:val="00394949"/>
    <w:rsid w:val="00395110"/>
    <w:rsid w:val="00395876"/>
    <w:rsid w:val="003979D0"/>
    <w:rsid w:val="003A03AA"/>
    <w:rsid w:val="003A0B8B"/>
    <w:rsid w:val="003A15E1"/>
    <w:rsid w:val="003A1FC7"/>
    <w:rsid w:val="003A283A"/>
    <w:rsid w:val="003A2A87"/>
    <w:rsid w:val="003A2CAF"/>
    <w:rsid w:val="003A3EF9"/>
    <w:rsid w:val="003A54C3"/>
    <w:rsid w:val="003A5854"/>
    <w:rsid w:val="003A5A41"/>
    <w:rsid w:val="003A62F2"/>
    <w:rsid w:val="003B1B6B"/>
    <w:rsid w:val="003B3533"/>
    <w:rsid w:val="003B353B"/>
    <w:rsid w:val="003B41B4"/>
    <w:rsid w:val="003B4D61"/>
    <w:rsid w:val="003B4DC6"/>
    <w:rsid w:val="003B4F42"/>
    <w:rsid w:val="003B52E6"/>
    <w:rsid w:val="003B56C6"/>
    <w:rsid w:val="003B72BF"/>
    <w:rsid w:val="003B7386"/>
    <w:rsid w:val="003C2E87"/>
    <w:rsid w:val="003C374B"/>
    <w:rsid w:val="003C40EE"/>
    <w:rsid w:val="003C40FD"/>
    <w:rsid w:val="003C497D"/>
    <w:rsid w:val="003C5230"/>
    <w:rsid w:val="003C63B2"/>
    <w:rsid w:val="003C7F5B"/>
    <w:rsid w:val="003D0632"/>
    <w:rsid w:val="003D472D"/>
    <w:rsid w:val="003D47D5"/>
    <w:rsid w:val="003D4DE9"/>
    <w:rsid w:val="003D5563"/>
    <w:rsid w:val="003D5CFD"/>
    <w:rsid w:val="003D6689"/>
    <w:rsid w:val="003D673E"/>
    <w:rsid w:val="003D74D3"/>
    <w:rsid w:val="003D75CA"/>
    <w:rsid w:val="003E02CE"/>
    <w:rsid w:val="003E0DBA"/>
    <w:rsid w:val="003E0EAE"/>
    <w:rsid w:val="003E16DE"/>
    <w:rsid w:val="003E1D9A"/>
    <w:rsid w:val="003E20CC"/>
    <w:rsid w:val="003E259D"/>
    <w:rsid w:val="003E3194"/>
    <w:rsid w:val="003E5041"/>
    <w:rsid w:val="003E50EA"/>
    <w:rsid w:val="003E555F"/>
    <w:rsid w:val="003E5D07"/>
    <w:rsid w:val="003E692C"/>
    <w:rsid w:val="003E6F6E"/>
    <w:rsid w:val="003E7E62"/>
    <w:rsid w:val="003F0934"/>
    <w:rsid w:val="003F22BC"/>
    <w:rsid w:val="003F26E3"/>
    <w:rsid w:val="003F2A6F"/>
    <w:rsid w:val="003F3E18"/>
    <w:rsid w:val="003F40AD"/>
    <w:rsid w:val="003F45BA"/>
    <w:rsid w:val="003F4B0A"/>
    <w:rsid w:val="003F4E53"/>
    <w:rsid w:val="003F518A"/>
    <w:rsid w:val="003F6908"/>
    <w:rsid w:val="003F75B5"/>
    <w:rsid w:val="0040181D"/>
    <w:rsid w:val="00401887"/>
    <w:rsid w:val="004027B7"/>
    <w:rsid w:val="004028B3"/>
    <w:rsid w:val="00402E0C"/>
    <w:rsid w:val="00403917"/>
    <w:rsid w:val="00405020"/>
    <w:rsid w:val="00405579"/>
    <w:rsid w:val="00405804"/>
    <w:rsid w:val="004068D2"/>
    <w:rsid w:val="00407B23"/>
    <w:rsid w:val="00410044"/>
    <w:rsid w:val="004110BC"/>
    <w:rsid w:val="004112C7"/>
    <w:rsid w:val="004130CB"/>
    <w:rsid w:val="004148A5"/>
    <w:rsid w:val="00414A40"/>
    <w:rsid w:val="00415270"/>
    <w:rsid w:val="004156FF"/>
    <w:rsid w:val="00415E63"/>
    <w:rsid w:val="00417B6E"/>
    <w:rsid w:val="00420432"/>
    <w:rsid w:val="004212B3"/>
    <w:rsid w:val="00422A2B"/>
    <w:rsid w:val="00422AF3"/>
    <w:rsid w:val="00422F30"/>
    <w:rsid w:val="00423051"/>
    <w:rsid w:val="004248A8"/>
    <w:rsid w:val="004248F3"/>
    <w:rsid w:val="00425342"/>
    <w:rsid w:val="00426736"/>
    <w:rsid w:val="00426CE9"/>
    <w:rsid w:val="004278BF"/>
    <w:rsid w:val="00427C32"/>
    <w:rsid w:val="004303FA"/>
    <w:rsid w:val="004333F9"/>
    <w:rsid w:val="00433924"/>
    <w:rsid w:val="00434018"/>
    <w:rsid w:val="004349A6"/>
    <w:rsid w:val="00435046"/>
    <w:rsid w:val="00435DAD"/>
    <w:rsid w:val="00436694"/>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65D6"/>
    <w:rsid w:val="00467855"/>
    <w:rsid w:val="00467DD3"/>
    <w:rsid w:val="00470699"/>
    <w:rsid w:val="00471347"/>
    <w:rsid w:val="004738C6"/>
    <w:rsid w:val="00474BC6"/>
    <w:rsid w:val="004759E5"/>
    <w:rsid w:val="0047682B"/>
    <w:rsid w:val="00477843"/>
    <w:rsid w:val="00480551"/>
    <w:rsid w:val="0048074F"/>
    <w:rsid w:val="00481A27"/>
    <w:rsid w:val="00481DE9"/>
    <w:rsid w:val="00482476"/>
    <w:rsid w:val="00483ECF"/>
    <w:rsid w:val="00484571"/>
    <w:rsid w:val="004863B9"/>
    <w:rsid w:val="0048755B"/>
    <w:rsid w:val="00487832"/>
    <w:rsid w:val="0048783B"/>
    <w:rsid w:val="0049287F"/>
    <w:rsid w:val="004940D6"/>
    <w:rsid w:val="00494F31"/>
    <w:rsid w:val="004956B1"/>
    <w:rsid w:val="00495CAC"/>
    <w:rsid w:val="00496291"/>
    <w:rsid w:val="004964AA"/>
    <w:rsid w:val="00496849"/>
    <w:rsid w:val="004A0FFC"/>
    <w:rsid w:val="004A18AB"/>
    <w:rsid w:val="004A29FD"/>
    <w:rsid w:val="004A2E04"/>
    <w:rsid w:val="004A33F0"/>
    <w:rsid w:val="004A3A67"/>
    <w:rsid w:val="004A46C1"/>
    <w:rsid w:val="004A4E87"/>
    <w:rsid w:val="004A5089"/>
    <w:rsid w:val="004A5556"/>
    <w:rsid w:val="004A6CE9"/>
    <w:rsid w:val="004A7A5B"/>
    <w:rsid w:val="004B064B"/>
    <w:rsid w:val="004B0889"/>
    <w:rsid w:val="004B1139"/>
    <w:rsid w:val="004B2702"/>
    <w:rsid w:val="004B49CA"/>
    <w:rsid w:val="004B518B"/>
    <w:rsid w:val="004B5982"/>
    <w:rsid w:val="004B5EB2"/>
    <w:rsid w:val="004B62A3"/>
    <w:rsid w:val="004B6AB6"/>
    <w:rsid w:val="004B7DA2"/>
    <w:rsid w:val="004C0C52"/>
    <w:rsid w:val="004C1A63"/>
    <w:rsid w:val="004C25F1"/>
    <w:rsid w:val="004C2773"/>
    <w:rsid w:val="004C2DB8"/>
    <w:rsid w:val="004C3650"/>
    <w:rsid w:val="004C3A22"/>
    <w:rsid w:val="004C3BCB"/>
    <w:rsid w:val="004C4C3F"/>
    <w:rsid w:val="004C6C0E"/>
    <w:rsid w:val="004D025F"/>
    <w:rsid w:val="004D02A8"/>
    <w:rsid w:val="004D0823"/>
    <w:rsid w:val="004D1D56"/>
    <w:rsid w:val="004D296B"/>
    <w:rsid w:val="004D35B8"/>
    <w:rsid w:val="004D3E12"/>
    <w:rsid w:val="004D4E94"/>
    <w:rsid w:val="004D64AC"/>
    <w:rsid w:val="004D6887"/>
    <w:rsid w:val="004D7B6F"/>
    <w:rsid w:val="004E06C8"/>
    <w:rsid w:val="004E06DD"/>
    <w:rsid w:val="004E0C50"/>
    <w:rsid w:val="004E2CE4"/>
    <w:rsid w:val="004E2D8D"/>
    <w:rsid w:val="004E2FA8"/>
    <w:rsid w:val="004E31B7"/>
    <w:rsid w:val="004E3A6E"/>
    <w:rsid w:val="004E566F"/>
    <w:rsid w:val="004E5CDE"/>
    <w:rsid w:val="004E653C"/>
    <w:rsid w:val="004E6C28"/>
    <w:rsid w:val="004E73C8"/>
    <w:rsid w:val="004E7EF7"/>
    <w:rsid w:val="004F01BE"/>
    <w:rsid w:val="004F01FA"/>
    <w:rsid w:val="004F166D"/>
    <w:rsid w:val="004F362D"/>
    <w:rsid w:val="004F48DA"/>
    <w:rsid w:val="004F76F9"/>
    <w:rsid w:val="004F7908"/>
    <w:rsid w:val="00500859"/>
    <w:rsid w:val="005020F9"/>
    <w:rsid w:val="0050227F"/>
    <w:rsid w:val="005049C3"/>
    <w:rsid w:val="0050594E"/>
    <w:rsid w:val="00505AE4"/>
    <w:rsid w:val="00506833"/>
    <w:rsid w:val="00507CE8"/>
    <w:rsid w:val="00510EB3"/>
    <w:rsid w:val="00511C50"/>
    <w:rsid w:val="00512470"/>
    <w:rsid w:val="00513352"/>
    <w:rsid w:val="0051352E"/>
    <w:rsid w:val="0051424C"/>
    <w:rsid w:val="00515773"/>
    <w:rsid w:val="0051680A"/>
    <w:rsid w:val="00516A3C"/>
    <w:rsid w:val="00516A9F"/>
    <w:rsid w:val="00517A37"/>
    <w:rsid w:val="00520C43"/>
    <w:rsid w:val="005216B6"/>
    <w:rsid w:val="00522288"/>
    <w:rsid w:val="00524067"/>
    <w:rsid w:val="00524859"/>
    <w:rsid w:val="00524CDB"/>
    <w:rsid w:val="00525465"/>
    <w:rsid w:val="00525F3D"/>
    <w:rsid w:val="005260F9"/>
    <w:rsid w:val="00526C57"/>
    <w:rsid w:val="00527B15"/>
    <w:rsid w:val="00530FAF"/>
    <w:rsid w:val="00531363"/>
    <w:rsid w:val="00531427"/>
    <w:rsid w:val="00531706"/>
    <w:rsid w:val="005346E7"/>
    <w:rsid w:val="00534818"/>
    <w:rsid w:val="00534E07"/>
    <w:rsid w:val="00535899"/>
    <w:rsid w:val="00536522"/>
    <w:rsid w:val="00537197"/>
    <w:rsid w:val="005371C2"/>
    <w:rsid w:val="0053774D"/>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DC3"/>
    <w:rsid w:val="00553129"/>
    <w:rsid w:val="0055320E"/>
    <w:rsid w:val="005537CB"/>
    <w:rsid w:val="00554103"/>
    <w:rsid w:val="005541B3"/>
    <w:rsid w:val="00555A24"/>
    <w:rsid w:val="00555E71"/>
    <w:rsid w:val="00556BF6"/>
    <w:rsid w:val="005573C8"/>
    <w:rsid w:val="00557E3E"/>
    <w:rsid w:val="00560D95"/>
    <w:rsid w:val="00562E43"/>
    <w:rsid w:val="0056390D"/>
    <w:rsid w:val="005661FB"/>
    <w:rsid w:val="00566C4F"/>
    <w:rsid w:val="00566FA2"/>
    <w:rsid w:val="00571388"/>
    <w:rsid w:val="005714B1"/>
    <w:rsid w:val="005718D6"/>
    <w:rsid w:val="00571C4B"/>
    <w:rsid w:val="00573B99"/>
    <w:rsid w:val="005741B0"/>
    <w:rsid w:val="005749CB"/>
    <w:rsid w:val="00574D84"/>
    <w:rsid w:val="00575326"/>
    <w:rsid w:val="00575BB3"/>
    <w:rsid w:val="00576862"/>
    <w:rsid w:val="00576DE9"/>
    <w:rsid w:val="00577620"/>
    <w:rsid w:val="0057788B"/>
    <w:rsid w:val="0058024B"/>
    <w:rsid w:val="00580602"/>
    <w:rsid w:val="00583AA3"/>
    <w:rsid w:val="00583C4B"/>
    <w:rsid w:val="005864BD"/>
    <w:rsid w:val="00587626"/>
    <w:rsid w:val="00590768"/>
    <w:rsid w:val="00591279"/>
    <w:rsid w:val="00592899"/>
    <w:rsid w:val="00593D42"/>
    <w:rsid w:val="005942A6"/>
    <w:rsid w:val="00594E50"/>
    <w:rsid w:val="005959FA"/>
    <w:rsid w:val="00595D61"/>
    <w:rsid w:val="005963F5"/>
    <w:rsid w:val="0059650F"/>
    <w:rsid w:val="00596512"/>
    <w:rsid w:val="005978A1"/>
    <w:rsid w:val="00597D09"/>
    <w:rsid w:val="005A0D99"/>
    <w:rsid w:val="005A11F5"/>
    <w:rsid w:val="005A16CC"/>
    <w:rsid w:val="005A187B"/>
    <w:rsid w:val="005A1C25"/>
    <w:rsid w:val="005A1D50"/>
    <w:rsid w:val="005A2264"/>
    <w:rsid w:val="005A2A4B"/>
    <w:rsid w:val="005A604F"/>
    <w:rsid w:val="005A7CC6"/>
    <w:rsid w:val="005B03D0"/>
    <w:rsid w:val="005B0B6E"/>
    <w:rsid w:val="005B1BCD"/>
    <w:rsid w:val="005B2A4E"/>
    <w:rsid w:val="005B390B"/>
    <w:rsid w:val="005B61CD"/>
    <w:rsid w:val="005B7862"/>
    <w:rsid w:val="005C0AE7"/>
    <w:rsid w:val="005C1412"/>
    <w:rsid w:val="005C2102"/>
    <w:rsid w:val="005C2326"/>
    <w:rsid w:val="005C338F"/>
    <w:rsid w:val="005C3599"/>
    <w:rsid w:val="005C491B"/>
    <w:rsid w:val="005C4A53"/>
    <w:rsid w:val="005C5ECA"/>
    <w:rsid w:val="005C5FB3"/>
    <w:rsid w:val="005C7145"/>
    <w:rsid w:val="005C73C6"/>
    <w:rsid w:val="005C7E4E"/>
    <w:rsid w:val="005D1210"/>
    <w:rsid w:val="005D1BBF"/>
    <w:rsid w:val="005D1DD2"/>
    <w:rsid w:val="005D24C7"/>
    <w:rsid w:val="005D2CDA"/>
    <w:rsid w:val="005D3221"/>
    <w:rsid w:val="005D35F3"/>
    <w:rsid w:val="005D5724"/>
    <w:rsid w:val="005D5D54"/>
    <w:rsid w:val="005D7F41"/>
    <w:rsid w:val="005E1FBE"/>
    <w:rsid w:val="005E2611"/>
    <w:rsid w:val="005E27AA"/>
    <w:rsid w:val="005E3825"/>
    <w:rsid w:val="005E41A9"/>
    <w:rsid w:val="005E4332"/>
    <w:rsid w:val="005E43C2"/>
    <w:rsid w:val="005E4CDE"/>
    <w:rsid w:val="005E5562"/>
    <w:rsid w:val="005E5725"/>
    <w:rsid w:val="005E6664"/>
    <w:rsid w:val="005E7908"/>
    <w:rsid w:val="005E7E8E"/>
    <w:rsid w:val="005F0EB1"/>
    <w:rsid w:val="005F1386"/>
    <w:rsid w:val="005F1CA0"/>
    <w:rsid w:val="005F2066"/>
    <w:rsid w:val="005F34E5"/>
    <w:rsid w:val="005F4164"/>
    <w:rsid w:val="005F4CCB"/>
    <w:rsid w:val="005F50AE"/>
    <w:rsid w:val="005F73CB"/>
    <w:rsid w:val="005F750F"/>
    <w:rsid w:val="005F752F"/>
    <w:rsid w:val="006001A6"/>
    <w:rsid w:val="0060078B"/>
    <w:rsid w:val="00601E6A"/>
    <w:rsid w:val="00601FAD"/>
    <w:rsid w:val="00601FED"/>
    <w:rsid w:val="006020E1"/>
    <w:rsid w:val="0060231B"/>
    <w:rsid w:val="00602B39"/>
    <w:rsid w:val="006031A0"/>
    <w:rsid w:val="00603D1B"/>
    <w:rsid w:val="006041D6"/>
    <w:rsid w:val="006047E1"/>
    <w:rsid w:val="00605868"/>
    <w:rsid w:val="00606166"/>
    <w:rsid w:val="00610AF1"/>
    <w:rsid w:val="00610E62"/>
    <w:rsid w:val="00610F71"/>
    <w:rsid w:val="00612A2A"/>
    <w:rsid w:val="00613B83"/>
    <w:rsid w:val="00614370"/>
    <w:rsid w:val="00614AEC"/>
    <w:rsid w:val="00615190"/>
    <w:rsid w:val="00620AC3"/>
    <w:rsid w:val="00620FBE"/>
    <w:rsid w:val="0062111F"/>
    <w:rsid w:val="006219D8"/>
    <w:rsid w:val="00622013"/>
    <w:rsid w:val="00622BF3"/>
    <w:rsid w:val="0062320C"/>
    <w:rsid w:val="006233B4"/>
    <w:rsid w:val="00623F7C"/>
    <w:rsid w:val="00623FBC"/>
    <w:rsid w:val="0062440B"/>
    <w:rsid w:val="00624817"/>
    <w:rsid w:val="006249BC"/>
    <w:rsid w:val="00625AFD"/>
    <w:rsid w:val="00626891"/>
    <w:rsid w:val="006269AA"/>
    <w:rsid w:val="0062700C"/>
    <w:rsid w:val="006273D0"/>
    <w:rsid w:val="0063039B"/>
    <w:rsid w:val="00630533"/>
    <w:rsid w:val="006318C4"/>
    <w:rsid w:val="006320F2"/>
    <w:rsid w:val="006324AD"/>
    <w:rsid w:val="00633A73"/>
    <w:rsid w:val="00634863"/>
    <w:rsid w:val="0063689B"/>
    <w:rsid w:val="00636FD4"/>
    <w:rsid w:val="00637372"/>
    <w:rsid w:val="00637440"/>
    <w:rsid w:val="006374B3"/>
    <w:rsid w:val="00637AB0"/>
    <w:rsid w:val="006409CA"/>
    <w:rsid w:val="006419B5"/>
    <w:rsid w:val="00642E40"/>
    <w:rsid w:val="00643133"/>
    <w:rsid w:val="006434C4"/>
    <w:rsid w:val="00643C84"/>
    <w:rsid w:val="00644CAD"/>
    <w:rsid w:val="00644D38"/>
    <w:rsid w:val="00646D34"/>
    <w:rsid w:val="006470C1"/>
    <w:rsid w:val="006478DE"/>
    <w:rsid w:val="00647C0F"/>
    <w:rsid w:val="0065099A"/>
    <w:rsid w:val="0065177F"/>
    <w:rsid w:val="00653C72"/>
    <w:rsid w:val="0065579B"/>
    <w:rsid w:val="0065586F"/>
    <w:rsid w:val="0065598E"/>
    <w:rsid w:val="0065599C"/>
    <w:rsid w:val="00656412"/>
    <w:rsid w:val="006565BB"/>
    <w:rsid w:val="00656ED6"/>
    <w:rsid w:val="00656F9F"/>
    <w:rsid w:val="00660D14"/>
    <w:rsid w:val="006615A7"/>
    <w:rsid w:val="00661941"/>
    <w:rsid w:val="00662059"/>
    <w:rsid w:val="0066224A"/>
    <w:rsid w:val="00662DB5"/>
    <w:rsid w:val="00663DF7"/>
    <w:rsid w:val="00663F12"/>
    <w:rsid w:val="00664079"/>
    <w:rsid w:val="006648CD"/>
    <w:rsid w:val="00665FA0"/>
    <w:rsid w:val="00666A07"/>
    <w:rsid w:val="00666A21"/>
    <w:rsid w:val="00666DDA"/>
    <w:rsid w:val="00667D36"/>
    <w:rsid w:val="00667E7E"/>
    <w:rsid w:val="00670449"/>
    <w:rsid w:val="006705DF"/>
    <w:rsid w:val="00671BB5"/>
    <w:rsid w:val="00672620"/>
    <w:rsid w:val="00674F4E"/>
    <w:rsid w:val="006751FF"/>
    <w:rsid w:val="006757CF"/>
    <w:rsid w:val="00675E47"/>
    <w:rsid w:val="00680482"/>
    <w:rsid w:val="00680F5E"/>
    <w:rsid w:val="00681A75"/>
    <w:rsid w:val="006832AA"/>
    <w:rsid w:val="00684645"/>
    <w:rsid w:val="00684955"/>
    <w:rsid w:val="00684E99"/>
    <w:rsid w:val="00684EC0"/>
    <w:rsid w:val="00686695"/>
    <w:rsid w:val="00686BDA"/>
    <w:rsid w:val="00690A23"/>
    <w:rsid w:val="00690E68"/>
    <w:rsid w:val="006918DA"/>
    <w:rsid w:val="00692C5F"/>
    <w:rsid w:val="0069411F"/>
    <w:rsid w:val="006959C0"/>
    <w:rsid w:val="00696254"/>
    <w:rsid w:val="0069798C"/>
    <w:rsid w:val="006A12B0"/>
    <w:rsid w:val="006A139D"/>
    <w:rsid w:val="006A1429"/>
    <w:rsid w:val="006A1F15"/>
    <w:rsid w:val="006A3791"/>
    <w:rsid w:val="006A3907"/>
    <w:rsid w:val="006A45C7"/>
    <w:rsid w:val="006A4D0A"/>
    <w:rsid w:val="006A5204"/>
    <w:rsid w:val="006A54A7"/>
    <w:rsid w:val="006A5D1A"/>
    <w:rsid w:val="006A624C"/>
    <w:rsid w:val="006A684D"/>
    <w:rsid w:val="006A71B8"/>
    <w:rsid w:val="006B038F"/>
    <w:rsid w:val="006B2183"/>
    <w:rsid w:val="006B3BD4"/>
    <w:rsid w:val="006B3FC4"/>
    <w:rsid w:val="006B45A9"/>
    <w:rsid w:val="006B48A4"/>
    <w:rsid w:val="006B536C"/>
    <w:rsid w:val="006B55A2"/>
    <w:rsid w:val="006B643A"/>
    <w:rsid w:val="006B7EC3"/>
    <w:rsid w:val="006C0727"/>
    <w:rsid w:val="006C0D8E"/>
    <w:rsid w:val="006C20C2"/>
    <w:rsid w:val="006C3C55"/>
    <w:rsid w:val="006C720F"/>
    <w:rsid w:val="006C74BC"/>
    <w:rsid w:val="006C78F5"/>
    <w:rsid w:val="006D0350"/>
    <w:rsid w:val="006D1880"/>
    <w:rsid w:val="006D1A6A"/>
    <w:rsid w:val="006D21D4"/>
    <w:rsid w:val="006D2392"/>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F3C"/>
    <w:rsid w:val="006F2616"/>
    <w:rsid w:val="006F2822"/>
    <w:rsid w:val="006F305C"/>
    <w:rsid w:val="006F3394"/>
    <w:rsid w:val="006F37FE"/>
    <w:rsid w:val="006F4563"/>
    <w:rsid w:val="006F480A"/>
    <w:rsid w:val="006F4BEC"/>
    <w:rsid w:val="006F4E55"/>
    <w:rsid w:val="006F527A"/>
    <w:rsid w:val="006F6B4D"/>
    <w:rsid w:val="006F77E6"/>
    <w:rsid w:val="0070053C"/>
    <w:rsid w:val="00701E0C"/>
    <w:rsid w:val="00701E88"/>
    <w:rsid w:val="0070202C"/>
    <w:rsid w:val="00703002"/>
    <w:rsid w:val="00704B57"/>
    <w:rsid w:val="00705F3C"/>
    <w:rsid w:val="00706132"/>
    <w:rsid w:val="007064E7"/>
    <w:rsid w:val="00707EA7"/>
    <w:rsid w:val="00710263"/>
    <w:rsid w:val="0071026D"/>
    <w:rsid w:val="0071159D"/>
    <w:rsid w:val="007116E9"/>
    <w:rsid w:val="00711B56"/>
    <w:rsid w:val="007127E2"/>
    <w:rsid w:val="00713D0D"/>
    <w:rsid w:val="00715FE6"/>
    <w:rsid w:val="007164E1"/>
    <w:rsid w:val="0071661E"/>
    <w:rsid w:val="00717B0D"/>
    <w:rsid w:val="00717D24"/>
    <w:rsid w:val="00720830"/>
    <w:rsid w:val="00720FAE"/>
    <w:rsid w:val="00722252"/>
    <w:rsid w:val="00722282"/>
    <w:rsid w:val="00723F92"/>
    <w:rsid w:val="00724AD3"/>
    <w:rsid w:val="00724FA8"/>
    <w:rsid w:val="0072537E"/>
    <w:rsid w:val="00725D0D"/>
    <w:rsid w:val="007262A1"/>
    <w:rsid w:val="007275EA"/>
    <w:rsid w:val="00727815"/>
    <w:rsid w:val="00727884"/>
    <w:rsid w:val="007300A1"/>
    <w:rsid w:val="007306AC"/>
    <w:rsid w:val="00730871"/>
    <w:rsid w:val="00731E82"/>
    <w:rsid w:val="00733155"/>
    <w:rsid w:val="00733377"/>
    <w:rsid w:val="00734781"/>
    <w:rsid w:val="00735926"/>
    <w:rsid w:val="007360E7"/>
    <w:rsid w:val="00737870"/>
    <w:rsid w:val="00737E2B"/>
    <w:rsid w:val="0074016E"/>
    <w:rsid w:val="00740489"/>
    <w:rsid w:val="00743157"/>
    <w:rsid w:val="00743E42"/>
    <w:rsid w:val="00744AA5"/>
    <w:rsid w:val="00746434"/>
    <w:rsid w:val="007464B2"/>
    <w:rsid w:val="007466F1"/>
    <w:rsid w:val="007470F2"/>
    <w:rsid w:val="007471BD"/>
    <w:rsid w:val="00750F6A"/>
    <w:rsid w:val="007526C7"/>
    <w:rsid w:val="00752A5F"/>
    <w:rsid w:val="007534A4"/>
    <w:rsid w:val="00753728"/>
    <w:rsid w:val="00753835"/>
    <w:rsid w:val="00753C05"/>
    <w:rsid w:val="00754932"/>
    <w:rsid w:val="00754F17"/>
    <w:rsid w:val="00755255"/>
    <w:rsid w:val="00755E6E"/>
    <w:rsid w:val="00756227"/>
    <w:rsid w:val="007571A0"/>
    <w:rsid w:val="00757BB7"/>
    <w:rsid w:val="00757D45"/>
    <w:rsid w:val="007607C8"/>
    <w:rsid w:val="00760E1E"/>
    <w:rsid w:val="00760FD8"/>
    <w:rsid w:val="0076175F"/>
    <w:rsid w:val="00763B19"/>
    <w:rsid w:val="00763CDF"/>
    <w:rsid w:val="0076495B"/>
    <w:rsid w:val="00764EE4"/>
    <w:rsid w:val="00766435"/>
    <w:rsid w:val="00766C52"/>
    <w:rsid w:val="007676D9"/>
    <w:rsid w:val="00770572"/>
    <w:rsid w:val="007706BA"/>
    <w:rsid w:val="0077080A"/>
    <w:rsid w:val="007710CD"/>
    <w:rsid w:val="00771FA6"/>
    <w:rsid w:val="00772206"/>
    <w:rsid w:val="00773933"/>
    <w:rsid w:val="00774106"/>
    <w:rsid w:val="00774631"/>
    <w:rsid w:val="007758DB"/>
    <w:rsid w:val="007762AE"/>
    <w:rsid w:val="007767F2"/>
    <w:rsid w:val="00777D67"/>
    <w:rsid w:val="00781885"/>
    <w:rsid w:val="00781B59"/>
    <w:rsid w:val="00781FE5"/>
    <w:rsid w:val="0078215A"/>
    <w:rsid w:val="007837C2"/>
    <w:rsid w:val="00783DF0"/>
    <w:rsid w:val="007849AB"/>
    <w:rsid w:val="00784C52"/>
    <w:rsid w:val="0078506D"/>
    <w:rsid w:val="00785281"/>
    <w:rsid w:val="00785D2A"/>
    <w:rsid w:val="00786B14"/>
    <w:rsid w:val="007903E7"/>
    <w:rsid w:val="00790A4B"/>
    <w:rsid w:val="00790B96"/>
    <w:rsid w:val="007912B3"/>
    <w:rsid w:val="007926C9"/>
    <w:rsid w:val="00792B67"/>
    <w:rsid w:val="00794DCE"/>
    <w:rsid w:val="00795BB3"/>
    <w:rsid w:val="00795C65"/>
    <w:rsid w:val="0079721C"/>
    <w:rsid w:val="00797D5C"/>
    <w:rsid w:val="007A0F4C"/>
    <w:rsid w:val="007A15C8"/>
    <w:rsid w:val="007A24D5"/>
    <w:rsid w:val="007A29A7"/>
    <w:rsid w:val="007A38EA"/>
    <w:rsid w:val="007A4E0C"/>
    <w:rsid w:val="007A52B5"/>
    <w:rsid w:val="007A53C9"/>
    <w:rsid w:val="007A55AD"/>
    <w:rsid w:val="007A6701"/>
    <w:rsid w:val="007A686F"/>
    <w:rsid w:val="007A69E5"/>
    <w:rsid w:val="007B0F1A"/>
    <w:rsid w:val="007B1713"/>
    <w:rsid w:val="007B256C"/>
    <w:rsid w:val="007B4C46"/>
    <w:rsid w:val="007B5C46"/>
    <w:rsid w:val="007B66AB"/>
    <w:rsid w:val="007B6CCA"/>
    <w:rsid w:val="007C0DFA"/>
    <w:rsid w:val="007C1D02"/>
    <w:rsid w:val="007C2845"/>
    <w:rsid w:val="007C2CEF"/>
    <w:rsid w:val="007C34ED"/>
    <w:rsid w:val="007C561B"/>
    <w:rsid w:val="007C5878"/>
    <w:rsid w:val="007C5EA4"/>
    <w:rsid w:val="007C69B8"/>
    <w:rsid w:val="007C6FDF"/>
    <w:rsid w:val="007D0007"/>
    <w:rsid w:val="007D03E1"/>
    <w:rsid w:val="007D0B9B"/>
    <w:rsid w:val="007D13F2"/>
    <w:rsid w:val="007D28E2"/>
    <w:rsid w:val="007D2C82"/>
    <w:rsid w:val="007D4B62"/>
    <w:rsid w:val="007D4C55"/>
    <w:rsid w:val="007D58CD"/>
    <w:rsid w:val="007D620F"/>
    <w:rsid w:val="007E0074"/>
    <w:rsid w:val="007E1F37"/>
    <w:rsid w:val="007E23E3"/>
    <w:rsid w:val="007E3C9C"/>
    <w:rsid w:val="007E3FA2"/>
    <w:rsid w:val="007E49E3"/>
    <w:rsid w:val="007E665F"/>
    <w:rsid w:val="007E7338"/>
    <w:rsid w:val="007E75AC"/>
    <w:rsid w:val="007E75BF"/>
    <w:rsid w:val="007E7E75"/>
    <w:rsid w:val="007F072E"/>
    <w:rsid w:val="007F0830"/>
    <w:rsid w:val="007F1876"/>
    <w:rsid w:val="007F1A08"/>
    <w:rsid w:val="007F1A8C"/>
    <w:rsid w:val="007F1CF7"/>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655"/>
    <w:rsid w:val="008150D7"/>
    <w:rsid w:val="00815413"/>
    <w:rsid w:val="0081583D"/>
    <w:rsid w:val="00815996"/>
    <w:rsid w:val="00816193"/>
    <w:rsid w:val="00816C42"/>
    <w:rsid w:val="00816F78"/>
    <w:rsid w:val="008201C3"/>
    <w:rsid w:val="00820D51"/>
    <w:rsid w:val="00822F64"/>
    <w:rsid w:val="00822F9D"/>
    <w:rsid w:val="008231B1"/>
    <w:rsid w:val="008242CC"/>
    <w:rsid w:val="00824D1D"/>
    <w:rsid w:val="008250B2"/>
    <w:rsid w:val="0082558F"/>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434"/>
    <w:rsid w:val="00835CBC"/>
    <w:rsid w:val="00836043"/>
    <w:rsid w:val="00836F42"/>
    <w:rsid w:val="008400CD"/>
    <w:rsid w:val="0084094B"/>
    <w:rsid w:val="0084293E"/>
    <w:rsid w:val="00842E84"/>
    <w:rsid w:val="008432D7"/>
    <w:rsid w:val="00843ED2"/>
    <w:rsid w:val="00843FD7"/>
    <w:rsid w:val="00844A9D"/>
    <w:rsid w:val="00845FF2"/>
    <w:rsid w:val="00846267"/>
    <w:rsid w:val="008470DD"/>
    <w:rsid w:val="0084737D"/>
    <w:rsid w:val="00847403"/>
    <w:rsid w:val="0084797F"/>
    <w:rsid w:val="00847D9A"/>
    <w:rsid w:val="008513C3"/>
    <w:rsid w:val="00852902"/>
    <w:rsid w:val="00855123"/>
    <w:rsid w:val="008559EC"/>
    <w:rsid w:val="00860E14"/>
    <w:rsid w:val="00861114"/>
    <w:rsid w:val="008624BD"/>
    <w:rsid w:val="0086448F"/>
    <w:rsid w:val="00864877"/>
    <w:rsid w:val="00865409"/>
    <w:rsid w:val="0086581A"/>
    <w:rsid w:val="00865FE5"/>
    <w:rsid w:val="0086789D"/>
    <w:rsid w:val="008679BB"/>
    <w:rsid w:val="008715E6"/>
    <w:rsid w:val="0087181E"/>
    <w:rsid w:val="00872007"/>
    <w:rsid w:val="008737F5"/>
    <w:rsid w:val="00874924"/>
    <w:rsid w:val="00874978"/>
    <w:rsid w:val="00874EC1"/>
    <w:rsid w:val="00876B8B"/>
    <w:rsid w:val="0087707D"/>
    <w:rsid w:val="0088017E"/>
    <w:rsid w:val="00880A5C"/>
    <w:rsid w:val="00881054"/>
    <w:rsid w:val="00882C64"/>
    <w:rsid w:val="00883EEA"/>
    <w:rsid w:val="00884341"/>
    <w:rsid w:val="00884A78"/>
    <w:rsid w:val="00885132"/>
    <w:rsid w:val="00885434"/>
    <w:rsid w:val="00890FE0"/>
    <w:rsid w:val="0089105B"/>
    <w:rsid w:val="00893E8B"/>
    <w:rsid w:val="00893FF8"/>
    <w:rsid w:val="0089409C"/>
    <w:rsid w:val="00894852"/>
    <w:rsid w:val="008963B1"/>
    <w:rsid w:val="00896BBF"/>
    <w:rsid w:val="00896CEB"/>
    <w:rsid w:val="008A18B8"/>
    <w:rsid w:val="008A2409"/>
    <w:rsid w:val="008A2A76"/>
    <w:rsid w:val="008A4486"/>
    <w:rsid w:val="008A489F"/>
    <w:rsid w:val="008A48F5"/>
    <w:rsid w:val="008A5018"/>
    <w:rsid w:val="008A5736"/>
    <w:rsid w:val="008A6435"/>
    <w:rsid w:val="008A655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5CB9"/>
    <w:rsid w:val="008C5FD6"/>
    <w:rsid w:val="008D0DF6"/>
    <w:rsid w:val="008D14A2"/>
    <w:rsid w:val="008D2CEC"/>
    <w:rsid w:val="008D2E98"/>
    <w:rsid w:val="008D3B9A"/>
    <w:rsid w:val="008D593B"/>
    <w:rsid w:val="008D69C4"/>
    <w:rsid w:val="008D6B47"/>
    <w:rsid w:val="008D7075"/>
    <w:rsid w:val="008E03A3"/>
    <w:rsid w:val="008E0DE0"/>
    <w:rsid w:val="008E0EB6"/>
    <w:rsid w:val="008E2FEF"/>
    <w:rsid w:val="008E333F"/>
    <w:rsid w:val="008E38D3"/>
    <w:rsid w:val="008E3DD0"/>
    <w:rsid w:val="008E3F49"/>
    <w:rsid w:val="008E3F91"/>
    <w:rsid w:val="008E4764"/>
    <w:rsid w:val="008E48C1"/>
    <w:rsid w:val="008E4C94"/>
    <w:rsid w:val="008E52F9"/>
    <w:rsid w:val="008E553E"/>
    <w:rsid w:val="008E55C9"/>
    <w:rsid w:val="008E580D"/>
    <w:rsid w:val="008E5842"/>
    <w:rsid w:val="008E74C6"/>
    <w:rsid w:val="008E768C"/>
    <w:rsid w:val="008F1204"/>
    <w:rsid w:val="008F1CD8"/>
    <w:rsid w:val="008F35A7"/>
    <w:rsid w:val="008F3CB5"/>
    <w:rsid w:val="008F4031"/>
    <w:rsid w:val="008F4594"/>
    <w:rsid w:val="008F4615"/>
    <w:rsid w:val="008F70F0"/>
    <w:rsid w:val="008F72C1"/>
    <w:rsid w:val="009022EF"/>
    <w:rsid w:val="009046BB"/>
    <w:rsid w:val="00904BA8"/>
    <w:rsid w:val="00904E12"/>
    <w:rsid w:val="00905DF3"/>
    <w:rsid w:val="0090643A"/>
    <w:rsid w:val="00906918"/>
    <w:rsid w:val="00907291"/>
    <w:rsid w:val="009079A6"/>
    <w:rsid w:val="0091008D"/>
    <w:rsid w:val="0091182C"/>
    <w:rsid w:val="009124C8"/>
    <w:rsid w:val="009127AC"/>
    <w:rsid w:val="009138B4"/>
    <w:rsid w:val="009144B2"/>
    <w:rsid w:val="0091559D"/>
    <w:rsid w:val="009170F3"/>
    <w:rsid w:val="00917B11"/>
    <w:rsid w:val="009201CF"/>
    <w:rsid w:val="00920DF8"/>
    <w:rsid w:val="009211B2"/>
    <w:rsid w:val="00921781"/>
    <w:rsid w:val="00921A65"/>
    <w:rsid w:val="009224C1"/>
    <w:rsid w:val="0092263A"/>
    <w:rsid w:val="00925482"/>
    <w:rsid w:val="009257CB"/>
    <w:rsid w:val="0092604C"/>
    <w:rsid w:val="0092615C"/>
    <w:rsid w:val="00926CEC"/>
    <w:rsid w:val="00930E52"/>
    <w:rsid w:val="0093100C"/>
    <w:rsid w:val="00931B71"/>
    <w:rsid w:val="009327C3"/>
    <w:rsid w:val="00933615"/>
    <w:rsid w:val="009341A7"/>
    <w:rsid w:val="009347FD"/>
    <w:rsid w:val="00942DAD"/>
    <w:rsid w:val="00943FE1"/>
    <w:rsid w:val="00947752"/>
    <w:rsid w:val="009502A3"/>
    <w:rsid w:val="00950569"/>
    <w:rsid w:val="00950D9E"/>
    <w:rsid w:val="009519A2"/>
    <w:rsid w:val="00951B52"/>
    <w:rsid w:val="009525B2"/>
    <w:rsid w:val="00954254"/>
    <w:rsid w:val="00954AA1"/>
    <w:rsid w:val="00956112"/>
    <w:rsid w:val="00956FFF"/>
    <w:rsid w:val="00957611"/>
    <w:rsid w:val="00961224"/>
    <w:rsid w:val="009618CC"/>
    <w:rsid w:val="009621B8"/>
    <w:rsid w:val="009628F4"/>
    <w:rsid w:val="0096396C"/>
    <w:rsid w:val="0096499D"/>
    <w:rsid w:val="00965339"/>
    <w:rsid w:val="009678D6"/>
    <w:rsid w:val="00970446"/>
    <w:rsid w:val="009713FA"/>
    <w:rsid w:val="00971699"/>
    <w:rsid w:val="009719D5"/>
    <w:rsid w:val="00971BF1"/>
    <w:rsid w:val="00972FB9"/>
    <w:rsid w:val="009735DD"/>
    <w:rsid w:val="00973E07"/>
    <w:rsid w:val="00974B9F"/>
    <w:rsid w:val="0097683E"/>
    <w:rsid w:val="00977198"/>
    <w:rsid w:val="009777ED"/>
    <w:rsid w:val="00980B01"/>
    <w:rsid w:val="00980C43"/>
    <w:rsid w:val="00980F1D"/>
    <w:rsid w:val="00983905"/>
    <w:rsid w:val="00984254"/>
    <w:rsid w:val="00984D91"/>
    <w:rsid w:val="009865BA"/>
    <w:rsid w:val="0098669A"/>
    <w:rsid w:val="00987023"/>
    <w:rsid w:val="00987E77"/>
    <w:rsid w:val="00990EC9"/>
    <w:rsid w:val="0099109F"/>
    <w:rsid w:val="0099201D"/>
    <w:rsid w:val="009929C6"/>
    <w:rsid w:val="00993563"/>
    <w:rsid w:val="009939A4"/>
    <w:rsid w:val="00993C48"/>
    <w:rsid w:val="0099484D"/>
    <w:rsid w:val="009965C8"/>
    <w:rsid w:val="00996BE5"/>
    <w:rsid w:val="009A04FA"/>
    <w:rsid w:val="009A2D7C"/>
    <w:rsid w:val="009A3913"/>
    <w:rsid w:val="009A477C"/>
    <w:rsid w:val="009A4C66"/>
    <w:rsid w:val="009A4EC1"/>
    <w:rsid w:val="009A4F34"/>
    <w:rsid w:val="009A5789"/>
    <w:rsid w:val="009A5866"/>
    <w:rsid w:val="009A60BD"/>
    <w:rsid w:val="009A6A3F"/>
    <w:rsid w:val="009A6BC1"/>
    <w:rsid w:val="009A7063"/>
    <w:rsid w:val="009B0C66"/>
    <w:rsid w:val="009B1341"/>
    <w:rsid w:val="009B1D0B"/>
    <w:rsid w:val="009B2490"/>
    <w:rsid w:val="009B24F5"/>
    <w:rsid w:val="009B2AB8"/>
    <w:rsid w:val="009B5A7E"/>
    <w:rsid w:val="009B773A"/>
    <w:rsid w:val="009B787B"/>
    <w:rsid w:val="009C0632"/>
    <w:rsid w:val="009C29FF"/>
    <w:rsid w:val="009C2BD5"/>
    <w:rsid w:val="009C529F"/>
    <w:rsid w:val="009C56F1"/>
    <w:rsid w:val="009C57A1"/>
    <w:rsid w:val="009C5B00"/>
    <w:rsid w:val="009C6869"/>
    <w:rsid w:val="009C7252"/>
    <w:rsid w:val="009C73A1"/>
    <w:rsid w:val="009D02D8"/>
    <w:rsid w:val="009D2227"/>
    <w:rsid w:val="009D3191"/>
    <w:rsid w:val="009D47AC"/>
    <w:rsid w:val="009D4C0B"/>
    <w:rsid w:val="009D4C85"/>
    <w:rsid w:val="009D6B67"/>
    <w:rsid w:val="009E2D17"/>
    <w:rsid w:val="009E4004"/>
    <w:rsid w:val="009E4007"/>
    <w:rsid w:val="009E5030"/>
    <w:rsid w:val="009E579C"/>
    <w:rsid w:val="009E5A6D"/>
    <w:rsid w:val="009E5AF6"/>
    <w:rsid w:val="009E6973"/>
    <w:rsid w:val="009E6AE9"/>
    <w:rsid w:val="009E6ECA"/>
    <w:rsid w:val="009F0B43"/>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BCF"/>
    <w:rsid w:val="00A067FA"/>
    <w:rsid w:val="00A06C14"/>
    <w:rsid w:val="00A0707D"/>
    <w:rsid w:val="00A0711E"/>
    <w:rsid w:val="00A07167"/>
    <w:rsid w:val="00A072BA"/>
    <w:rsid w:val="00A072D5"/>
    <w:rsid w:val="00A07566"/>
    <w:rsid w:val="00A07743"/>
    <w:rsid w:val="00A07CDE"/>
    <w:rsid w:val="00A101A0"/>
    <w:rsid w:val="00A101E2"/>
    <w:rsid w:val="00A11B31"/>
    <w:rsid w:val="00A11F36"/>
    <w:rsid w:val="00A13ED7"/>
    <w:rsid w:val="00A14025"/>
    <w:rsid w:val="00A150FD"/>
    <w:rsid w:val="00A1694C"/>
    <w:rsid w:val="00A171DD"/>
    <w:rsid w:val="00A175B0"/>
    <w:rsid w:val="00A215C9"/>
    <w:rsid w:val="00A216DB"/>
    <w:rsid w:val="00A22B29"/>
    <w:rsid w:val="00A22B81"/>
    <w:rsid w:val="00A233ED"/>
    <w:rsid w:val="00A23475"/>
    <w:rsid w:val="00A25670"/>
    <w:rsid w:val="00A25A37"/>
    <w:rsid w:val="00A26284"/>
    <w:rsid w:val="00A26341"/>
    <w:rsid w:val="00A26A60"/>
    <w:rsid w:val="00A27DE8"/>
    <w:rsid w:val="00A27E54"/>
    <w:rsid w:val="00A30407"/>
    <w:rsid w:val="00A317B8"/>
    <w:rsid w:val="00A31B9C"/>
    <w:rsid w:val="00A320B7"/>
    <w:rsid w:val="00A341D5"/>
    <w:rsid w:val="00A352D0"/>
    <w:rsid w:val="00A3546A"/>
    <w:rsid w:val="00A35DC9"/>
    <w:rsid w:val="00A37D56"/>
    <w:rsid w:val="00A4172F"/>
    <w:rsid w:val="00A43B6B"/>
    <w:rsid w:val="00A441EC"/>
    <w:rsid w:val="00A448FA"/>
    <w:rsid w:val="00A44FC5"/>
    <w:rsid w:val="00A450AF"/>
    <w:rsid w:val="00A451A3"/>
    <w:rsid w:val="00A453BB"/>
    <w:rsid w:val="00A45D69"/>
    <w:rsid w:val="00A5079E"/>
    <w:rsid w:val="00A5119E"/>
    <w:rsid w:val="00A52CFF"/>
    <w:rsid w:val="00A52DC2"/>
    <w:rsid w:val="00A541AC"/>
    <w:rsid w:val="00A54512"/>
    <w:rsid w:val="00A54B5D"/>
    <w:rsid w:val="00A56110"/>
    <w:rsid w:val="00A56156"/>
    <w:rsid w:val="00A57ADA"/>
    <w:rsid w:val="00A57F88"/>
    <w:rsid w:val="00A60819"/>
    <w:rsid w:val="00A609C8"/>
    <w:rsid w:val="00A60AC8"/>
    <w:rsid w:val="00A613BA"/>
    <w:rsid w:val="00A614AD"/>
    <w:rsid w:val="00A6219D"/>
    <w:rsid w:val="00A64741"/>
    <w:rsid w:val="00A64916"/>
    <w:rsid w:val="00A64B25"/>
    <w:rsid w:val="00A64DAE"/>
    <w:rsid w:val="00A65B45"/>
    <w:rsid w:val="00A66785"/>
    <w:rsid w:val="00A66941"/>
    <w:rsid w:val="00A70F57"/>
    <w:rsid w:val="00A732B7"/>
    <w:rsid w:val="00A760BC"/>
    <w:rsid w:val="00A76B79"/>
    <w:rsid w:val="00A76C52"/>
    <w:rsid w:val="00A76D83"/>
    <w:rsid w:val="00A77188"/>
    <w:rsid w:val="00A774A4"/>
    <w:rsid w:val="00A803EC"/>
    <w:rsid w:val="00A82545"/>
    <w:rsid w:val="00A836BE"/>
    <w:rsid w:val="00A83747"/>
    <w:rsid w:val="00A84233"/>
    <w:rsid w:val="00A846F2"/>
    <w:rsid w:val="00A847C7"/>
    <w:rsid w:val="00A84979"/>
    <w:rsid w:val="00A8780A"/>
    <w:rsid w:val="00A87E33"/>
    <w:rsid w:val="00A904B9"/>
    <w:rsid w:val="00A91550"/>
    <w:rsid w:val="00A91B7E"/>
    <w:rsid w:val="00A91F68"/>
    <w:rsid w:val="00A926EB"/>
    <w:rsid w:val="00A92830"/>
    <w:rsid w:val="00A93110"/>
    <w:rsid w:val="00A9352B"/>
    <w:rsid w:val="00A93834"/>
    <w:rsid w:val="00A96214"/>
    <w:rsid w:val="00A964A6"/>
    <w:rsid w:val="00A97F2D"/>
    <w:rsid w:val="00AA116C"/>
    <w:rsid w:val="00AA1806"/>
    <w:rsid w:val="00AA193B"/>
    <w:rsid w:val="00AA1A0C"/>
    <w:rsid w:val="00AA2E72"/>
    <w:rsid w:val="00AA2EE4"/>
    <w:rsid w:val="00AA3B9B"/>
    <w:rsid w:val="00AA3F05"/>
    <w:rsid w:val="00AA420E"/>
    <w:rsid w:val="00AA427C"/>
    <w:rsid w:val="00AA4874"/>
    <w:rsid w:val="00AA5ACF"/>
    <w:rsid w:val="00AA6174"/>
    <w:rsid w:val="00AA695D"/>
    <w:rsid w:val="00AA71CC"/>
    <w:rsid w:val="00AB069B"/>
    <w:rsid w:val="00AB1BDA"/>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71A6"/>
    <w:rsid w:val="00AC765A"/>
    <w:rsid w:val="00AD0006"/>
    <w:rsid w:val="00AD005F"/>
    <w:rsid w:val="00AD0646"/>
    <w:rsid w:val="00AD0E63"/>
    <w:rsid w:val="00AD1BC5"/>
    <w:rsid w:val="00AD1CE4"/>
    <w:rsid w:val="00AD1E6B"/>
    <w:rsid w:val="00AD276B"/>
    <w:rsid w:val="00AD2E82"/>
    <w:rsid w:val="00AD4178"/>
    <w:rsid w:val="00AD4BDE"/>
    <w:rsid w:val="00AD4C7C"/>
    <w:rsid w:val="00AD5A2A"/>
    <w:rsid w:val="00AD614F"/>
    <w:rsid w:val="00AD6C92"/>
    <w:rsid w:val="00AD7E80"/>
    <w:rsid w:val="00AE12E3"/>
    <w:rsid w:val="00AE133D"/>
    <w:rsid w:val="00AE40D3"/>
    <w:rsid w:val="00AE4C41"/>
    <w:rsid w:val="00AE5FF3"/>
    <w:rsid w:val="00AE611A"/>
    <w:rsid w:val="00AF14DE"/>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325D"/>
    <w:rsid w:val="00B1328A"/>
    <w:rsid w:val="00B13D44"/>
    <w:rsid w:val="00B169E6"/>
    <w:rsid w:val="00B16BA8"/>
    <w:rsid w:val="00B20510"/>
    <w:rsid w:val="00B211AC"/>
    <w:rsid w:val="00B21ACD"/>
    <w:rsid w:val="00B22947"/>
    <w:rsid w:val="00B23FCF"/>
    <w:rsid w:val="00B24E59"/>
    <w:rsid w:val="00B257C0"/>
    <w:rsid w:val="00B257C3"/>
    <w:rsid w:val="00B26EF3"/>
    <w:rsid w:val="00B30BCC"/>
    <w:rsid w:val="00B314DE"/>
    <w:rsid w:val="00B34734"/>
    <w:rsid w:val="00B35ADB"/>
    <w:rsid w:val="00B36A92"/>
    <w:rsid w:val="00B3759B"/>
    <w:rsid w:val="00B37F09"/>
    <w:rsid w:val="00B407F8"/>
    <w:rsid w:val="00B40B45"/>
    <w:rsid w:val="00B40FFC"/>
    <w:rsid w:val="00B4120D"/>
    <w:rsid w:val="00B41299"/>
    <w:rsid w:val="00B41C7F"/>
    <w:rsid w:val="00B44896"/>
    <w:rsid w:val="00B459B8"/>
    <w:rsid w:val="00B46AA0"/>
    <w:rsid w:val="00B47DA9"/>
    <w:rsid w:val="00B5008E"/>
    <w:rsid w:val="00B50964"/>
    <w:rsid w:val="00B509E4"/>
    <w:rsid w:val="00B51A39"/>
    <w:rsid w:val="00B527CC"/>
    <w:rsid w:val="00B5334C"/>
    <w:rsid w:val="00B53573"/>
    <w:rsid w:val="00B56746"/>
    <w:rsid w:val="00B57758"/>
    <w:rsid w:val="00B57A3C"/>
    <w:rsid w:val="00B61874"/>
    <w:rsid w:val="00B62B56"/>
    <w:rsid w:val="00B6320F"/>
    <w:rsid w:val="00B63666"/>
    <w:rsid w:val="00B63751"/>
    <w:rsid w:val="00B64417"/>
    <w:rsid w:val="00B648AB"/>
    <w:rsid w:val="00B66045"/>
    <w:rsid w:val="00B674FD"/>
    <w:rsid w:val="00B6765C"/>
    <w:rsid w:val="00B70501"/>
    <w:rsid w:val="00B71846"/>
    <w:rsid w:val="00B733B0"/>
    <w:rsid w:val="00B73EE6"/>
    <w:rsid w:val="00B74B21"/>
    <w:rsid w:val="00B76F52"/>
    <w:rsid w:val="00B77303"/>
    <w:rsid w:val="00B77CA0"/>
    <w:rsid w:val="00B77FEE"/>
    <w:rsid w:val="00B8028D"/>
    <w:rsid w:val="00B80FDD"/>
    <w:rsid w:val="00B817C9"/>
    <w:rsid w:val="00B817DD"/>
    <w:rsid w:val="00B81D43"/>
    <w:rsid w:val="00B826F3"/>
    <w:rsid w:val="00B82C71"/>
    <w:rsid w:val="00B83A6D"/>
    <w:rsid w:val="00B84D93"/>
    <w:rsid w:val="00B84F60"/>
    <w:rsid w:val="00B85269"/>
    <w:rsid w:val="00B85E46"/>
    <w:rsid w:val="00B9068B"/>
    <w:rsid w:val="00B9133A"/>
    <w:rsid w:val="00B9145F"/>
    <w:rsid w:val="00B921FA"/>
    <w:rsid w:val="00B925C8"/>
    <w:rsid w:val="00B93718"/>
    <w:rsid w:val="00B93960"/>
    <w:rsid w:val="00B93D2D"/>
    <w:rsid w:val="00B95072"/>
    <w:rsid w:val="00B97127"/>
    <w:rsid w:val="00B97D88"/>
    <w:rsid w:val="00BA1BA2"/>
    <w:rsid w:val="00BA1DA3"/>
    <w:rsid w:val="00BA2853"/>
    <w:rsid w:val="00BA31EC"/>
    <w:rsid w:val="00BA3E02"/>
    <w:rsid w:val="00BA3F59"/>
    <w:rsid w:val="00BA517F"/>
    <w:rsid w:val="00BA5ECA"/>
    <w:rsid w:val="00BA65E4"/>
    <w:rsid w:val="00BA71CC"/>
    <w:rsid w:val="00BB1833"/>
    <w:rsid w:val="00BB1BDA"/>
    <w:rsid w:val="00BB23CE"/>
    <w:rsid w:val="00BB271D"/>
    <w:rsid w:val="00BB2B0F"/>
    <w:rsid w:val="00BB36D3"/>
    <w:rsid w:val="00BB38B9"/>
    <w:rsid w:val="00BB4DDD"/>
    <w:rsid w:val="00BB4F8A"/>
    <w:rsid w:val="00BB62F7"/>
    <w:rsid w:val="00BB67AB"/>
    <w:rsid w:val="00BB6A55"/>
    <w:rsid w:val="00BB734C"/>
    <w:rsid w:val="00BB7AFF"/>
    <w:rsid w:val="00BC00A6"/>
    <w:rsid w:val="00BC03F8"/>
    <w:rsid w:val="00BC1176"/>
    <w:rsid w:val="00BC20EE"/>
    <w:rsid w:val="00BC2CE8"/>
    <w:rsid w:val="00BC38B4"/>
    <w:rsid w:val="00BC7255"/>
    <w:rsid w:val="00BD18E6"/>
    <w:rsid w:val="00BD30FA"/>
    <w:rsid w:val="00BD32E4"/>
    <w:rsid w:val="00BD35DF"/>
    <w:rsid w:val="00BD3DB3"/>
    <w:rsid w:val="00BD7161"/>
    <w:rsid w:val="00BD772F"/>
    <w:rsid w:val="00BD79DE"/>
    <w:rsid w:val="00BE0507"/>
    <w:rsid w:val="00BE0CF0"/>
    <w:rsid w:val="00BE0E39"/>
    <w:rsid w:val="00BE186E"/>
    <w:rsid w:val="00BE195C"/>
    <w:rsid w:val="00BE1CA1"/>
    <w:rsid w:val="00BE1FB5"/>
    <w:rsid w:val="00BE3105"/>
    <w:rsid w:val="00BE3CD2"/>
    <w:rsid w:val="00BE4644"/>
    <w:rsid w:val="00BE5EF3"/>
    <w:rsid w:val="00BE5F8A"/>
    <w:rsid w:val="00BE68C2"/>
    <w:rsid w:val="00BF0B75"/>
    <w:rsid w:val="00BF1A8A"/>
    <w:rsid w:val="00BF1FF0"/>
    <w:rsid w:val="00BF27AA"/>
    <w:rsid w:val="00BF29B9"/>
    <w:rsid w:val="00BF2C5D"/>
    <w:rsid w:val="00BF51F0"/>
    <w:rsid w:val="00BF6F77"/>
    <w:rsid w:val="00BF77A7"/>
    <w:rsid w:val="00BF79AA"/>
    <w:rsid w:val="00C00455"/>
    <w:rsid w:val="00C00746"/>
    <w:rsid w:val="00C0158B"/>
    <w:rsid w:val="00C018C0"/>
    <w:rsid w:val="00C02E0A"/>
    <w:rsid w:val="00C0422C"/>
    <w:rsid w:val="00C048EB"/>
    <w:rsid w:val="00C04C09"/>
    <w:rsid w:val="00C04EE8"/>
    <w:rsid w:val="00C0535A"/>
    <w:rsid w:val="00C075E2"/>
    <w:rsid w:val="00C11597"/>
    <w:rsid w:val="00C1181E"/>
    <w:rsid w:val="00C1183B"/>
    <w:rsid w:val="00C12346"/>
    <w:rsid w:val="00C12C78"/>
    <w:rsid w:val="00C12CAD"/>
    <w:rsid w:val="00C138ED"/>
    <w:rsid w:val="00C147D0"/>
    <w:rsid w:val="00C14AF5"/>
    <w:rsid w:val="00C156BB"/>
    <w:rsid w:val="00C16508"/>
    <w:rsid w:val="00C211EC"/>
    <w:rsid w:val="00C21833"/>
    <w:rsid w:val="00C21E62"/>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303E2"/>
    <w:rsid w:val="00C30802"/>
    <w:rsid w:val="00C309C5"/>
    <w:rsid w:val="00C317DA"/>
    <w:rsid w:val="00C31B00"/>
    <w:rsid w:val="00C32412"/>
    <w:rsid w:val="00C3283B"/>
    <w:rsid w:val="00C33A75"/>
    <w:rsid w:val="00C407F5"/>
    <w:rsid w:val="00C40BDD"/>
    <w:rsid w:val="00C418DB"/>
    <w:rsid w:val="00C4322D"/>
    <w:rsid w:val="00C43C97"/>
    <w:rsid w:val="00C4441D"/>
    <w:rsid w:val="00C44740"/>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57490"/>
    <w:rsid w:val="00C61625"/>
    <w:rsid w:val="00C617FA"/>
    <w:rsid w:val="00C61AFE"/>
    <w:rsid w:val="00C63E5B"/>
    <w:rsid w:val="00C65757"/>
    <w:rsid w:val="00C6589E"/>
    <w:rsid w:val="00C662D4"/>
    <w:rsid w:val="00C67A30"/>
    <w:rsid w:val="00C67A47"/>
    <w:rsid w:val="00C706A0"/>
    <w:rsid w:val="00C70E4A"/>
    <w:rsid w:val="00C716D9"/>
    <w:rsid w:val="00C71AAA"/>
    <w:rsid w:val="00C71B57"/>
    <w:rsid w:val="00C73CD5"/>
    <w:rsid w:val="00C75EF4"/>
    <w:rsid w:val="00C7775E"/>
    <w:rsid w:val="00C80333"/>
    <w:rsid w:val="00C80609"/>
    <w:rsid w:val="00C808FB"/>
    <w:rsid w:val="00C8287B"/>
    <w:rsid w:val="00C836B0"/>
    <w:rsid w:val="00C83F69"/>
    <w:rsid w:val="00C84007"/>
    <w:rsid w:val="00C848CC"/>
    <w:rsid w:val="00C84CC1"/>
    <w:rsid w:val="00C8515B"/>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5122"/>
    <w:rsid w:val="00C9643A"/>
    <w:rsid w:val="00C965AA"/>
    <w:rsid w:val="00C96946"/>
    <w:rsid w:val="00CA09B2"/>
    <w:rsid w:val="00CA0C09"/>
    <w:rsid w:val="00CA1549"/>
    <w:rsid w:val="00CA171A"/>
    <w:rsid w:val="00CA299A"/>
    <w:rsid w:val="00CA3FD7"/>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9E7"/>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AF9"/>
    <w:rsid w:val="00CD4EE6"/>
    <w:rsid w:val="00CD4FC0"/>
    <w:rsid w:val="00CD547E"/>
    <w:rsid w:val="00CD7282"/>
    <w:rsid w:val="00CD778F"/>
    <w:rsid w:val="00CE1A33"/>
    <w:rsid w:val="00CE1C80"/>
    <w:rsid w:val="00CE1EF9"/>
    <w:rsid w:val="00CE2E8B"/>
    <w:rsid w:val="00CE412A"/>
    <w:rsid w:val="00CE4420"/>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31A"/>
    <w:rsid w:val="00CF6A8F"/>
    <w:rsid w:val="00CF710C"/>
    <w:rsid w:val="00D001B2"/>
    <w:rsid w:val="00D0030B"/>
    <w:rsid w:val="00D00505"/>
    <w:rsid w:val="00D00D06"/>
    <w:rsid w:val="00D00F13"/>
    <w:rsid w:val="00D0196E"/>
    <w:rsid w:val="00D02A54"/>
    <w:rsid w:val="00D02CB7"/>
    <w:rsid w:val="00D03E87"/>
    <w:rsid w:val="00D04B89"/>
    <w:rsid w:val="00D05655"/>
    <w:rsid w:val="00D05901"/>
    <w:rsid w:val="00D05AA0"/>
    <w:rsid w:val="00D062BB"/>
    <w:rsid w:val="00D07873"/>
    <w:rsid w:val="00D07A65"/>
    <w:rsid w:val="00D07DA1"/>
    <w:rsid w:val="00D118F4"/>
    <w:rsid w:val="00D11DC8"/>
    <w:rsid w:val="00D11DEB"/>
    <w:rsid w:val="00D124EA"/>
    <w:rsid w:val="00D127AD"/>
    <w:rsid w:val="00D127FF"/>
    <w:rsid w:val="00D145BA"/>
    <w:rsid w:val="00D147B2"/>
    <w:rsid w:val="00D14BCD"/>
    <w:rsid w:val="00D14CAA"/>
    <w:rsid w:val="00D14D14"/>
    <w:rsid w:val="00D153C7"/>
    <w:rsid w:val="00D15BC5"/>
    <w:rsid w:val="00D15E09"/>
    <w:rsid w:val="00D163D7"/>
    <w:rsid w:val="00D16679"/>
    <w:rsid w:val="00D16CC8"/>
    <w:rsid w:val="00D2233B"/>
    <w:rsid w:val="00D2261E"/>
    <w:rsid w:val="00D22A1B"/>
    <w:rsid w:val="00D234BC"/>
    <w:rsid w:val="00D25FAB"/>
    <w:rsid w:val="00D27F97"/>
    <w:rsid w:val="00D3207C"/>
    <w:rsid w:val="00D35BBF"/>
    <w:rsid w:val="00D42A60"/>
    <w:rsid w:val="00D445BB"/>
    <w:rsid w:val="00D4472F"/>
    <w:rsid w:val="00D44A7C"/>
    <w:rsid w:val="00D44F60"/>
    <w:rsid w:val="00D45412"/>
    <w:rsid w:val="00D4570D"/>
    <w:rsid w:val="00D4575B"/>
    <w:rsid w:val="00D4692C"/>
    <w:rsid w:val="00D46DB8"/>
    <w:rsid w:val="00D50973"/>
    <w:rsid w:val="00D526DA"/>
    <w:rsid w:val="00D5460B"/>
    <w:rsid w:val="00D54924"/>
    <w:rsid w:val="00D55EB2"/>
    <w:rsid w:val="00D566C9"/>
    <w:rsid w:val="00D61644"/>
    <w:rsid w:val="00D62F31"/>
    <w:rsid w:val="00D64025"/>
    <w:rsid w:val="00D64FE6"/>
    <w:rsid w:val="00D65904"/>
    <w:rsid w:val="00D65BDA"/>
    <w:rsid w:val="00D65BFF"/>
    <w:rsid w:val="00D67EE9"/>
    <w:rsid w:val="00D67F69"/>
    <w:rsid w:val="00D70095"/>
    <w:rsid w:val="00D707CB"/>
    <w:rsid w:val="00D70D99"/>
    <w:rsid w:val="00D711EB"/>
    <w:rsid w:val="00D71B85"/>
    <w:rsid w:val="00D72C7A"/>
    <w:rsid w:val="00D733E9"/>
    <w:rsid w:val="00D7364F"/>
    <w:rsid w:val="00D736D7"/>
    <w:rsid w:val="00D7492C"/>
    <w:rsid w:val="00D777B2"/>
    <w:rsid w:val="00D77C2B"/>
    <w:rsid w:val="00D81AF3"/>
    <w:rsid w:val="00D8300D"/>
    <w:rsid w:val="00D838F0"/>
    <w:rsid w:val="00D84153"/>
    <w:rsid w:val="00D85C90"/>
    <w:rsid w:val="00D8767A"/>
    <w:rsid w:val="00D8783B"/>
    <w:rsid w:val="00D90741"/>
    <w:rsid w:val="00D932F1"/>
    <w:rsid w:val="00D93B9E"/>
    <w:rsid w:val="00D95390"/>
    <w:rsid w:val="00D96459"/>
    <w:rsid w:val="00D9670A"/>
    <w:rsid w:val="00D96EB7"/>
    <w:rsid w:val="00D97A83"/>
    <w:rsid w:val="00D97B00"/>
    <w:rsid w:val="00DA0C75"/>
    <w:rsid w:val="00DA3020"/>
    <w:rsid w:val="00DA3683"/>
    <w:rsid w:val="00DA3DA2"/>
    <w:rsid w:val="00DA4DB7"/>
    <w:rsid w:val="00DA5373"/>
    <w:rsid w:val="00DA5419"/>
    <w:rsid w:val="00DA5431"/>
    <w:rsid w:val="00DA5ABB"/>
    <w:rsid w:val="00DA60AA"/>
    <w:rsid w:val="00DA6337"/>
    <w:rsid w:val="00DA6487"/>
    <w:rsid w:val="00DA71C3"/>
    <w:rsid w:val="00DA7F0C"/>
    <w:rsid w:val="00DB0232"/>
    <w:rsid w:val="00DB1DB7"/>
    <w:rsid w:val="00DB1F4C"/>
    <w:rsid w:val="00DB1FF9"/>
    <w:rsid w:val="00DB63FC"/>
    <w:rsid w:val="00DB7A82"/>
    <w:rsid w:val="00DC0730"/>
    <w:rsid w:val="00DC5469"/>
    <w:rsid w:val="00DC5A7B"/>
    <w:rsid w:val="00DD1DFC"/>
    <w:rsid w:val="00DD2545"/>
    <w:rsid w:val="00DD2A1B"/>
    <w:rsid w:val="00DD341F"/>
    <w:rsid w:val="00DD5686"/>
    <w:rsid w:val="00DD5D8B"/>
    <w:rsid w:val="00DD6184"/>
    <w:rsid w:val="00DD621A"/>
    <w:rsid w:val="00DD62D3"/>
    <w:rsid w:val="00DD68AC"/>
    <w:rsid w:val="00DD7024"/>
    <w:rsid w:val="00DD73A1"/>
    <w:rsid w:val="00DD7D2C"/>
    <w:rsid w:val="00DE104F"/>
    <w:rsid w:val="00DE1517"/>
    <w:rsid w:val="00DE170B"/>
    <w:rsid w:val="00DE22F0"/>
    <w:rsid w:val="00DE23AD"/>
    <w:rsid w:val="00DE263D"/>
    <w:rsid w:val="00DE304F"/>
    <w:rsid w:val="00DE32ED"/>
    <w:rsid w:val="00DE4357"/>
    <w:rsid w:val="00DE4EDB"/>
    <w:rsid w:val="00DE500F"/>
    <w:rsid w:val="00DE754E"/>
    <w:rsid w:val="00DF0854"/>
    <w:rsid w:val="00DF3117"/>
    <w:rsid w:val="00DF6BA6"/>
    <w:rsid w:val="00DF6E89"/>
    <w:rsid w:val="00DF6EAD"/>
    <w:rsid w:val="00DF73C7"/>
    <w:rsid w:val="00DF75F2"/>
    <w:rsid w:val="00DF7B0D"/>
    <w:rsid w:val="00DF7C2C"/>
    <w:rsid w:val="00DF7CEB"/>
    <w:rsid w:val="00E000AB"/>
    <w:rsid w:val="00E00259"/>
    <w:rsid w:val="00E01D13"/>
    <w:rsid w:val="00E02E81"/>
    <w:rsid w:val="00E02F24"/>
    <w:rsid w:val="00E04044"/>
    <w:rsid w:val="00E047BC"/>
    <w:rsid w:val="00E0523D"/>
    <w:rsid w:val="00E0529B"/>
    <w:rsid w:val="00E05829"/>
    <w:rsid w:val="00E072EE"/>
    <w:rsid w:val="00E105FF"/>
    <w:rsid w:val="00E116DD"/>
    <w:rsid w:val="00E121F3"/>
    <w:rsid w:val="00E13352"/>
    <w:rsid w:val="00E136B8"/>
    <w:rsid w:val="00E14D18"/>
    <w:rsid w:val="00E14F86"/>
    <w:rsid w:val="00E1651A"/>
    <w:rsid w:val="00E169A5"/>
    <w:rsid w:val="00E17B91"/>
    <w:rsid w:val="00E22DDD"/>
    <w:rsid w:val="00E237E3"/>
    <w:rsid w:val="00E24FB8"/>
    <w:rsid w:val="00E25439"/>
    <w:rsid w:val="00E2633B"/>
    <w:rsid w:val="00E26BA0"/>
    <w:rsid w:val="00E27CCD"/>
    <w:rsid w:val="00E27EDF"/>
    <w:rsid w:val="00E31CF0"/>
    <w:rsid w:val="00E32857"/>
    <w:rsid w:val="00E32AE7"/>
    <w:rsid w:val="00E33C6F"/>
    <w:rsid w:val="00E34CC0"/>
    <w:rsid w:val="00E3508D"/>
    <w:rsid w:val="00E370C4"/>
    <w:rsid w:val="00E37159"/>
    <w:rsid w:val="00E37872"/>
    <w:rsid w:val="00E40432"/>
    <w:rsid w:val="00E40579"/>
    <w:rsid w:val="00E41636"/>
    <w:rsid w:val="00E42A5D"/>
    <w:rsid w:val="00E42CF5"/>
    <w:rsid w:val="00E4374E"/>
    <w:rsid w:val="00E4542D"/>
    <w:rsid w:val="00E47129"/>
    <w:rsid w:val="00E47442"/>
    <w:rsid w:val="00E47C54"/>
    <w:rsid w:val="00E47D0D"/>
    <w:rsid w:val="00E50221"/>
    <w:rsid w:val="00E505A0"/>
    <w:rsid w:val="00E508E0"/>
    <w:rsid w:val="00E509FA"/>
    <w:rsid w:val="00E50D6A"/>
    <w:rsid w:val="00E51B2D"/>
    <w:rsid w:val="00E525BD"/>
    <w:rsid w:val="00E55335"/>
    <w:rsid w:val="00E5562F"/>
    <w:rsid w:val="00E55C63"/>
    <w:rsid w:val="00E567CC"/>
    <w:rsid w:val="00E56839"/>
    <w:rsid w:val="00E56853"/>
    <w:rsid w:val="00E5691C"/>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10E3"/>
    <w:rsid w:val="00E73030"/>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2026"/>
    <w:rsid w:val="00E8348F"/>
    <w:rsid w:val="00E838FB"/>
    <w:rsid w:val="00E83D00"/>
    <w:rsid w:val="00E83DA3"/>
    <w:rsid w:val="00E840BC"/>
    <w:rsid w:val="00E85843"/>
    <w:rsid w:val="00E8721E"/>
    <w:rsid w:val="00E87F01"/>
    <w:rsid w:val="00E91A2E"/>
    <w:rsid w:val="00E92063"/>
    <w:rsid w:val="00E925F2"/>
    <w:rsid w:val="00E92E93"/>
    <w:rsid w:val="00E937B8"/>
    <w:rsid w:val="00E959C0"/>
    <w:rsid w:val="00E96E1F"/>
    <w:rsid w:val="00E96F71"/>
    <w:rsid w:val="00E971E4"/>
    <w:rsid w:val="00E9788E"/>
    <w:rsid w:val="00E97C2E"/>
    <w:rsid w:val="00EA0945"/>
    <w:rsid w:val="00EA1374"/>
    <w:rsid w:val="00EA3C82"/>
    <w:rsid w:val="00EA3ECA"/>
    <w:rsid w:val="00EA657E"/>
    <w:rsid w:val="00EA688F"/>
    <w:rsid w:val="00EA78DD"/>
    <w:rsid w:val="00EB0D5E"/>
    <w:rsid w:val="00EB1151"/>
    <w:rsid w:val="00EB12C9"/>
    <w:rsid w:val="00EB24F6"/>
    <w:rsid w:val="00EB28DC"/>
    <w:rsid w:val="00EB2A3A"/>
    <w:rsid w:val="00EB3086"/>
    <w:rsid w:val="00EB36E4"/>
    <w:rsid w:val="00EB43FE"/>
    <w:rsid w:val="00EB4559"/>
    <w:rsid w:val="00EB4979"/>
    <w:rsid w:val="00EB4DFD"/>
    <w:rsid w:val="00EB5736"/>
    <w:rsid w:val="00EB6115"/>
    <w:rsid w:val="00EB6204"/>
    <w:rsid w:val="00EB77EA"/>
    <w:rsid w:val="00EB780F"/>
    <w:rsid w:val="00EB7AFB"/>
    <w:rsid w:val="00EC0FFF"/>
    <w:rsid w:val="00EC1F23"/>
    <w:rsid w:val="00EC223F"/>
    <w:rsid w:val="00EC4486"/>
    <w:rsid w:val="00EC7810"/>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6DD1"/>
    <w:rsid w:val="00ED7604"/>
    <w:rsid w:val="00EE4A6E"/>
    <w:rsid w:val="00EE4CD1"/>
    <w:rsid w:val="00EE723A"/>
    <w:rsid w:val="00EE75C5"/>
    <w:rsid w:val="00EE7DB5"/>
    <w:rsid w:val="00EF032C"/>
    <w:rsid w:val="00EF174C"/>
    <w:rsid w:val="00EF3968"/>
    <w:rsid w:val="00EF6040"/>
    <w:rsid w:val="00EF78E4"/>
    <w:rsid w:val="00F003E0"/>
    <w:rsid w:val="00F00984"/>
    <w:rsid w:val="00F00AA1"/>
    <w:rsid w:val="00F00E27"/>
    <w:rsid w:val="00F010AD"/>
    <w:rsid w:val="00F016A6"/>
    <w:rsid w:val="00F01FF8"/>
    <w:rsid w:val="00F02266"/>
    <w:rsid w:val="00F03105"/>
    <w:rsid w:val="00F03583"/>
    <w:rsid w:val="00F0371F"/>
    <w:rsid w:val="00F03AAD"/>
    <w:rsid w:val="00F0516A"/>
    <w:rsid w:val="00F06768"/>
    <w:rsid w:val="00F06E0A"/>
    <w:rsid w:val="00F073F1"/>
    <w:rsid w:val="00F101F1"/>
    <w:rsid w:val="00F10351"/>
    <w:rsid w:val="00F10A1F"/>
    <w:rsid w:val="00F10FD3"/>
    <w:rsid w:val="00F12947"/>
    <w:rsid w:val="00F1367C"/>
    <w:rsid w:val="00F14A2D"/>
    <w:rsid w:val="00F14F25"/>
    <w:rsid w:val="00F15372"/>
    <w:rsid w:val="00F157ED"/>
    <w:rsid w:val="00F167DB"/>
    <w:rsid w:val="00F20232"/>
    <w:rsid w:val="00F21A43"/>
    <w:rsid w:val="00F251B7"/>
    <w:rsid w:val="00F2692D"/>
    <w:rsid w:val="00F26B77"/>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6E81"/>
    <w:rsid w:val="00F477AF"/>
    <w:rsid w:val="00F47ACF"/>
    <w:rsid w:val="00F507DB"/>
    <w:rsid w:val="00F50817"/>
    <w:rsid w:val="00F51250"/>
    <w:rsid w:val="00F526FD"/>
    <w:rsid w:val="00F52CE3"/>
    <w:rsid w:val="00F52E36"/>
    <w:rsid w:val="00F54379"/>
    <w:rsid w:val="00F55B23"/>
    <w:rsid w:val="00F574EB"/>
    <w:rsid w:val="00F579FD"/>
    <w:rsid w:val="00F57BA4"/>
    <w:rsid w:val="00F57EDC"/>
    <w:rsid w:val="00F603CC"/>
    <w:rsid w:val="00F626E4"/>
    <w:rsid w:val="00F6322F"/>
    <w:rsid w:val="00F63608"/>
    <w:rsid w:val="00F63771"/>
    <w:rsid w:val="00F65B6E"/>
    <w:rsid w:val="00F6753D"/>
    <w:rsid w:val="00F67CC9"/>
    <w:rsid w:val="00F70084"/>
    <w:rsid w:val="00F706E6"/>
    <w:rsid w:val="00F70B97"/>
    <w:rsid w:val="00F70BF8"/>
    <w:rsid w:val="00F70C97"/>
    <w:rsid w:val="00F711E6"/>
    <w:rsid w:val="00F7185D"/>
    <w:rsid w:val="00F72318"/>
    <w:rsid w:val="00F723B2"/>
    <w:rsid w:val="00F73262"/>
    <w:rsid w:val="00F736A2"/>
    <w:rsid w:val="00F74372"/>
    <w:rsid w:val="00F75133"/>
    <w:rsid w:val="00F7553A"/>
    <w:rsid w:val="00F755C2"/>
    <w:rsid w:val="00F75EDA"/>
    <w:rsid w:val="00F76464"/>
    <w:rsid w:val="00F765A5"/>
    <w:rsid w:val="00F767C0"/>
    <w:rsid w:val="00F77395"/>
    <w:rsid w:val="00F8004E"/>
    <w:rsid w:val="00F802FA"/>
    <w:rsid w:val="00F80568"/>
    <w:rsid w:val="00F808D8"/>
    <w:rsid w:val="00F82418"/>
    <w:rsid w:val="00F825F1"/>
    <w:rsid w:val="00F83357"/>
    <w:rsid w:val="00F83F21"/>
    <w:rsid w:val="00F84867"/>
    <w:rsid w:val="00F84B84"/>
    <w:rsid w:val="00F84FEE"/>
    <w:rsid w:val="00F86361"/>
    <w:rsid w:val="00F87A43"/>
    <w:rsid w:val="00F90616"/>
    <w:rsid w:val="00F91205"/>
    <w:rsid w:val="00F921A2"/>
    <w:rsid w:val="00F950C1"/>
    <w:rsid w:val="00F95411"/>
    <w:rsid w:val="00F96DC6"/>
    <w:rsid w:val="00F97A6D"/>
    <w:rsid w:val="00F97DB5"/>
    <w:rsid w:val="00FA01C2"/>
    <w:rsid w:val="00FA0FC6"/>
    <w:rsid w:val="00FA16A9"/>
    <w:rsid w:val="00FA27AC"/>
    <w:rsid w:val="00FA3C03"/>
    <w:rsid w:val="00FA4281"/>
    <w:rsid w:val="00FA4841"/>
    <w:rsid w:val="00FA48E5"/>
    <w:rsid w:val="00FA4DD5"/>
    <w:rsid w:val="00FA572F"/>
    <w:rsid w:val="00FA6A6D"/>
    <w:rsid w:val="00FA6DE2"/>
    <w:rsid w:val="00FA7157"/>
    <w:rsid w:val="00FA76F2"/>
    <w:rsid w:val="00FB04C7"/>
    <w:rsid w:val="00FB2AB1"/>
    <w:rsid w:val="00FB30AA"/>
    <w:rsid w:val="00FB6677"/>
    <w:rsid w:val="00FB7604"/>
    <w:rsid w:val="00FB7B64"/>
    <w:rsid w:val="00FB7D80"/>
    <w:rsid w:val="00FC086A"/>
    <w:rsid w:val="00FC122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5933"/>
    <w:rsid w:val="00FD6A02"/>
    <w:rsid w:val="00FD6EE6"/>
    <w:rsid w:val="00FD7BDE"/>
    <w:rsid w:val="00FD7E80"/>
    <w:rsid w:val="00FE0FF0"/>
    <w:rsid w:val="00FE16E3"/>
    <w:rsid w:val="00FE1960"/>
    <w:rsid w:val="00FE2287"/>
    <w:rsid w:val="00FE3184"/>
    <w:rsid w:val="00FE5153"/>
    <w:rsid w:val="00FE51D2"/>
    <w:rsid w:val="00FE58B3"/>
    <w:rsid w:val="00FE5A1E"/>
    <w:rsid w:val="00FE5C9A"/>
    <w:rsid w:val="00FE6383"/>
    <w:rsid w:val="00FE6456"/>
    <w:rsid w:val="00FE69D6"/>
    <w:rsid w:val="00FE79C6"/>
    <w:rsid w:val="00FE7F79"/>
    <w:rsid w:val="00FF0787"/>
    <w:rsid w:val="00FF1A32"/>
    <w:rsid w:val="00FF1BAD"/>
    <w:rsid w:val="00FF2537"/>
    <w:rsid w:val="00FF305B"/>
    <w:rsid w:val="00FF34BB"/>
    <w:rsid w:val="00FF36A9"/>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ustomXml" Target="ink/ink2.xml"/><Relationship Id="rId26" Type="http://schemas.openxmlformats.org/officeDocument/2006/relationships/customXml" Target="ink/ink6.xml"/><Relationship Id="rId39" Type="http://schemas.openxmlformats.org/officeDocument/2006/relationships/image" Target="media/image19.png"/><Relationship Id="rId21" Type="http://schemas.openxmlformats.org/officeDocument/2006/relationships/image" Target="media/image10.png"/><Relationship Id="rId34" Type="http://schemas.openxmlformats.org/officeDocument/2006/relationships/customXml" Target="ink/ink10.xml"/><Relationship Id="rId42" Type="http://schemas.openxmlformats.org/officeDocument/2006/relationships/customXml" Target="ink/ink14.xml"/><Relationship Id="rId47" Type="http://schemas.openxmlformats.org/officeDocument/2006/relationships/customXml" Target="ink/ink17.xml"/><Relationship Id="rId50" Type="http://schemas.openxmlformats.org/officeDocument/2006/relationships/image" Target="media/image24.png"/><Relationship Id="rId55" Type="http://schemas.openxmlformats.org/officeDocument/2006/relationships/customXml" Target="ink/ink21.xml"/><Relationship Id="rId63" Type="http://schemas.openxmlformats.org/officeDocument/2006/relationships/image" Target="media/image33.png"/><Relationship Id="rId68" Type="http://schemas.openxmlformats.org/officeDocument/2006/relationships/image" Target="media/image37.png"/><Relationship Id="rId76" Type="http://schemas.openxmlformats.org/officeDocument/2006/relationships/image" Target="media/image42.png"/><Relationship Id="rId84" Type="http://schemas.openxmlformats.org/officeDocument/2006/relationships/image" Target="media/image50.png"/><Relationship Id="rId89"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customXml" Target="ink/ink25.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ink/ink1.xml"/><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customXml" Target="ink/ink5.xml"/><Relationship Id="rId32" Type="http://schemas.openxmlformats.org/officeDocument/2006/relationships/customXml" Target="ink/ink9.xml"/><Relationship Id="rId37" Type="http://schemas.openxmlformats.org/officeDocument/2006/relationships/image" Target="media/image18.png"/><Relationship Id="rId40" Type="http://schemas.openxmlformats.org/officeDocument/2006/relationships/customXml" Target="ink/ink13.xml"/><Relationship Id="rId45" Type="http://schemas.openxmlformats.org/officeDocument/2006/relationships/image" Target="media/image22.png"/><Relationship Id="rId53" Type="http://schemas.openxmlformats.org/officeDocument/2006/relationships/customXml" Target="ink/ink20.xml"/><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image" Target="media/image40.png"/><Relationship Id="rId79" Type="http://schemas.openxmlformats.org/officeDocument/2006/relationships/image" Target="media/image45.png"/><Relationship Id="rId87"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image" Target="media/image48.png"/><Relationship Id="rId90"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customXml" Target="ink/ink4.xml"/><Relationship Id="rId27" Type="http://schemas.openxmlformats.org/officeDocument/2006/relationships/image" Target="media/image13.png"/><Relationship Id="rId30" Type="http://schemas.openxmlformats.org/officeDocument/2006/relationships/customXml" Target="ink/ink8.xml"/><Relationship Id="rId35" Type="http://schemas.openxmlformats.org/officeDocument/2006/relationships/image" Target="media/image17.png"/><Relationship Id="rId43" Type="http://schemas.openxmlformats.org/officeDocument/2006/relationships/image" Target="media/image21.png"/><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image" Target="media/image34.png"/><Relationship Id="rId69" Type="http://schemas.openxmlformats.org/officeDocument/2006/relationships/customXml" Target="ink/ink24.xml"/><Relationship Id="rId77"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customXml" Target="ink/ink19.xml"/><Relationship Id="rId72" Type="http://schemas.openxmlformats.org/officeDocument/2006/relationships/image" Target="media/image39.png"/><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customXml" Target="ink/ink12.xml"/><Relationship Id="rId46" Type="http://schemas.openxmlformats.org/officeDocument/2006/relationships/customXml" Target="ink/ink16.xml"/><Relationship Id="rId59" Type="http://schemas.openxmlformats.org/officeDocument/2006/relationships/image" Target="media/image29.png"/><Relationship Id="rId67" Type="http://schemas.openxmlformats.org/officeDocument/2006/relationships/customXml" Target="ink/ink23.xml"/><Relationship Id="rId20" Type="http://schemas.openxmlformats.org/officeDocument/2006/relationships/customXml" Target="ink/ink3.xml"/><Relationship Id="rId41" Type="http://schemas.openxmlformats.org/officeDocument/2006/relationships/image" Target="media/image20.png"/><Relationship Id="rId54" Type="http://schemas.openxmlformats.org/officeDocument/2006/relationships/image" Target="media/image26.png"/><Relationship Id="rId62" Type="http://schemas.openxmlformats.org/officeDocument/2006/relationships/image" Target="media/image32.png"/><Relationship Id="rId70" Type="http://schemas.openxmlformats.org/officeDocument/2006/relationships/image" Target="media/image38.pn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customXml" Target="ink/ink7.xml"/><Relationship Id="rId36" Type="http://schemas.openxmlformats.org/officeDocument/2006/relationships/customXml" Target="ink/ink11.xml"/><Relationship Id="rId49" Type="http://schemas.openxmlformats.org/officeDocument/2006/relationships/customXml" Target="ink/ink18.xml"/><Relationship Id="rId57" Type="http://schemas.openxmlformats.org/officeDocument/2006/relationships/customXml" Target="ink/ink22.xml"/><Relationship Id="rId10" Type="http://schemas.openxmlformats.org/officeDocument/2006/relationships/hyperlink" Target="https://www.iana.org/assignments/ipsec-registry/ipsec-registry.xhtml" TargetMode="External"/><Relationship Id="rId31" Type="http://schemas.openxmlformats.org/officeDocument/2006/relationships/image" Target="media/image15.png"/><Relationship Id="rId44" Type="http://schemas.openxmlformats.org/officeDocument/2006/relationships/customXml" Target="ink/ink15.xml"/><Relationship Id="rId52" Type="http://schemas.openxmlformats.org/officeDocument/2006/relationships/image" Target="media/image25.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customXml" Target="ink/ink26.xml"/><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57.17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1 109,'33'-2,"-1"0,1-3,-1 0,0-2,11-5,-10 3,0 2,1 1,0 2,33-1,89-39,-144 45,-3 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1.6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0,'346'0,"-197"16,90-16,-226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53.58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63,'122'-26,"174"11,-127 0,6 8,-165 7</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46.7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15,'314'-15,"-137"37,19-13,-133-23,-51 13</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9.0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14,'641'0,"-547"-12,-81 10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4.4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48,'250'0,"-141"-17,0 2,79 16,-80-17,-95 15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7.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0,'89'34,"-64"-26,1-1,0-2,1-1,-1-1,1-1,8-1,125 14,103-16,-202-14,-53 10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1.5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1,'748'0,"-734"0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05.7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1,'627'0,"-505"31,-13-31,-96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9.5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0,'311'0,"-201"16,255-17,-355 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3.8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16,'235'-1,"-112"-14,236 15,-346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9.22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0,'290'12,"-2"-8,-248-10,-30 2</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48.39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80,'35'-15,"0"1,1 2,0 2,1 1,24-2,161 2,-138 11,-50-3,66 9,-16 44,25-49,-95-3</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9.44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1,'888'0,"-874"0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1.5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32,'2'2,"-1"-1,0 1,1-1,0 0,-1 0,1 0,0 0,-1 0,1 0,0 0,0 0,0-1,0 1,-1-1,1 0,0 1,0-1,0 0,0 0,0 0,0 0,2-1,-2 1,235 1,-97-33,0 17,-40 25,33-4,-119-6</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4.41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48,'369'-16,"-122"16,-129-16,22 1,-94 15,-33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1.7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63,'590'0,"-197"-32,-278 19,510 11,-127 2,-160-16,64 17,-387-1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6.11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0,'539'0,"-289"15,-80-8,-157-4</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1.9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0 172,'27'-8,"10"-5,0 2,0 1,1 2,1 2,-1 2,28 0,52-10,-1-4,30-15,338 5,-423 21,-51 4,1 1,-1 1,0 0,0 0,1 1,-1 0,0 1,1 1,-1 0,0 0,1 1,199 112,-188-104,1 0,-1-2,2-1,-1-1,1-1,0-1,1-1,-1-1,9-1,314-6,-20-41,-156 44,-65-15,-74 16,-20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4.81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0,'6'4,"0"0,0-1,0 0,0 0,1 0,-1-1,1 0,0 0,-1-1,1 0,0 0,0-1,0 0,3 0,1 1,363 17,-205-18,-156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39.626"/>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1,'655'0,"-642"0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33.2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48,'92'-25,"-49"20,1 1,0 3,43 3,-9 0,144-2,-146-16,-63 16</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6.4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0 158,'198'-31,"-184"27,268-96,-261 94,0 1,1 1,0 0,0 2,0 1,10 1,107 1,-126 1,-3 2</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0.24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64,'391'-17,"-283"2,-24 6,49-14,-119 24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13.10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1,'748'0,"-734"0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17,'500'0,"-392"-16,-80 16,-18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05EC31-72EF-49D0-B73A-7F70EBFDC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189</TotalTime>
  <Pages>43</Pages>
  <Words>7001</Words>
  <Characters>39908</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46816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Hamilton, Mark</cp:lastModifiedBy>
  <cp:revision>6</cp:revision>
  <cp:lastPrinted>1901-01-01T04:00:00Z</cp:lastPrinted>
  <dcterms:created xsi:type="dcterms:W3CDTF">2019-06-26T20:59:00Z</dcterms:created>
  <dcterms:modified xsi:type="dcterms:W3CDTF">2019-06-27T23:42:00Z</dcterms:modified>
</cp:coreProperties>
</file>