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rsidP="003235D9">
      <w:pPr>
        <w:pStyle w:val="T1"/>
        <w:pBdr>
          <w:bottom w:val="single" w:sz="6" w:space="0" w:color="auto"/>
        </w:pBdr>
        <w:spacing w:after="240"/>
      </w:pPr>
      <w:r w:rsidRPr="004D2D75">
        <w:t>IEEE P802.11</w:t>
      </w:r>
      <w:bookmarkStart w:id="0" w:name="_GoBack"/>
      <w:bookmarkEnd w:id="0"/>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rsidTr="00CF2532">
        <w:trPr>
          <w:trHeight w:val="485"/>
          <w:jc w:val="center"/>
        </w:trPr>
        <w:tc>
          <w:tcPr>
            <w:tcW w:w="9576" w:type="dxa"/>
            <w:gridSpan w:val="5"/>
            <w:vAlign w:val="center"/>
          </w:tcPr>
          <w:p w:rsidR="005E768D" w:rsidRPr="00183F4C" w:rsidRDefault="00E56075" w:rsidP="003235D9">
            <w:pPr>
              <w:pStyle w:val="T2"/>
            </w:pPr>
            <w:r>
              <w:rPr>
                <w:rFonts w:hint="eastAsia"/>
                <w:lang w:eastAsia="ko-KR"/>
              </w:rPr>
              <w:t>LB2</w:t>
            </w:r>
            <w:r w:rsidR="00946BE9">
              <w:rPr>
                <w:lang w:eastAsia="ko-KR"/>
              </w:rPr>
              <w:t>3</w:t>
            </w:r>
            <w:r w:rsidR="00370E1A">
              <w:rPr>
                <w:lang w:eastAsia="ko-KR"/>
              </w:rPr>
              <w:t>6</w:t>
            </w:r>
            <w:r w:rsidR="00825CCE">
              <w:rPr>
                <w:lang w:eastAsia="ko-KR"/>
              </w:rPr>
              <w:t xml:space="preserve"> </w:t>
            </w:r>
            <w:r w:rsidR="003235D9">
              <w:rPr>
                <w:lang w:eastAsia="ko-KR"/>
              </w:rPr>
              <w:t>S1G related MAC comment resolutions</w:t>
            </w:r>
          </w:p>
        </w:tc>
      </w:tr>
      <w:tr w:rsidR="005E768D" w:rsidRPr="00183F4C" w:rsidTr="00CF2532">
        <w:trPr>
          <w:trHeight w:val="359"/>
          <w:jc w:val="center"/>
        </w:trPr>
        <w:tc>
          <w:tcPr>
            <w:tcW w:w="9576" w:type="dxa"/>
            <w:gridSpan w:val="5"/>
            <w:vAlign w:val="center"/>
          </w:tcPr>
          <w:p w:rsidR="005E768D" w:rsidRPr="00183F4C" w:rsidRDefault="005E768D" w:rsidP="00067349">
            <w:pPr>
              <w:pStyle w:val="T2"/>
              <w:ind w:left="0"/>
              <w:rPr>
                <w:b w:val="0"/>
                <w:sz w:val="20"/>
              </w:rPr>
            </w:pPr>
            <w:r w:rsidRPr="00183F4C">
              <w:rPr>
                <w:sz w:val="20"/>
              </w:rPr>
              <w:t>Date:</w:t>
            </w:r>
            <w:r w:rsidR="00596413" w:rsidRPr="00183F4C">
              <w:rPr>
                <w:b w:val="0"/>
                <w:sz w:val="20"/>
              </w:rPr>
              <w:t xml:space="preserve">  201</w:t>
            </w:r>
            <w:r w:rsidR="00370E1A">
              <w:rPr>
                <w:b w:val="0"/>
                <w:sz w:val="20"/>
              </w:rPr>
              <w:t>9</w:t>
            </w:r>
            <w:r w:rsidR="003B797C">
              <w:rPr>
                <w:b w:val="0"/>
                <w:sz w:val="20"/>
              </w:rPr>
              <w:t>-0</w:t>
            </w:r>
            <w:r w:rsidR="00067349">
              <w:rPr>
                <w:b w:val="0"/>
                <w:sz w:val="20"/>
              </w:rPr>
              <w:t>4</w:t>
            </w:r>
            <w:r w:rsidR="0088012D">
              <w:rPr>
                <w:rFonts w:hint="eastAsia"/>
                <w:b w:val="0"/>
                <w:sz w:val="20"/>
                <w:lang w:eastAsia="ko-KR"/>
              </w:rPr>
              <w:t>-</w:t>
            </w:r>
            <w:r w:rsidR="00067349">
              <w:rPr>
                <w:b w:val="0"/>
                <w:sz w:val="20"/>
                <w:lang w:eastAsia="ko-KR"/>
              </w:rPr>
              <w:t>12</w:t>
            </w:r>
          </w:p>
        </w:tc>
      </w:tr>
      <w:tr w:rsidR="005E768D" w:rsidRPr="00183F4C" w:rsidTr="00CF2532">
        <w:trPr>
          <w:cantSplit/>
          <w:jc w:val="center"/>
        </w:trPr>
        <w:tc>
          <w:tcPr>
            <w:tcW w:w="9576" w:type="dxa"/>
            <w:gridSpan w:val="5"/>
            <w:vAlign w:val="center"/>
          </w:tcPr>
          <w:p w:rsidR="005E768D" w:rsidRPr="00183F4C" w:rsidRDefault="005E768D" w:rsidP="003235D9">
            <w:pPr>
              <w:pStyle w:val="T2"/>
              <w:spacing w:after="0"/>
              <w:ind w:left="0" w:right="0"/>
              <w:rPr>
                <w:sz w:val="20"/>
              </w:rPr>
            </w:pPr>
            <w:r w:rsidRPr="00183F4C">
              <w:rPr>
                <w:sz w:val="20"/>
              </w:rPr>
              <w:t>Author(s):</w:t>
            </w:r>
          </w:p>
        </w:tc>
      </w:tr>
      <w:tr w:rsidR="005E768D" w:rsidRPr="00183F4C" w:rsidTr="00CF2532">
        <w:trPr>
          <w:jc w:val="center"/>
        </w:trPr>
        <w:tc>
          <w:tcPr>
            <w:tcW w:w="1548" w:type="dxa"/>
            <w:vAlign w:val="center"/>
          </w:tcPr>
          <w:p w:rsidR="005E768D" w:rsidRPr="00183F4C" w:rsidRDefault="005E768D" w:rsidP="003235D9">
            <w:pPr>
              <w:pStyle w:val="T2"/>
              <w:spacing w:after="0"/>
              <w:ind w:left="0" w:right="0"/>
              <w:rPr>
                <w:sz w:val="20"/>
              </w:rPr>
            </w:pPr>
            <w:r w:rsidRPr="00183F4C">
              <w:rPr>
                <w:sz w:val="20"/>
              </w:rPr>
              <w:t>Name</w:t>
            </w:r>
          </w:p>
        </w:tc>
        <w:tc>
          <w:tcPr>
            <w:tcW w:w="1440" w:type="dxa"/>
            <w:vAlign w:val="center"/>
          </w:tcPr>
          <w:p w:rsidR="005E768D" w:rsidRPr="00183F4C" w:rsidRDefault="005E768D" w:rsidP="003235D9">
            <w:pPr>
              <w:pStyle w:val="T2"/>
              <w:spacing w:after="0"/>
              <w:ind w:left="0" w:right="0"/>
              <w:rPr>
                <w:sz w:val="20"/>
              </w:rPr>
            </w:pPr>
            <w:r w:rsidRPr="00183F4C">
              <w:rPr>
                <w:sz w:val="20"/>
              </w:rPr>
              <w:t>Affiliation</w:t>
            </w:r>
          </w:p>
        </w:tc>
        <w:tc>
          <w:tcPr>
            <w:tcW w:w="2880" w:type="dxa"/>
            <w:vAlign w:val="center"/>
          </w:tcPr>
          <w:p w:rsidR="005E768D" w:rsidRPr="00183F4C" w:rsidRDefault="005E768D" w:rsidP="003235D9">
            <w:pPr>
              <w:pStyle w:val="T2"/>
              <w:spacing w:after="0"/>
              <w:ind w:left="0" w:right="0"/>
              <w:rPr>
                <w:sz w:val="20"/>
              </w:rPr>
            </w:pPr>
            <w:r w:rsidRPr="00183F4C">
              <w:rPr>
                <w:sz w:val="20"/>
              </w:rPr>
              <w:t>Address</w:t>
            </w:r>
          </w:p>
        </w:tc>
        <w:tc>
          <w:tcPr>
            <w:tcW w:w="1186" w:type="dxa"/>
            <w:vAlign w:val="center"/>
          </w:tcPr>
          <w:p w:rsidR="005E768D" w:rsidRPr="00183F4C" w:rsidRDefault="005E768D" w:rsidP="003235D9">
            <w:pPr>
              <w:pStyle w:val="T2"/>
              <w:spacing w:after="0"/>
              <w:ind w:left="0" w:right="0"/>
              <w:rPr>
                <w:sz w:val="20"/>
              </w:rPr>
            </w:pPr>
            <w:r w:rsidRPr="00183F4C">
              <w:rPr>
                <w:sz w:val="20"/>
              </w:rPr>
              <w:t>Phone</w:t>
            </w:r>
          </w:p>
        </w:tc>
        <w:tc>
          <w:tcPr>
            <w:tcW w:w="2522" w:type="dxa"/>
            <w:vAlign w:val="center"/>
          </w:tcPr>
          <w:p w:rsidR="005E768D" w:rsidRPr="00183F4C" w:rsidRDefault="005E768D" w:rsidP="003235D9">
            <w:pPr>
              <w:pStyle w:val="T2"/>
              <w:spacing w:after="0"/>
              <w:ind w:left="0" w:right="0"/>
              <w:rPr>
                <w:sz w:val="20"/>
              </w:rPr>
            </w:pPr>
            <w:r w:rsidRPr="00183F4C">
              <w:rPr>
                <w:sz w:val="20"/>
              </w:rPr>
              <w:t>email</w:t>
            </w:r>
          </w:p>
        </w:tc>
      </w:tr>
      <w:tr w:rsidR="00B54BCB" w:rsidRPr="00183F4C" w:rsidTr="00CF2532">
        <w:trPr>
          <w:jc w:val="center"/>
        </w:trPr>
        <w:tc>
          <w:tcPr>
            <w:tcW w:w="1548" w:type="dxa"/>
            <w:vAlign w:val="center"/>
          </w:tcPr>
          <w:p w:rsidR="00B54BCB" w:rsidRPr="00183F4C" w:rsidRDefault="00BA3D01" w:rsidP="003235D9">
            <w:pPr>
              <w:pStyle w:val="T2"/>
              <w:spacing w:after="0"/>
              <w:ind w:left="0" w:right="0"/>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CB4F2F" w:rsidP="003235D9">
            <w:pPr>
              <w:pStyle w:val="T2"/>
              <w:spacing w:after="0"/>
              <w:ind w:left="0" w:right="0"/>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rsidR="00B54BCB" w:rsidRPr="00183F4C" w:rsidRDefault="00CB4F2F" w:rsidP="003235D9">
            <w:pPr>
              <w:pStyle w:val="T2"/>
              <w:spacing w:after="0"/>
              <w:ind w:left="0" w:right="0"/>
              <w:rPr>
                <w:b w:val="0"/>
                <w:sz w:val="18"/>
                <w:szCs w:val="18"/>
              </w:rPr>
            </w:pPr>
            <w:r w:rsidRPr="00CB4F2F">
              <w:rPr>
                <w:b w:val="0"/>
                <w:sz w:val="18"/>
                <w:szCs w:val="18"/>
              </w:rPr>
              <w:t>2840 Junction Ave, San Jose, CA 95134</w:t>
            </w:r>
          </w:p>
        </w:tc>
        <w:tc>
          <w:tcPr>
            <w:tcW w:w="1186" w:type="dxa"/>
            <w:vAlign w:val="center"/>
          </w:tcPr>
          <w:p w:rsidR="00B54BCB" w:rsidRPr="00183F4C" w:rsidRDefault="00B54BCB" w:rsidP="003235D9">
            <w:pPr>
              <w:pStyle w:val="T2"/>
              <w:spacing w:after="0"/>
              <w:ind w:left="0" w:right="0"/>
              <w:rPr>
                <w:b w:val="0"/>
                <w:sz w:val="18"/>
                <w:szCs w:val="18"/>
                <w:lang w:eastAsia="ko-KR"/>
              </w:rPr>
            </w:pPr>
          </w:p>
        </w:tc>
        <w:tc>
          <w:tcPr>
            <w:tcW w:w="2522" w:type="dxa"/>
            <w:vAlign w:val="center"/>
          </w:tcPr>
          <w:p w:rsidR="00B54BCB" w:rsidRPr="00183F4C" w:rsidRDefault="009E747C" w:rsidP="003235D9">
            <w:pPr>
              <w:pStyle w:val="T2"/>
              <w:spacing w:after="0"/>
              <w:ind w:left="0" w:right="0"/>
              <w:rPr>
                <w:b w:val="0"/>
                <w:sz w:val="18"/>
                <w:szCs w:val="18"/>
                <w:lang w:eastAsia="ko-KR"/>
              </w:rPr>
            </w:pPr>
            <w:hyperlink r:id="rId8" w:history="1">
              <w:r w:rsidR="00CB4F2F" w:rsidRPr="00CB4F2F">
                <w:rPr>
                  <w:rStyle w:val="Hyperlink"/>
                  <w:b w:val="0"/>
                  <w:sz w:val="18"/>
                  <w:szCs w:val="18"/>
                  <w:lang w:eastAsia="ko-KR"/>
                </w:rPr>
                <w:t>yongho.seok@mediatek.com</w:t>
              </w:r>
            </w:hyperlink>
          </w:p>
        </w:tc>
      </w:tr>
      <w:tr w:rsidR="00CF2532" w:rsidRPr="00183F4C" w:rsidTr="00CF2532">
        <w:trPr>
          <w:jc w:val="center"/>
        </w:trPr>
        <w:tc>
          <w:tcPr>
            <w:tcW w:w="1548" w:type="dxa"/>
            <w:vAlign w:val="center"/>
          </w:tcPr>
          <w:p w:rsidR="00CF2532" w:rsidRDefault="00CF2532" w:rsidP="003235D9">
            <w:pPr>
              <w:pStyle w:val="T2"/>
              <w:spacing w:after="0"/>
              <w:ind w:left="0" w:right="0"/>
              <w:rPr>
                <w:b w:val="0"/>
                <w:sz w:val="18"/>
                <w:szCs w:val="18"/>
                <w:lang w:eastAsia="ko-KR"/>
              </w:rPr>
            </w:pPr>
          </w:p>
        </w:tc>
        <w:tc>
          <w:tcPr>
            <w:tcW w:w="1440" w:type="dxa"/>
            <w:vAlign w:val="center"/>
          </w:tcPr>
          <w:p w:rsidR="00CF2532" w:rsidRDefault="00CF2532" w:rsidP="003235D9">
            <w:pPr>
              <w:pStyle w:val="T2"/>
              <w:spacing w:after="0"/>
              <w:ind w:left="0" w:right="0"/>
              <w:rPr>
                <w:b w:val="0"/>
                <w:sz w:val="18"/>
                <w:szCs w:val="18"/>
                <w:lang w:eastAsia="ko-KR"/>
              </w:rPr>
            </w:pP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CF2532" w:rsidRPr="00183F4C" w:rsidTr="00CF2532">
        <w:trPr>
          <w:jc w:val="center"/>
        </w:trPr>
        <w:tc>
          <w:tcPr>
            <w:tcW w:w="1548" w:type="dxa"/>
            <w:vAlign w:val="center"/>
          </w:tcPr>
          <w:p w:rsidR="00CF2532" w:rsidRDefault="00CF2532" w:rsidP="003235D9">
            <w:pPr>
              <w:pStyle w:val="T2"/>
              <w:spacing w:after="0"/>
              <w:ind w:left="0" w:right="0"/>
              <w:rPr>
                <w:b w:val="0"/>
                <w:sz w:val="18"/>
                <w:szCs w:val="18"/>
                <w:lang w:eastAsia="ko-KR"/>
              </w:rPr>
            </w:pPr>
          </w:p>
        </w:tc>
        <w:tc>
          <w:tcPr>
            <w:tcW w:w="1440" w:type="dxa"/>
            <w:vAlign w:val="center"/>
          </w:tcPr>
          <w:p w:rsidR="00CF2532" w:rsidRDefault="00CF2532" w:rsidP="003235D9">
            <w:pPr>
              <w:pStyle w:val="T2"/>
              <w:spacing w:after="0"/>
              <w:ind w:left="0" w:right="0"/>
              <w:rPr>
                <w:b w:val="0"/>
                <w:sz w:val="18"/>
                <w:szCs w:val="18"/>
                <w:lang w:eastAsia="ko-KR"/>
              </w:rPr>
            </w:pPr>
          </w:p>
        </w:tc>
        <w:tc>
          <w:tcPr>
            <w:tcW w:w="2880" w:type="dxa"/>
            <w:vAlign w:val="center"/>
          </w:tcPr>
          <w:p w:rsidR="00CF2532" w:rsidRPr="00CB4F2F" w:rsidRDefault="00CF2532" w:rsidP="003235D9">
            <w:pPr>
              <w:pStyle w:val="T2"/>
              <w:spacing w:after="0"/>
              <w:ind w:left="0" w:right="0"/>
              <w:rPr>
                <w:b w:val="0"/>
                <w:sz w:val="18"/>
                <w:szCs w:val="18"/>
              </w:rPr>
            </w:pPr>
          </w:p>
        </w:tc>
        <w:tc>
          <w:tcPr>
            <w:tcW w:w="1186" w:type="dxa"/>
            <w:vAlign w:val="center"/>
          </w:tcPr>
          <w:p w:rsidR="00CF2532" w:rsidRPr="00183F4C" w:rsidRDefault="00CF2532" w:rsidP="003235D9">
            <w:pPr>
              <w:pStyle w:val="T2"/>
              <w:spacing w:after="0"/>
              <w:ind w:left="0" w:right="0"/>
              <w:rPr>
                <w:b w:val="0"/>
                <w:sz w:val="18"/>
                <w:szCs w:val="18"/>
                <w:lang w:eastAsia="ko-KR"/>
              </w:rPr>
            </w:pPr>
          </w:p>
        </w:tc>
        <w:tc>
          <w:tcPr>
            <w:tcW w:w="2522" w:type="dxa"/>
            <w:vAlign w:val="center"/>
          </w:tcPr>
          <w:p w:rsidR="00CF2532" w:rsidRDefault="00CF2532" w:rsidP="003235D9">
            <w:pPr>
              <w:pStyle w:val="T2"/>
              <w:spacing w:after="0"/>
              <w:ind w:left="0" w:right="0"/>
            </w:pPr>
          </w:p>
        </w:tc>
      </w:tr>
      <w:tr w:rsidR="00BA506D" w:rsidRPr="00183F4C" w:rsidTr="00CF2532">
        <w:trPr>
          <w:jc w:val="center"/>
        </w:trPr>
        <w:tc>
          <w:tcPr>
            <w:tcW w:w="1548" w:type="dxa"/>
            <w:vAlign w:val="center"/>
          </w:tcPr>
          <w:p w:rsidR="00BA506D" w:rsidRDefault="00BA506D" w:rsidP="003235D9">
            <w:pPr>
              <w:pStyle w:val="T2"/>
              <w:spacing w:after="0"/>
              <w:ind w:left="0" w:right="0"/>
              <w:rPr>
                <w:b w:val="0"/>
                <w:sz w:val="18"/>
                <w:szCs w:val="18"/>
                <w:lang w:eastAsia="ko-KR"/>
              </w:rPr>
            </w:pPr>
          </w:p>
        </w:tc>
        <w:tc>
          <w:tcPr>
            <w:tcW w:w="1440" w:type="dxa"/>
            <w:vAlign w:val="center"/>
          </w:tcPr>
          <w:p w:rsidR="00BA506D" w:rsidRDefault="00BA506D" w:rsidP="003235D9">
            <w:pPr>
              <w:pStyle w:val="T2"/>
              <w:spacing w:after="0"/>
              <w:ind w:left="0" w:right="0"/>
              <w:rPr>
                <w:b w:val="0"/>
                <w:sz w:val="18"/>
                <w:szCs w:val="18"/>
                <w:lang w:eastAsia="ko-KR"/>
              </w:rPr>
            </w:pPr>
          </w:p>
        </w:tc>
        <w:tc>
          <w:tcPr>
            <w:tcW w:w="2880" w:type="dxa"/>
            <w:vAlign w:val="center"/>
          </w:tcPr>
          <w:p w:rsidR="00BA506D" w:rsidRPr="00CB4F2F" w:rsidRDefault="00BA506D" w:rsidP="003235D9">
            <w:pPr>
              <w:pStyle w:val="T2"/>
              <w:spacing w:after="0"/>
              <w:ind w:left="0" w:right="0"/>
              <w:rPr>
                <w:b w:val="0"/>
                <w:sz w:val="18"/>
                <w:szCs w:val="18"/>
              </w:rPr>
            </w:pPr>
          </w:p>
        </w:tc>
        <w:tc>
          <w:tcPr>
            <w:tcW w:w="1186" w:type="dxa"/>
            <w:vAlign w:val="center"/>
          </w:tcPr>
          <w:p w:rsidR="00BA506D" w:rsidRPr="00183F4C" w:rsidRDefault="00BA506D" w:rsidP="003235D9">
            <w:pPr>
              <w:pStyle w:val="T2"/>
              <w:spacing w:after="0"/>
              <w:ind w:left="0" w:right="0"/>
              <w:rPr>
                <w:b w:val="0"/>
                <w:sz w:val="18"/>
                <w:szCs w:val="18"/>
                <w:lang w:eastAsia="ko-KR"/>
              </w:rPr>
            </w:pPr>
          </w:p>
        </w:tc>
        <w:tc>
          <w:tcPr>
            <w:tcW w:w="2522" w:type="dxa"/>
            <w:vAlign w:val="center"/>
          </w:tcPr>
          <w:p w:rsidR="00BA506D" w:rsidRDefault="00BA506D" w:rsidP="003235D9">
            <w:pPr>
              <w:pStyle w:val="T2"/>
              <w:spacing w:after="0"/>
              <w:ind w:left="0" w:right="0"/>
            </w:pPr>
          </w:p>
        </w:tc>
      </w:tr>
    </w:tbl>
    <w:p w:rsidR="005E768D" w:rsidRPr="004D2D75" w:rsidRDefault="004A7457" w:rsidP="003235D9">
      <w:pPr>
        <w:pStyle w:val="T1"/>
        <w:spacing w:after="120"/>
        <w:jc w:val="left"/>
        <w:rPr>
          <w:sz w:val="22"/>
        </w:rPr>
      </w:pPr>
      <w:r>
        <w:rPr>
          <w:noProof/>
          <w:lang w:val="en-US" w:eastAsia="ko-KR"/>
        </w:rPr>
        <mc:AlternateContent>
          <mc:Choice Requires="wps">
            <w:drawing>
              <wp:anchor distT="0" distB="0" distL="114300" distR="114300" simplePos="0" relativeHeight="251658240" behindDoc="0" locked="0" layoutInCell="0" allowOverlap="1" wp14:anchorId="05CC3700" wp14:editId="0666B479">
                <wp:simplePos x="0" y="0"/>
                <wp:positionH relativeFrom="page">
                  <wp:posOffset>2194560</wp:posOffset>
                </wp:positionH>
                <wp:positionV relativeFrom="paragraph">
                  <wp:posOffset>186110</wp:posOffset>
                </wp:positionV>
                <wp:extent cx="6098623"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623"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23</w:t>
                            </w:r>
                            <w:r w:rsidR="00370E1A">
                              <w:rPr>
                                <w:lang w:eastAsia="ko-KR"/>
                              </w:rPr>
                              <w:t>6</w:t>
                            </w:r>
                            <w:r>
                              <w:rPr>
                                <w:lang w:eastAsia="ko-KR"/>
                              </w:rPr>
                              <w:t xml:space="preserve">.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sidR="00370E1A">
                              <w:rPr>
                                <w:lang w:eastAsia="ko-KR"/>
                              </w:rPr>
                              <w:t>2</w:t>
                            </w:r>
                            <w:r>
                              <w:rPr>
                                <w:lang w:eastAsia="ko-KR"/>
                              </w:rPr>
                              <w:t>.</w:t>
                            </w:r>
                            <w:r w:rsidR="0082543A">
                              <w:rPr>
                                <w:lang w:eastAsia="ko-KR"/>
                              </w:rPr>
                              <w:t>0</w:t>
                            </w:r>
                            <w:r>
                              <w:rPr>
                                <w:rFonts w:hint="eastAsia"/>
                                <w:lang w:eastAsia="ko-KR"/>
                              </w:rPr>
                              <w:t>.</w:t>
                            </w:r>
                            <w:r>
                              <w:rPr>
                                <w:lang w:eastAsia="ko-KR"/>
                              </w:rPr>
                              <w:t>)</w:t>
                            </w:r>
                          </w:p>
                          <w:p w:rsidR="00A928B0" w:rsidRDefault="002E1D4D" w:rsidP="0045172F">
                            <w:pPr>
                              <w:pStyle w:val="ListParagraph"/>
                              <w:numPr>
                                <w:ilvl w:val="0"/>
                                <w:numId w:val="1"/>
                              </w:numPr>
                              <w:ind w:leftChars="0"/>
                              <w:jc w:val="both"/>
                              <w:rPr>
                                <w:lang w:eastAsia="ko-KR"/>
                              </w:rPr>
                            </w:pPr>
                            <w:r>
                              <w:rPr>
                                <w:rFonts w:hint="eastAsia"/>
                                <w:lang w:eastAsia="ko-KR"/>
                              </w:rPr>
                              <w:t xml:space="preserve">CIDs: </w:t>
                            </w:r>
                            <w:r w:rsidR="0045172F" w:rsidRPr="0045172F">
                              <w:rPr>
                                <w:lang w:eastAsia="ko-KR"/>
                              </w:rPr>
                              <w:t>2561, 2411, 2490, 2001, 2308, 2435, 2265, 2515, 2303, 2405, 2516, 2517, 2518, 2519, 2315, 2663, 2377, 2397</w:t>
                            </w:r>
                            <w:r w:rsidR="00A928B0">
                              <w:rPr>
                                <w:lang w:eastAsia="ko-KR"/>
                              </w:rPr>
                              <w:t xml:space="preserve"> (</w:t>
                            </w:r>
                            <w:r w:rsidR="0045172F">
                              <w:rPr>
                                <w:lang w:eastAsia="ko-KR"/>
                              </w:rPr>
                              <w:t>1</w:t>
                            </w:r>
                            <w:r w:rsidR="00A928B0">
                              <w:rPr>
                                <w:lang w:eastAsia="ko-KR"/>
                              </w:rPr>
                              <w:t>8 CIDs)</w:t>
                            </w:r>
                          </w:p>
                          <w:p w:rsidR="002E1D4D" w:rsidRDefault="002E1D4D" w:rsidP="00BB14B1">
                            <w:pPr>
                              <w:ind w:left="400"/>
                              <w:jc w:val="both"/>
                              <w:rPr>
                                <w:lang w:eastAsia="ko-KR"/>
                              </w:rPr>
                            </w:pPr>
                          </w:p>
                          <w:p w:rsidR="00193534" w:rsidRDefault="00193534" w:rsidP="00D834C7">
                            <w:pPr>
                              <w:jc w:val="both"/>
                              <w:rPr>
                                <w:lang w:eastAsia="ko-KR"/>
                              </w:rPr>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C3700" id="_x0000_t202" coordsize="21600,21600" o:spt="202" path="m,l,21600r21600,l21600,xe">
                <v:stroke joinstyle="miter"/>
                <v:path gradientshapeok="t" o:connecttype="rect"/>
              </v:shapetype>
              <v:shape id="Text Box 2" o:spid="_x0000_s1026" type="#_x0000_t202" style="position:absolute;margin-left:172.8pt;margin-top:14.65pt;width:480.2pt;height:2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3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" o:allowincell="f" stroked="f">
                <v:textbox>
                  <w:txbxContent>
                    <w:p w:rsidR="002E1D4D" w:rsidRDefault="002E1D4D">
                      <w:pPr>
                        <w:pStyle w:val="T1"/>
                        <w:spacing w:after="120"/>
                      </w:pPr>
                      <w:r>
                        <w:t>Abstract</w:t>
                      </w:r>
                    </w:p>
                    <w:p w:rsidR="002E1D4D" w:rsidRDefault="002E1D4D"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md</w:t>
                      </w:r>
                      <w:proofErr w:type="spellEnd"/>
                      <w:r>
                        <w:rPr>
                          <w:rFonts w:hint="eastAsia"/>
                          <w:lang w:eastAsia="ko-KR"/>
                        </w:rPr>
                        <w:t xml:space="preserve"> LB</w:t>
                      </w:r>
                      <w:r>
                        <w:rPr>
                          <w:lang w:eastAsia="ko-KR"/>
                        </w:rPr>
                        <w:t>23</w:t>
                      </w:r>
                      <w:r w:rsidR="00370E1A">
                        <w:rPr>
                          <w:lang w:eastAsia="ko-KR"/>
                        </w:rPr>
                        <w:t>6</w:t>
                      </w:r>
                      <w:r>
                        <w:rPr>
                          <w:lang w:eastAsia="ko-KR"/>
                        </w:rPr>
                        <w:t xml:space="preserve">. </w:t>
                      </w:r>
                    </w:p>
                    <w:p w:rsidR="002E1D4D" w:rsidRDefault="002E1D4D"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w:t>
                      </w:r>
                      <w:r>
                        <w:rPr>
                          <w:lang w:eastAsia="ko-KR"/>
                        </w:rPr>
                        <w:t>md</w:t>
                      </w:r>
                      <w:proofErr w:type="spellEnd"/>
                      <w:r>
                        <w:rPr>
                          <w:lang w:eastAsia="ko-KR"/>
                        </w:rPr>
                        <w:t xml:space="preserve"> </w:t>
                      </w:r>
                      <w:r>
                        <w:rPr>
                          <w:rFonts w:hint="eastAsia"/>
                          <w:lang w:eastAsia="ko-KR"/>
                        </w:rPr>
                        <w:t xml:space="preserve">Draft </w:t>
                      </w:r>
                      <w:r w:rsidR="00370E1A">
                        <w:rPr>
                          <w:lang w:eastAsia="ko-KR"/>
                        </w:rPr>
                        <w:t>2</w:t>
                      </w:r>
                      <w:r>
                        <w:rPr>
                          <w:lang w:eastAsia="ko-KR"/>
                        </w:rPr>
                        <w:t>.</w:t>
                      </w:r>
                      <w:r w:rsidR="0082543A">
                        <w:rPr>
                          <w:lang w:eastAsia="ko-KR"/>
                        </w:rPr>
                        <w:t>0</w:t>
                      </w:r>
                      <w:r>
                        <w:rPr>
                          <w:rFonts w:hint="eastAsia"/>
                          <w:lang w:eastAsia="ko-KR"/>
                        </w:rPr>
                        <w:t>.</w:t>
                      </w:r>
                      <w:r>
                        <w:rPr>
                          <w:lang w:eastAsia="ko-KR"/>
                        </w:rPr>
                        <w:t>)</w:t>
                      </w:r>
                    </w:p>
                    <w:p w:rsidR="00A928B0" w:rsidRDefault="002E1D4D" w:rsidP="0045172F">
                      <w:pPr>
                        <w:pStyle w:val="ListParagraph"/>
                        <w:numPr>
                          <w:ilvl w:val="0"/>
                          <w:numId w:val="1"/>
                        </w:numPr>
                        <w:ind w:leftChars="0"/>
                        <w:jc w:val="both"/>
                        <w:rPr>
                          <w:lang w:eastAsia="ko-KR"/>
                        </w:rPr>
                      </w:pPr>
                      <w:r>
                        <w:rPr>
                          <w:rFonts w:hint="eastAsia"/>
                          <w:lang w:eastAsia="ko-KR"/>
                        </w:rPr>
                        <w:t xml:space="preserve">CIDs: </w:t>
                      </w:r>
                      <w:r w:rsidR="0045172F" w:rsidRPr="0045172F">
                        <w:rPr>
                          <w:lang w:eastAsia="ko-KR"/>
                        </w:rPr>
                        <w:t>2561, 2411, 2490, 2001, 2308, 2435, 2265, 2515, 2303, 2405, 2516, 2517, 2518, 2519, 2315, 2663, 2377, 2397</w:t>
                      </w:r>
                      <w:r w:rsidR="00A928B0">
                        <w:rPr>
                          <w:lang w:eastAsia="ko-KR"/>
                        </w:rPr>
                        <w:t xml:space="preserve"> (</w:t>
                      </w:r>
                      <w:r w:rsidR="0045172F">
                        <w:rPr>
                          <w:lang w:eastAsia="ko-KR"/>
                        </w:rPr>
                        <w:t>1</w:t>
                      </w:r>
                      <w:r w:rsidR="00A928B0">
                        <w:rPr>
                          <w:lang w:eastAsia="ko-KR"/>
                        </w:rPr>
                        <w:t>8 CIDs)</w:t>
                      </w:r>
                    </w:p>
                    <w:p w:rsidR="002E1D4D" w:rsidRDefault="002E1D4D" w:rsidP="00BB14B1">
                      <w:pPr>
                        <w:ind w:left="400"/>
                        <w:jc w:val="both"/>
                        <w:rPr>
                          <w:lang w:eastAsia="ko-KR"/>
                        </w:rPr>
                      </w:pPr>
                    </w:p>
                    <w:p w:rsidR="00193534" w:rsidRDefault="00193534" w:rsidP="00D834C7">
                      <w:pPr>
                        <w:jc w:val="both"/>
                        <w:rPr>
                          <w:lang w:eastAsia="ko-KR"/>
                        </w:rPr>
                      </w:pPr>
                      <w:r>
                        <w:rPr>
                          <w:lang w:eastAsia="ko-KR"/>
                        </w:rPr>
                        <w:t xml:space="preserve">  </w:t>
                      </w:r>
                    </w:p>
                  </w:txbxContent>
                </v:textbox>
                <w10:wrap anchorx="page"/>
              </v:shape>
            </w:pict>
          </mc:Fallback>
        </mc:AlternateContent>
      </w:r>
    </w:p>
    <w:p w:rsidR="005E768D" w:rsidRPr="004D2D75" w:rsidRDefault="005E768D" w:rsidP="003235D9"/>
    <w:p w:rsidR="005E768D" w:rsidRPr="004D2D75" w:rsidRDefault="005E768D" w:rsidP="003235D9"/>
    <w:p w:rsid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Pr="00CB4F2F" w:rsidRDefault="00CB4F2F" w:rsidP="003235D9"/>
    <w:p w:rsidR="00CB4F2F" w:rsidRDefault="00CB4F2F" w:rsidP="003235D9"/>
    <w:p w:rsidR="00CB4F2F" w:rsidRDefault="00CB4F2F" w:rsidP="003235D9"/>
    <w:p w:rsidR="003235D9" w:rsidRDefault="00CB4F2F" w:rsidP="0040676A">
      <w:pPr>
        <w:tabs>
          <w:tab w:val="left" w:pos="7303"/>
        </w:tabs>
        <w:rPr>
          <w:b/>
          <w:bCs/>
          <w:iCs/>
          <w:lang w:val="en-US" w:eastAsia="ko-KR"/>
        </w:rPr>
      </w:pPr>
      <w:r>
        <w:tab/>
      </w:r>
    </w:p>
    <w:tbl>
      <w:tblPr>
        <w:tblW w:w="12950" w:type="dxa"/>
        <w:tblLayout w:type="fixed"/>
        <w:tblCellMar>
          <w:left w:w="0" w:type="dxa"/>
          <w:right w:w="0" w:type="dxa"/>
        </w:tblCellMar>
        <w:tblLook w:val="04A0" w:firstRow="1" w:lastRow="0" w:firstColumn="1" w:lastColumn="0" w:noHBand="0" w:noVBand="1"/>
      </w:tblPr>
      <w:tblGrid>
        <w:gridCol w:w="710"/>
        <w:gridCol w:w="1350"/>
        <w:gridCol w:w="1080"/>
        <w:gridCol w:w="810"/>
        <w:gridCol w:w="810"/>
        <w:gridCol w:w="2730"/>
        <w:gridCol w:w="2730"/>
        <w:gridCol w:w="2730"/>
      </w:tblGrid>
      <w:tr w:rsidR="003235D9" w:rsidTr="003235D9">
        <w:trPr>
          <w:trHeight w:val="765"/>
        </w:trPr>
        <w:tc>
          <w:tcPr>
            <w:tcW w:w="7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lang w:val="en-US" w:eastAsia="ko-KR"/>
              </w:rPr>
            </w:pPr>
            <w:r>
              <w:rPr>
                <w:b/>
                <w:bCs/>
              </w:rPr>
              <w:lastRenderedPageBreak/>
              <w:t>CID</w:t>
            </w:r>
          </w:p>
        </w:tc>
        <w:tc>
          <w:tcPr>
            <w:tcW w:w="13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Commenter</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Clause Number</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Page</w:t>
            </w:r>
          </w:p>
        </w:tc>
        <w:tc>
          <w:tcPr>
            <w:tcW w:w="8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pPr>
              <w:rPr>
                <w:b/>
                <w:bCs/>
              </w:rPr>
            </w:pPr>
            <w:r>
              <w:rPr>
                <w:b/>
                <w:bCs/>
              </w:rPr>
              <w:t>Line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Comment</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3235D9" w:rsidRDefault="003235D9" w:rsidP="003235D9">
            <w:pPr>
              <w:rPr>
                <w:b/>
                <w:bCs/>
              </w:rPr>
            </w:pPr>
            <w:r>
              <w:rPr>
                <w:b/>
                <w:bCs/>
              </w:rPr>
              <w:t>Proposed Change</w:t>
            </w:r>
          </w:p>
        </w:tc>
        <w:tc>
          <w:tcPr>
            <w:tcW w:w="2730" w:type="dxa"/>
            <w:tcBorders>
              <w:top w:val="single" w:sz="8" w:space="0" w:color="auto"/>
              <w:left w:val="nil"/>
              <w:bottom w:val="single" w:sz="8" w:space="0" w:color="auto"/>
              <w:right w:val="single" w:sz="8" w:space="0" w:color="auto"/>
            </w:tcBorders>
            <w:shd w:val="clear" w:color="auto" w:fill="BFBFBF" w:themeFill="background1" w:themeFillShade="BF"/>
          </w:tcPr>
          <w:p w:rsidR="003235D9" w:rsidRDefault="003235D9" w:rsidP="003235D9">
            <w:pPr>
              <w:rPr>
                <w:b/>
                <w:bCs/>
              </w:rPr>
            </w:pPr>
            <w:r>
              <w:rPr>
                <w:b/>
                <w:bCs/>
              </w:rPr>
              <w:t>Resolution</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2561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9.2.3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774</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50</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"For PV1 MPDUs, the</w:t>
            </w:r>
            <w:r w:rsidRPr="00FE58AE">
              <w:br/>
              <w:t xml:space="preserve">fields constituting the minimal frame format are defined in 9.8 (MAC frame format for PV1 </w:t>
            </w:r>
            <w:proofErr w:type="gramStart"/>
            <w:r w:rsidRPr="00FE58AE">
              <w:t>frames(</w:t>
            </w:r>
            <w:proofErr w:type="gramEnd"/>
            <w:r w:rsidRPr="00FE58AE">
              <w:t>11ah))." -- no, they're not (at least not explicitly/clearly)</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Change to "the first field (Frame Control, and the last field (FCS) constitutes the minimal frame format"</w:t>
            </w:r>
          </w:p>
        </w:tc>
        <w:tc>
          <w:tcPr>
            <w:tcW w:w="2730" w:type="dxa"/>
            <w:tcBorders>
              <w:top w:val="nil"/>
              <w:left w:val="nil"/>
              <w:bottom w:val="single" w:sz="8" w:space="0" w:color="auto"/>
              <w:right w:val="single" w:sz="8" w:space="0" w:color="auto"/>
            </w:tcBorders>
            <w:shd w:val="clear" w:color="auto" w:fill="auto"/>
          </w:tcPr>
          <w:p w:rsidR="00FE58AE" w:rsidRDefault="00D834C7" w:rsidP="00FE58AE">
            <w:r>
              <w:t>Re</w:t>
            </w:r>
            <w:r w:rsidR="00CA3C34">
              <w:t xml:space="preserve">vised- </w:t>
            </w:r>
          </w:p>
          <w:p w:rsidR="000E32B6" w:rsidRDefault="000E32B6" w:rsidP="000E32B6">
            <w:r>
              <w:t>In 9.8.2 (</w:t>
            </w:r>
            <w:r w:rsidRPr="000E32B6">
              <w:t>General PV1 frame format</w:t>
            </w:r>
            <w:r>
              <w:t xml:space="preserve">), the spec says, </w:t>
            </w:r>
          </w:p>
          <w:p w:rsidR="000E32B6" w:rsidRDefault="000E32B6" w:rsidP="00B20CC6">
            <w:r>
              <w:t>“The first three fields (Frame Control, A1 and A2) and the last field FCS are always present in PV1 frames.</w:t>
            </w:r>
            <w:r w:rsidR="006B3847">
              <w:t xml:space="preserve"> </w:t>
            </w:r>
            <w:r w:rsidR="006B3847" w:rsidRPr="006B3847">
              <w:t>The Sequence Control, A3, A4 and Frame body fields are optionally present.</w:t>
            </w:r>
            <w:r>
              <w:t>”</w:t>
            </w:r>
          </w:p>
          <w:p w:rsidR="00CA3C34" w:rsidRDefault="00CA3C34" w:rsidP="00B20CC6"/>
          <w:p w:rsidR="00CA3C34" w:rsidRPr="00FE58AE" w:rsidRDefault="00CA3C34" w:rsidP="00B20CC6">
            <w:proofErr w:type="spellStart"/>
            <w:r>
              <w:t>TGmd</w:t>
            </w:r>
            <w:proofErr w:type="spellEnd"/>
            <w:r>
              <w:t xml:space="preserve"> Editor changes the reference of the cited sentence from </w:t>
            </w:r>
            <w:r w:rsidRPr="00FE58AE">
              <w:t xml:space="preserve">9.8 (MAC frame format for PV1 </w:t>
            </w:r>
            <w:proofErr w:type="gramStart"/>
            <w:r w:rsidRPr="00FE58AE">
              <w:t>frames(</w:t>
            </w:r>
            <w:proofErr w:type="gramEnd"/>
            <w:r w:rsidRPr="00FE58AE">
              <w:t>11ah))</w:t>
            </w:r>
            <w:r>
              <w:t xml:space="preserve"> to 9.8.2 (</w:t>
            </w:r>
            <w:r w:rsidRPr="000E32B6">
              <w:t>General PV1 frame format</w:t>
            </w:r>
            <w:r>
              <w:t xml:space="preserve">). </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2411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9.4.1.48</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933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23</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"In an S1G PPDU, the </w:t>
            </w:r>
            <w:proofErr w:type="spellStart"/>
            <w:r w:rsidRPr="00FE58AE">
              <w:t>Nr</w:t>
            </w:r>
            <w:proofErr w:type="spellEnd"/>
            <w:r w:rsidRPr="00FE58AE">
              <w:t xml:space="preserve"> Index field does not indicate a value that is greater than 4.</w:t>
            </w:r>
            <w:r w:rsidRPr="00FE58AE">
              <w:br/>
              <w:t>The value 0 is reserved." is potentially confusing as it might be read as saying 0 is only reserved in an S1G PPDU.</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Swap the two cited sentences at the referenced location</w:t>
            </w:r>
          </w:p>
        </w:tc>
        <w:tc>
          <w:tcPr>
            <w:tcW w:w="2730" w:type="dxa"/>
            <w:tcBorders>
              <w:top w:val="nil"/>
              <w:left w:val="nil"/>
              <w:bottom w:val="single" w:sz="8" w:space="0" w:color="auto"/>
              <w:right w:val="single" w:sz="8" w:space="0" w:color="auto"/>
            </w:tcBorders>
            <w:shd w:val="clear" w:color="auto" w:fill="auto"/>
          </w:tcPr>
          <w:p w:rsidR="00FE58AE" w:rsidRPr="00FE58AE" w:rsidRDefault="00D834C7" w:rsidP="00FE58AE">
            <w:r>
              <w:t>Accepted</w:t>
            </w:r>
          </w:p>
        </w:tc>
      </w:tr>
      <w:tr w:rsidR="00FE58AE" w:rsidRPr="00FE58AE" w:rsidTr="003A35C2">
        <w:trPr>
          <w:trHeight w:val="43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2490</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9.4.1.48</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933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"In an S1G PPDU, the </w:t>
            </w:r>
            <w:proofErr w:type="spellStart"/>
            <w:r w:rsidRPr="00FE58AE">
              <w:t>Nc</w:t>
            </w:r>
            <w:proofErr w:type="spellEnd"/>
            <w:r w:rsidRPr="00FE58AE">
              <w:t xml:space="preserve"> Index field does not indicate a value that is greater than 4." -- not clear whether this is about the value or the </w:t>
            </w:r>
            <w:proofErr w:type="spellStart"/>
            <w:r w:rsidRPr="00FE58AE">
              <w:t>Nc</w:t>
            </w:r>
            <w:proofErr w:type="spellEnd"/>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Change the cited text at the referenced location to "In an S1G PPDU, the </w:t>
            </w:r>
            <w:proofErr w:type="spellStart"/>
            <w:r w:rsidRPr="00FE58AE">
              <w:t>Nc</w:t>
            </w:r>
            <w:proofErr w:type="spellEnd"/>
            <w:r w:rsidRPr="00FE58AE">
              <w:t xml:space="preserve"> Index field does not indicate an </w:t>
            </w:r>
            <w:proofErr w:type="spellStart"/>
            <w:r w:rsidRPr="00FE58AE">
              <w:t>Nc</w:t>
            </w:r>
            <w:proofErr w:type="spellEnd"/>
            <w:r w:rsidRPr="00FE58AE">
              <w:t xml:space="preserve"> that is greater than 4.</w:t>
            </w:r>
            <w:proofErr w:type="gramStart"/>
            <w:r w:rsidRPr="00FE58AE">
              <w:t>",</w:t>
            </w:r>
            <w:proofErr w:type="gramEnd"/>
            <w:r w:rsidRPr="00FE58AE">
              <w:t xml:space="preserve"> italicising the second </w:t>
            </w:r>
            <w:proofErr w:type="spellStart"/>
            <w:r w:rsidRPr="00FE58AE">
              <w:t>Nc</w:t>
            </w:r>
            <w:proofErr w:type="spellEnd"/>
            <w:r w:rsidRPr="00FE58AE">
              <w:t xml:space="preserve">.  Change the penultimate sentence of the next cell down to "In an S1G PPDU, the </w:t>
            </w:r>
            <w:proofErr w:type="spellStart"/>
            <w:r w:rsidRPr="00FE58AE">
              <w:t>Nr</w:t>
            </w:r>
            <w:proofErr w:type="spellEnd"/>
            <w:r w:rsidRPr="00FE58AE">
              <w:t xml:space="preserve"> Index field does not </w:t>
            </w:r>
            <w:r w:rsidRPr="00FE58AE">
              <w:lastRenderedPageBreak/>
              <w:t xml:space="preserve">indicate an </w:t>
            </w:r>
            <w:proofErr w:type="spellStart"/>
            <w:r w:rsidRPr="00FE58AE">
              <w:t>Nr</w:t>
            </w:r>
            <w:proofErr w:type="spellEnd"/>
            <w:r w:rsidRPr="00FE58AE">
              <w:t xml:space="preserve"> that is greater than 4.", italicising the second </w:t>
            </w:r>
            <w:proofErr w:type="spellStart"/>
            <w:r w:rsidRPr="00FE58AE">
              <w:t>Nr</w:t>
            </w:r>
            <w:proofErr w:type="spellEnd"/>
          </w:p>
        </w:tc>
        <w:tc>
          <w:tcPr>
            <w:tcW w:w="2730" w:type="dxa"/>
            <w:tcBorders>
              <w:top w:val="nil"/>
              <w:left w:val="nil"/>
              <w:bottom w:val="single" w:sz="8" w:space="0" w:color="auto"/>
              <w:right w:val="single" w:sz="8" w:space="0" w:color="auto"/>
            </w:tcBorders>
            <w:shd w:val="clear" w:color="auto" w:fill="auto"/>
          </w:tcPr>
          <w:p w:rsidR="00FE58AE" w:rsidRPr="00FE58AE" w:rsidRDefault="00D834C7" w:rsidP="00FE58AE">
            <w:r>
              <w:lastRenderedPageBreak/>
              <w:t>Accepted</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2001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Abhishek Patil</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9.4.2.5.1</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983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45</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Is the structure shown in Fig 9-152 applicable to non-S1G cases too? From the description in the paragraph above the figure (P983L14), it seems like the page structure applies only to S1G case.</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Clarify in the description text and in the figure title that the structure shown in Fig 9-152 is only applicable when the TIM element is carried in an S1G PPDU</w:t>
            </w:r>
          </w:p>
        </w:tc>
        <w:tc>
          <w:tcPr>
            <w:tcW w:w="2730" w:type="dxa"/>
            <w:tcBorders>
              <w:top w:val="nil"/>
              <w:left w:val="nil"/>
              <w:bottom w:val="single" w:sz="8" w:space="0" w:color="auto"/>
              <w:right w:val="single" w:sz="8" w:space="0" w:color="auto"/>
            </w:tcBorders>
            <w:shd w:val="clear" w:color="auto" w:fill="auto"/>
          </w:tcPr>
          <w:p w:rsidR="00FE58AE" w:rsidRDefault="00D834C7" w:rsidP="00FE58AE">
            <w:r>
              <w:t>Revised-</w:t>
            </w:r>
          </w:p>
          <w:p w:rsidR="00B20CC6" w:rsidRDefault="00B20CC6" w:rsidP="00B20CC6">
            <w:pPr>
              <w:rPr>
                <w:szCs w:val="22"/>
              </w:rPr>
            </w:pPr>
            <w:r>
              <w:rPr>
                <w:szCs w:val="22"/>
              </w:rPr>
              <w:t>Agree in principle.</w:t>
            </w:r>
          </w:p>
          <w:p w:rsidR="00B20CC6" w:rsidRDefault="007C15C4" w:rsidP="00B20CC6">
            <w:pPr>
              <w:rPr>
                <w:szCs w:val="22"/>
              </w:rPr>
            </w:pPr>
            <w:r w:rsidRPr="007C15C4">
              <w:rPr>
                <w:szCs w:val="22"/>
              </w:rPr>
              <w:t>Figure title and description have been updated based on the comment.</w:t>
            </w:r>
          </w:p>
          <w:p w:rsidR="00B20CC6" w:rsidRPr="00FE58AE" w:rsidRDefault="00B20CC6" w:rsidP="00B20CC6">
            <w:proofErr w:type="spellStart"/>
            <w:r w:rsidRPr="0030212A">
              <w:rPr>
                <w:szCs w:val="22"/>
              </w:rPr>
              <w:t>TG</w:t>
            </w:r>
            <w:r>
              <w:rPr>
                <w:szCs w:val="22"/>
              </w:rPr>
              <w:t>md</w:t>
            </w:r>
            <w:proofErr w:type="spellEnd"/>
            <w:r w:rsidRPr="0030212A">
              <w:rPr>
                <w:szCs w:val="22"/>
              </w:rPr>
              <w:t xml:space="preserve"> editor makes changes as specified in </w:t>
            </w:r>
            <w:r>
              <w:rPr>
                <w:szCs w:val="22"/>
              </w:rPr>
              <w:t>11-19/0549r0 for CID 2001</w:t>
            </w:r>
            <w:r w:rsidRPr="0030212A">
              <w:rPr>
                <w:szCs w:val="22"/>
              </w:rPr>
              <w:t>.</w:t>
            </w:r>
          </w:p>
        </w:tc>
      </w:tr>
      <w:tr w:rsidR="00B20CC6" w:rsidRPr="00FE58AE" w:rsidTr="0030006B">
        <w:trPr>
          <w:trHeight w:val="1690"/>
        </w:trPr>
        <w:tc>
          <w:tcPr>
            <w:tcW w:w="1295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20CC6" w:rsidRDefault="00B20CC6" w:rsidP="00FE58AE">
            <w:pPr>
              <w:rPr>
                <w:lang w:val="en-US"/>
              </w:rPr>
            </w:pPr>
          </w:p>
          <w:p w:rsidR="00B20CC6" w:rsidRPr="000C120D" w:rsidRDefault="00B20CC6" w:rsidP="00B20CC6">
            <w:pPr>
              <w:jc w:val="both"/>
              <w:rPr>
                <w:b/>
                <w:sz w:val="28"/>
                <w:szCs w:val="22"/>
                <w:u w:val="single"/>
              </w:rPr>
            </w:pPr>
            <w:r>
              <w:rPr>
                <w:b/>
                <w:sz w:val="28"/>
                <w:szCs w:val="22"/>
                <w:u w:val="single"/>
              </w:rPr>
              <w:t>Proposed Text Updates: CID 2001</w:t>
            </w:r>
          </w:p>
          <w:p w:rsidR="00B20CC6" w:rsidRPr="00B20CC6" w:rsidRDefault="00B20CC6" w:rsidP="00FE58AE">
            <w:pPr>
              <w:rPr>
                <w:lang w:val="en-US"/>
              </w:rPr>
            </w:pPr>
          </w:p>
          <w:p w:rsidR="00B20CC6" w:rsidRPr="0092288D" w:rsidRDefault="00B20CC6" w:rsidP="00B20CC6">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sub-clause </w:t>
            </w:r>
            <w:r w:rsidRPr="00B20CC6">
              <w:rPr>
                <w:b/>
                <w:i/>
                <w:szCs w:val="22"/>
              </w:rPr>
              <w:t xml:space="preserve">9.4.2.5.1 </w:t>
            </w:r>
            <w:r w:rsidR="000A2DF2">
              <w:rPr>
                <w:b/>
                <w:i/>
                <w:szCs w:val="22"/>
              </w:rPr>
              <w:t>(</w:t>
            </w:r>
            <w:r w:rsidRPr="00B20CC6">
              <w:rPr>
                <w:b/>
                <w:i/>
                <w:szCs w:val="22"/>
              </w:rPr>
              <w:t>General</w:t>
            </w:r>
            <w:r w:rsidR="000A2DF2">
              <w:rPr>
                <w:b/>
                <w:i/>
                <w:szCs w:val="22"/>
              </w:rPr>
              <w:t>)</w:t>
            </w:r>
            <w:r>
              <w:rPr>
                <w:b/>
                <w:i/>
                <w:szCs w:val="22"/>
              </w:rPr>
              <w:t xml:space="preserve"> as the following: </w:t>
            </w:r>
          </w:p>
          <w:p w:rsidR="00B20CC6" w:rsidRDefault="00B20CC6" w:rsidP="00FE58AE"/>
          <w:p w:rsidR="00B20CC6" w:rsidRDefault="00B20CC6" w:rsidP="00FE58AE">
            <w:r>
              <w:t xml:space="preserve">When the TIM is carried in a non-S1G PPDU(11ah), the traffic indication virtual bitmap, maintained by the AP or the mesh STA that generates a TIM, consists of 2008 bits, and it is organized into 251 octets such that bit number </w:t>
            </w:r>
            <w:r>
              <w:rPr>
                <w:i/>
                <w:iCs/>
              </w:rPr>
              <w:t>N</w:t>
            </w:r>
            <w:r>
              <w:t xml:space="preserve"> (0 </w:t>
            </w:r>
            <w:r>
              <w:rPr>
                <w:rFonts w:ascii="Symbol" w:hAnsi="Symbol" w:cs="Symbol"/>
                <w:sz w:val="16"/>
                <w:szCs w:val="16"/>
              </w:rPr>
              <w:t></w:t>
            </w:r>
            <w:r>
              <w:t xml:space="preserve"> </w:t>
            </w:r>
            <w:r>
              <w:rPr>
                <w:i/>
                <w:iCs/>
              </w:rPr>
              <w:t>N</w:t>
            </w:r>
            <w:r>
              <w:t xml:space="preserve"> </w:t>
            </w:r>
            <w:r>
              <w:rPr>
                <w:rFonts w:ascii="Symbol" w:hAnsi="Symbol" w:cs="Symbol"/>
                <w:sz w:val="16"/>
                <w:szCs w:val="16"/>
              </w:rPr>
              <w:t></w:t>
            </w:r>
            <w:r>
              <w:t xml:space="preserve"> 2007) in the bitmap corresponds to bit number (</w:t>
            </w:r>
            <w:r>
              <w:rPr>
                <w:i/>
                <w:iCs/>
              </w:rPr>
              <w:t>N</w:t>
            </w:r>
            <w:r>
              <w:t xml:space="preserve"> mod 8) in octet number </w:t>
            </w:r>
            <w:r>
              <w:rPr>
                <w:rStyle w:val="Symbol"/>
              </w:rPr>
              <w:t></w:t>
            </w:r>
            <w:r>
              <w:rPr>
                <w:i/>
                <w:iCs/>
              </w:rPr>
              <w:t>N</w:t>
            </w:r>
            <w:r>
              <w:t xml:space="preserve"> / 8</w:t>
            </w:r>
            <w:r>
              <w:rPr>
                <w:rStyle w:val="Symbol"/>
              </w:rPr>
              <w:t></w:t>
            </w:r>
            <w:r>
              <w:t xml:space="preserve"> where the low-order bit of each octet is bit number 0, and the high order bit is bit number 7. When the TIM is carried in an S1G PPDU, the traffic-indication virtual bitmap</w:t>
            </w:r>
            <w:r w:rsidRPr="00B20CC6">
              <w:rPr>
                <w:color w:val="FF0000"/>
                <w:u w:val="single"/>
              </w:rPr>
              <w:t xml:space="preserve"> </w:t>
            </w:r>
            <w:r>
              <w:rPr>
                <w:color w:val="FF0000"/>
                <w:u w:val="single"/>
              </w:rPr>
              <w:t>ha</w:t>
            </w:r>
            <w:r w:rsidR="0036681F">
              <w:rPr>
                <w:color w:val="FF0000"/>
                <w:u w:val="single"/>
              </w:rPr>
              <w:t xml:space="preserve">s </w:t>
            </w:r>
            <w:r w:rsidRPr="00B20CC6">
              <w:rPr>
                <w:color w:val="FF0000"/>
                <w:u w:val="single"/>
              </w:rPr>
              <w:t xml:space="preserve">the hierarchical structure shown in </w:t>
            </w:r>
            <w:r w:rsidRPr="00B20CC6">
              <w:rPr>
                <w:color w:val="FF0000"/>
                <w:u w:val="single"/>
              </w:rPr>
              <w:fldChar w:fldCharType="begin"/>
            </w:r>
            <w:r w:rsidRPr="00B20CC6">
              <w:rPr>
                <w:color w:val="FF0000"/>
                <w:u w:val="single"/>
              </w:rPr>
              <w:instrText xml:space="preserve"> REF  RTF35323939343a204669675469 \h</w:instrText>
            </w:r>
            <w:r w:rsidRPr="00B20CC6">
              <w:rPr>
                <w:color w:val="FF0000"/>
                <w:u w:val="single"/>
              </w:rPr>
            </w:r>
            <w:r w:rsidRPr="00B20CC6">
              <w:rPr>
                <w:color w:val="FF0000"/>
                <w:u w:val="single"/>
              </w:rPr>
              <w:fldChar w:fldCharType="separate"/>
            </w:r>
            <w:r w:rsidRPr="00B20CC6">
              <w:rPr>
                <w:color w:val="FF0000"/>
                <w:u w:val="single"/>
              </w:rPr>
              <w:t>Figure 9-152 (Hierarchical structure of traffic-indication virtual bitmap</w:t>
            </w:r>
            <w:r>
              <w:rPr>
                <w:color w:val="FF0000"/>
                <w:u w:val="single"/>
              </w:rPr>
              <w:t xml:space="preserve"> carried in an S1G PPDU </w:t>
            </w:r>
            <w:r w:rsidRPr="00B20CC6">
              <w:rPr>
                <w:color w:val="FF0000"/>
                <w:u w:val="single"/>
              </w:rPr>
              <w:t>(11ah))</w:t>
            </w:r>
            <w:r w:rsidRPr="00B20CC6">
              <w:rPr>
                <w:color w:val="FF0000"/>
                <w:u w:val="single"/>
              </w:rPr>
              <w:fldChar w:fldCharType="end"/>
            </w:r>
            <w:r w:rsidR="00F53522">
              <w:rPr>
                <w:color w:val="FF0000"/>
                <w:u w:val="single"/>
              </w:rPr>
              <w:t xml:space="preserve">, </w:t>
            </w:r>
            <w:r>
              <w:t>consists of 64</w:t>
            </w:r>
            <w:r>
              <w:rPr>
                <w:i/>
                <w:iCs/>
              </w:rPr>
              <w:t>N</w:t>
            </w:r>
            <w:r>
              <w:rPr>
                <w:i/>
                <w:iCs/>
                <w:vertAlign w:val="subscript"/>
              </w:rPr>
              <w:t>P</w:t>
            </w:r>
            <w:r>
              <w:rPr>
                <w:i/>
                <w:iCs/>
              </w:rPr>
              <w:t>N</w:t>
            </w:r>
            <w:r>
              <w:rPr>
                <w:i/>
                <w:iCs/>
                <w:vertAlign w:val="subscript"/>
              </w:rPr>
              <w:t>B</w:t>
            </w:r>
            <w:r>
              <w:t xml:space="preserve"> bits and is organized into </w:t>
            </w:r>
            <w:r>
              <w:rPr>
                <w:i/>
                <w:iCs/>
              </w:rPr>
              <w:t>N</w:t>
            </w:r>
            <w:r>
              <w:rPr>
                <w:i/>
                <w:iCs/>
                <w:vertAlign w:val="subscript"/>
              </w:rPr>
              <w:t>P</w:t>
            </w:r>
            <w:r>
              <w:t xml:space="preserve"> pages where each page consists of </w:t>
            </w:r>
            <w:r>
              <w:rPr>
                <w:i/>
                <w:iCs/>
              </w:rPr>
              <w:t>N</w:t>
            </w:r>
            <w:r>
              <w:rPr>
                <w:i/>
                <w:iCs/>
                <w:vertAlign w:val="subscript"/>
              </w:rPr>
              <w:t>B</w:t>
            </w:r>
            <w:r>
              <w:t xml:space="preserve"> blocks, each block consists of eight </w:t>
            </w:r>
            <w:proofErr w:type="spellStart"/>
            <w:r>
              <w:t>subblocks</w:t>
            </w:r>
            <w:proofErr w:type="spellEnd"/>
            <w:r>
              <w:t xml:space="preserve">, and each </w:t>
            </w:r>
            <w:proofErr w:type="spellStart"/>
            <w:r>
              <w:t>subblock</w:t>
            </w:r>
            <w:proofErr w:type="spellEnd"/>
            <w:r>
              <w:t xml:space="preserve"> consists of 8 bits (</w:t>
            </w:r>
            <w:r>
              <w:rPr>
                <w:i/>
                <w:iCs/>
              </w:rPr>
              <w:t>N</w:t>
            </w:r>
            <w:r>
              <w:rPr>
                <w:i/>
                <w:iCs/>
                <w:vertAlign w:val="subscript"/>
              </w:rPr>
              <w:t>P</w:t>
            </w:r>
            <w:r>
              <w:t xml:space="preserve">=4 and </w:t>
            </w:r>
            <w:r>
              <w:rPr>
                <w:i/>
                <w:iCs/>
              </w:rPr>
              <w:t>N</w:t>
            </w:r>
            <w:r>
              <w:rPr>
                <w:i/>
                <w:iCs/>
                <w:vertAlign w:val="subscript"/>
              </w:rPr>
              <w:t>B</w:t>
            </w:r>
            <w:r>
              <w:t xml:space="preserve">=32). Bit number </w:t>
            </w:r>
            <w:r>
              <w:rPr>
                <w:i/>
                <w:iCs/>
              </w:rPr>
              <w:t>N</w:t>
            </w:r>
            <w:r>
              <w:t xml:space="preserve"> in the bitmap corresponds to bit number </w:t>
            </w:r>
            <w:proofErr w:type="gramStart"/>
            <w:r>
              <w:rPr>
                <w:i/>
                <w:iCs/>
              </w:rPr>
              <w:t>N</w:t>
            </w:r>
            <w:r>
              <w:t>[</w:t>
            </w:r>
            <w:proofErr w:type="gramEnd"/>
            <w:r>
              <w:t xml:space="preserve">0:2] of the </w:t>
            </w:r>
            <w:r>
              <w:rPr>
                <w:i/>
                <w:iCs/>
              </w:rPr>
              <w:t>N</w:t>
            </w:r>
            <w:r>
              <w:t>[3:5]-</w:t>
            </w:r>
            <w:proofErr w:type="spellStart"/>
            <w:r>
              <w:t>th</w:t>
            </w:r>
            <w:proofErr w:type="spellEnd"/>
            <w:r>
              <w:t xml:space="preserve"> </w:t>
            </w:r>
            <w:proofErr w:type="spellStart"/>
            <w:r>
              <w:t>subblock</w:t>
            </w:r>
            <w:proofErr w:type="spellEnd"/>
            <w:r>
              <w:t xml:space="preserve"> of the </w:t>
            </w:r>
            <w:r>
              <w:rPr>
                <w:i/>
                <w:iCs/>
              </w:rPr>
              <w:t>N</w:t>
            </w:r>
            <w:r>
              <w:t>[6:5+</w:t>
            </w:r>
            <w:r>
              <w:rPr>
                <w:i/>
                <w:iCs/>
              </w:rPr>
              <w:t>n</w:t>
            </w:r>
            <w:r>
              <w:rPr>
                <w:vertAlign w:val="subscript"/>
              </w:rPr>
              <w:t>1</w:t>
            </w:r>
            <w:r>
              <w:t>]-</w:t>
            </w:r>
            <w:proofErr w:type="spellStart"/>
            <w:r>
              <w:t>th</w:t>
            </w:r>
            <w:proofErr w:type="spellEnd"/>
            <w:r>
              <w:t xml:space="preserve"> block of the </w:t>
            </w:r>
            <w:r>
              <w:rPr>
                <w:i/>
                <w:iCs/>
              </w:rPr>
              <w:t>N</w:t>
            </w:r>
            <w:r>
              <w:t>[6+</w:t>
            </w:r>
            <w:r>
              <w:rPr>
                <w:i/>
                <w:iCs/>
              </w:rPr>
              <w:t>n</w:t>
            </w:r>
            <w:r>
              <w:rPr>
                <w:vertAlign w:val="subscript"/>
              </w:rPr>
              <w:t>1</w:t>
            </w:r>
            <w:r>
              <w:t>:12]-</w:t>
            </w:r>
            <w:proofErr w:type="spellStart"/>
            <w:r>
              <w:t>th</w:t>
            </w:r>
            <w:proofErr w:type="spellEnd"/>
            <w:r>
              <w:t xml:space="preserve"> page, where </w:t>
            </w:r>
            <w:r>
              <w:rPr>
                <w:i/>
                <w:iCs/>
              </w:rPr>
              <w:t>n</w:t>
            </w:r>
            <w:r>
              <w:rPr>
                <w:vertAlign w:val="subscript"/>
              </w:rPr>
              <w:t>1</w:t>
            </w:r>
            <w:r>
              <w:t xml:space="preserve"> is log</w:t>
            </w:r>
            <w:r>
              <w:rPr>
                <w:vertAlign w:val="subscript"/>
              </w:rPr>
              <w:t>2</w:t>
            </w:r>
            <w:r>
              <w:rPr>
                <w:i/>
                <w:iCs/>
              </w:rPr>
              <w:t>N</w:t>
            </w:r>
            <w:r>
              <w:rPr>
                <w:vertAlign w:val="subscript"/>
              </w:rPr>
              <w:t xml:space="preserve">B </w:t>
            </w:r>
            <w:r>
              <w:t xml:space="preserve">and </w:t>
            </w:r>
            <w:r>
              <w:rPr>
                <w:i/>
                <w:iCs/>
              </w:rPr>
              <w:t>N</w:t>
            </w:r>
            <w:r>
              <w:rPr>
                <w:vertAlign w:val="subscript"/>
              </w:rPr>
              <w:t>B</w:t>
            </w:r>
            <w:r>
              <w:t xml:space="preserve"> is power of 2. </w:t>
            </w:r>
            <w:proofErr w:type="gramStart"/>
            <w:r>
              <w:rPr>
                <w:i/>
                <w:iCs/>
              </w:rPr>
              <w:t>N</w:t>
            </w:r>
            <w:r>
              <w:t>[</w:t>
            </w:r>
            <w:proofErr w:type="spellStart"/>
            <w:proofErr w:type="gramEnd"/>
            <w:r>
              <w:rPr>
                <w:i/>
                <w:iCs/>
              </w:rPr>
              <w:t>a</w:t>
            </w:r>
            <w:r>
              <w:t>:</w:t>
            </w:r>
            <w:r>
              <w:rPr>
                <w:i/>
                <w:iCs/>
              </w:rPr>
              <w:t>b</w:t>
            </w:r>
            <w:proofErr w:type="spellEnd"/>
            <w:r>
              <w:t xml:space="preserve">] represents bits </w:t>
            </w:r>
            <w:r>
              <w:rPr>
                <w:i/>
                <w:iCs/>
              </w:rPr>
              <w:t>a</w:t>
            </w:r>
            <w:r>
              <w:t xml:space="preserve"> to </w:t>
            </w:r>
            <w:proofErr w:type="spellStart"/>
            <w:r>
              <w:rPr>
                <w:i/>
                <w:iCs/>
              </w:rPr>
              <w:t>b</w:t>
            </w:r>
            <w:proofErr w:type="spellEnd"/>
            <w:r>
              <w:t xml:space="preserve"> inclusive of the bit number </w:t>
            </w:r>
            <w:r>
              <w:rPr>
                <w:i/>
                <w:iCs/>
              </w:rPr>
              <w:t>N</w:t>
            </w:r>
            <w:r>
              <w:t xml:space="preserve">. </w:t>
            </w:r>
            <w:r w:rsidRPr="00B20CC6">
              <w:rPr>
                <w:strike/>
                <w:color w:val="FF0000"/>
              </w:rPr>
              <w:t xml:space="preserve">The hierarchical structure of the traffic-indication virtual bitmap is as shown in </w:t>
            </w:r>
            <w:r w:rsidRPr="00B20CC6">
              <w:rPr>
                <w:strike/>
                <w:color w:val="FF0000"/>
              </w:rPr>
              <w:fldChar w:fldCharType="begin"/>
            </w:r>
            <w:r w:rsidRPr="00B20CC6">
              <w:rPr>
                <w:strike/>
                <w:color w:val="FF0000"/>
              </w:rPr>
              <w:instrText xml:space="preserve"> REF  RTF35323939343a204669675469 \h</w:instrText>
            </w:r>
            <w:r>
              <w:rPr>
                <w:strike/>
                <w:color w:val="FF0000"/>
              </w:rPr>
              <w:instrText xml:space="preserve"> \* MERGEFORMAT </w:instrText>
            </w:r>
            <w:r w:rsidRPr="00B20CC6">
              <w:rPr>
                <w:strike/>
                <w:color w:val="FF0000"/>
              </w:rPr>
            </w:r>
            <w:r w:rsidRPr="00B20CC6">
              <w:rPr>
                <w:strike/>
                <w:color w:val="FF0000"/>
              </w:rPr>
              <w:fldChar w:fldCharType="separate"/>
            </w:r>
            <w:r w:rsidRPr="00B20CC6">
              <w:rPr>
                <w:strike/>
                <w:color w:val="FF0000"/>
              </w:rPr>
              <w:t>Figure 9-152 (Hierarchical structure of traffic-indication virtual bitmap(11ah))</w:t>
            </w:r>
            <w:r w:rsidRPr="00B20CC6">
              <w:rPr>
                <w:strike/>
                <w:color w:val="FF0000"/>
              </w:rPr>
              <w:fldChar w:fldCharType="end"/>
            </w:r>
            <w:r w:rsidRPr="00B20CC6">
              <w:rPr>
                <w:strike/>
                <w:color w:val="FF0000"/>
              </w:rPr>
              <w:t>.(11ah)</w:t>
            </w:r>
            <w:r>
              <w:t xml:space="preserve"> Each bit in the traffic indication virtual bitmap corresponds to traffic buffered for a </w:t>
            </w:r>
            <w:proofErr w:type="spellStart"/>
            <w:r>
              <w:t>spe-cific</w:t>
            </w:r>
            <w:proofErr w:type="spellEnd"/>
            <w:r>
              <w:t xml:space="preserve"> </w:t>
            </w:r>
            <w:proofErr w:type="spellStart"/>
            <w:r>
              <w:t>neighbor</w:t>
            </w:r>
            <w:proofErr w:type="spellEnd"/>
            <w:r>
              <w:t xml:space="preserve"> peer mesh STA within the MBSS that the mesh STA is prepared to deliver</w:t>
            </w:r>
            <w:r>
              <w:rPr>
                <w:vertAlign w:val="superscript"/>
              </w:rPr>
              <w:footnoteReference w:id="1"/>
            </w:r>
            <w:r>
              <w:t xml:space="preserve"> or for a STA within the BSS that the AP is prepared to deliver at the time the Beacon frame is transmitted. Bit number </w:t>
            </w:r>
            <w:r>
              <w:rPr>
                <w:i/>
                <w:iCs/>
              </w:rPr>
              <w:t>N</w:t>
            </w:r>
            <w:r>
              <w:t xml:space="preserve"> indicates the status of buffered, individually addressed MSDUs/MMPDUs for…</w:t>
            </w:r>
          </w:p>
          <w:p w:rsidR="00B20CC6" w:rsidRDefault="00B20CC6" w:rsidP="00FE58AE"/>
          <w:p w:rsidR="00B20CC6" w:rsidRPr="00B20CC6" w:rsidRDefault="00B20CC6" w:rsidP="00FE58AE">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title of Figure 9-152 as the following: </w:t>
            </w:r>
          </w:p>
          <w:p w:rsidR="00B20CC6" w:rsidRDefault="00B20CC6" w:rsidP="00FE58AE">
            <w:r w:rsidRPr="00B20CC6">
              <w:t>Figure 9-152—Hierarchical structure of traffic-indication virtual bitmap</w:t>
            </w:r>
            <w:r>
              <w:t xml:space="preserve"> </w:t>
            </w:r>
            <w:r>
              <w:rPr>
                <w:color w:val="FF0000"/>
                <w:u w:val="single"/>
              </w:rPr>
              <w:t>carried in an S1G PPDU</w:t>
            </w:r>
            <w:r>
              <w:t xml:space="preserve"> </w:t>
            </w:r>
            <w:r w:rsidRPr="00B20CC6">
              <w:t>(11ah)</w:t>
            </w:r>
          </w:p>
          <w:p w:rsidR="00B20CC6" w:rsidRDefault="00B20CC6" w:rsidP="00FE58AE"/>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lastRenderedPageBreak/>
              <w:t>2308</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9.9</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1670</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As regards NDP CMAC frames, I think per F23-18 and F23-19 that these are some kind of PPDU, not an MPDU.  I guess the only way these can be thought of is as being a zero-length PSDU (with associated TX/RXVECTOR).  But it's not clear whether they obey some of the rules for MPDUs, e.g. rate selection or </w:t>
            </w:r>
            <w:proofErr w:type="spellStart"/>
            <w:r w:rsidRPr="00FE58AE">
              <w:t>backoff</w:t>
            </w:r>
            <w:proofErr w:type="spellEnd"/>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At the end of 9.9.1 add "NDP CMAC frames are not MPDUs but NDPs, but they obey the rules for equivalent MPDUs, as shown in Table 9-538."  In Table 9-538 add a column "Equivalent MPDU"  and then for values 0 to 7 respectively say "CTS or CF-End", PS-Poll, </w:t>
            </w:r>
            <w:proofErr w:type="spellStart"/>
            <w:r w:rsidRPr="00FE58AE">
              <w:t>Ack</w:t>
            </w:r>
            <w:proofErr w:type="spellEnd"/>
            <w:r w:rsidRPr="00FE58AE">
              <w:t>, "</w:t>
            </w:r>
            <w:proofErr w:type="spellStart"/>
            <w:r w:rsidRPr="00FE58AE">
              <w:t>Ack</w:t>
            </w:r>
            <w:proofErr w:type="spellEnd"/>
            <w:r w:rsidRPr="00FE58AE">
              <w:t xml:space="preserve"> to PS-Poll", </w:t>
            </w:r>
            <w:proofErr w:type="spellStart"/>
            <w:r w:rsidRPr="00FE58AE">
              <w:t>BlockAck</w:t>
            </w:r>
            <w:proofErr w:type="spellEnd"/>
            <w:r w:rsidRPr="00FE58AE">
              <w:t>, Beamforming Report Poll, Action, Probe Request</w:t>
            </w:r>
          </w:p>
        </w:tc>
        <w:tc>
          <w:tcPr>
            <w:tcW w:w="2730" w:type="dxa"/>
            <w:tcBorders>
              <w:top w:val="nil"/>
              <w:left w:val="nil"/>
              <w:bottom w:val="single" w:sz="8" w:space="0" w:color="auto"/>
              <w:right w:val="single" w:sz="8" w:space="0" w:color="auto"/>
            </w:tcBorders>
            <w:shd w:val="clear" w:color="auto" w:fill="auto"/>
          </w:tcPr>
          <w:p w:rsidR="00B20CC6" w:rsidRDefault="00B20CC6" w:rsidP="00FE58AE">
            <w:r>
              <w:t xml:space="preserve">Rejected- </w:t>
            </w:r>
          </w:p>
          <w:p w:rsidR="00B20CC6" w:rsidRDefault="00B20CC6" w:rsidP="00FE58AE">
            <w:r>
              <w:t xml:space="preserve">The spec already has the following definition </w:t>
            </w:r>
            <w:proofErr w:type="spellStart"/>
            <w:r>
              <w:t>fo</w:t>
            </w:r>
            <w:proofErr w:type="spellEnd"/>
            <w:r>
              <w:t xml:space="preserve"> the NDP CMAC frame. </w:t>
            </w:r>
          </w:p>
          <w:p w:rsidR="00B20CC6" w:rsidRDefault="00B20CC6" w:rsidP="00FE58AE">
            <w:r>
              <w:t xml:space="preserve"> “</w:t>
            </w:r>
            <w:r w:rsidRPr="00B20CC6">
              <w:t>null data PPDU (NDP) carrying medium access control information (CMAC) frame: A physical layer (PHY) protocol data unit (PPDU) with no Data field used by the PHY to provide to the medium access control (MAC) the service of carrying MAC information in the SIGNAL field of the sub 1 GHz (S1G) PPDU.</w:t>
            </w:r>
            <w:r>
              <w:t>”</w:t>
            </w:r>
          </w:p>
          <w:p w:rsidR="00B20CC6" w:rsidRDefault="00B20CC6" w:rsidP="00FE58AE"/>
          <w:p w:rsidR="00B20CC6" w:rsidRDefault="00B20CC6" w:rsidP="00B20CC6">
            <w:r>
              <w:t xml:space="preserve">Also, the spec has the related behaviours for each NDP CMAC frame, in clause 10 and 11, not clause 9. </w:t>
            </w:r>
          </w:p>
          <w:p w:rsidR="00B20CC6" w:rsidRPr="00FE58AE" w:rsidRDefault="00B20CC6" w:rsidP="000A2DF2">
            <w:r>
              <w:t xml:space="preserve">But, if you find some </w:t>
            </w:r>
            <w:proofErr w:type="spellStart"/>
            <w:r>
              <w:t>behavior</w:t>
            </w:r>
            <w:proofErr w:type="spellEnd"/>
            <w:r>
              <w:t xml:space="preserve"> texts that are not </w:t>
            </w:r>
            <w:proofErr w:type="spellStart"/>
            <w:r>
              <w:t>clealy</w:t>
            </w:r>
            <w:proofErr w:type="spellEnd"/>
            <w:r>
              <w:t xml:space="preserve"> defined for the NDP CMAC frames, please submit the follow-up comments. </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2435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9.9.2.6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1678</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Despite them being </w:t>
            </w:r>
            <w:proofErr w:type="spellStart"/>
            <w:r w:rsidRPr="00FE58AE">
              <w:t>acked</w:t>
            </w:r>
            <w:proofErr w:type="spellEnd"/>
            <w:r w:rsidRPr="00FE58AE">
              <w:t xml:space="preserve"> with an NDP </w:t>
            </w:r>
            <w:proofErr w:type="spellStart"/>
            <w:r w:rsidRPr="00FE58AE">
              <w:t>BlockAck</w:t>
            </w:r>
            <w:proofErr w:type="spellEnd"/>
            <w:r w:rsidRPr="00FE58AE">
              <w:t>, F-MPDUs are never sent in a</w:t>
            </w:r>
            <w:r w:rsidRPr="00FE58AE">
              <w:br/>
            </w:r>
            <w:proofErr w:type="spellStart"/>
            <w:r w:rsidRPr="00FE58AE">
              <w:t>non non-</w:t>
            </w:r>
            <w:proofErr w:type="spellEnd"/>
            <w:r w:rsidRPr="00FE58AE">
              <w:t>A-MPDU (i.e. they are never aggregated with other MPDUs in the same PPDU, they are always sent in a non-A-MPDU).  This is rather confusing.</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Change the </w:t>
            </w:r>
            <w:proofErr w:type="spellStart"/>
            <w:r w:rsidRPr="00FE58AE">
              <w:t>subclause</w:t>
            </w:r>
            <w:proofErr w:type="spellEnd"/>
            <w:r w:rsidRPr="00FE58AE">
              <w:t xml:space="preserve"> heading from "NDP </w:t>
            </w:r>
            <w:proofErr w:type="spellStart"/>
            <w:r w:rsidRPr="00FE58AE">
              <w:t>BlockAck</w:t>
            </w:r>
            <w:proofErr w:type="spellEnd"/>
            <w:r w:rsidRPr="00FE58AE">
              <w:t xml:space="preserve">" to "NDP Fragment </w:t>
            </w:r>
            <w:proofErr w:type="spellStart"/>
            <w:r w:rsidRPr="00FE58AE">
              <w:t>Ack</w:t>
            </w:r>
            <w:proofErr w:type="spellEnd"/>
            <w:r w:rsidRPr="00FE58AE">
              <w:t>"</w:t>
            </w:r>
          </w:p>
        </w:tc>
        <w:tc>
          <w:tcPr>
            <w:tcW w:w="2730" w:type="dxa"/>
            <w:tcBorders>
              <w:top w:val="nil"/>
              <w:left w:val="nil"/>
              <w:bottom w:val="single" w:sz="8" w:space="0" w:color="auto"/>
              <w:right w:val="single" w:sz="8" w:space="0" w:color="auto"/>
            </w:tcBorders>
            <w:shd w:val="clear" w:color="auto" w:fill="auto"/>
          </w:tcPr>
          <w:p w:rsidR="00FE58AE" w:rsidRDefault="00DE1891" w:rsidP="00FE58AE">
            <w:r>
              <w:t xml:space="preserve">Rejected- </w:t>
            </w:r>
          </w:p>
          <w:p w:rsidR="00DE1891" w:rsidRDefault="00DE1891" w:rsidP="00DE1891">
            <w:r>
              <w:t xml:space="preserve">Initially, the </w:t>
            </w:r>
            <w:proofErr w:type="spellStart"/>
            <w:r>
              <w:t>BlockAck</w:t>
            </w:r>
            <w:proofErr w:type="spellEnd"/>
            <w:r>
              <w:t xml:space="preserve"> protocol was made before having A-MDPU. </w:t>
            </w:r>
          </w:p>
          <w:p w:rsidR="00DE1891" w:rsidRPr="00FE58AE" w:rsidRDefault="00DE1891" w:rsidP="000A2DF2">
            <w:r>
              <w:t xml:space="preserve">If singe frame can feedback </w:t>
            </w:r>
            <w:proofErr w:type="spellStart"/>
            <w:r>
              <w:t>receptations</w:t>
            </w:r>
            <w:proofErr w:type="spellEnd"/>
            <w:r>
              <w:t xml:space="preserve"> of more than one MPDUs, that we can say it as the </w:t>
            </w:r>
            <w:proofErr w:type="spellStart"/>
            <w:r>
              <w:t>BlockAck</w:t>
            </w:r>
            <w:proofErr w:type="spellEnd"/>
            <w:r>
              <w:t xml:space="preserve">. </w:t>
            </w:r>
          </w:p>
        </w:tc>
      </w:tr>
      <w:tr w:rsidR="00FE58AE" w:rsidRPr="00FE58AE" w:rsidTr="003A35C2">
        <w:trPr>
          <w:trHeight w:val="34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2265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Hamilton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10.2.7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1692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43</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Per P1735.39, an S1G relay STA is </w:t>
            </w:r>
            <w:proofErr w:type="gramStart"/>
            <w:r w:rsidRPr="00FE58AE">
              <w:t>excepted</w:t>
            </w:r>
            <w:proofErr w:type="gramEnd"/>
            <w:r w:rsidRPr="00FE58AE">
              <w:t xml:space="preserve"> from the dot11GroupAddressesTable matching and filtering rule.  </w:t>
            </w:r>
            <w:r w:rsidRPr="00FE58AE">
              <w:lastRenderedPageBreak/>
              <w:t>However, this is not described at P1692.43</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lastRenderedPageBreak/>
              <w:t>Change "The MAC performs" to "A MAC not contained within an S1G relay performs"</w:t>
            </w:r>
          </w:p>
        </w:tc>
        <w:tc>
          <w:tcPr>
            <w:tcW w:w="2730" w:type="dxa"/>
            <w:tcBorders>
              <w:top w:val="nil"/>
              <w:left w:val="nil"/>
              <w:bottom w:val="single" w:sz="8" w:space="0" w:color="auto"/>
              <w:right w:val="single" w:sz="8" w:space="0" w:color="auto"/>
            </w:tcBorders>
            <w:shd w:val="clear" w:color="auto" w:fill="auto"/>
          </w:tcPr>
          <w:p w:rsidR="00DE1891" w:rsidRPr="00FE58AE" w:rsidRDefault="00DE1891" w:rsidP="00DE1891">
            <w:r>
              <w:t>Accepted</w:t>
            </w:r>
          </w:p>
        </w:tc>
      </w:tr>
      <w:tr w:rsidR="00FE58AE" w:rsidRPr="00FE58AE" w:rsidTr="003A35C2">
        <w:trPr>
          <w:trHeight w:val="628"/>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2515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10.3.2.4</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1701</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56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and the RA is not equal to the MAC address of the S1G STA" is already stated in the second para</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Delete the cited text at the referenced location</w:t>
            </w:r>
          </w:p>
        </w:tc>
        <w:tc>
          <w:tcPr>
            <w:tcW w:w="2730" w:type="dxa"/>
            <w:tcBorders>
              <w:top w:val="nil"/>
              <w:left w:val="nil"/>
              <w:bottom w:val="single" w:sz="8" w:space="0" w:color="auto"/>
              <w:right w:val="single" w:sz="8" w:space="0" w:color="auto"/>
            </w:tcBorders>
            <w:shd w:val="clear" w:color="auto" w:fill="auto"/>
          </w:tcPr>
          <w:p w:rsidR="00FE58AE" w:rsidRPr="00FE58AE" w:rsidRDefault="00A26458" w:rsidP="00FE58AE">
            <w:r>
              <w:t>Accepted</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2303</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10.3.2.12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Should not duplicate requirements already given elsewhere</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Delete "An originator STA may send F-MPDUs with Block </w:t>
            </w:r>
            <w:proofErr w:type="spellStart"/>
            <w:r w:rsidRPr="00FE58AE">
              <w:t>Ack</w:t>
            </w:r>
            <w:proofErr w:type="spellEnd"/>
            <w:r w:rsidRPr="00FE58AE">
              <w:t xml:space="preserve"> </w:t>
            </w:r>
            <w:proofErr w:type="spellStart"/>
            <w:r w:rsidRPr="00FE58AE">
              <w:t>ack</w:t>
            </w:r>
            <w:proofErr w:type="spellEnd"/>
            <w:r w:rsidRPr="00FE58AE">
              <w:t xml:space="preserve"> policy. A recipient STA shall not send any</w:t>
            </w:r>
            <w:r w:rsidRPr="00FE58AE">
              <w:br/>
              <w:t xml:space="preserve">frame as an immediate response to an F-MPDU with Block </w:t>
            </w:r>
            <w:proofErr w:type="spellStart"/>
            <w:r w:rsidRPr="00FE58AE">
              <w:t>Ack</w:t>
            </w:r>
            <w:proofErr w:type="spellEnd"/>
            <w:r w:rsidRPr="00FE58AE">
              <w:t xml:space="preserve"> </w:t>
            </w:r>
            <w:proofErr w:type="spellStart"/>
            <w:r w:rsidRPr="00FE58AE">
              <w:t>ack</w:t>
            </w:r>
            <w:proofErr w:type="spellEnd"/>
            <w:r w:rsidRPr="00FE58AE">
              <w:t xml:space="preserve"> policy. An originator STA may solicit</w:t>
            </w:r>
            <w:r w:rsidRPr="00FE58AE">
              <w:br/>
              <w:t xml:space="preserve">an immediate response following an F-MPDU by setting the </w:t>
            </w:r>
            <w:proofErr w:type="spellStart"/>
            <w:r w:rsidRPr="00FE58AE">
              <w:t>ack</w:t>
            </w:r>
            <w:proofErr w:type="spellEnd"/>
            <w:r w:rsidRPr="00FE58AE">
              <w:t xml:space="preserve"> policy of the eliciting F-MPDU to Implicit</w:t>
            </w:r>
            <w:r w:rsidRPr="00FE58AE">
              <w:br/>
              <w:t>BAR.(#1415)"</w:t>
            </w:r>
          </w:p>
        </w:tc>
        <w:tc>
          <w:tcPr>
            <w:tcW w:w="2730" w:type="dxa"/>
            <w:tcBorders>
              <w:top w:val="nil"/>
              <w:left w:val="nil"/>
              <w:bottom w:val="single" w:sz="8" w:space="0" w:color="auto"/>
              <w:right w:val="single" w:sz="8" w:space="0" w:color="auto"/>
            </w:tcBorders>
            <w:shd w:val="clear" w:color="auto" w:fill="auto"/>
          </w:tcPr>
          <w:p w:rsidR="000A2DF2" w:rsidRDefault="00774768" w:rsidP="00FE58AE">
            <w:r>
              <w:t xml:space="preserve">Rejected- </w:t>
            </w:r>
          </w:p>
          <w:p w:rsidR="00774768" w:rsidRDefault="00774768" w:rsidP="00FE58AE">
            <w:r>
              <w:t xml:space="preserve">Before 11ah, a fragment can’t be sent with the Block </w:t>
            </w:r>
            <w:proofErr w:type="spellStart"/>
            <w:r>
              <w:t>Ack</w:t>
            </w:r>
            <w:proofErr w:type="spellEnd"/>
            <w:r>
              <w:t xml:space="preserve"> </w:t>
            </w:r>
            <w:proofErr w:type="spellStart"/>
            <w:r>
              <w:t>ack</w:t>
            </w:r>
            <w:proofErr w:type="spellEnd"/>
            <w:r>
              <w:t xml:space="preserve"> policy. </w:t>
            </w:r>
          </w:p>
          <w:p w:rsidR="00774768" w:rsidRDefault="00774768" w:rsidP="003A35C2">
            <w:r>
              <w:t xml:space="preserve">It seems that the cited text is not a duplicate requirement. </w:t>
            </w:r>
          </w:p>
          <w:p w:rsidR="00774768" w:rsidRDefault="00774768" w:rsidP="00774768">
            <w:r>
              <w:t xml:space="preserve">The commenter should provide why the cited text is a duplicate requirement. </w:t>
            </w:r>
          </w:p>
          <w:p w:rsidR="00774768" w:rsidRPr="00FE58AE" w:rsidRDefault="00774768" w:rsidP="003A35C2"/>
        </w:tc>
      </w:tr>
      <w:tr w:rsidR="00FE58AE" w:rsidRPr="003A35C2" w:rsidTr="003A35C2">
        <w:trPr>
          <w:trHeight w:val="7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2405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10.3.2.12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We don't need to define the concept of a fragment MPDU (F-MPDU) as being an MPDU</w:t>
            </w:r>
            <w:r w:rsidRPr="00FE58AE">
              <w:br/>
              <w:t>that contains a fragment of an MSDU or of an MMPDU, since 10.4 already defines a fragment as being "an  MPDU,  the  Frame  Body  field  of  which  carries  (#1452)only  a  portion  of  an  MSDU  or MMPDU"</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In 10.3.2.12, delete "In this </w:t>
            </w:r>
            <w:proofErr w:type="spellStart"/>
            <w:r w:rsidRPr="00FE58AE">
              <w:t>subclause</w:t>
            </w:r>
            <w:proofErr w:type="spellEnd"/>
            <w:r w:rsidRPr="00FE58AE">
              <w:t xml:space="preserve"> a fragment MPDU (F-MPDU) is an MPDU</w:t>
            </w:r>
            <w:r w:rsidRPr="00FE58AE">
              <w:br/>
              <w:t>that contains a fragment of an MSDU or of an MMPDU. " and then change each "F-MPDU[s]" to "fragment[s]"</w:t>
            </w:r>
          </w:p>
        </w:tc>
        <w:tc>
          <w:tcPr>
            <w:tcW w:w="2730" w:type="dxa"/>
            <w:tcBorders>
              <w:top w:val="nil"/>
              <w:left w:val="nil"/>
              <w:bottom w:val="single" w:sz="8" w:space="0" w:color="auto"/>
              <w:right w:val="single" w:sz="8" w:space="0" w:color="auto"/>
            </w:tcBorders>
            <w:shd w:val="clear" w:color="auto" w:fill="auto"/>
          </w:tcPr>
          <w:p w:rsidR="000A2DF2" w:rsidRPr="00FE58AE" w:rsidRDefault="00774768" w:rsidP="003A35C2">
            <w:r>
              <w:t>Accepted</w:t>
            </w:r>
          </w:p>
        </w:tc>
      </w:tr>
      <w:tr w:rsidR="00FE58AE" w:rsidRPr="003A35C2"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lastRenderedPageBreak/>
              <w:t>2516</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25</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Normal response is also used for things like Action frames</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After "The </w:t>
            </w:r>
            <w:proofErr w:type="spellStart"/>
            <w:r w:rsidRPr="00FE58AE">
              <w:t>ack</w:t>
            </w:r>
            <w:proofErr w:type="spellEnd"/>
            <w:r w:rsidRPr="00FE58AE">
              <w:t xml:space="preserve"> policy of at least one of the MPDUs in the PPDU is Normal</w:t>
            </w:r>
            <w:r w:rsidRPr="00FE58AE">
              <w:br/>
            </w:r>
            <w:proofErr w:type="spellStart"/>
            <w:r w:rsidRPr="00FE58AE">
              <w:t>Ack</w:t>
            </w:r>
            <w:proofErr w:type="spellEnd"/>
            <w:r w:rsidRPr="00FE58AE">
              <w:t xml:space="preserve"> or Implicit BAR" add "or the PPDU otherwise contains MPDUs that solicit an immediate acknowledgment (e.g. Action frames)"</w:t>
            </w:r>
          </w:p>
        </w:tc>
        <w:tc>
          <w:tcPr>
            <w:tcW w:w="2730" w:type="dxa"/>
            <w:tcBorders>
              <w:top w:val="nil"/>
              <w:left w:val="nil"/>
              <w:bottom w:val="single" w:sz="8" w:space="0" w:color="auto"/>
              <w:right w:val="single" w:sz="8" w:space="0" w:color="auto"/>
            </w:tcBorders>
            <w:shd w:val="clear" w:color="auto" w:fill="auto"/>
          </w:tcPr>
          <w:p w:rsidR="00FE58AE" w:rsidRDefault="00135017" w:rsidP="003A35C2">
            <w:r>
              <w:t xml:space="preserve">Revised- </w:t>
            </w:r>
          </w:p>
          <w:p w:rsidR="00E45F17" w:rsidRDefault="00E45F17" w:rsidP="003A35C2">
            <w:r>
              <w:t xml:space="preserve">Agree in principle. </w:t>
            </w:r>
          </w:p>
          <w:p w:rsidR="00E45F17" w:rsidRDefault="00E45F17" w:rsidP="003A35C2">
            <w:r w:rsidRPr="00E45F17">
              <w:t>But, the proposed new text is a superset of the existing text.</w:t>
            </w:r>
          </w:p>
          <w:p w:rsidR="00E45F17" w:rsidRDefault="00E45F17" w:rsidP="003A35C2"/>
          <w:p w:rsidR="00E45F17" w:rsidRDefault="00E45F17" w:rsidP="003A35C2">
            <w:proofErr w:type="spellStart"/>
            <w:r>
              <w:t>TGmd</w:t>
            </w:r>
            <w:proofErr w:type="spellEnd"/>
            <w:r>
              <w:t xml:space="preserve"> Editor changes in Table 10-7 the following </w:t>
            </w:r>
          </w:p>
          <w:p w:rsidR="00E45F17" w:rsidRDefault="00E45F17" w:rsidP="003A35C2">
            <w:r>
              <w:t>“</w:t>
            </w:r>
            <w:r w:rsidRPr="00E45F17">
              <w:t xml:space="preserve">The </w:t>
            </w:r>
            <w:proofErr w:type="spellStart"/>
            <w:r w:rsidRPr="00E45F17">
              <w:t>ack</w:t>
            </w:r>
            <w:proofErr w:type="spellEnd"/>
            <w:r w:rsidRPr="00E45F17">
              <w:t xml:space="preserve"> policy of at least one of the MPDUs in the PPDU is Normal </w:t>
            </w:r>
            <w:proofErr w:type="spellStart"/>
            <w:r w:rsidRPr="00E45F17">
              <w:t>Ack</w:t>
            </w:r>
            <w:proofErr w:type="spellEnd"/>
            <w:r w:rsidRPr="00E45F17">
              <w:t xml:space="preserve"> or Implicit BAR.</w:t>
            </w:r>
            <w:r>
              <w:t>”</w:t>
            </w:r>
          </w:p>
          <w:p w:rsidR="00E45F17" w:rsidRDefault="00E45F17" w:rsidP="003A35C2">
            <w:r>
              <w:t>with</w:t>
            </w:r>
          </w:p>
          <w:p w:rsidR="00E45F17" w:rsidRPr="00FE58AE" w:rsidRDefault="00E45F17" w:rsidP="003A35C2">
            <w:r>
              <w:t>“A</w:t>
            </w:r>
            <w:r w:rsidRPr="00E45F17">
              <w:t>t least one of the MPDUs in the PPDU solicit</w:t>
            </w:r>
            <w:r>
              <w:t>s</w:t>
            </w:r>
            <w:r w:rsidRPr="00E45F17">
              <w:t xml:space="preserve"> an immediate acknowled</w:t>
            </w:r>
            <w:r>
              <w:t xml:space="preserve">gement, (e.g., a </w:t>
            </w:r>
            <w:proofErr w:type="spellStart"/>
            <w:r>
              <w:t>QoS</w:t>
            </w:r>
            <w:proofErr w:type="spellEnd"/>
            <w:r>
              <w:t xml:space="preserve"> Data frame </w:t>
            </w:r>
            <w:r w:rsidRPr="00E45F17">
              <w:t xml:space="preserve">whose </w:t>
            </w:r>
            <w:proofErr w:type="spellStart"/>
            <w:r w:rsidRPr="00E45F17">
              <w:t>ack</w:t>
            </w:r>
            <w:proofErr w:type="spellEnd"/>
            <w:r w:rsidRPr="00E45F17">
              <w:t xml:space="preserve"> policy is </w:t>
            </w:r>
            <w:r>
              <w:t xml:space="preserve">either Normal </w:t>
            </w:r>
            <w:proofErr w:type="spellStart"/>
            <w:r w:rsidRPr="00FE58AE">
              <w:t>Ack</w:t>
            </w:r>
            <w:proofErr w:type="spellEnd"/>
            <w:r w:rsidRPr="00FE58AE">
              <w:t xml:space="preserve"> or Implicit BAR</w:t>
            </w:r>
            <w:r>
              <w:t xml:space="preserve">, Action frame).” </w:t>
            </w:r>
          </w:p>
        </w:tc>
      </w:tr>
      <w:tr w:rsidR="00FE58AE" w:rsidRPr="00FE58AE" w:rsidTr="003A35C2">
        <w:trPr>
          <w:trHeight w:val="70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2517</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6</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No response is also used for things like Action No </w:t>
            </w:r>
            <w:proofErr w:type="spellStart"/>
            <w:r w:rsidRPr="00FE58AE">
              <w:t>Ack</w:t>
            </w:r>
            <w:proofErr w:type="spellEnd"/>
            <w:r w:rsidRPr="00FE58AE">
              <w:t xml:space="preserve"> frames</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After "The </w:t>
            </w:r>
            <w:proofErr w:type="spellStart"/>
            <w:r w:rsidRPr="00FE58AE">
              <w:t>ack</w:t>
            </w:r>
            <w:proofErr w:type="spellEnd"/>
            <w:r w:rsidRPr="00FE58AE">
              <w:t xml:space="preserve"> policy of none of the MPDUs in the PPDU is Normal </w:t>
            </w:r>
            <w:proofErr w:type="spellStart"/>
            <w:r w:rsidRPr="00FE58AE">
              <w:t>Ack</w:t>
            </w:r>
            <w:proofErr w:type="spellEnd"/>
            <w:r w:rsidRPr="00FE58AE">
              <w:br/>
              <w:t>or Implicit BAR (see 9.2.4.5.4 (</w:t>
            </w:r>
            <w:proofErr w:type="spellStart"/>
            <w:r w:rsidRPr="00FE58AE">
              <w:t>Ack</w:t>
            </w:r>
            <w:proofErr w:type="spellEnd"/>
            <w:r w:rsidRPr="00FE58AE">
              <w:t xml:space="preserve"> Policy Indicator subfield(#1415)) and</w:t>
            </w:r>
            <w:r w:rsidRPr="00FE58AE">
              <w:br/>
              <w:t>9.8.3.1 (Frame Control field))" add "and the PPDU otherwise does not contain MPDUs that solicit an immediate acknowledgment (e.g. it does not contain Action frames)"</w:t>
            </w:r>
          </w:p>
        </w:tc>
        <w:tc>
          <w:tcPr>
            <w:tcW w:w="2730" w:type="dxa"/>
            <w:tcBorders>
              <w:top w:val="nil"/>
              <w:left w:val="nil"/>
              <w:bottom w:val="single" w:sz="8" w:space="0" w:color="auto"/>
              <w:right w:val="single" w:sz="8" w:space="0" w:color="auto"/>
            </w:tcBorders>
            <w:shd w:val="clear" w:color="auto" w:fill="auto"/>
          </w:tcPr>
          <w:p w:rsidR="00E45F17" w:rsidRDefault="00E45F17" w:rsidP="00E45F17">
            <w:r>
              <w:t xml:space="preserve">Revised- </w:t>
            </w:r>
          </w:p>
          <w:p w:rsidR="00E45F17" w:rsidRDefault="00E45F17" w:rsidP="00E45F17">
            <w:r>
              <w:t xml:space="preserve">Agree in principle. </w:t>
            </w:r>
          </w:p>
          <w:p w:rsidR="00E45F17" w:rsidRDefault="00E45F17" w:rsidP="00E45F17">
            <w:r w:rsidRPr="00E45F17">
              <w:t>But, the proposed new text is a superset of the existing text.</w:t>
            </w:r>
          </w:p>
          <w:p w:rsidR="00E45F17" w:rsidRDefault="00E45F17" w:rsidP="00E45F17"/>
          <w:p w:rsidR="00E45F17" w:rsidRDefault="00E45F17" w:rsidP="00E45F17">
            <w:proofErr w:type="spellStart"/>
            <w:r>
              <w:t>TGmd</w:t>
            </w:r>
            <w:proofErr w:type="spellEnd"/>
            <w:r>
              <w:t xml:space="preserve"> Editor changes in Table 10-7 the following </w:t>
            </w:r>
          </w:p>
          <w:p w:rsidR="00E45F17" w:rsidRDefault="00E45F17" w:rsidP="00E45F17">
            <w:r>
              <w:t>“</w:t>
            </w:r>
            <w:r w:rsidRPr="00E45F17">
              <w:t xml:space="preserve">The </w:t>
            </w:r>
            <w:proofErr w:type="spellStart"/>
            <w:r w:rsidRPr="00E45F17">
              <w:t>ack</w:t>
            </w:r>
            <w:proofErr w:type="spellEnd"/>
            <w:r w:rsidRPr="00E45F17">
              <w:t xml:space="preserve"> policy of none of the MPDUs in the PPDU is Normal </w:t>
            </w:r>
            <w:proofErr w:type="spellStart"/>
            <w:r w:rsidRPr="00E45F17">
              <w:t>Ack</w:t>
            </w:r>
            <w:proofErr w:type="spellEnd"/>
            <w:r w:rsidRPr="00E45F17">
              <w:t xml:space="preserve"> or Implicit BAR (see 9.2.4.5.4 (</w:t>
            </w:r>
            <w:proofErr w:type="spellStart"/>
            <w:r w:rsidRPr="00E45F17">
              <w:t>Ack</w:t>
            </w:r>
            <w:proofErr w:type="spellEnd"/>
            <w:r w:rsidRPr="00E45F17">
              <w:t xml:space="preserve"> Policy Indicator </w:t>
            </w:r>
            <w:proofErr w:type="gramStart"/>
            <w:r w:rsidRPr="00E45F17">
              <w:t>subfield(</w:t>
            </w:r>
            <w:proofErr w:type="gramEnd"/>
            <w:r w:rsidRPr="00E45F17">
              <w:t>#1415)) and 9.8.3.1 (Frame Control field)).</w:t>
            </w:r>
            <w:r>
              <w:t>”</w:t>
            </w:r>
          </w:p>
          <w:p w:rsidR="00E45F17" w:rsidRDefault="00E45F17" w:rsidP="00E45F17">
            <w:r>
              <w:t>with</w:t>
            </w:r>
          </w:p>
          <w:p w:rsidR="00FE58AE" w:rsidRPr="00FE58AE" w:rsidRDefault="00E45F17" w:rsidP="00FE58AE">
            <w:r>
              <w:t xml:space="preserve">“None </w:t>
            </w:r>
            <w:r w:rsidRPr="00E45F17">
              <w:t>of the MPDUs in the PPDU solicit</w:t>
            </w:r>
            <w:r>
              <w:t>s</w:t>
            </w:r>
            <w:r w:rsidRPr="00E45F17">
              <w:t xml:space="preserve"> an immediate acknowled</w:t>
            </w:r>
            <w:r>
              <w:t xml:space="preserve">gement, (e.g., a </w:t>
            </w:r>
            <w:proofErr w:type="spellStart"/>
            <w:r>
              <w:t>QoS</w:t>
            </w:r>
            <w:proofErr w:type="spellEnd"/>
            <w:r>
              <w:t xml:space="preserve"> Data frame </w:t>
            </w:r>
            <w:r w:rsidRPr="00E45F17">
              <w:t xml:space="preserve">whose </w:t>
            </w:r>
            <w:proofErr w:type="spellStart"/>
            <w:r w:rsidRPr="00E45F17">
              <w:t>ack</w:t>
            </w:r>
            <w:proofErr w:type="spellEnd"/>
            <w:r w:rsidRPr="00E45F17">
              <w:t xml:space="preserve"> policy is </w:t>
            </w:r>
            <w:r>
              <w:t xml:space="preserve">neither Normal </w:t>
            </w:r>
            <w:proofErr w:type="spellStart"/>
            <w:r w:rsidRPr="00FE58AE">
              <w:t>Ack</w:t>
            </w:r>
            <w:proofErr w:type="spellEnd"/>
            <w:r w:rsidRPr="00FE58AE">
              <w:t xml:space="preserve"> </w:t>
            </w:r>
            <w:r>
              <w:lastRenderedPageBreak/>
              <w:t>nor</w:t>
            </w:r>
            <w:r w:rsidRPr="00FE58AE">
              <w:t xml:space="preserve"> Implicit BAR</w:t>
            </w:r>
            <w:r>
              <w:t xml:space="preserve"> </w:t>
            </w:r>
            <w:r w:rsidRPr="00E45F17">
              <w:t>(see 9.2.4.5.4 (</w:t>
            </w:r>
            <w:proofErr w:type="spellStart"/>
            <w:r w:rsidRPr="00E45F17">
              <w:t>Ack</w:t>
            </w:r>
            <w:proofErr w:type="spellEnd"/>
            <w:r w:rsidRPr="00E45F17">
              <w:t xml:space="preserve"> Policy Indicator </w:t>
            </w:r>
            <w:proofErr w:type="gramStart"/>
            <w:r w:rsidRPr="00E45F17">
              <w:t>subfield(</w:t>
            </w:r>
            <w:proofErr w:type="gramEnd"/>
            <w:r w:rsidRPr="00E45F17">
              <w:t>#1415)) and 9.8.3.1 (Frame Control field))</w:t>
            </w:r>
            <w:r>
              <w:t xml:space="preserve">, Action No </w:t>
            </w:r>
            <w:proofErr w:type="spellStart"/>
            <w:r>
              <w:t>Ack</w:t>
            </w:r>
            <w:proofErr w:type="spellEnd"/>
            <w:r>
              <w:t xml:space="preserve"> frame).” </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lastRenderedPageBreak/>
              <w:t>2518</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12</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It is not clear whether in some circumstances an NDP response might be used</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After "The </w:t>
            </w:r>
            <w:proofErr w:type="spellStart"/>
            <w:r w:rsidRPr="00FE58AE">
              <w:t>ack</w:t>
            </w:r>
            <w:proofErr w:type="spellEnd"/>
            <w:r w:rsidRPr="00FE58AE">
              <w:t xml:space="preserve"> policy of at least one of the MPDUs in the PPDU is Normal</w:t>
            </w:r>
            <w:r w:rsidRPr="00FE58AE">
              <w:br/>
            </w:r>
            <w:proofErr w:type="spellStart"/>
            <w:r w:rsidRPr="00FE58AE">
              <w:t>Ack</w:t>
            </w:r>
            <w:proofErr w:type="spellEnd"/>
            <w:r w:rsidRPr="00FE58AE">
              <w:t xml:space="preserve"> or Implicit BAR" add "or the PPDU otherwise contains MPDUs that solicit an immediate acknowledgment (e.g. Action frames)"</w:t>
            </w:r>
          </w:p>
        </w:tc>
        <w:tc>
          <w:tcPr>
            <w:tcW w:w="2730" w:type="dxa"/>
            <w:tcBorders>
              <w:top w:val="nil"/>
              <w:left w:val="nil"/>
              <w:bottom w:val="single" w:sz="8" w:space="0" w:color="auto"/>
              <w:right w:val="single" w:sz="8" w:space="0" w:color="auto"/>
            </w:tcBorders>
            <w:shd w:val="clear" w:color="auto" w:fill="auto"/>
          </w:tcPr>
          <w:p w:rsidR="00E45F17" w:rsidRDefault="00E45F17" w:rsidP="00E45F17">
            <w:r>
              <w:t xml:space="preserve">Revised- </w:t>
            </w:r>
          </w:p>
          <w:p w:rsidR="00E45F17" w:rsidRDefault="00E45F17" w:rsidP="00E45F17">
            <w:r>
              <w:t xml:space="preserve">Agree in principle. </w:t>
            </w:r>
          </w:p>
          <w:p w:rsidR="00E45F17" w:rsidRDefault="00E45F17" w:rsidP="00E45F17">
            <w:r w:rsidRPr="00E45F17">
              <w:t>But, the proposed new text is a superset of the existing text.</w:t>
            </w:r>
          </w:p>
          <w:p w:rsidR="00E45F17" w:rsidRDefault="00E45F17" w:rsidP="00E45F17"/>
          <w:p w:rsidR="00E45F17" w:rsidRDefault="00E45F17" w:rsidP="00E45F17">
            <w:proofErr w:type="spellStart"/>
            <w:r>
              <w:t>TGmd</w:t>
            </w:r>
            <w:proofErr w:type="spellEnd"/>
            <w:r>
              <w:t xml:space="preserve"> Editor changes in Table 10-7 the following </w:t>
            </w:r>
          </w:p>
          <w:p w:rsidR="00E45F17" w:rsidRDefault="00E45F17" w:rsidP="00E45F17">
            <w:r>
              <w:t>“</w:t>
            </w:r>
            <w:r w:rsidRPr="00E45F17">
              <w:t xml:space="preserve">The </w:t>
            </w:r>
            <w:proofErr w:type="spellStart"/>
            <w:r w:rsidRPr="00E45F17">
              <w:t>ack</w:t>
            </w:r>
            <w:proofErr w:type="spellEnd"/>
            <w:r w:rsidRPr="00E45F17">
              <w:t xml:space="preserve"> policy of at least one of the MPDUs in the PPDU is Normal </w:t>
            </w:r>
            <w:proofErr w:type="spellStart"/>
            <w:r w:rsidRPr="00E45F17">
              <w:t>Ack</w:t>
            </w:r>
            <w:proofErr w:type="spellEnd"/>
            <w:r w:rsidRPr="00E45F17">
              <w:t xml:space="preserve"> or Implicit BAR.</w:t>
            </w:r>
            <w:r>
              <w:t>”</w:t>
            </w:r>
          </w:p>
          <w:p w:rsidR="00E45F17" w:rsidRDefault="00E45F17" w:rsidP="00E45F17">
            <w:r>
              <w:t>with</w:t>
            </w:r>
          </w:p>
          <w:p w:rsidR="00FE58AE" w:rsidRPr="00FE58AE" w:rsidRDefault="00E45F17" w:rsidP="00E45F17">
            <w:r>
              <w:t>“A</w:t>
            </w:r>
            <w:r w:rsidRPr="00E45F17">
              <w:t>t least one of the MPDUs in the PPDU solicit</w:t>
            </w:r>
            <w:r>
              <w:t>s</w:t>
            </w:r>
            <w:r w:rsidRPr="00E45F17">
              <w:t xml:space="preserve"> an immediate acknowled</w:t>
            </w:r>
            <w:r>
              <w:t xml:space="preserve">gement, (e.g., a </w:t>
            </w:r>
            <w:proofErr w:type="spellStart"/>
            <w:r>
              <w:t>QoS</w:t>
            </w:r>
            <w:proofErr w:type="spellEnd"/>
            <w:r>
              <w:t xml:space="preserve"> Data frame </w:t>
            </w:r>
            <w:r w:rsidRPr="00E45F17">
              <w:t xml:space="preserve">whose </w:t>
            </w:r>
            <w:proofErr w:type="spellStart"/>
            <w:r w:rsidRPr="00E45F17">
              <w:t>ack</w:t>
            </w:r>
            <w:proofErr w:type="spellEnd"/>
            <w:r w:rsidRPr="00E45F17">
              <w:t xml:space="preserve"> policy is </w:t>
            </w:r>
            <w:r>
              <w:t xml:space="preserve">either Normal </w:t>
            </w:r>
            <w:proofErr w:type="spellStart"/>
            <w:r w:rsidRPr="00FE58AE">
              <w:t>Ack</w:t>
            </w:r>
            <w:proofErr w:type="spellEnd"/>
            <w:r w:rsidRPr="00FE58AE">
              <w:t xml:space="preserve"> or Implicit BAR</w:t>
            </w:r>
            <w:r>
              <w:t>, Action frame).”</w:t>
            </w: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2519</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10.3.2.17</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1726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18</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The </w:t>
            </w:r>
            <w:proofErr w:type="spellStart"/>
            <w:r w:rsidRPr="00FE58AE">
              <w:t>xref</w:t>
            </w:r>
            <w:proofErr w:type="spellEnd"/>
            <w:r w:rsidRPr="00FE58AE">
              <w:t xml:space="preserve"> for NDP BA is given as 10.3.2.12 but the </w:t>
            </w:r>
            <w:proofErr w:type="spellStart"/>
            <w:r w:rsidRPr="00FE58AE">
              <w:t>xref</w:t>
            </w:r>
            <w:proofErr w:type="spellEnd"/>
            <w:r w:rsidRPr="00FE58AE">
              <w:t xml:space="preserve"> for BA is given as 10.3.2.11</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At the referenced location change "10.3.2.12" to "10.3.2.11"</w:t>
            </w:r>
          </w:p>
        </w:tc>
        <w:tc>
          <w:tcPr>
            <w:tcW w:w="2730" w:type="dxa"/>
            <w:tcBorders>
              <w:top w:val="nil"/>
              <w:left w:val="nil"/>
              <w:bottom w:val="single" w:sz="8" w:space="0" w:color="auto"/>
              <w:right w:val="single" w:sz="8" w:space="0" w:color="auto"/>
            </w:tcBorders>
            <w:shd w:val="clear" w:color="auto" w:fill="auto"/>
          </w:tcPr>
          <w:p w:rsidR="00A26458" w:rsidRDefault="00A26458" w:rsidP="00FE58AE">
            <w:r>
              <w:t xml:space="preserve">Rejected- </w:t>
            </w:r>
          </w:p>
          <w:p w:rsidR="00FE58AE" w:rsidRDefault="00A26458" w:rsidP="00FE58AE">
            <w:r w:rsidRPr="00A26458">
              <w:t xml:space="preserve">10.3.2.11 </w:t>
            </w:r>
            <w:r>
              <w:t>is an a</w:t>
            </w:r>
            <w:r w:rsidRPr="00A26458">
              <w:t>cknowledgment procedure</w:t>
            </w:r>
            <w:r>
              <w:t xml:space="preserve">. </w:t>
            </w:r>
          </w:p>
          <w:p w:rsidR="00A26458" w:rsidRPr="00FE58AE" w:rsidRDefault="00A26458" w:rsidP="00FE58AE"/>
        </w:tc>
      </w:tr>
      <w:tr w:rsidR="00FE58AE" w:rsidRPr="00FE58AE" w:rsidTr="003A35C2">
        <w:trPr>
          <w:trHeight w:val="7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2315</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10.6.12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1766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19</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It is not clear what a "non-NDP S1G Control response frame" is</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Change "non-NDP S1G Control response frame" to "control response frame that is not an NDP CMAC frame" (2x)</w:t>
            </w:r>
          </w:p>
        </w:tc>
        <w:tc>
          <w:tcPr>
            <w:tcW w:w="2730" w:type="dxa"/>
            <w:tcBorders>
              <w:top w:val="nil"/>
              <w:left w:val="nil"/>
              <w:bottom w:val="single" w:sz="8" w:space="0" w:color="auto"/>
              <w:right w:val="single" w:sz="8" w:space="0" w:color="auto"/>
            </w:tcBorders>
            <w:shd w:val="clear" w:color="auto" w:fill="auto"/>
          </w:tcPr>
          <w:p w:rsidR="000A2DF2" w:rsidRDefault="000A2DF2" w:rsidP="000A2DF2">
            <w:r>
              <w:t>Revised-</w:t>
            </w:r>
          </w:p>
          <w:p w:rsidR="000A2DF2" w:rsidRDefault="000A2DF2" w:rsidP="000A2DF2">
            <w:pPr>
              <w:rPr>
                <w:szCs w:val="22"/>
              </w:rPr>
            </w:pPr>
            <w:r>
              <w:rPr>
                <w:szCs w:val="22"/>
              </w:rPr>
              <w:t>Agree in principle.</w:t>
            </w:r>
          </w:p>
          <w:p w:rsidR="000A2DF2" w:rsidRDefault="00157313" w:rsidP="000A2DF2">
            <w:pPr>
              <w:rPr>
                <w:szCs w:val="22"/>
              </w:rPr>
            </w:pPr>
            <w:r w:rsidRPr="00157313">
              <w:rPr>
                <w:szCs w:val="22"/>
              </w:rPr>
              <w:t>But, since the S1G Control frame already is defined as non-NDP, it is not necessary to say “non-NDP” again.</w:t>
            </w:r>
          </w:p>
          <w:p w:rsidR="00FE58AE" w:rsidRPr="00FE58AE" w:rsidRDefault="000A2DF2" w:rsidP="003A35C2">
            <w:proofErr w:type="spellStart"/>
            <w:r w:rsidRPr="0030212A">
              <w:rPr>
                <w:szCs w:val="22"/>
              </w:rPr>
              <w:lastRenderedPageBreak/>
              <w:t>TG</w:t>
            </w:r>
            <w:r>
              <w:rPr>
                <w:szCs w:val="22"/>
              </w:rPr>
              <w:t>md</w:t>
            </w:r>
            <w:proofErr w:type="spellEnd"/>
            <w:r w:rsidRPr="0030212A">
              <w:rPr>
                <w:szCs w:val="22"/>
              </w:rPr>
              <w:t xml:space="preserve"> editor makes changes as specified in </w:t>
            </w:r>
            <w:r>
              <w:rPr>
                <w:szCs w:val="22"/>
              </w:rPr>
              <w:t>11-19/0549r0 for CID 2315</w:t>
            </w:r>
            <w:r w:rsidRPr="0030212A">
              <w:rPr>
                <w:szCs w:val="22"/>
              </w:rPr>
              <w:t>.</w:t>
            </w:r>
          </w:p>
        </w:tc>
      </w:tr>
      <w:tr w:rsidR="000A2DF2" w:rsidRPr="00FE58AE" w:rsidTr="008A1D7E">
        <w:trPr>
          <w:trHeight w:val="2500"/>
        </w:trPr>
        <w:tc>
          <w:tcPr>
            <w:tcW w:w="1295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A2DF2" w:rsidRDefault="000A2DF2" w:rsidP="00FE58AE"/>
          <w:p w:rsidR="000A2DF2" w:rsidRPr="000C120D" w:rsidRDefault="000A2DF2" w:rsidP="000A2DF2">
            <w:pPr>
              <w:jc w:val="both"/>
              <w:rPr>
                <w:b/>
                <w:sz w:val="28"/>
                <w:szCs w:val="22"/>
                <w:u w:val="single"/>
              </w:rPr>
            </w:pPr>
            <w:r>
              <w:rPr>
                <w:b/>
                <w:sz w:val="28"/>
                <w:szCs w:val="22"/>
                <w:u w:val="single"/>
              </w:rPr>
              <w:t>Proposed Text Updates: CID 2315</w:t>
            </w:r>
          </w:p>
          <w:p w:rsidR="000A2DF2" w:rsidRPr="00B20CC6" w:rsidRDefault="000A2DF2" w:rsidP="000A2DF2">
            <w:pPr>
              <w:rPr>
                <w:lang w:val="en-US"/>
              </w:rPr>
            </w:pPr>
          </w:p>
          <w:p w:rsidR="000A2DF2" w:rsidRPr="0092288D" w:rsidRDefault="000A2DF2" w:rsidP="000A2DF2">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sub-clause 10.6.12 (</w:t>
            </w:r>
            <w:r w:rsidRPr="000A2DF2">
              <w:rPr>
                <w:b/>
                <w:i/>
                <w:szCs w:val="22"/>
              </w:rPr>
              <w:t>Channel Width in non-HT and non-HT duplicate PPDUs</w:t>
            </w:r>
            <w:r>
              <w:rPr>
                <w:b/>
                <w:i/>
                <w:szCs w:val="22"/>
              </w:rPr>
              <w:t xml:space="preserve">) as the following: </w:t>
            </w:r>
          </w:p>
          <w:p w:rsidR="000A2DF2" w:rsidRDefault="000A2DF2" w:rsidP="00FE58AE"/>
          <w:p w:rsidR="000A2DF2" w:rsidRDefault="000A2DF2" w:rsidP="003A35C2">
            <w:pPr>
              <w:autoSpaceDE w:val="0"/>
              <w:autoSpaceDN w:val="0"/>
              <w:adjustRightInd w:val="0"/>
              <w:rPr>
                <w:rFonts w:ascii="TimesNewRomanPSMT" w:eastAsia="TimesNewRomanPSMT" w:cs="TimesNewRomanPSMT"/>
                <w:szCs w:val="22"/>
                <w:lang w:val="en-US" w:eastAsia="ko-KR"/>
              </w:rPr>
            </w:pPr>
            <w:r w:rsidRPr="003A35C2">
              <w:rPr>
                <w:rFonts w:ascii="TimesNewRomanPSMT" w:eastAsia="TimesNewRomanPSMT" w:cs="TimesNewRomanPSMT"/>
                <w:szCs w:val="22"/>
                <w:lang w:val="en-US" w:eastAsia="ko-KR"/>
              </w:rPr>
              <w:t>An S1G STA transmitting a</w:t>
            </w:r>
            <w:r w:rsidRPr="003A35C2">
              <w:rPr>
                <w:rFonts w:ascii="TimesNewRomanPSMT" w:eastAsia="TimesNewRomanPSMT" w:cs="TimesNewRomanPSMT"/>
                <w:color w:val="FF0000"/>
                <w:szCs w:val="22"/>
                <w:u w:val="single"/>
                <w:lang w:val="en-US" w:eastAsia="ko-KR"/>
              </w:rPr>
              <w:t>n</w:t>
            </w:r>
            <w:r w:rsidRPr="003A35C2">
              <w:rPr>
                <w:rFonts w:ascii="TimesNewRomanPSMT" w:eastAsia="TimesNewRomanPSMT" w:cs="TimesNewRomanPSMT"/>
                <w:szCs w:val="22"/>
                <w:lang w:val="en-US" w:eastAsia="ko-KR"/>
              </w:rPr>
              <w:t xml:space="preserve"> </w:t>
            </w:r>
            <w:r w:rsidRPr="003A35C2">
              <w:rPr>
                <w:rFonts w:ascii="TimesNewRomanPSMT" w:eastAsia="TimesNewRomanPSMT" w:cs="TimesNewRomanPSMT"/>
                <w:strike/>
                <w:color w:val="FF0000"/>
                <w:szCs w:val="22"/>
                <w:lang w:val="en-US" w:eastAsia="ko-KR"/>
              </w:rPr>
              <w:t xml:space="preserve">non-NDP </w:t>
            </w:r>
            <w:r w:rsidRPr="003A35C2">
              <w:rPr>
                <w:rFonts w:ascii="TimesNewRomanPSMT" w:eastAsia="TimesNewRomanPSMT" w:cs="TimesNewRomanPSMT"/>
                <w:szCs w:val="22"/>
                <w:lang w:val="en-US" w:eastAsia="ko-KR"/>
              </w:rPr>
              <w:t xml:space="preserve">S1G Control </w:t>
            </w:r>
            <w:r w:rsidRPr="003A35C2">
              <w:rPr>
                <w:rFonts w:ascii="TimesNewRomanPSMT" w:eastAsia="TimesNewRomanPSMT" w:cs="TimesNewRomanPSMT"/>
                <w:strike/>
                <w:color w:val="FF0000"/>
                <w:szCs w:val="22"/>
                <w:lang w:val="en-US" w:eastAsia="ko-KR"/>
              </w:rPr>
              <w:t xml:space="preserve">response </w:t>
            </w:r>
            <w:r w:rsidRPr="003A35C2">
              <w:rPr>
                <w:rFonts w:ascii="TimesNewRomanPSMT" w:eastAsia="TimesNewRomanPSMT" w:cs="TimesNewRomanPSMT"/>
                <w:szCs w:val="22"/>
                <w:lang w:val="en-US" w:eastAsia="ko-KR"/>
              </w:rPr>
              <w:t>frame that is sent as a response to an</w:t>
            </w:r>
            <w:r>
              <w:rPr>
                <w:rFonts w:ascii="TimesNewRomanPSMT" w:eastAsia="TimesNewRomanPSMT" w:cs="TimesNewRomanPSMT"/>
                <w:szCs w:val="22"/>
                <w:lang w:val="en-US" w:eastAsia="ko-KR"/>
              </w:rPr>
              <w:t xml:space="preserve"> </w:t>
            </w:r>
            <w:r w:rsidRPr="003A35C2">
              <w:rPr>
                <w:rFonts w:ascii="TimesNewRomanPSMT" w:eastAsia="TimesNewRomanPSMT" w:cs="TimesNewRomanPSMT"/>
                <w:szCs w:val="22"/>
                <w:lang w:val="en-US" w:eastAsia="ko-KR"/>
              </w:rPr>
              <w:t>S1G Control frame shall set the Bandwidth Indication field in the Frame Control field of the frame to the</w:t>
            </w:r>
            <w:r>
              <w:rPr>
                <w:rFonts w:ascii="TimesNewRomanPSMT" w:eastAsia="TimesNewRomanPSMT" w:cs="TimesNewRomanPSMT"/>
                <w:szCs w:val="22"/>
                <w:lang w:val="en-US" w:eastAsia="ko-KR"/>
              </w:rPr>
              <w:t xml:space="preserve"> </w:t>
            </w:r>
            <w:r w:rsidRPr="003A35C2">
              <w:rPr>
                <w:rFonts w:ascii="TimesNewRomanPSMT" w:eastAsia="TimesNewRomanPSMT" w:cs="TimesNewRomanPSMT"/>
                <w:szCs w:val="22"/>
                <w:lang w:val="en-US" w:eastAsia="ko-KR"/>
              </w:rPr>
              <w:t>value of the Bandwidth Indication field in the Frame Control field of the eliciting frame, except for an S1G</w:t>
            </w:r>
            <w:r>
              <w:rPr>
                <w:rFonts w:ascii="TimesNewRomanPSMT" w:eastAsia="TimesNewRomanPSMT" w:cs="TimesNewRomanPSMT"/>
                <w:szCs w:val="22"/>
                <w:lang w:val="en-US" w:eastAsia="ko-KR"/>
              </w:rPr>
              <w:t xml:space="preserve"> </w:t>
            </w:r>
            <w:r w:rsidRPr="003A35C2">
              <w:rPr>
                <w:rFonts w:ascii="TimesNewRomanPSMT" w:eastAsia="TimesNewRomanPSMT" w:cs="TimesNewRomanPSMT"/>
                <w:szCs w:val="22"/>
                <w:lang w:val="en-US" w:eastAsia="ko-KR"/>
              </w:rPr>
              <w:t>STA that has indicated the use of 1 MHz control response frames (see 10.6.6.6 (Channel Width selection for</w:t>
            </w:r>
            <w:r>
              <w:rPr>
                <w:rFonts w:ascii="TimesNewRomanPSMT" w:eastAsia="TimesNewRomanPSMT" w:cs="TimesNewRomanPSMT"/>
                <w:szCs w:val="22"/>
                <w:lang w:val="en-US" w:eastAsia="ko-KR"/>
              </w:rPr>
              <w:t xml:space="preserve"> </w:t>
            </w:r>
            <w:r w:rsidRPr="003A35C2">
              <w:rPr>
                <w:rFonts w:ascii="TimesNewRomanPSMT" w:eastAsia="TimesNewRomanPSMT" w:cs="TimesNewRomanPSMT"/>
                <w:szCs w:val="22"/>
                <w:lang w:val="en-US" w:eastAsia="ko-KR"/>
              </w:rPr>
              <w:t xml:space="preserve">Control frames)) in which case the Bandwidth Indication field in the Frame Control field of the </w:t>
            </w:r>
            <w:r w:rsidRPr="003A35C2">
              <w:rPr>
                <w:rFonts w:ascii="TimesNewRomanPSMT" w:eastAsia="TimesNewRomanPSMT" w:cs="TimesNewRomanPSMT"/>
                <w:strike/>
                <w:color w:val="FF0000"/>
                <w:szCs w:val="22"/>
                <w:lang w:val="en-US" w:eastAsia="ko-KR"/>
              </w:rPr>
              <w:t>non-NDP</w:t>
            </w:r>
            <w:r>
              <w:rPr>
                <w:rFonts w:ascii="TimesNewRomanPSMT" w:eastAsia="TimesNewRomanPSMT" w:cs="TimesNewRomanPSMT"/>
                <w:szCs w:val="22"/>
                <w:lang w:val="en-US" w:eastAsia="ko-KR"/>
              </w:rPr>
              <w:t xml:space="preserve"> </w:t>
            </w:r>
            <w:r>
              <w:rPr>
                <w:rFonts w:ascii="TimesNewRomanPSMT" w:eastAsia="TimesNewRomanPSMT" w:cs="TimesNewRomanPSMT"/>
                <w:color w:val="FF0000"/>
                <w:szCs w:val="22"/>
                <w:u w:val="single"/>
                <w:lang w:val="en-US" w:eastAsia="ko-KR"/>
              </w:rPr>
              <w:t xml:space="preserve">solicited </w:t>
            </w:r>
            <w:r w:rsidRPr="003A35C2">
              <w:rPr>
                <w:rFonts w:ascii="TimesNewRomanPSMT" w:eastAsia="TimesNewRomanPSMT" w:cs="TimesNewRomanPSMT"/>
                <w:szCs w:val="22"/>
                <w:lang w:val="en-US" w:eastAsia="ko-KR"/>
              </w:rPr>
              <w:t xml:space="preserve">S1G Control </w:t>
            </w:r>
            <w:r w:rsidRPr="003A35C2">
              <w:rPr>
                <w:rFonts w:ascii="TimesNewRomanPSMT" w:eastAsia="TimesNewRomanPSMT" w:cs="TimesNewRomanPSMT"/>
                <w:strike/>
                <w:color w:val="FF0000"/>
                <w:szCs w:val="22"/>
                <w:lang w:val="en-US" w:eastAsia="ko-KR"/>
              </w:rPr>
              <w:t xml:space="preserve">response </w:t>
            </w:r>
            <w:r w:rsidRPr="003A35C2">
              <w:rPr>
                <w:rFonts w:ascii="TimesNewRomanPSMT" w:eastAsia="TimesNewRomanPSMT" w:cs="TimesNewRomanPSMT"/>
                <w:szCs w:val="22"/>
                <w:lang w:val="en-US" w:eastAsia="ko-KR"/>
              </w:rPr>
              <w:t>frame shall be set to 0.</w:t>
            </w:r>
          </w:p>
          <w:p w:rsidR="000A2DF2" w:rsidRPr="003A35C2" w:rsidRDefault="000A2DF2" w:rsidP="003A35C2">
            <w:pPr>
              <w:autoSpaceDE w:val="0"/>
              <w:autoSpaceDN w:val="0"/>
              <w:adjustRightInd w:val="0"/>
              <w:rPr>
                <w:rFonts w:ascii="TimesNewRomanPSMT" w:eastAsia="TimesNewRomanPSMT" w:cs="TimesNewRomanPSMT"/>
                <w:szCs w:val="22"/>
                <w:lang w:val="en-US" w:eastAsia="ko-KR"/>
              </w:rPr>
            </w:pPr>
          </w:p>
        </w:tc>
      </w:tr>
      <w:tr w:rsidR="00FE58AE" w:rsidRPr="00FE58AE" w:rsidTr="00FE58AE">
        <w:trPr>
          <w:trHeight w:val="169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2663</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Menzo Wentink</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10.55.2</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2086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44</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Combining multiple triggering events in a single Reachable Address Update frame may currently not be allowed.</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Add "Because the generation of a Reachable Address Update frame might not be immediate, Reachable Address subfields associated with multiple of the above conditions may be combined in a single Reachable Address Update frame.", or something along those lines. (See also 11-18-1968-02-000m-comment-resolution-for-cid-1263.docx.)</w:t>
            </w:r>
          </w:p>
        </w:tc>
        <w:tc>
          <w:tcPr>
            <w:tcW w:w="2730" w:type="dxa"/>
            <w:tcBorders>
              <w:top w:val="nil"/>
              <w:left w:val="nil"/>
              <w:bottom w:val="single" w:sz="8" w:space="0" w:color="auto"/>
              <w:right w:val="single" w:sz="8" w:space="0" w:color="auto"/>
            </w:tcBorders>
            <w:shd w:val="clear" w:color="auto" w:fill="auto"/>
          </w:tcPr>
          <w:p w:rsidR="00434573" w:rsidRDefault="00434573" w:rsidP="00FE58AE">
            <w:r>
              <w:t xml:space="preserve">Revised- </w:t>
            </w:r>
          </w:p>
          <w:p w:rsidR="005269D8" w:rsidRDefault="005269D8" w:rsidP="005269D8">
            <w:pPr>
              <w:rPr>
                <w:szCs w:val="22"/>
              </w:rPr>
            </w:pPr>
            <w:r>
              <w:rPr>
                <w:szCs w:val="22"/>
              </w:rPr>
              <w:t>Agree in principle.</w:t>
            </w:r>
          </w:p>
          <w:p w:rsidR="005269D8" w:rsidRDefault="005269D8" w:rsidP="00FE58AE">
            <w:r>
              <w:t xml:space="preserve">But, multiple </w:t>
            </w:r>
            <w:r w:rsidRPr="005269D8">
              <w:t xml:space="preserve">Reachable Address subfields which </w:t>
            </w:r>
            <w:r>
              <w:t xml:space="preserve">are triggered from the same relay STA should not be combined. </w:t>
            </w:r>
          </w:p>
          <w:p w:rsidR="005269D8" w:rsidRDefault="005269D8" w:rsidP="00FE58AE">
            <w:pPr>
              <w:rPr>
                <w:szCs w:val="22"/>
              </w:rPr>
            </w:pPr>
          </w:p>
          <w:p w:rsidR="00FE58AE" w:rsidRPr="00FE58AE" w:rsidRDefault="00157313" w:rsidP="00FE58AE">
            <w:proofErr w:type="spellStart"/>
            <w:r w:rsidRPr="0030212A">
              <w:rPr>
                <w:szCs w:val="22"/>
              </w:rPr>
              <w:t>TG</w:t>
            </w:r>
            <w:r>
              <w:rPr>
                <w:szCs w:val="22"/>
              </w:rPr>
              <w:t>md</w:t>
            </w:r>
            <w:proofErr w:type="spellEnd"/>
            <w:r w:rsidRPr="0030212A">
              <w:rPr>
                <w:szCs w:val="22"/>
              </w:rPr>
              <w:t xml:space="preserve"> editor makes changes as specified in </w:t>
            </w:r>
            <w:r>
              <w:rPr>
                <w:szCs w:val="22"/>
              </w:rPr>
              <w:t>11-19/0549r0 for CID 2315</w:t>
            </w:r>
            <w:r w:rsidRPr="0030212A">
              <w:rPr>
                <w:szCs w:val="22"/>
              </w:rPr>
              <w:t>.</w:t>
            </w:r>
          </w:p>
        </w:tc>
      </w:tr>
      <w:tr w:rsidR="003A35C2" w:rsidRPr="00FE58AE" w:rsidTr="005269D8">
        <w:trPr>
          <w:trHeight w:val="46"/>
        </w:trPr>
        <w:tc>
          <w:tcPr>
            <w:tcW w:w="12950"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57313" w:rsidRDefault="00157313" w:rsidP="008A1D7E">
            <w:pPr>
              <w:jc w:val="both"/>
              <w:rPr>
                <w:szCs w:val="22"/>
              </w:rPr>
            </w:pPr>
          </w:p>
          <w:p w:rsidR="00157313" w:rsidRPr="000C120D" w:rsidRDefault="00157313" w:rsidP="00157313">
            <w:pPr>
              <w:jc w:val="both"/>
              <w:rPr>
                <w:b/>
                <w:sz w:val="28"/>
                <w:szCs w:val="22"/>
                <w:u w:val="single"/>
              </w:rPr>
            </w:pPr>
            <w:r>
              <w:rPr>
                <w:b/>
                <w:sz w:val="28"/>
                <w:szCs w:val="22"/>
                <w:u w:val="single"/>
              </w:rPr>
              <w:t>Proposed Text Updates: CID 2663</w:t>
            </w:r>
          </w:p>
          <w:p w:rsidR="003A35C2" w:rsidRDefault="003A35C2" w:rsidP="008A1D7E">
            <w:pPr>
              <w:jc w:val="both"/>
              <w:rPr>
                <w:szCs w:val="22"/>
              </w:rPr>
            </w:pPr>
          </w:p>
          <w:p w:rsidR="00157313" w:rsidRPr="0092288D" w:rsidRDefault="00157313" w:rsidP="00157313">
            <w:pPr>
              <w:rPr>
                <w:b/>
                <w:i/>
                <w:szCs w:val="22"/>
              </w:rPr>
            </w:pPr>
            <w:proofErr w:type="spellStart"/>
            <w:r w:rsidRPr="002C57EA">
              <w:rPr>
                <w:b/>
                <w:i/>
                <w:szCs w:val="22"/>
              </w:rPr>
              <w:t>TGmd</w:t>
            </w:r>
            <w:proofErr w:type="spellEnd"/>
            <w:r w:rsidRPr="002C57EA">
              <w:rPr>
                <w:b/>
                <w:i/>
                <w:szCs w:val="22"/>
              </w:rPr>
              <w:t xml:space="preserve"> Editor:</w:t>
            </w:r>
            <w:r>
              <w:rPr>
                <w:b/>
                <w:i/>
                <w:szCs w:val="22"/>
              </w:rPr>
              <w:t xml:space="preserve"> Change the sub-clause </w:t>
            </w:r>
            <w:r w:rsidRPr="00157313">
              <w:rPr>
                <w:b/>
                <w:i/>
                <w:szCs w:val="22"/>
              </w:rPr>
              <w:t xml:space="preserve">10.55.2 </w:t>
            </w:r>
            <w:r>
              <w:rPr>
                <w:b/>
                <w:i/>
                <w:szCs w:val="22"/>
              </w:rPr>
              <w:t>(</w:t>
            </w:r>
            <w:r w:rsidRPr="00157313">
              <w:rPr>
                <w:b/>
                <w:i/>
                <w:szCs w:val="22"/>
              </w:rPr>
              <w:t>S1G Relay operation</w:t>
            </w:r>
            <w:r>
              <w:rPr>
                <w:b/>
                <w:i/>
                <w:szCs w:val="22"/>
              </w:rPr>
              <w:t xml:space="preserve">) as the following: </w:t>
            </w:r>
          </w:p>
          <w:p w:rsidR="00157313" w:rsidRPr="008A1D7E" w:rsidRDefault="00157313" w:rsidP="008A1D7E">
            <w:pPr>
              <w:jc w:val="both"/>
              <w:rPr>
                <w:szCs w:val="22"/>
              </w:rPr>
            </w:pPr>
          </w:p>
          <w:p w:rsidR="00424EDE" w:rsidRDefault="003A35C2" w:rsidP="005269D8">
            <w:pPr>
              <w:rPr>
                <w:rFonts w:ascii="TimesNewRomanPSMT" w:eastAsia="TimesNewRomanPSMT" w:cs="TimesNewRomanPSMT"/>
                <w:szCs w:val="22"/>
                <w:lang w:eastAsia="ko-KR"/>
              </w:rPr>
            </w:pPr>
            <w:r w:rsidRPr="008A1D7E">
              <w:rPr>
                <w:rFonts w:ascii="TimesNewRomanPSMT" w:eastAsia="TimesNewRomanPSMT" w:cs="TimesNewRomanPSMT"/>
                <w:szCs w:val="22"/>
                <w:lang w:val="en-US" w:eastAsia="ko-KR"/>
              </w:rPr>
              <w:t>The Reachable Address Update frame shall not contain Reachable Address subfields other than those defined for conditions 1-3 above.</w:t>
            </w:r>
            <w:r w:rsidR="00434573">
              <w:rPr>
                <w:rFonts w:ascii="TimesNewRomanPSMT" w:eastAsia="TimesNewRomanPSMT" w:cs="TimesNewRomanPSMT"/>
                <w:szCs w:val="22"/>
                <w:lang w:val="en-US" w:eastAsia="ko-KR"/>
              </w:rPr>
              <w:t xml:space="preserve"> </w:t>
            </w:r>
            <w:r w:rsidR="00434573" w:rsidRPr="008A1D7E">
              <w:rPr>
                <w:color w:val="FF0000"/>
                <w:szCs w:val="22"/>
                <w:u w:val="single"/>
              </w:rPr>
              <w:t xml:space="preserve">Because the generation of a Reachable Address Update frame might not be immediate, </w:t>
            </w:r>
            <w:r w:rsidR="00434573" w:rsidRPr="008A1D7E">
              <w:rPr>
                <w:color w:val="FF0000"/>
                <w:u w:val="single"/>
              </w:rPr>
              <w:t xml:space="preserve">Reachable Address subfields </w:t>
            </w:r>
            <w:r w:rsidR="008A1D7E">
              <w:rPr>
                <w:color w:val="FF0000"/>
                <w:u w:val="single"/>
              </w:rPr>
              <w:t xml:space="preserve">which </w:t>
            </w:r>
            <w:r w:rsidR="00424EDE">
              <w:rPr>
                <w:color w:val="FF0000"/>
                <w:u w:val="single"/>
              </w:rPr>
              <w:t xml:space="preserve">have </w:t>
            </w:r>
            <w:r w:rsidR="008A1D7E">
              <w:rPr>
                <w:color w:val="FF0000"/>
                <w:u w:val="single"/>
              </w:rPr>
              <w:t>different i</w:t>
            </w:r>
            <w:r w:rsidR="008A1D7E" w:rsidRPr="008A1D7E">
              <w:rPr>
                <w:color w:val="FF0000"/>
                <w:u w:val="single"/>
              </w:rPr>
              <w:t xml:space="preserve">nitiator MAC </w:t>
            </w:r>
            <w:r w:rsidR="008A1D7E">
              <w:rPr>
                <w:color w:val="FF0000"/>
                <w:u w:val="single"/>
              </w:rPr>
              <w:t>a</w:t>
            </w:r>
            <w:r w:rsidR="008A1D7E" w:rsidRPr="008A1D7E">
              <w:rPr>
                <w:color w:val="FF0000"/>
                <w:u w:val="single"/>
              </w:rPr>
              <w:t>ddress</w:t>
            </w:r>
            <w:r w:rsidR="008A1D7E">
              <w:rPr>
                <w:color w:val="FF0000"/>
                <w:u w:val="single"/>
              </w:rPr>
              <w:t xml:space="preserve"> and are under </w:t>
            </w:r>
            <w:r w:rsidR="00434573" w:rsidRPr="008A1D7E">
              <w:rPr>
                <w:color w:val="FF0000"/>
                <w:u w:val="single"/>
              </w:rPr>
              <w:t xml:space="preserve">the above conditions may be combined in a single </w:t>
            </w:r>
            <w:r w:rsidR="00434573" w:rsidRPr="008A1D7E">
              <w:rPr>
                <w:color w:val="FF0000"/>
                <w:szCs w:val="22"/>
                <w:u w:val="single"/>
              </w:rPr>
              <w:t>Reachable Address Update frame</w:t>
            </w:r>
            <w:r w:rsidR="00434573" w:rsidRPr="008A1D7E">
              <w:rPr>
                <w:color w:val="FF0000"/>
                <w:u w:val="single"/>
              </w:rPr>
              <w:t>.</w:t>
            </w:r>
          </w:p>
          <w:p w:rsidR="003A35C2" w:rsidRPr="008A1D7E" w:rsidRDefault="003A35C2" w:rsidP="005269D8">
            <w:pPr>
              <w:rPr>
                <w:rFonts w:ascii="TimesNewRomanPSMT" w:eastAsia="TimesNewRomanPSMT" w:cs="TimesNewRomanPSMT"/>
                <w:szCs w:val="22"/>
                <w:lang w:eastAsia="ko-KR"/>
              </w:rPr>
            </w:pPr>
          </w:p>
        </w:tc>
      </w:tr>
      <w:tr w:rsidR="00FE58AE" w:rsidRPr="00FE58AE" w:rsidTr="003A35C2">
        <w:trPr>
          <w:trHeight w:val="1195"/>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lastRenderedPageBreak/>
              <w:t>2377</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10.55.6</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2093</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5</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Relay  STA  Count" -- no such field</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Change " Relay  STA  Count  or  Channel</w:t>
            </w:r>
            <w:r w:rsidRPr="00FE58AE">
              <w:br/>
              <w:t>Utilization" to "relay station count or channel utilization" at the referenced location</w:t>
            </w:r>
          </w:p>
        </w:tc>
        <w:tc>
          <w:tcPr>
            <w:tcW w:w="2730" w:type="dxa"/>
            <w:tcBorders>
              <w:top w:val="nil"/>
              <w:left w:val="nil"/>
              <w:bottom w:val="single" w:sz="8" w:space="0" w:color="auto"/>
              <w:right w:val="single" w:sz="8" w:space="0" w:color="auto"/>
            </w:tcBorders>
            <w:shd w:val="clear" w:color="auto" w:fill="auto"/>
          </w:tcPr>
          <w:p w:rsidR="00FE58AE" w:rsidRPr="00FE58AE" w:rsidRDefault="00A26458" w:rsidP="00FE58AE">
            <w:r>
              <w:t>Accepted</w:t>
            </w:r>
          </w:p>
        </w:tc>
      </w:tr>
      <w:tr w:rsidR="00FE58AE" w:rsidRPr="00FE58AE" w:rsidTr="003A35C2">
        <w:trPr>
          <w:trHeight w:val="3157"/>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2397</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Mark RISON</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11.1.3.10.4</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2124</w:t>
            </w:r>
          </w:p>
        </w:tc>
        <w:tc>
          <w:tcPr>
            <w:tcW w:w="8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45</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11.1.3.10.4 Passive scanning with S1G Beacon</w:t>
            </w:r>
            <w:r w:rsidRPr="00FE58AE">
              <w:br/>
              <w:t xml:space="preserve">If the </w:t>
            </w:r>
            <w:proofErr w:type="spellStart"/>
            <w:r w:rsidRPr="00FE58AE">
              <w:t>ScanType</w:t>
            </w:r>
            <w:proofErr w:type="spellEnd"/>
            <w:r w:rsidRPr="00FE58AE">
              <w:t xml:space="preserve"> parameter indicates a passive scan, the S1G STA shall listen to each channel scanned for no longer than a maximum duration defined by the </w:t>
            </w:r>
            <w:proofErr w:type="spellStart"/>
            <w:r w:rsidRPr="00FE58AE">
              <w:t>MaxChannelTime</w:t>
            </w:r>
            <w:proofErr w:type="spellEnd"/>
            <w:r w:rsidRPr="00FE58AE">
              <w:t xml:space="preserve"> parameter.</w:t>
            </w:r>
            <w:r w:rsidRPr="00FE58AE">
              <w:br/>
              <w:t>is duplicate of</w:t>
            </w:r>
            <w:r w:rsidRPr="00FE58AE">
              <w:br/>
              <w:t>11.1.4.2.1 Passive scanning for non-DMG STAs</w:t>
            </w:r>
          </w:p>
        </w:tc>
        <w:tc>
          <w:tcPr>
            <w:tcW w:w="2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E58AE" w:rsidRPr="00FE58AE" w:rsidRDefault="00FE58AE" w:rsidP="00FE58AE">
            <w:r w:rsidRPr="00FE58AE">
              <w:t xml:space="preserve">Delete </w:t>
            </w:r>
            <w:proofErr w:type="spellStart"/>
            <w:r w:rsidRPr="00FE58AE">
              <w:t>Subclause</w:t>
            </w:r>
            <w:proofErr w:type="spellEnd"/>
            <w:r w:rsidRPr="00FE58AE">
              <w:t xml:space="preserve"> 11.1.3.10.4</w:t>
            </w:r>
          </w:p>
        </w:tc>
        <w:tc>
          <w:tcPr>
            <w:tcW w:w="2730" w:type="dxa"/>
            <w:tcBorders>
              <w:top w:val="nil"/>
              <w:left w:val="nil"/>
              <w:bottom w:val="single" w:sz="8" w:space="0" w:color="auto"/>
              <w:right w:val="single" w:sz="8" w:space="0" w:color="auto"/>
            </w:tcBorders>
            <w:shd w:val="clear" w:color="auto" w:fill="auto"/>
          </w:tcPr>
          <w:p w:rsidR="00FE58AE" w:rsidRPr="00FE58AE" w:rsidRDefault="000A2DF2" w:rsidP="00FE58AE">
            <w:r>
              <w:t>Accepted</w:t>
            </w:r>
          </w:p>
        </w:tc>
      </w:tr>
    </w:tbl>
    <w:p w:rsidR="003235D9" w:rsidRDefault="003235D9" w:rsidP="003235D9">
      <w:pPr>
        <w:pStyle w:val="ListParagraph"/>
        <w:ind w:leftChars="0" w:left="0"/>
        <w:rPr>
          <w:b/>
          <w:bCs/>
          <w:iCs/>
          <w:lang w:val="en-US" w:eastAsia="ko-KR"/>
        </w:rPr>
      </w:pPr>
    </w:p>
    <w:p w:rsidR="00AA52E1" w:rsidRPr="0011359F" w:rsidRDefault="00AA52E1" w:rsidP="003235D9">
      <w:pPr>
        <w:pStyle w:val="BodyText"/>
        <w:suppressAutoHyphens/>
        <w:jc w:val="left"/>
        <w:rPr>
          <w:sz w:val="18"/>
          <w:szCs w:val="18"/>
        </w:rPr>
      </w:pPr>
    </w:p>
    <w:p w:rsidR="00AA52E1" w:rsidRPr="000D19FD" w:rsidRDefault="00AA52E1" w:rsidP="003235D9">
      <w:pPr>
        <w:pStyle w:val="T"/>
        <w:jc w:val="left"/>
        <w:rPr>
          <w:rFonts w:eastAsiaTheme="minorEastAsia"/>
          <w:szCs w:val="22"/>
          <w:lang w:eastAsia="ko-KR"/>
        </w:rPr>
      </w:pPr>
    </w:p>
    <w:sectPr w:rsidR="00AA52E1" w:rsidRPr="000D19FD" w:rsidSect="003235D9">
      <w:headerReference w:type="default" r:id="rId9"/>
      <w:footerReference w:type="default" r:id="rId1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47C" w:rsidRDefault="009E747C">
      <w:r>
        <w:separator/>
      </w:r>
    </w:p>
  </w:endnote>
  <w:endnote w:type="continuationSeparator" w:id="0">
    <w:p w:rsidR="009E747C" w:rsidRDefault="009E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1E1A07" w:rsidP="003235D9">
    <w:pPr>
      <w:pStyle w:val="Footer"/>
      <w:tabs>
        <w:tab w:val="clear" w:pos="6480"/>
        <w:tab w:val="center" w:pos="4680"/>
        <w:tab w:val="right" w:pos="9360"/>
      </w:tabs>
    </w:pPr>
    <w:fldSimple w:instr=" SUBJECT  \* MERGEFORMAT ">
      <w:r w:rsidR="002E1D4D">
        <w:t>Submission</w:t>
      </w:r>
    </w:fldSimple>
    <w:r w:rsidR="002E1D4D">
      <w:tab/>
      <w:t xml:space="preserve">page </w:t>
    </w:r>
    <w:r w:rsidR="002E1D4D">
      <w:fldChar w:fldCharType="begin"/>
    </w:r>
    <w:r w:rsidR="002E1D4D">
      <w:instrText xml:space="preserve">page </w:instrText>
    </w:r>
    <w:r w:rsidR="002E1D4D">
      <w:fldChar w:fldCharType="separate"/>
    </w:r>
    <w:r w:rsidR="00A95758">
      <w:rPr>
        <w:noProof/>
      </w:rPr>
      <w:t>9</w:t>
    </w:r>
    <w:r w:rsidR="002E1D4D">
      <w:rPr>
        <w:noProof/>
      </w:rPr>
      <w:fldChar w:fldCharType="end"/>
    </w:r>
    <w:r w:rsidR="002E1D4D">
      <w:tab/>
    </w:r>
    <w:r w:rsidR="002E1D4D">
      <w:tab/>
    </w:r>
    <w:r w:rsidR="002E1D4D">
      <w:rPr>
        <w:rFonts w:hint="eastAsia"/>
        <w:lang w:eastAsia="ko-KR"/>
      </w:rPr>
      <w:t>Y</w:t>
    </w:r>
    <w:r w:rsidR="002E1D4D">
      <w:rPr>
        <w:lang w:eastAsia="ko-KR"/>
      </w:rPr>
      <w:t xml:space="preserve">ongho </w:t>
    </w:r>
    <w:r w:rsidR="002E1D4D">
      <w:rPr>
        <w:rFonts w:hint="eastAsia"/>
        <w:lang w:eastAsia="ko-KR"/>
      </w:rPr>
      <w:t>Seok</w:t>
    </w:r>
    <w:r w:rsidR="002E1D4D">
      <w:rPr>
        <w:lang w:eastAsia="ko-KR"/>
      </w:rPr>
      <w:t xml:space="preserve"> (</w:t>
    </w:r>
    <w:proofErr w:type="spellStart"/>
    <w:r w:rsidR="002E1D4D">
      <w:t>MediaTek</w:t>
    </w:r>
    <w:proofErr w:type="spellEnd"/>
    <w:r w:rsidR="002E1D4D">
      <w:t xml:space="preserve"> Inc.)  </w:t>
    </w:r>
  </w:p>
  <w:p w:rsidR="002E1D4D" w:rsidRDefault="002E1D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47C" w:rsidRDefault="009E747C">
      <w:r>
        <w:separator/>
      </w:r>
    </w:p>
  </w:footnote>
  <w:footnote w:type="continuationSeparator" w:id="0">
    <w:p w:rsidR="009E747C" w:rsidRDefault="009E747C">
      <w:r>
        <w:continuationSeparator/>
      </w:r>
    </w:p>
  </w:footnote>
  <w:footnote w:id="1">
    <w:p w:rsidR="00B20CC6" w:rsidRDefault="00B20CC6" w:rsidP="00B20CC6">
      <w:pPr>
        <w:pStyle w:val="Footnote"/>
        <w:rPr>
          <w:w w:val="100"/>
        </w:rPr>
      </w:pPr>
      <w:r>
        <w:rPr>
          <w:vertAlign w:val="superscript"/>
        </w:rPr>
        <w:footnoteRef/>
      </w:r>
      <w:r>
        <w:rPr>
          <w:w w:val="100"/>
        </w:rPr>
        <w:t>How the AP or mesh STA determines the traffic is prepared to deliver is outside the scope of this standard.</w:t>
      </w:r>
    </w:p>
    <w:p w:rsidR="00B20CC6" w:rsidRDefault="00B20CC6" w:rsidP="00B20CC6">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4D" w:rsidRDefault="00370E1A" w:rsidP="003235D9">
    <w:pPr>
      <w:pStyle w:val="Header"/>
      <w:tabs>
        <w:tab w:val="clear" w:pos="6480"/>
        <w:tab w:val="center" w:pos="4680"/>
        <w:tab w:val="right" w:pos="9360"/>
      </w:tabs>
      <w:ind w:right="560"/>
      <w:rPr>
        <w:lang w:eastAsia="ko-KR"/>
      </w:rPr>
    </w:pPr>
    <w:r>
      <w:rPr>
        <w:lang w:eastAsia="ko-KR"/>
      </w:rPr>
      <w:t xml:space="preserve">April </w:t>
    </w:r>
    <w:r w:rsidR="002E1D4D">
      <w:rPr>
        <w:rFonts w:hint="eastAsia"/>
        <w:lang w:eastAsia="ko-KR"/>
      </w:rPr>
      <w:t>201</w:t>
    </w:r>
    <w:r>
      <w:rPr>
        <w:lang w:eastAsia="ko-KR"/>
      </w:rPr>
      <w:t>9</w:t>
    </w:r>
    <w:r w:rsidR="002E1D4D">
      <w:rPr>
        <w:lang w:eastAsia="ko-KR"/>
      </w:rPr>
      <w:t xml:space="preserve">  </w:t>
    </w:r>
    <w:r w:rsidR="002E1D4D">
      <w:rPr>
        <w:lang w:eastAsia="ko-KR"/>
      </w:rPr>
      <w:tab/>
    </w:r>
    <w:r w:rsidR="002E1D4D">
      <w:rPr>
        <w:lang w:eastAsia="ko-KR"/>
      </w:rPr>
      <w:tab/>
    </w:r>
    <w:r w:rsidR="002E1D4D">
      <w:rPr>
        <w:lang w:eastAsia="ko-KR"/>
      </w:rPr>
      <w:tab/>
    </w:r>
    <w:fldSimple w:instr=" TITLE  \* MERGEFORMAT ">
      <w:r w:rsidR="002E1D4D">
        <w:t>doc.: IEEE 802.11-1</w:t>
      </w:r>
      <w:r>
        <w:t>9</w:t>
      </w:r>
      <w:r w:rsidR="002E1D4D">
        <w:t>/</w:t>
      </w:r>
      <w:r>
        <w:t>0549</w:t>
      </w:r>
      <w:r w:rsidR="002E1D4D">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B5459AB"/>
    <w:multiLevelType w:val="multilevel"/>
    <w:tmpl w:val="697AD6D0"/>
    <w:lvl w:ilvl="0">
      <w:start w:val="9"/>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6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6A485B"/>
    <w:multiLevelType w:val="multilevel"/>
    <w:tmpl w:val="24368D98"/>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28250E"/>
    <w:multiLevelType w:val="multilevel"/>
    <w:tmpl w:val="8978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A12A73"/>
    <w:multiLevelType w:val="multilevel"/>
    <w:tmpl w:val="6A2EE44A"/>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686B9B"/>
    <w:multiLevelType w:val="hybridMultilevel"/>
    <w:tmpl w:val="C024D2DC"/>
    <w:lvl w:ilvl="0" w:tplc="016253D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D0708"/>
    <w:multiLevelType w:val="multilevel"/>
    <w:tmpl w:val="E6141E0C"/>
    <w:lvl w:ilvl="0">
      <w:start w:val="9"/>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2"/>
      <w:numFmt w:val="decimal"/>
      <w:lvlText w:val="%1.%2.%3"/>
      <w:lvlJc w:val="left"/>
      <w:pPr>
        <w:ind w:left="870" w:hanging="870"/>
      </w:pPr>
      <w:rPr>
        <w:rFonts w:hint="default"/>
      </w:rPr>
    </w:lvl>
    <w:lvl w:ilvl="3">
      <w:start w:val="66"/>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6"/>
  </w:num>
  <w:num w:numId="5">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ae—"/>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6.4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16.4.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16.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16.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6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4.2.68.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4.2.68.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7"/>
  </w:num>
  <w:num w:numId="41">
    <w:abstractNumId w:val="1"/>
  </w:num>
  <w:num w:numId="42">
    <w:abstractNumId w:val="0"/>
    <w:lvlOverride w:ilvl="0">
      <w:lvl w:ilvl="0">
        <w:start w:val="1"/>
        <w:numFmt w:val="bullet"/>
        <w:lvlText w:val="11.24 "/>
        <w:legacy w:legacy="1" w:legacySpace="0" w:legacyIndent="0"/>
        <w:lvlJc w:val="left"/>
        <w:pPr>
          <w:ind w:left="450" w:firstLine="0"/>
        </w:pPr>
        <w:rPr>
          <w:rFonts w:ascii="Arial" w:hAnsi="Arial" w:cs="Arial" w:hint="default"/>
          <w:b/>
          <w:i w:val="0"/>
          <w:strike w:val="0"/>
          <w:color w:val="000000"/>
          <w:sz w:val="22"/>
          <w:u w:val="none"/>
        </w:rPr>
      </w:lvl>
    </w:lvlOverride>
  </w:num>
  <w:num w:numId="43">
    <w:abstractNumId w:val="0"/>
    <w:lvlOverride w:ilvl="0">
      <w:lvl w:ilvl="0">
        <w:start w:val="1"/>
        <w:numFmt w:val="bullet"/>
        <w:lvlText w:val="11.2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24.2.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3"/>
  </w:num>
  <w:num w:numId="4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0107"/>
    <w:rsid w:val="000109BD"/>
    <w:rsid w:val="000127F8"/>
    <w:rsid w:val="00013F87"/>
    <w:rsid w:val="00014409"/>
    <w:rsid w:val="000157CC"/>
    <w:rsid w:val="000158FC"/>
    <w:rsid w:val="00016C64"/>
    <w:rsid w:val="000175E2"/>
    <w:rsid w:val="00017CF6"/>
    <w:rsid w:val="00017D25"/>
    <w:rsid w:val="00017EB7"/>
    <w:rsid w:val="00021C69"/>
    <w:rsid w:val="000227A2"/>
    <w:rsid w:val="00024344"/>
    <w:rsid w:val="000243DA"/>
    <w:rsid w:val="00024487"/>
    <w:rsid w:val="0002509F"/>
    <w:rsid w:val="00026370"/>
    <w:rsid w:val="0002737A"/>
    <w:rsid w:val="00027A7C"/>
    <w:rsid w:val="00027D05"/>
    <w:rsid w:val="00027E54"/>
    <w:rsid w:val="00030305"/>
    <w:rsid w:val="00030413"/>
    <w:rsid w:val="00030F42"/>
    <w:rsid w:val="0003169E"/>
    <w:rsid w:val="00032047"/>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07B3"/>
    <w:rsid w:val="000615C1"/>
    <w:rsid w:val="00062670"/>
    <w:rsid w:val="0006543A"/>
    <w:rsid w:val="00065ADC"/>
    <w:rsid w:val="00066648"/>
    <w:rsid w:val="000668A4"/>
    <w:rsid w:val="000668F0"/>
    <w:rsid w:val="0006732A"/>
    <w:rsid w:val="00067349"/>
    <w:rsid w:val="00070E86"/>
    <w:rsid w:val="00072C05"/>
    <w:rsid w:val="00072D82"/>
    <w:rsid w:val="00073547"/>
    <w:rsid w:val="00073BB4"/>
    <w:rsid w:val="00075C3C"/>
    <w:rsid w:val="00075CBD"/>
    <w:rsid w:val="00075E1E"/>
    <w:rsid w:val="00076885"/>
    <w:rsid w:val="00077213"/>
    <w:rsid w:val="00077D8D"/>
    <w:rsid w:val="00080ACC"/>
    <w:rsid w:val="0008151A"/>
    <w:rsid w:val="000815C7"/>
    <w:rsid w:val="00081C68"/>
    <w:rsid w:val="000823C8"/>
    <w:rsid w:val="000829FF"/>
    <w:rsid w:val="0008302D"/>
    <w:rsid w:val="00083286"/>
    <w:rsid w:val="0008384E"/>
    <w:rsid w:val="00084229"/>
    <w:rsid w:val="00084310"/>
    <w:rsid w:val="000865AA"/>
    <w:rsid w:val="00086780"/>
    <w:rsid w:val="00087332"/>
    <w:rsid w:val="00090640"/>
    <w:rsid w:val="00091DF7"/>
    <w:rsid w:val="00093974"/>
    <w:rsid w:val="00093FA5"/>
    <w:rsid w:val="00094FFA"/>
    <w:rsid w:val="00095627"/>
    <w:rsid w:val="00095DED"/>
    <w:rsid w:val="000A1282"/>
    <w:rsid w:val="000A2DF2"/>
    <w:rsid w:val="000A3588"/>
    <w:rsid w:val="000A3F30"/>
    <w:rsid w:val="000A3FB2"/>
    <w:rsid w:val="000A5709"/>
    <w:rsid w:val="000A60EF"/>
    <w:rsid w:val="000A6653"/>
    <w:rsid w:val="000A76BA"/>
    <w:rsid w:val="000A78A3"/>
    <w:rsid w:val="000B03AE"/>
    <w:rsid w:val="000B0A56"/>
    <w:rsid w:val="000B0F8B"/>
    <w:rsid w:val="000B23CE"/>
    <w:rsid w:val="000B2F37"/>
    <w:rsid w:val="000B45AF"/>
    <w:rsid w:val="000B4A43"/>
    <w:rsid w:val="000B598E"/>
    <w:rsid w:val="000B59B0"/>
    <w:rsid w:val="000B61D5"/>
    <w:rsid w:val="000B74E1"/>
    <w:rsid w:val="000C1ABE"/>
    <w:rsid w:val="000C2A0A"/>
    <w:rsid w:val="000C2B47"/>
    <w:rsid w:val="000C43A0"/>
    <w:rsid w:val="000C6109"/>
    <w:rsid w:val="000C72A9"/>
    <w:rsid w:val="000D019F"/>
    <w:rsid w:val="000D174A"/>
    <w:rsid w:val="000D182C"/>
    <w:rsid w:val="000D19FD"/>
    <w:rsid w:val="000D276A"/>
    <w:rsid w:val="000D2A6A"/>
    <w:rsid w:val="000D2F1B"/>
    <w:rsid w:val="000D4F5F"/>
    <w:rsid w:val="000D5682"/>
    <w:rsid w:val="000D5EBD"/>
    <w:rsid w:val="000D6512"/>
    <w:rsid w:val="000D674F"/>
    <w:rsid w:val="000D6AAA"/>
    <w:rsid w:val="000D6B93"/>
    <w:rsid w:val="000D6C42"/>
    <w:rsid w:val="000D6E69"/>
    <w:rsid w:val="000D7198"/>
    <w:rsid w:val="000D7C33"/>
    <w:rsid w:val="000E0481"/>
    <w:rsid w:val="000E0494"/>
    <w:rsid w:val="000E159E"/>
    <w:rsid w:val="000E17C9"/>
    <w:rsid w:val="000E1C37"/>
    <w:rsid w:val="000E1D7B"/>
    <w:rsid w:val="000E30D4"/>
    <w:rsid w:val="000E32B6"/>
    <w:rsid w:val="000E4B82"/>
    <w:rsid w:val="000E5A42"/>
    <w:rsid w:val="000E720C"/>
    <w:rsid w:val="000F1923"/>
    <w:rsid w:val="000F1993"/>
    <w:rsid w:val="000F1BDD"/>
    <w:rsid w:val="000F2517"/>
    <w:rsid w:val="000F349A"/>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41DC"/>
    <w:rsid w:val="00105918"/>
    <w:rsid w:val="00105A50"/>
    <w:rsid w:val="0010620F"/>
    <w:rsid w:val="001075C7"/>
    <w:rsid w:val="001079B1"/>
    <w:rsid w:val="00107F05"/>
    <w:rsid w:val="001103D6"/>
    <w:rsid w:val="001109AA"/>
    <w:rsid w:val="0011229F"/>
    <w:rsid w:val="00112C6A"/>
    <w:rsid w:val="001132A8"/>
    <w:rsid w:val="0011359F"/>
    <w:rsid w:val="00113772"/>
    <w:rsid w:val="00115A75"/>
    <w:rsid w:val="00116804"/>
    <w:rsid w:val="00117036"/>
    <w:rsid w:val="00120298"/>
    <w:rsid w:val="0012149D"/>
    <w:rsid w:val="001215C0"/>
    <w:rsid w:val="00122D51"/>
    <w:rsid w:val="00123926"/>
    <w:rsid w:val="00124758"/>
    <w:rsid w:val="001271AD"/>
    <w:rsid w:val="001275D7"/>
    <w:rsid w:val="00127A6D"/>
    <w:rsid w:val="00130599"/>
    <w:rsid w:val="00130A59"/>
    <w:rsid w:val="0013115C"/>
    <w:rsid w:val="00131B6B"/>
    <w:rsid w:val="0013276C"/>
    <w:rsid w:val="00132FD6"/>
    <w:rsid w:val="001332EF"/>
    <w:rsid w:val="00134114"/>
    <w:rsid w:val="00135017"/>
    <w:rsid w:val="00135763"/>
    <w:rsid w:val="00135BA6"/>
    <w:rsid w:val="0013776C"/>
    <w:rsid w:val="0014167D"/>
    <w:rsid w:val="00142047"/>
    <w:rsid w:val="00142A30"/>
    <w:rsid w:val="001448D8"/>
    <w:rsid w:val="001450BB"/>
    <w:rsid w:val="001459E7"/>
    <w:rsid w:val="00146564"/>
    <w:rsid w:val="00146B04"/>
    <w:rsid w:val="001475DA"/>
    <w:rsid w:val="001476F0"/>
    <w:rsid w:val="00151BBE"/>
    <w:rsid w:val="001534DB"/>
    <w:rsid w:val="00154B26"/>
    <w:rsid w:val="00155285"/>
    <w:rsid w:val="001552CE"/>
    <w:rsid w:val="00155760"/>
    <w:rsid w:val="001559BB"/>
    <w:rsid w:val="00157313"/>
    <w:rsid w:val="00157985"/>
    <w:rsid w:val="00161026"/>
    <w:rsid w:val="001639CC"/>
    <w:rsid w:val="00163B00"/>
    <w:rsid w:val="00165BE6"/>
    <w:rsid w:val="00166B97"/>
    <w:rsid w:val="00166FB5"/>
    <w:rsid w:val="0017151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90E5D"/>
    <w:rsid w:val="0019130B"/>
    <w:rsid w:val="0019164F"/>
    <w:rsid w:val="00192C6E"/>
    <w:rsid w:val="00193534"/>
    <w:rsid w:val="00193C39"/>
    <w:rsid w:val="001943F7"/>
    <w:rsid w:val="00194E14"/>
    <w:rsid w:val="00195BC9"/>
    <w:rsid w:val="001966B3"/>
    <w:rsid w:val="001977C0"/>
    <w:rsid w:val="00197FF7"/>
    <w:rsid w:val="001A2240"/>
    <w:rsid w:val="001A2890"/>
    <w:rsid w:val="001A2ABD"/>
    <w:rsid w:val="001A3156"/>
    <w:rsid w:val="001A342C"/>
    <w:rsid w:val="001A3BC6"/>
    <w:rsid w:val="001A552E"/>
    <w:rsid w:val="001A6593"/>
    <w:rsid w:val="001A74D0"/>
    <w:rsid w:val="001A79FA"/>
    <w:rsid w:val="001A7BA4"/>
    <w:rsid w:val="001A7DFA"/>
    <w:rsid w:val="001B01F0"/>
    <w:rsid w:val="001B047A"/>
    <w:rsid w:val="001B234D"/>
    <w:rsid w:val="001B24EB"/>
    <w:rsid w:val="001B252D"/>
    <w:rsid w:val="001B2857"/>
    <w:rsid w:val="001B2904"/>
    <w:rsid w:val="001B2EE1"/>
    <w:rsid w:val="001B5E65"/>
    <w:rsid w:val="001B615B"/>
    <w:rsid w:val="001B63BC"/>
    <w:rsid w:val="001B6F1D"/>
    <w:rsid w:val="001B6F32"/>
    <w:rsid w:val="001B7206"/>
    <w:rsid w:val="001B781F"/>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D5773"/>
    <w:rsid w:val="001E0102"/>
    <w:rsid w:val="001E0946"/>
    <w:rsid w:val="001E1728"/>
    <w:rsid w:val="001E1776"/>
    <w:rsid w:val="001E1A07"/>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1F651B"/>
    <w:rsid w:val="0020013A"/>
    <w:rsid w:val="0020462A"/>
    <w:rsid w:val="00204972"/>
    <w:rsid w:val="00205200"/>
    <w:rsid w:val="00206070"/>
    <w:rsid w:val="002060E6"/>
    <w:rsid w:val="00206A5C"/>
    <w:rsid w:val="00207614"/>
    <w:rsid w:val="002109BC"/>
    <w:rsid w:val="00210DDD"/>
    <w:rsid w:val="00211630"/>
    <w:rsid w:val="002124E4"/>
    <w:rsid w:val="00213D80"/>
    <w:rsid w:val="00214117"/>
    <w:rsid w:val="00214B50"/>
    <w:rsid w:val="002152B2"/>
    <w:rsid w:val="00215A82"/>
    <w:rsid w:val="00215E32"/>
    <w:rsid w:val="00216BC6"/>
    <w:rsid w:val="002176E0"/>
    <w:rsid w:val="002201A7"/>
    <w:rsid w:val="00220652"/>
    <w:rsid w:val="0022139A"/>
    <w:rsid w:val="00221B7F"/>
    <w:rsid w:val="00222AD4"/>
    <w:rsid w:val="002234A9"/>
    <w:rsid w:val="002239F2"/>
    <w:rsid w:val="00223ED3"/>
    <w:rsid w:val="002247A9"/>
    <w:rsid w:val="00225508"/>
    <w:rsid w:val="00225570"/>
    <w:rsid w:val="00225682"/>
    <w:rsid w:val="00227183"/>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5C5E"/>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575A"/>
    <w:rsid w:val="00286AAE"/>
    <w:rsid w:val="00286B6A"/>
    <w:rsid w:val="002873B9"/>
    <w:rsid w:val="00291A10"/>
    <w:rsid w:val="0029274A"/>
    <w:rsid w:val="00294B37"/>
    <w:rsid w:val="002950BE"/>
    <w:rsid w:val="00295DAE"/>
    <w:rsid w:val="00295E88"/>
    <w:rsid w:val="002A00D2"/>
    <w:rsid w:val="002A065B"/>
    <w:rsid w:val="002A10AB"/>
    <w:rsid w:val="002A17D2"/>
    <w:rsid w:val="002A195C"/>
    <w:rsid w:val="002A2472"/>
    <w:rsid w:val="002A2BFA"/>
    <w:rsid w:val="002A37D5"/>
    <w:rsid w:val="002A3F59"/>
    <w:rsid w:val="002A47AA"/>
    <w:rsid w:val="002A4A61"/>
    <w:rsid w:val="002A4AE4"/>
    <w:rsid w:val="002A7458"/>
    <w:rsid w:val="002A7A5C"/>
    <w:rsid w:val="002B1F1C"/>
    <w:rsid w:val="002B4134"/>
    <w:rsid w:val="002B5563"/>
    <w:rsid w:val="002B661D"/>
    <w:rsid w:val="002B7E96"/>
    <w:rsid w:val="002C0438"/>
    <w:rsid w:val="002C112D"/>
    <w:rsid w:val="002C239F"/>
    <w:rsid w:val="002C2E94"/>
    <w:rsid w:val="002C3DE1"/>
    <w:rsid w:val="002C6B4F"/>
    <w:rsid w:val="002C6C28"/>
    <w:rsid w:val="002C72E1"/>
    <w:rsid w:val="002D0D6C"/>
    <w:rsid w:val="002D0F0D"/>
    <w:rsid w:val="002D0FFF"/>
    <w:rsid w:val="002D1D40"/>
    <w:rsid w:val="002D33EC"/>
    <w:rsid w:val="002D3940"/>
    <w:rsid w:val="002D3BD2"/>
    <w:rsid w:val="002D3EAE"/>
    <w:rsid w:val="002D518F"/>
    <w:rsid w:val="002D557A"/>
    <w:rsid w:val="002D5CE2"/>
    <w:rsid w:val="002D6631"/>
    <w:rsid w:val="002D6958"/>
    <w:rsid w:val="002D7CBB"/>
    <w:rsid w:val="002D7ED5"/>
    <w:rsid w:val="002E145C"/>
    <w:rsid w:val="002E1B18"/>
    <w:rsid w:val="002E1D4D"/>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1A66"/>
    <w:rsid w:val="0030212A"/>
    <w:rsid w:val="00302DA9"/>
    <w:rsid w:val="003035D6"/>
    <w:rsid w:val="00304416"/>
    <w:rsid w:val="003055EB"/>
    <w:rsid w:val="00305D6E"/>
    <w:rsid w:val="0030609A"/>
    <w:rsid w:val="00306264"/>
    <w:rsid w:val="0030782E"/>
    <w:rsid w:val="00307F5F"/>
    <w:rsid w:val="00311539"/>
    <w:rsid w:val="003121E9"/>
    <w:rsid w:val="00312305"/>
    <w:rsid w:val="00312546"/>
    <w:rsid w:val="00312A3C"/>
    <w:rsid w:val="00313898"/>
    <w:rsid w:val="00313BAC"/>
    <w:rsid w:val="00314299"/>
    <w:rsid w:val="003149BA"/>
    <w:rsid w:val="00316924"/>
    <w:rsid w:val="00317FD1"/>
    <w:rsid w:val="003214E2"/>
    <w:rsid w:val="003222F2"/>
    <w:rsid w:val="00322362"/>
    <w:rsid w:val="003227AB"/>
    <w:rsid w:val="003235C4"/>
    <w:rsid w:val="003235D9"/>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1EA"/>
    <w:rsid w:val="00360640"/>
    <w:rsid w:val="00360728"/>
    <w:rsid w:val="00360C87"/>
    <w:rsid w:val="003614A5"/>
    <w:rsid w:val="003620A2"/>
    <w:rsid w:val="003628E6"/>
    <w:rsid w:val="003633C3"/>
    <w:rsid w:val="00363851"/>
    <w:rsid w:val="00365DF1"/>
    <w:rsid w:val="003661D9"/>
    <w:rsid w:val="0036681F"/>
    <w:rsid w:val="00366AF0"/>
    <w:rsid w:val="00370E1A"/>
    <w:rsid w:val="003713CA"/>
    <w:rsid w:val="00372454"/>
    <w:rsid w:val="003729FC"/>
    <w:rsid w:val="00372FCA"/>
    <w:rsid w:val="0037607C"/>
    <w:rsid w:val="00376397"/>
    <w:rsid w:val="003763E7"/>
    <w:rsid w:val="003766B9"/>
    <w:rsid w:val="00376A98"/>
    <w:rsid w:val="00380484"/>
    <w:rsid w:val="0038052B"/>
    <w:rsid w:val="00380E21"/>
    <w:rsid w:val="0038118C"/>
    <w:rsid w:val="00382C54"/>
    <w:rsid w:val="00382E4B"/>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C2"/>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28DB"/>
    <w:rsid w:val="003C47D1"/>
    <w:rsid w:val="003C53DD"/>
    <w:rsid w:val="003C645B"/>
    <w:rsid w:val="003C6ADF"/>
    <w:rsid w:val="003C74A4"/>
    <w:rsid w:val="003C74FF"/>
    <w:rsid w:val="003C75A0"/>
    <w:rsid w:val="003C7797"/>
    <w:rsid w:val="003C7814"/>
    <w:rsid w:val="003D00F5"/>
    <w:rsid w:val="003D1D90"/>
    <w:rsid w:val="003D26A5"/>
    <w:rsid w:val="003D2888"/>
    <w:rsid w:val="003D2DD4"/>
    <w:rsid w:val="003D3623"/>
    <w:rsid w:val="003D4E69"/>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0284"/>
    <w:rsid w:val="003F1247"/>
    <w:rsid w:val="003F19F3"/>
    <w:rsid w:val="003F2D6C"/>
    <w:rsid w:val="003F3454"/>
    <w:rsid w:val="003F3789"/>
    <w:rsid w:val="003F3E6E"/>
    <w:rsid w:val="003F4F60"/>
    <w:rsid w:val="00400892"/>
    <w:rsid w:val="00400976"/>
    <w:rsid w:val="004014AE"/>
    <w:rsid w:val="004028EA"/>
    <w:rsid w:val="00403645"/>
    <w:rsid w:val="00404BD7"/>
    <w:rsid w:val="004051EE"/>
    <w:rsid w:val="00405832"/>
    <w:rsid w:val="00405CAF"/>
    <w:rsid w:val="0040676A"/>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4EDE"/>
    <w:rsid w:val="004255C3"/>
    <w:rsid w:val="004268C7"/>
    <w:rsid w:val="00427230"/>
    <w:rsid w:val="004315A6"/>
    <w:rsid w:val="00433B79"/>
    <w:rsid w:val="00433B7C"/>
    <w:rsid w:val="00434573"/>
    <w:rsid w:val="0043650B"/>
    <w:rsid w:val="00440FF1"/>
    <w:rsid w:val="004417F2"/>
    <w:rsid w:val="00442799"/>
    <w:rsid w:val="0044292E"/>
    <w:rsid w:val="00442DE5"/>
    <w:rsid w:val="00443C83"/>
    <w:rsid w:val="00443FBF"/>
    <w:rsid w:val="004452DF"/>
    <w:rsid w:val="00446A34"/>
    <w:rsid w:val="0044717F"/>
    <w:rsid w:val="00450015"/>
    <w:rsid w:val="00450026"/>
    <w:rsid w:val="0045014E"/>
    <w:rsid w:val="00450782"/>
    <w:rsid w:val="004507E7"/>
    <w:rsid w:val="00450CC0"/>
    <w:rsid w:val="0045172F"/>
    <w:rsid w:val="004521A1"/>
    <w:rsid w:val="00453193"/>
    <w:rsid w:val="00454BFF"/>
    <w:rsid w:val="00457028"/>
    <w:rsid w:val="004577F9"/>
    <w:rsid w:val="00457FA3"/>
    <w:rsid w:val="00460A83"/>
    <w:rsid w:val="00462172"/>
    <w:rsid w:val="00462E02"/>
    <w:rsid w:val="00462ED0"/>
    <w:rsid w:val="0046344D"/>
    <w:rsid w:val="004639C6"/>
    <w:rsid w:val="0046410C"/>
    <w:rsid w:val="00464607"/>
    <w:rsid w:val="0046665C"/>
    <w:rsid w:val="0046734F"/>
    <w:rsid w:val="00467DA6"/>
    <w:rsid w:val="00467EB5"/>
    <w:rsid w:val="00471300"/>
    <w:rsid w:val="0047267B"/>
    <w:rsid w:val="00472E84"/>
    <w:rsid w:val="00472F4C"/>
    <w:rsid w:val="00473515"/>
    <w:rsid w:val="00473852"/>
    <w:rsid w:val="00475A71"/>
    <w:rsid w:val="00475F26"/>
    <w:rsid w:val="00476B5F"/>
    <w:rsid w:val="00477997"/>
    <w:rsid w:val="0048142B"/>
    <w:rsid w:val="004818FC"/>
    <w:rsid w:val="00482AD0"/>
    <w:rsid w:val="00483546"/>
    <w:rsid w:val="0048366B"/>
    <w:rsid w:val="00483999"/>
    <w:rsid w:val="00486539"/>
    <w:rsid w:val="00487701"/>
    <w:rsid w:val="004902A1"/>
    <w:rsid w:val="00493CCC"/>
    <w:rsid w:val="0049439D"/>
    <w:rsid w:val="0049468A"/>
    <w:rsid w:val="00494A39"/>
    <w:rsid w:val="00497BD4"/>
    <w:rsid w:val="004A0AA3"/>
    <w:rsid w:val="004A0AF4"/>
    <w:rsid w:val="004A0F80"/>
    <w:rsid w:val="004A3120"/>
    <w:rsid w:val="004A3485"/>
    <w:rsid w:val="004A3D0A"/>
    <w:rsid w:val="004A609A"/>
    <w:rsid w:val="004A7457"/>
    <w:rsid w:val="004A7F3B"/>
    <w:rsid w:val="004B06F3"/>
    <w:rsid w:val="004B15DF"/>
    <w:rsid w:val="004B17D5"/>
    <w:rsid w:val="004B3561"/>
    <w:rsid w:val="004B493F"/>
    <w:rsid w:val="004B676D"/>
    <w:rsid w:val="004B6C27"/>
    <w:rsid w:val="004B72C2"/>
    <w:rsid w:val="004C0914"/>
    <w:rsid w:val="004C0F0A"/>
    <w:rsid w:val="004C10B3"/>
    <w:rsid w:val="004C10FB"/>
    <w:rsid w:val="004C2AB2"/>
    <w:rsid w:val="004C3C2A"/>
    <w:rsid w:val="004C4C02"/>
    <w:rsid w:val="004C521C"/>
    <w:rsid w:val="004C5438"/>
    <w:rsid w:val="004C59F2"/>
    <w:rsid w:val="004C5CB1"/>
    <w:rsid w:val="004C685A"/>
    <w:rsid w:val="004C6E88"/>
    <w:rsid w:val="004C7CE0"/>
    <w:rsid w:val="004C7DC1"/>
    <w:rsid w:val="004D03A1"/>
    <w:rsid w:val="004D071D"/>
    <w:rsid w:val="004D1623"/>
    <w:rsid w:val="004D1C7A"/>
    <w:rsid w:val="004D2819"/>
    <w:rsid w:val="004D2D75"/>
    <w:rsid w:val="004D3ADA"/>
    <w:rsid w:val="004D4B1E"/>
    <w:rsid w:val="004D6BE8"/>
    <w:rsid w:val="004D7188"/>
    <w:rsid w:val="004D7270"/>
    <w:rsid w:val="004E23A2"/>
    <w:rsid w:val="004E2A4D"/>
    <w:rsid w:val="004E2AAF"/>
    <w:rsid w:val="004E2E1E"/>
    <w:rsid w:val="004E3DF4"/>
    <w:rsid w:val="004E4E03"/>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69D8"/>
    <w:rsid w:val="00527489"/>
    <w:rsid w:val="00527BB3"/>
    <w:rsid w:val="005307CE"/>
    <w:rsid w:val="00531734"/>
    <w:rsid w:val="00532445"/>
    <w:rsid w:val="0053254A"/>
    <w:rsid w:val="00533148"/>
    <w:rsid w:val="00533A87"/>
    <w:rsid w:val="00534208"/>
    <w:rsid w:val="005344D3"/>
    <w:rsid w:val="00534D53"/>
    <w:rsid w:val="00534EB4"/>
    <w:rsid w:val="005357D6"/>
    <w:rsid w:val="005367D0"/>
    <w:rsid w:val="00537BF9"/>
    <w:rsid w:val="00541041"/>
    <w:rsid w:val="005417D4"/>
    <w:rsid w:val="0054235E"/>
    <w:rsid w:val="00542996"/>
    <w:rsid w:val="00543256"/>
    <w:rsid w:val="0054425D"/>
    <w:rsid w:val="00544A6A"/>
    <w:rsid w:val="00545560"/>
    <w:rsid w:val="00545F39"/>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48E"/>
    <w:rsid w:val="00584D04"/>
    <w:rsid w:val="005855BC"/>
    <w:rsid w:val="00585D8F"/>
    <w:rsid w:val="00586072"/>
    <w:rsid w:val="0058644C"/>
    <w:rsid w:val="00587424"/>
    <w:rsid w:val="0058745C"/>
    <w:rsid w:val="00587F10"/>
    <w:rsid w:val="00590706"/>
    <w:rsid w:val="00591351"/>
    <w:rsid w:val="00591EC7"/>
    <w:rsid w:val="0059217A"/>
    <w:rsid w:val="00592BE9"/>
    <w:rsid w:val="00594EAA"/>
    <w:rsid w:val="005956EB"/>
    <w:rsid w:val="00595AB0"/>
    <w:rsid w:val="00596413"/>
    <w:rsid w:val="00596B6A"/>
    <w:rsid w:val="005977E5"/>
    <w:rsid w:val="005A0BF2"/>
    <w:rsid w:val="005A1252"/>
    <w:rsid w:val="005A16CF"/>
    <w:rsid w:val="005A1DB7"/>
    <w:rsid w:val="005A2878"/>
    <w:rsid w:val="005A2ECA"/>
    <w:rsid w:val="005A3063"/>
    <w:rsid w:val="005A31A9"/>
    <w:rsid w:val="005A4309"/>
    <w:rsid w:val="005A4504"/>
    <w:rsid w:val="005A525F"/>
    <w:rsid w:val="005A68BA"/>
    <w:rsid w:val="005A7550"/>
    <w:rsid w:val="005B0D07"/>
    <w:rsid w:val="005B151D"/>
    <w:rsid w:val="005B1C61"/>
    <w:rsid w:val="005B31EA"/>
    <w:rsid w:val="005B34A6"/>
    <w:rsid w:val="005B5114"/>
    <w:rsid w:val="005B6C67"/>
    <w:rsid w:val="005C0CBC"/>
    <w:rsid w:val="005C1E11"/>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2B09"/>
    <w:rsid w:val="005E36D3"/>
    <w:rsid w:val="005E3E49"/>
    <w:rsid w:val="005E5C6C"/>
    <w:rsid w:val="005E768D"/>
    <w:rsid w:val="005F1755"/>
    <w:rsid w:val="005F19DD"/>
    <w:rsid w:val="005F3646"/>
    <w:rsid w:val="005F3A25"/>
    <w:rsid w:val="005F4AD8"/>
    <w:rsid w:val="005F5873"/>
    <w:rsid w:val="005F5ADA"/>
    <w:rsid w:val="005F5CAD"/>
    <w:rsid w:val="005F674E"/>
    <w:rsid w:val="005F695C"/>
    <w:rsid w:val="00600A10"/>
    <w:rsid w:val="0060167F"/>
    <w:rsid w:val="00601772"/>
    <w:rsid w:val="00606A40"/>
    <w:rsid w:val="00610752"/>
    <w:rsid w:val="00610764"/>
    <w:rsid w:val="00610B12"/>
    <w:rsid w:val="006111BB"/>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6B78"/>
    <w:rsid w:val="006278F8"/>
    <w:rsid w:val="006302F7"/>
    <w:rsid w:val="00631EB7"/>
    <w:rsid w:val="00632280"/>
    <w:rsid w:val="00633037"/>
    <w:rsid w:val="006335C7"/>
    <w:rsid w:val="006340C9"/>
    <w:rsid w:val="006341FE"/>
    <w:rsid w:val="00634EF0"/>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2ABA"/>
    <w:rsid w:val="00653BF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676DB"/>
    <w:rsid w:val="0067069C"/>
    <w:rsid w:val="00671356"/>
    <w:rsid w:val="00671F29"/>
    <w:rsid w:val="0067305F"/>
    <w:rsid w:val="00673130"/>
    <w:rsid w:val="00673178"/>
    <w:rsid w:val="0067363D"/>
    <w:rsid w:val="0067372F"/>
    <w:rsid w:val="0067434F"/>
    <w:rsid w:val="00676118"/>
    <w:rsid w:val="006762F1"/>
    <w:rsid w:val="00677771"/>
    <w:rsid w:val="00680308"/>
    <w:rsid w:val="0068429C"/>
    <w:rsid w:val="00687476"/>
    <w:rsid w:val="0069038E"/>
    <w:rsid w:val="006905F2"/>
    <w:rsid w:val="00691A18"/>
    <w:rsid w:val="00693202"/>
    <w:rsid w:val="0069539F"/>
    <w:rsid w:val="006976B8"/>
    <w:rsid w:val="006A0093"/>
    <w:rsid w:val="006A0D4B"/>
    <w:rsid w:val="006A14C9"/>
    <w:rsid w:val="006A1704"/>
    <w:rsid w:val="006A3A0E"/>
    <w:rsid w:val="006A3EB3"/>
    <w:rsid w:val="006A4B31"/>
    <w:rsid w:val="006A4EAE"/>
    <w:rsid w:val="006A503E"/>
    <w:rsid w:val="006A59BC"/>
    <w:rsid w:val="006A7F86"/>
    <w:rsid w:val="006B2C69"/>
    <w:rsid w:val="006B3847"/>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6B3"/>
    <w:rsid w:val="006C5F7D"/>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E490A"/>
    <w:rsid w:val="006E7A98"/>
    <w:rsid w:val="006F188E"/>
    <w:rsid w:val="006F3907"/>
    <w:rsid w:val="006F3DD4"/>
    <w:rsid w:val="006F5A1E"/>
    <w:rsid w:val="006F5C20"/>
    <w:rsid w:val="006F5CEF"/>
    <w:rsid w:val="006F714A"/>
    <w:rsid w:val="007008A3"/>
    <w:rsid w:val="0070145D"/>
    <w:rsid w:val="00702941"/>
    <w:rsid w:val="00703C6E"/>
    <w:rsid w:val="00703CD9"/>
    <w:rsid w:val="00704BF2"/>
    <w:rsid w:val="00706F78"/>
    <w:rsid w:val="0070733E"/>
    <w:rsid w:val="00710BC5"/>
    <w:rsid w:val="00711E05"/>
    <w:rsid w:val="00712D91"/>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46FC"/>
    <w:rsid w:val="007455EC"/>
    <w:rsid w:val="0074579F"/>
    <w:rsid w:val="00745852"/>
    <w:rsid w:val="0074621F"/>
    <w:rsid w:val="007463A1"/>
    <w:rsid w:val="007463FB"/>
    <w:rsid w:val="007467C4"/>
    <w:rsid w:val="00747A58"/>
    <w:rsid w:val="007513CD"/>
    <w:rsid w:val="007517AE"/>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768"/>
    <w:rsid w:val="0077495A"/>
    <w:rsid w:val="00780F0D"/>
    <w:rsid w:val="00781FDA"/>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07F6"/>
    <w:rsid w:val="007B314D"/>
    <w:rsid w:val="007B3934"/>
    <w:rsid w:val="007B53F5"/>
    <w:rsid w:val="007C03E5"/>
    <w:rsid w:val="007C0795"/>
    <w:rsid w:val="007C14AD"/>
    <w:rsid w:val="007C15C4"/>
    <w:rsid w:val="007C28EB"/>
    <w:rsid w:val="007C3027"/>
    <w:rsid w:val="007C30D3"/>
    <w:rsid w:val="007C3447"/>
    <w:rsid w:val="007C5225"/>
    <w:rsid w:val="007C6C61"/>
    <w:rsid w:val="007C72D2"/>
    <w:rsid w:val="007C77AA"/>
    <w:rsid w:val="007D185D"/>
    <w:rsid w:val="007D1B4A"/>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172"/>
    <w:rsid w:val="007E3CB5"/>
    <w:rsid w:val="007E5479"/>
    <w:rsid w:val="007E5D90"/>
    <w:rsid w:val="007E71C2"/>
    <w:rsid w:val="007E77BA"/>
    <w:rsid w:val="007E7F81"/>
    <w:rsid w:val="007F1E75"/>
    <w:rsid w:val="007F2366"/>
    <w:rsid w:val="007F55BE"/>
    <w:rsid w:val="007F6EC7"/>
    <w:rsid w:val="007F75A8"/>
    <w:rsid w:val="008024F1"/>
    <w:rsid w:val="00802ECA"/>
    <w:rsid w:val="00802FC5"/>
    <w:rsid w:val="00804148"/>
    <w:rsid w:val="00804541"/>
    <w:rsid w:val="00804678"/>
    <w:rsid w:val="0080619D"/>
    <w:rsid w:val="0081078F"/>
    <w:rsid w:val="00810955"/>
    <w:rsid w:val="008123FF"/>
    <w:rsid w:val="008138C1"/>
    <w:rsid w:val="00814D32"/>
    <w:rsid w:val="008156F5"/>
    <w:rsid w:val="00815735"/>
    <w:rsid w:val="00816B48"/>
    <w:rsid w:val="008170E9"/>
    <w:rsid w:val="008176AF"/>
    <w:rsid w:val="00817DFB"/>
    <w:rsid w:val="008204A2"/>
    <w:rsid w:val="008208CB"/>
    <w:rsid w:val="0082095D"/>
    <w:rsid w:val="00820B60"/>
    <w:rsid w:val="00821F1E"/>
    <w:rsid w:val="00822142"/>
    <w:rsid w:val="008226E2"/>
    <w:rsid w:val="00822EA3"/>
    <w:rsid w:val="008240A5"/>
    <w:rsid w:val="0082437A"/>
    <w:rsid w:val="00825124"/>
    <w:rsid w:val="0082543A"/>
    <w:rsid w:val="00825CCE"/>
    <w:rsid w:val="00827D32"/>
    <w:rsid w:val="00830ACB"/>
    <w:rsid w:val="00831D5D"/>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09A"/>
    <w:rsid w:val="00850DF2"/>
    <w:rsid w:val="00852B3C"/>
    <w:rsid w:val="00853048"/>
    <w:rsid w:val="008532E6"/>
    <w:rsid w:val="00856C6B"/>
    <w:rsid w:val="00857525"/>
    <w:rsid w:val="0085795D"/>
    <w:rsid w:val="00860739"/>
    <w:rsid w:val="00860ED7"/>
    <w:rsid w:val="00862C9E"/>
    <w:rsid w:val="00865A65"/>
    <w:rsid w:val="00866701"/>
    <w:rsid w:val="0086745D"/>
    <w:rsid w:val="008705AA"/>
    <w:rsid w:val="00870EC5"/>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1D7E"/>
    <w:rsid w:val="008A2F17"/>
    <w:rsid w:val="008A39F6"/>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CB8"/>
    <w:rsid w:val="008F4EAA"/>
    <w:rsid w:val="008F651F"/>
    <w:rsid w:val="008F67A6"/>
    <w:rsid w:val="008F76D0"/>
    <w:rsid w:val="008F7905"/>
    <w:rsid w:val="00900DEB"/>
    <w:rsid w:val="0090147E"/>
    <w:rsid w:val="00901B7E"/>
    <w:rsid w:val="00902979"/>
    <w:rsid w:val="00903538"/>
    <w:rsid w:val="00904AA7"/>
    <w:rsid w:val="00905A7F"/>
    <w:rsid w:val="00905A93"/>
    <w:rsid w:val="00905D91"/>
    <w:rsid w:val="00905F9F"/>
    <w:rsid w:val="00906293"/>
    <w:rsid w:val="00906F9C"/>
    <w:rsid w:val="00907710"/>
    <w:rsid w:val="00910F8F"/>
    <w:rsid w:val="0091118D"/>
    <w:rsid w:val="0091230B"/>
    <w:rsid w:val="0091446E"/>
    <w:rsid w:val="00914648"/>
    <w:rsid w:val="009149BA"/>
    <w:rsid w:val="00915881"/>
    <w:rsid w:val="0092075E"/>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1D8"/>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003"/>
    <w:rsid w:val="00994A4F"/>
    <w:rsid w:val="0099550C"/>
    <w:rsid w:val="00995C50"/>
    <w:rsid w:val="00996F62"/>
    <w:rsid w:val="009A0E5E"/>
    <w:rsid w:val="009A12E7"/>
    <w:rsid w:val="009A1614"/>
    <w:rsid w:val="009A25BC"/>
    <w:rsid w:val="009A2737"/>
    <w:rsid w:val="009A5311"/>
    <w:rsid w:val="009B09CD"/>
    <w:rsid w:val="009B2383"/>
    <w:rsid w:val="009B26EF"/>
    <w:rsid w:val="009B30C6"/>
    <w:rsid w:val="009B4356"/>
    <w:rsid w:val="009B46DB"/>
    <w:rsid w:val="009B56FD"/>
    <w:rsid w:val="009B5D88"/>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2785"/>
    <w:rsid w:val="009E496D"/>
    <w:rsid w:val="009E4FA1"/>
    <w:rsid w:val="009E5026"/>
    <w:rsid w:val="009E557E"/>
    <w:rsid w:val="009E572D"/>
    <w:rsid w:val="009E62DF"/>
    <w:rsid w:val="009E6590"/>
    <w:rsid w:val="009E6D01"/>
    <w:rsid w:val="009E747C"/>
    <w:rsid w:val="009F08F6"/>
    <w:rsid w:val="009F11E2"/>
    <w:rsid w:val="009F1205"/>
    <w:rsid w:val="009F1DC7"/>
    <w:rsid w:val="009F3DF5"/>
    <w:rsid w:val="009F3F07"/>
    <w:rsid w:val="009F44ED"/>
    <w:rsid w:val="009F59DD"/>
    <w:rsid w:val="009F707E"/>
    <w:rsid w:val="00A0098C"/>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344B"/>
    <w:rsid w:val="00A16125"/>
    <w:rsid w:val="00A174ED"/>
    <w:rsid w:val="00A17569"/>
    <w:rsid w:val="00A17C96"/>
    <w:rsid w:val="00A20185"/>
    <w:rsid w:val="00A219E7"/>
    <w:rsid w:val="00A22CE3"/>
    <w:rsid w:val="00A2417A"/>
    <w:rsid w:val="00A24D41"/>
    <w:rsid w:val="00A26458"/>
    <w:rsid w:val="00A26D8D"/>
    <w:rsid w:val="00A27729"/>
    <w:rsid w:val="00A32FDD"/>
    <w:rsid w:val="00A3539B"/>
    <w:rsid w:val="00A353F5"/>
    <w:rsid w:val="00A356EF"/>
    <w:rsid w:val="00A360AB"/>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4D50"/>
    <w:rsid w:val="00A6539B"/>
    <w:rsid w:val="00A66CBC"/>
    <w:rsid w:val="00A67457"/>
    <w:rsid w:val="00A70990"/>
    <w:rsid w:val="00A7143B"/>
    <w:rsid w:val="00A714A4"/>
    <w:rsid w:val="00A72E3D"/>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28B0"/>
    <w:rsid w:val="00A943C4"/>
    <w:rsid w:val="00A95758"/>
    <w:rsid w:val="00A9678A"/>
    <w:rsid w:val="00A96DCC"/>
    <w:rsid w:val="00A9756A"/>
    <w:rsid w:val="00AA05AE"/>
    <w:rsid w:val="00AA188F"/>
    <w:rsid w:val="00AA3C3D"/>
    <w:rsid w:val="00AA4550"/>
    <w:rsid w:val="00AA49E7"/>
    <w:rsid w:val="00AA5037"/>
    <w:rsid w:val="00AA52E1"/>
    <w:rsid w:val="00AA5C69"/>
    <w:rsid w:val="00AA63A9"/>
    <w:rsid w:val="00AA660B"/>
    <w:rsid w:val="00AA6681"/>
    <w:rsid w:val="00AA6F19"/>
    <w:rsid w:val="00AA74DE"/>
    <w:rsid w:val="00AA7E07"/>
    <w:rsid w:val="00AB17F6"/>
    <w:rsid w:val="00AB1856"/>
    <w:rsid w:val="00AB296B"/>
    <w:rsid w:val="00AB2F24"/>
    <w:rsid w:val="00AB328B"/>
    <w:rsid w:val="00AB35A8"/>
    <w:rsid w:val="00AB456C"/>
    <w:rsid w:val="00AB4BBE"/>
    <w:rsid w:val="00AB5BC0"/>
    <w:rsid w:val="00AB7031"/>
    <w:rsid w:val="00AC002C"/>
    <w:rsid w:val="00AC084D"/>
    <w:rsid w:val="00AC1B46"/>
    <w:rsid w:val="00AC41DC"/>
    <w:rsid w:val="00AC6E91"/>
    <w:rsid w:val="00AC7314"/>
    <w:rsid w:val="00AC76C6"/>
    <w:rsid w:val="00AD0F43"/>
    <w:rsid w:val="00AD20A8"/>
    <w:rsid w:val="00AD268D"/>
    <w:rsid w:val="00AD3749"/>
    <w:rsid w:val="00AD42F5"/>
    <w:rsid w:val="00AD4B22"/>
    <w:rsid w:val="00AD5548"/>
    <w:rsid w:val="00AD55AC"/>
    <w:rsid w:val="00AD5E81"/>
    <w:rsid w:val="00AD6723"/>
    <w:rsid w:val="00AD6AE6"/>
    <w:rsid w:val="00AD6E74"/>
    <w:rsid w:val="00AD7445"/>
    <w:rsid w:val="00AD7BA4"/>
    <w:rsid w:val="00AE229A"/>
    <w:rsid w:val="00AE2498"/>
    <w:rsid w:val="00AE2D6F"/>
    <w:rsid w:val="00AE2E0C"/>
    <w:rsid w:val="00AE38B8"/>
    <w:rsid w:val="00AE3BB3"/>
    <w:rsid w:val="00AE4840"/>
    <w:rsid w:val="00AE5963"/>
    <w:rsid w:val="00AF1135"/>
    <w:rsid w:val="00AF11F1"/>
    <w:rsid w:val="00AF12CC"/>
    <w:rsid w:val="00AF1317"/>
    <w:rsid w:val="00AF2736"/>
    <w:rsid w:val="00AF3A73"/>
    <w:rsid w:val="00AF59CD"/>
    <w:rsid w:val="00AF7B72"/>
    <w:rsid w:val="00B0051A"/>
    <w:rsid w:val="00B007A3"/>
    <w:rsid w:val="00B01778"/>
    <w:rsid w:val="00B02F74"/>
    <w:rsid w:val="00B038A3"/>
    <w:rsid w:val="00B03DB7"/>
    <w:rsid w:val="00B04957"/>
    <w:rsid w:val="00B04CB8"/>
    <w:rsid w:val="00B04F13"/>
    <w:rsid w:val="00B07789"/>
    <w:rsid w:val="00B07DC5"/>
    <w:rsid w:val="00B103BC"/>
    <w:rsid w:val="00B11981"/>
    <w:rsid w:val="00B13D7F"/>
    <w:rsid w:val="00B14130"/>
    <w:rsid w:val="00B144F2"/>
    <w:rsid w:val="00B153F8"/>
    <w:rsid w:val="00B1592D"/>
    <w:rsid w:val="00B15F7B"/>
    <w:rsid w:val="00B16018"/>
    <w:rsid w:val="00B16515"/>
    <w:rsid w:val="00B16748"/>
    <w:rsid w:val="00B168D3"/>
    <w:rsid w:val="00B17EB1"/>
    <w:rsid w:val="00B2054B"/>
    <w:rsid w:val="00B209EB"/>
    <w:rsid w:val="00B20CC6"/>
    <w:rsid w:val="00B20FD4"/>
    <w:rsid w:val="00B211AA"/>
    <w:rsid w:val="00B2230D"/>
    <w:rsid w:val="00B22463"/>
    <w:rsid w:val="00B22573"/>
    <w:rsid w:val="00B23C97"/>
    <w:rsid w:val="00B23F9D"/>
    <w:rsid w:val="00B24659"/>
    <w:rsid w:val="00B27D97"/>
    <w:rsid w:val="00B3231D"/>
    <w:rsid w:val="00B32B5E"/>
    <w:rsid w:val="00B33A15"/>
    <w:rsid w:val="00B344F8"/>
    <w:rsid w:val="00B34BCE"/>
    <w:rsid w:val="00B359BA"/>
    <w:rsid w:val="00B36230"/>
    <w:rsid w:val="00B36FF1"/>
    <w:rsid w:val="00B4050B"/>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87A2A"/>
    <w:rsid w:val="00B90263"/>
    <w:rsid w:val="00B933B2"/>
    <w:rsid w:val="00B934FF"/>
    <w:rsid w:val="00B9399B"/>
    <w:rsid w:val="00B941B2"/>
    <w:rsid w:val="00B945DF"/>
    <w:rsid w:val="00B946EA"/>
    <w:rsid w:val="00B94B98"/>
    <w:rsid w:val="00B94CAC"/>
    <w:rsid w:val="00B9568E"/>
    <w:rsid w:val="00B96E6D"/>
    <w:rsid w:val="00BA09CC"/>
    <w:rsid w:val="00BA0B6A"/>
    <w:rsid w:val="00BA39DC"/>
    <w:rsid w:val="00BA3D01"/>
    <w:rsid w:val="00BA506D"/>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82B"/>
    <w:rsid w:val="00BC4B12"/>
    <w:rsid w:val="00BC5869"/>
    <w:rsid w:val="00BC5AAC"/>
    <w:rsid w:val="00BC5C48"/>
    <w:rsid w:val="00BC6E5B"/>
    <w:rsid w:val="00BC762E"/>
    <w:rsid w:val="00BC7CC3"/>
    <w:rsid w:val="00BD003A"/>
    <w:rsid w:val="00BD1C1A"/>
    <w:rsid w:val="00BD1D45"/>
    <w:rsid w:val="00BD23B5"/>
    <w:rsid w:val="00BD3044"/>
    <w:rsid w:val="00BD3E62"/>
    <w:rsid w:val="00BD48BA"/>
    <w:rsid w:val="00BD63C8"/>
    <w:rsid w:val="00BD67ED"/>
    <w:rsid w:val="00BD6994"/>
    <w:rsid w:val="00BE0D32"/>
    <w:rsid w:val="00BE0EB7"/>
    <w:rsid w:val="00BE1875"/>
    <w:rsid w:val="00BE1C1A"/>
    <w:rsid w:val="00BE2FFD"/>
    <w:rsid w:val="00BE43BF"/>
    <w:rsid w:val="00BE4462"/>
    <w:rsid w:val="00BE4486"/>
    <w:rsid w:val="00BE4D7C"/>
    <w:rsid w:val="00BE5557"/>
    <w:rsid w:val="00BE5CFF"/>
    <w:rsid w:val="00BE69D5"/>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5176"/>
    <w:rsid w:val="00C06D1A"/>
    <w:rsid w:val="00C07416"/>
    <w:rsid w:val="00C078F3"/>
    <w:rsid w:val="00C1034F"/>
    <w:rsid w:val="00C1178F"/>
    <w:rsid w:val="00C124C0"/>
    <w:rsid w:val="00C12AA8"/>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5773"/>
    <w:rsid w:val="00C27D71"/>
    <w:rsid w:val="00C30BF4"/>
    <w:rsid w:val="00C317AA"/>
    <w:rsid w:val="00C31BAE"/>
    <w:rsid w:val="00C3216E"/>
    <w:rsid w:val="00C325C5"/>
    <w:rsid w:val="00C345DC"/>
    <w:rsid w:val="00C348BD"/>
    <w:rsid w:val="00C34B1A"/>
    <w:rsid w:val="00C35B8E"/>
    <w:rsid w:val="00C36208"/>
    <w:rsid w:val="00C36247"/>
    <w:rsid w:val="00C36766"/>
    <w:rsid w:val="00C36B2F"/>
    <w:rsid w:val="00C3727A"/>
    <w:rsid w:val="00C378DF"/>
    <w:rsid w:val="00C4021E"/>
    <w:rsid w:val="00C414D5"/>
    <w:rsid w:val="00C415EB"/>
    <w:rsid w:val="00C41EBB"/>
    <w:rsid w:val="00C42C11"/>
    <w:rsid w:val="00C4319B"/>
    <w:rsid w:val="00C43EE1"/>
    <w:rsid w:val="00C44579"/>
    <w:rsid w:val="00C44EBF"/>
    <w:rsid w:val="00C45A69"/>
    <w:rsid w:val="00C46AA2"/>
    <w:rsid w:val="00C50100"/>
    <w:rsid w:val="00C51B50"/>
    <w:rsid w:val="00C53733"/>
    <w:rsid w:val="00C542F0"/>
    <w:rsid w:val="00C54305"/>
    <w:rsid w:val="00C5439D"/>
    <w:rsid w:val="00C554A3"/>
    <w:rsid w:val="00C55F0E"/>
    <w:rsid w:val="00C573CF"/>
    <w:rsid w:val="00C57435"/>
    <w:rsid w:val="00C57B2B"/>
    <w:rsid w:val="00C57CDB"/>
    <w:rsid w:val="00C606A9"/>
    <w:rsid w:val="00C60A9B"/>
    <w:rsid w:val="00C6108B"/>
    <w:rsid w:val="00C6354A"/>
    <w:rsid w:val="00C67FA1"/>
    <w:rsid w:val="00C7083C"/>
    <w:rsid w:val="00C71DAA"/>
    <w:rsid w:val="00C72A7A"/>
    <w:rsid w:val="00C72D20"/>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D94"/>
    <w:rsid w:val="00C975ED"/>
    <w:rsid w:val="00C97719"/>
    <w:rsid w:val="00C97C47"/>
    <w:rsid w:val="00CA0259"/>
    <w:rsid w:val="00CA079D"/>
    <w:rsid w:val="00CA10F0"/>
    <w:rsid w:val="00CA1649"/>
    <w:rsid w:val="00CA2591"/>
    <w:rsid w:val="00CA25D0"/>
    <w:rsid w:val="00CA2B4B"/>
    <w:rsid w:val="00CA3C34"/>
    <w:rsid w:val="00CA474B"/>
    <w:rsid w:val="00CA48A6"/>
    <w:rsid w:val="00CA6934"/>
    <w:rsid w:val="00CA6BE6"/>
    <w:rsid w:val="00CA6C80"/>
    <w:rsid w:val="00CA782E"/>
    <w:rsid w:val="00CB0167"/>
    <w:rsid w:val="00CB0227"/>
    <w:rsid w:val="00CB1029"/>
    <w:rsid w:val="00CB1A40"/>
    <w:rsid w:val="00CB1D60"/>
    <w:rsid w:val="00CB1ED2"/>
    <w:rsid w:val="00CB285C"/>
    <w:rsid w:val="00CB2DF7"/>
    <w:rsid w:val="00CB3BB4"/>
    <w:rsid w:val="00CB3E0A"/>
    <w:rsid w:val="00CB4F2F"/>
    <w:rsid w:val="00CB7A46"/>
    <w:rsid w:val="00CC0E33"/>
    <w:rsid w:val="00CC2B44"/>
    <w:rsid w:val="00CC3806"/>
    <w:rsid w:val="00CC4249"/>
    <w:rsid w:val="00CC492E"/>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2ED0"/>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D09"/>
    <w:rsid w:val="00D52418"/>
    <w:rsid w:val="00D5337E"/>
    <w:rsid w:val="00D5432B"/>
    <w:rsid w:val="00D5494D"/>
    <w:rsid w:val="00D56309"/>
    <w:rsid w:val="00D574CA"/>
    <w:rsid w:val="00D57819"/>
    <w:rsid w:val="00D6072C"/>
    <w:rsid w:val="00D618A3"/>
    <w:rsid w:val="00D61B2D"/>
    <w:rsid w:val="00D62104"/>
    <w:rsid w:val="00D62A6C"/>
    <w:rsid w:val="00D6371B"/>
    <w:rsid w:val="00D6413B"/>
    <w:rsid w:val="00D7191D"/>
    <w:rsid w:val="00D72906"/>
    <w:rsid w:val="00D72BC8"/>
    <w:rsid w:val="00D7310B"/>
    <w:rsid w:val="00D73304"/>
    <w:rsid w:val="00D73E07"/>
    <w:rsid w:val="00D74EE6"/>
    <w:rsid w:val="00D75733"/>
    <w:rsid w:val="00D76ABD"/>
    <w:rsid w:val="00D77647"/>
    <w:rsid w:val="00D8000A"/>
    <w:rsid w:val="00D800B7"/>
    <w:rsid w:val="00D8104A"/>
    <w:rsid w:val="00D818EE"/>
    <w:rsid w:val="00D826B4"/>
    <w:rsid w:val="00D82B64"/>
    <w:rsid w:val="00D834C7"/>
    <w:rsid w:val="00D83B72"/>
    <w:rsid w:val="00D84566"/>
    <w:rsid w:val="00D84E70"/>
    <w:rsid w:val="00D85857"/>
    <w:rsid w:val="00D8756F"/>
    <w:rsid w:val="00D87A29"/>
    <w:rsid w:val="00D90BF1"/>
    <w:rsid w:val="00D90DAA"/>
    <w:rsid w:val="00D920A0"/>
    <w:rsid w:val="00D926A1"/>
    <w:rsid w:val="00D92951"/>
    <w:rsid w:val="00D94B05"/>
    <w:rsid w:val="00D954D7"/>
    <w:rsid w:val="00D95BA4"/>
    <w:rsid w:val="00D9667F"/>
    <w:rsid w:val="00D976E0"/>
    <w:rsid w:val="00D97A88"/>
    <w:rsid w:val="00DA1129"/>
    <w:rsid w:val="00DA1207"/>
    <w:rsid w:val="00DA3D06"/>
    <w:rsid w:val="00DA41A9"/>
    <w:rsid w:val="00DA46B2"/>
    <w:rsid w:val="00DA4EA9"/>
    <w:rsid w:val="00DA6162"/>
    <w:rsid w:val="00DA71EC"/>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4ACA"/>
    <w:rsid w:val="00DC6DF2"/>
    <w:rsid w:val="00DC77AA"/>
    <w:rsid w:val="00DD2B9D"/>
    <w:rsid w:val="00DD3A3A"/>
    <w:rsid w:val="00DD3BD5"/>
    <w:rsid w:val="00DD3C10"/>
    <w:rsid w:val="00DD3D07"/>
    <w:rsid w:val="00DD45E5"/>
    <w:rsid w:val="00DD4B61"/>
    <w:rsid w:val="00DD6EB7"/>
    <w:rsid w:val="00DD70A7"/>
    <w:rsid w:val="00DD71F8"/>
    <w:rsid w:val="00DD7D28"/>
    <w:rsid w:val="00DE1891"/>
    <w:rsid w:val="00DE18DF"/>
    <w:rsid w:val="00DE29A5"/>
    <w:rsid w:val="00DE2E19"/>
    <w:rsid w:val="00DE385C"/>
    <w:rsid w:val="00DE3B49"/>
    <w:rsid w:val="00DE5C6F"/>
    <w:rsid w:val="00DE6088"/>
    <w:rsid w:val="00DE613F"/>
    <w:rsid w:val="00DE695A"/>
    <w:rsid w:val="00DE6B30"/>
    <w:rsid w:val="00DF15D7"/>
    <w:rsid w:val="00DF1965"/>
    <w:rsid w:val="00DF22FC"/>
    <w:rsid w:val="00DF4970"/>
    <w:rsid w:val="00DF4C38"/>
    <w:rsid w:val="00DF53C4"/>
    <w:rsid w:val="00DF55BB"/>
    <w:rsid w:val="00DF648F"/>
    <w:rsid w:val="00DF6AC1"/>
    <w:rsid w:val="00DF6CC2"/>
    <w:rsid w:val="00DF759D"/>
    <w:rsid w:val="00DF7711"/>
    <w:rsid w:val="00DF773B"/>
    <w:rsid w:val="00E006E4"/>
    <w:rsid w:val="00E01DB7"/>
    <w:rsid w:val="00E01F8B"/>
    <w:rsid w:val="00E021B7"/>
    <w:rsid w:val="00E02AAD"/>
    <w:rsid w:val="00E02BFE"/>
    <w:rsid w:val="00E02CEA"/>
    <w:rsid w:val="00E0327B"/>
    <w:rsid w:val="00E033FC"/>
    <w:rsid w:val="00E0356E"/>
    <w:rsid w:val="00E06DCA"/>
    <w:rsid w:val="00E07608"/>
    <w:rsid w:val="00E0769B"/>
    <w:rsid w:val="00E07E4A"/>
    <w:rsid w:val="00E109E4"/>
    <w:rsid w:val="00E13C40"/>
    <w:rsid w:val="00E13D2D"/>
    <w:rsid w:val="00E16F58"/>
    <w:rsid w:val="00E202FE"/>
    <w:rsid w:val="00E20B42"/>
    <w:rsid w:val="00E214E6"/>
    <w:rsid w:val="00E21C26"/>
    <w:rsid w:val="00E24A00"/>
    <w:rsid w:val="00E253B3"/>
    <w:rsid w:val="00E255F8"/>
    <w:rsid w:val="00E26313"/>
    <w:rsid w:val="00E27765"/>
    <w:rsid w:val="00E27E33"/>
    <w:rsid w:val="00E27FE7"/>
    <w:rsid w:val="00E3080F"/>
    <w:rsid w:val="00E3198F"/>
    <w:rsid w:val="00E33050"/>
    <w:rsid w:val="00E33B8F"/>
    <w:rsid w:val="00E34DFC"/>
    <w:rsid w:val="00E357EF"/>
    <w:rsid w:val="00E359E2"/>
    <w:rsid w:val="00E37169"/>
    <w:rsid w:val="00E378A2"/>
    <w:rsid w:val="00E40405"/>
    <w:rsid w:val="00E4056F"/>
    <w:rsid w:val="00E40610"/>
    <w:rsid w:val="00E40905"/>
    <w:rsid w:val="00E41064"/>
    <w:rsid w:val="00E41F5D"/>
    <w:rsid w:val="00E42E63"/>
    <w:rsid w:val="00E440C0"/>
    <w:rsid w:val="00E440E4"/>
    <w:rsid w:val="00E44BBB"/>
    <w:rsid w:val="00E44E0B"/>
    <w:rsid w:val="00E45F17"/>
    <w:rsid w:val="00E46055"/>
    <w:rsid w:val="00E51448"/>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6FA4"/>
    <w:rsid w:val="00E772DB"/>
    <w:rsid w:val="00E7740B"/>
    <w:rsid w:val="00E80182"/>
    <w:rsid w:val="00E8027B"/>
    <w:rsid w:val="00E81437"/>
    <w:rsid w:val="00E82828"/>
    <w:rsid w:val="00E839F1"/>
    <w:rsid w:val="00E841C2"/>
    <w:rsid w:val="00E873C2"/>
    <w:rsid w:val="00E874AD"/>
    <w:rsid w:val="00E87FD6"/>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C1F"/>
    <w:rsid w:val="00EA6029"/>
    <w:rsid w:val="00EA6DCB"/>
    <w:rsid w:val="00EA7C45"/>
    <w:rsid w:val="00EB0154"/>
    <w:rsid w:val="00EB396F"/>
    <w:rsid w:val="00EB41C2"/>
    <w:rsid w:val="00EB4EC2"/>
    <w:rsid w:val="00EB5ADB"/>
    <w:rsid w:val="00EC06FA"/>
    <w:rsid w:val="00EC09EF"/>
    <w:rsid w:val="00EC1F76"/>
    <w:rsid w:val="00EC5E42"/>
    <w:rsid w:val="00EC6C1E"/>
    <w:rsid w:val="00EC75FF"/>
    <w:rsid w:val="00ED0D63"/>
    <w:rsid w:val="00ED132D"/>
    <w:rsid w:val="00ED1332"/>
    <w:rsid w:val="00ED14A4"/>
    <w:rsid w:val="00ED21D7"/>
    <w:rsid w:val="00ED4EAB"/>
    <w:rsid w:val="00ED547E"/>
    <w:rsid w:val="00ED5A42"/>
    <w:rsid w:val="00ED5BA2"/>
    <w:rsid w:val="00ED6F1C"/>
    <w:rsid w:val="00ED6FC5"/>
    <w:rsid w:val="00ED70E5"/>
    <w:rsid w:val="00EE07D6"/>
    <w:rsid w:val="00EE2AF3"/>
    <w:rsid w:val="00EE3DE3"/>
    <w:rsid w:val="00EE3F3E"/>
    <w:rsid w:val="00EE4035"/>
    <w:rsid w:val="00EE46A3"/>
    <w:rsid w:val="00EE4B7F"/>
    <w:rsid w:val="00EE55B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B75"/>
    <w:rsid w:val="00F13E62"/>
    <w:rsid w:val="00F15318"/>
    <w:rsid w:val="00F15600"/>
    <w:rsid w:val="00F17329"/>
    <w:rsid w:val="00F21BA5"/>
    <w:rsid w:val="00F22531"/>
    <w:rsid w:val="00F231EE"/>
    <w:rsid w:val="00F2321E"/>
    <w:rsid w:val="00F2445F"/>
    <w:rsid w:val="00F2561F"/>
    <w:rsid w:val="00F26006"/>
    <w:rsid w:val="00F2637D"/>
    <w:rsid w:val="00F27ADC"/>
    <w:rsid w:val="00F307C0"/>
    <w:rsid w:val="00F30AB8"/>
    <w:rsid w:val="00F31F66"/>
    <w:rsid w:val="00F330E2"/>
    <w:rsid w:val="00F342FD"/>
    <w:rsid w:val="00F34E9E"/>
    <w:rsid w:val="00F37788"/>
    <w:rsid w:val="00F406F7"/>
    <w:rsid w:val="00F41684"/>
    <w:rsid w:val="00F4398A"/>
    <w:rsid w:val="00F43EA8"/>
    <w:rsid w:val="00F44755"/>
    <w:rsid w:val="00F455E0"/>
    <w:rsid w:val="00F45E7C"/>
    <w:rsid w:val="00F46571"/>
    <w:rsid w:val="00F47C64"/>
    <w:rsid w:val="00F528EE"/>
    <w:rsid w:val="00F52A01"/>
    <w:rsid w:val="00F53522"/>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2BD6"/>
    <w:rsid w:val="00FA3243"/>
    <w:rsid w:val="00FA41F1"/>
    <w:rsid w:val="00FA4787"/>
    <w:rsid w:val="00FA57AD"/>
    <w:rsid w:val="00FA5D88"/>
    <w:rsid w:val="00FA6031"/>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2E"/>
    <w:rsid w:val="00FE0C40"/>
    <w:rsid w:val="00FE117C"/>
    <w:rsid w:val="00FE31E9"/>
    <w:rsid w:val="00FE362B"/>
    <w:rsid w:val="00FE37EF"/>
    <w:rsid w:val="00FE38E0"/>
    <w:rsid w:val="00FE58AE"/>
    <w:rsid w:val="00FE5C16"/>
    <w:rsid w:val="00FE66CE"/>
    <w:rsid w:val="00FE6EFB"/>
    <w:rsid w:val="00FF0479"/>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L1">
    <w:name w:val="L1"/>
    <w:aliases w:val="LetteredList1"/>
    <w:next w:val="L2"/>
    <w:uiPriority w:val="99"/>
    <w:rsid w:val="000D19FD"/>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0D19FD"/>
    <w:pPr>
      <w:tabs>
        <w:tab w:val="left" w:pos="1040"/>
      </w:tabs>
      <w:autoSpaceDE w:val="0"/>
      <w:autoSpaceDN w:val="0"/>
      <w:adjustRightInd w:val="0"/>
      <w:spacing w:before="60" w:after="60" w:line="240" w:lineRule="atLeast"/>
      <w:ind w:left="1040" w:hanging="400"/>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298993081">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072802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4140600">
      <w:bodyDiv w:val="1"/>
      <w:marLeft w:val="0"/>
      <w:marRight w:val="0"/>
      <w:marTop w:val="0"/>
      <w:marBottom w:val="0"/>
      <w:divBdr>
        <w:top w:val="none" w:sz="0" w:space="0" w:color="auto"/>
        <w:left w:val="none" w:sz="0" w:space="0" w:color="auto"/>
        <w:bottom w:val="none" w:sz="0" w:space="0" w:color="auto"/>
        <w:right w:val="none" w:sz="0" w:space="0" w:color="auto"/>
      </w:divBdr>
    </w:div>
    <w:div w:id="72773224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793527784">
      <w:bodyDiv w:val="1"/>
      <w:marLeft w:val="0"/>
      <w:marRight w:val="0"/>
      <w:marTop w:val="0"/>
      <w:marBottom w:val="0"/>
      <w:divBdr>
        <w:top w:val="none" w:sz="0" w:space="0" w:color="auto"/>
        <w:left w:val="none" w:sz="0" w:space="0" w:color="auto"/>
        <w:bottom w:val="none" w:sz="0" w:space="0" w:color="auto"/>
        <w:right w:val="none" w:sz="0" w:space="0" w:color="auto"/>
      </w:divBdr>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4181196">
      <w:bodyDiv w:val="1"/>
      <w:marLeft w:val="0"/>
      <w:marRight w:val="0"/>
      <w:marTop w:val="0"/>
      <w:marBottom w:val="0"/>
      <w:divBdr>
        <w:top w:val="none" w:sz="0" w:space="0" w:color="auto"/>
        <w:left w:val="none" w:sz="0" w:space="0" w:color="auto"/>
        <w:bottom w:val="none" w:sz="0" w:space="0" w:color="auto"/>
        <w:right w:val="none" w:sz="0" w:space="0" w:color="auto"/>
      </w:divBdr>
    </w:div>
    <w:div w:id="1105927763">
      <w:bodyDiv w:val="1"/>
      <w:marLeft w:val="0"/>
      <w:marRight w:val="0"/>
      <w:marTop w:val="0"/>
      <w:marBottom w:val="0"/>
      <w:divBdr>
        <w:top w:val="none" w:sz="0" w:space="0" w:color="auto"/>
        <w:left w:val="none" w:sz="0" w:space="0" w:color="auto"/>
        <w:bottom w:val="none" w:sz="0" w:space="0" w:color="auto"/>
        <w:right w:val="none" w:sz="0" w:space="0" w:color="auto"/>
      </w:divBdr>
      <w:divsChild>
        <w:div w:id="1015883103">
          <w:marLeft w:val="547"/>
          <w:marRight w:val="0"/>
          <w:marTop w:val="130"/>
          <w:marBottom w:val="0"/>
          <w:divBdr>
            <w:top w:val="none" w:sz="0" w:space="0" w:color="auto"/>
            <w:left w:val="none" w:sz="0" w:space="0" w:color="auto"/>
            <w:bottom w:val="none" w:sz="0" w:space="0" w:color="auto"/>
            <w:right w:val="none" w:sz="0" w:space="0" w:color="auto"/>
          </w:divBdr>
        </w:div>
      </w:divsChild>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65500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20667-F8B4-4E4A-B5D8-90A7678F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7164</TotalTime>
  <Pages>9</Pages>
  <Words>2004</Words>
  <Characters>11423</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13401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475</cp:revision>
  <cp:lastPrinted>2010-05-04T00:47:00Z</cp:lastPrinted>
  <dcterms:created xsi:type="dcterms:W3CDTF">2017-07-14T23:45:00Z</dcterms:created>
  <dcterms:modified xsi:type="dcterms:W3CDTF">2019-04-12T21:02:00Z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