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0F3AAE" w:rsidP="00BD6FB0">
            <w:pPr>
              <w:jc w:val="center"/>
              <w:rPr>
                <w:b/>
                <w:bCs/>
                <w:color w:val="000000"/>
                <w:sz w:val="28"/>
                <w:szCs w:val="28"/>
                <w:lang w:val="en-US"/>
              </w:rPr>
            </w:pPr>
            <w:r>
              <w:rPr>
                <w:b/>
                <w:bCs/>
                <w:color w:val="000000"/>
                <w:sz w:val="28"/>
                <w:szCs w:val="28"/>
                <w:lang w:val="en-US"/>
              </w:rPr>
              <w:t xml:space="preserve">Propsoed </w:t>
            </w:r>
            <w:r w:rsidR="00384153">
              <w:rPr>
                <w:b/>
                <w:bCs/>
                <w:color w:val="000000"/>
                <w:sz w:val="28"/>
                <w:szCs w:val="28"/>
                <w:lang w:val="en-US"/>
              </w:rPr>
              <w:t>Specification Framework for TGbd</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0"/>
                <w:lang w:val="en-US"/>
              </w:rPr>
            </w:pPr>
            <w:r w:rsidRPr="00BD6FB0">
              <w:rPr>
                <w:b/>
                <w:bCs/>
                <w:color w:val="000000"/>
                <w:sz w:val="20"/>
                <w:lang w:val="en-US"/>
              </w:rPr>
              <w:t>Date:</w:t>
            </w:r>
            <w:r w:rsidRPr="00BD6FB0">
              <w:rPr>
                <w:color w:val="000000"/>
                <w:sz w:val="20"/>
                <w:lang w:val="en-US"/>
              </w:rPr>
              <w:t xml:space="preserve">  201</w:t>
            </w:r>
            <w:r w:rsidR="00BA277B">
              <w:rPr>
                <w:color w:val="000000"/>
                <w:sz w:val="20"/>
                <w:lang w:val="en-US"/>
              </w:rPr>
              <w:t>9-03</w:t>
            </w:r>
            <w:r w:rsidRPr="00BD6FB0">
              <w:rPr>
                <w:color w:val="000000"/>
                <w:sz w:val="20"/>
                <w:lang w:val="en-US"/>
              </w:rPr>
              <w:t>-</w:t>
            </w:r>
            <w:r w:rsidR="00F44D0F">
              <w:rPr>
                <w:color w:val="000000"/>
                <w:sz w:val="20"/>
                <w:lang w:val="en-US"/>
              </w:rPr>
              <w:t>1</w:t>
            </w:r>
            <w:r w:rsidR="00384153">
              <w:rPr>
                <w:color w:val="000000"/>
                <w:sz w:val="20"/>
                <w:lang w:val="en-US"/>
              </w:rPr>
              <w:t>1</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bookmarkStart w:id="0" w:name="_GoBack"/>
            <w:bookmarkEnd w:id="0"/>
          </w:p>
        </w:tc>
      </w:tr>
      <w:tr w:rsidR="00BD6FB0" w:rsidRPr="00BD6FB0" w:rsidTr="000F3AAE">
        <w:trPr>
          <w:trHeight w:val="585"/>
        </w:trPr>
        <w:tc>
          <w:tcPr>
            <w:tcW w:w="16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6FB0" w:rsidRPr="00BD6FB0" w:rsidRDefault="00384153" w:rsidP="00BD6FB0">
            <w:pPr>
              <w:jc w:val="center"/>
              <w:rPr>
                <w:color w:val="000000"/>
                <w:sz w:val="20"/>
                <w:lang w:val="en-US"/>
              </w:rPr>
            </w:pPr>
            <w:r>
              <w:rPr>
                <w:color w:val="000000"/>
                <w:sz w:val="20"/>
                <w:lang w:val="en-US"/>
              </w:rPr>
              <w:t>Bahar Sadeghi</w:t>
            </w:r>
          </w:p>
        </w:tc>
        <w:tc>
          <w:tcPr>
            <w:tcW w:w="1214" w:type="dxa"/>
            <w:tcBorders>
              <w:top w:val="single" w:sz="8" w:space="0" w:color="auto"/>
              <w:left w:val="nil"/>
              <w:bottom w:val="single" w:sz="8"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Intel</w:t>
            </w:r>
          </w:p>
        </w:tc>
        <w:tc>
          <w:tcPr>
            <w:tcW w:w="2660" w:type="dxa"/>
            <w:tcBorders>
              <w:top w:val="single" w:sz="8" w:space="0" w:color="auto"/>
              <w:left w:val="nil"/>
              <w:bottom w:val="single" w:sz="8"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2111 NE 25</w:t>
            </w:r>
            <w:r w:rsidRPr="00BD6FB0">
              <w:rPr>
                <w:color w:val="000000"/>
                <w:sz w:val="20"/>
                <w:vertAlign w:val="superscript"/>
                <w:lang w:val="en-US"/>
              </w:rPr>
              <w:t>th</w:t>
            </w:r>
            <w:r w:rsidRPr="00BD6FB0">
              <w:rPr>
                <w:color w:val="000000"/>
                <w:sz w:val="20"/>
                <w:lang w:val="en-US"/>
              </w:rPr>
              <w:t xml:space="preserve"> Ave, Hillsboro OR 97124, USA</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+1-503-724-893</w:t>
            </w:r>
          </w:p>
        </w:tc>
        <w:tc>
          <w:tcPr>
            <w:tcW w:w="2150" w:type="dxa"/>
            <w:tcBorders>
              <w:top w:val="single" w:sz="8" w:space="0" w:color="auto"/>
              <w:left w:val="nil"/>
              <w:bottom w:val="single" w:sz="8" w:space="0" w:color="auto"/>
              <w:right w:val="single" w:sz="8" w:space="0" w:color="auto"/>
            </w:tcBorders>
            <w:shd w:val="clear" w:color="auto" w:fill="auto"/>
            <w:vAlign w:val="center"/>
            <w:hideMark/>
          </w:tcPr>
          <w:p w:rsidR="00BD6FB0" w:rsidRPr="00BD6FB0" w:rsidRDefault="00D46CE0" w:rsidP="00384153">
            <w:pPr>
              <w:jc w:val="center"/>
              <w:rPr>
                <w:color w:val="000000"/>
                <w:sz w:val="16"/>
                <w:szCs w:val="16"/>
                <w:lang w:val="en-US"/>
              </w:rPr>
            </w:pPr>
            <w:hyperlink r:id="rId7" w:history="1">
              <w:r w:rsidR="000F3AAE" w:rsidRPr="00557FC8">
                <w:rPr>
                  <w:rStyle w:val="Hyperlink"/>
                  <w:sz w:val="16"/>
                  <w:szCs w:val="16"/>
                  <w:lang w:val="en-US"/>
                </w:rPr>
                <w:t>bahareh.sadeghi@intel.com</w:t>
              </w:r>
            </w:hyperlink>
          </w:p>
        </w:tc>
      </w:tr>
      <w:tr w:rsidR="000F3AAE" w:rsidRPr="00BD6FB0" w:rsidTr="000F3AAE">
        <w:trPr>
          <w:trHeight w:val="585"/>
        </w:trPr>
        <w:tc>
          <w:tcPr>
            <w:tcW w:w="1616" w:type="dxa"/>
            <w:tcBorders>
              <w:top w:val="single" w:sz="8" w:space="0" w:color="auto"/>
              <w:left w:val="single" w:sz="8" w:space="0" w:color="auto"/>
              <w:bottom w:val="single" w:sz="8" w:space="0" w:color="auto"/>
              <w:right w:val="single" w:sz="8" w:space="0" w:color="auto"/>
            </w:tcBorders>
            <w:shd w:val="clear" w:color="auto" w:fill="auto"/>
            <w:vAlign w:val="center"/>
          </w:tcPr>
          <w:p w:rsidR="000F3AAE" w:rsidRDefault="000F3AAE" w:rsidP="00BD6FB0">
            <w:pPr>
              <w:jc w:val="center"/>
              <w:rPr>
                <w:color w:val="000000"/>
                <w:sz w:val="20"/>
                <w:lang w:val="en-US"/>
              </w:rPr>
            </w:pPr>
          </w:p>
        </w:tc>
        <w:tc>
          <w:tcPr>
            <w:tcW w:w="1214" w:type="dxa"/>
            <w:tcBorders>
              <w:top w:val="single" w:sz="8" w:space="0" w:color="auto"/>
              <w:left w:val="nil"/>
              <w:bottom w:val="single" w:sz="8" w:space="0" w:color="auto"/>
              <w:right w:val="single" w:sz="8" w:space="0" w:color="auto"/>
            </w:tcBorders>
            <w:shd w:val="clear" w:color="auto" w:fill="auto"/>
            <w:vAlign w:val="center"/>
          </w:tcPr>
          <w:p w:rsidR="000F3AAE" w:rsidRPr="00BD6FB0" w:rsidRDefault="000F3AAE" w:rsidP="00BD6FB0">
            <w:pPr>
              <w:jc w:val="center"/>
              <w:rPr>
                <w:color w:val="000000"/>
                <w:sz w:val="20"/>
                <w:lang w:val="en-US"/>
              </w:rPr>
            </w:pPr>
          </w:p>
        </w:tc>
        <w:tc>
          <w:tcPr>
            <w:tcW w:w="2660" w:type="dxa"/>
            <w:tcBorders>
              <w:top w:val="single" w:sz="8" w:space="0" w:color="auto"/>
              <w:left w:val="nil"/>
              <w:bottom w:val="single" w:sz="8" w:space="0" w:color="auto"/>
              <w:right w:val="single" w:sz="8" w:space="0" w:color="auto"/>
            </w:tcBorders>
            <w:shd w:val="clear" w:color="auto" w:fill="auto"/>
            <w:vAlign w:val="center"/>
          </w:tcPr>
          <w:p w:rsidR="000F3AAE" w:rsidRPr="00BD6FB0" w:rsidRDefault="000F3AAE" w:rsidP="00BD6FB0">
            <w:pPr>
              <w:jc w:val="center"/>
              <w:rPr>
                <w:color w:val="000000"/>
                <w:sz w:val="20"/>
                <w:lang w:val="en-US"/>
              </w:rPr>
            </w:pPr>
          </w:p>
        </w:tc>
        <w:tc>
          <w:tcPr>
            <w:tcW w:w="1710" w:type="dxa"/>
            <w:tcBorders>
              <w:top w:val="single" w:sz="8" w:space="0" w:color="auto"/>
              <w:left w:val="nil"/>
              <w:bottom w:val="single" w:sz="8" w:space="0" w:color="auto"/>
              <w:right w:val="single" w:sz="8" w:space="0" w:color="auto"/>
            </w:tcBorders>
            <w:shd w:val="clear" w:color="auto" w:fill="auto"/>
            <w:vAlign w:val="center"/>
          </w:tcPr>
          <w:p w:rsidR="000F3AAE" w:rsidRPr="00BD6FB0" w:rsidRDefault="000F3AAE" w:rsidP="00BD6FB0">
            <w:pPr>
              <w:jc w:val="center"/>
              <w:rPr>
                <w:color w:val="000000"/>
                <w:sz w:val="20"/>
                <w:lang w:val="en-US"/>
              </w:rPr>
            </w:pPr>
          </w:p>
        </w:tc>
        <w:tc>
          <w:tcPr>
            <w:tcW w:w="2150" w:type="dxa"/>
            <w:tcBorders>
              <w:top w:val="single" w:sz="8" w:space="0" w:color="auto"/>
              <w:left w:val="nil"/>
              <w:bottom w:val="single" w:sz="8" w:space="0" w:color="auto"/>
              <w:right w:val="single" w:sz="8" w:space="0" w:color="auto"/>
            </w:tcBorders>
            <w:shd w:val="clear" w:color="auto" w:fill="auto"/>
            <w:vAlign w:val="center"/>
          </w:tcPr>
          <w:p w:rsidR="000F3AAE" w:rsidRDefault="000F3AAE" w:rsidP="00384153">
            <w:pPr>
              <w:jc w:val="center"/>
              <w:rPr>
                <w:rStyle w:val="Hyperlink"/>
                <w:sz w:val="16"/>
                <w:szCs w:val="16"/>
                <w:lang w:val="en-US"/>
              </w:rPr>
            </w:pPr>
          </w:p>
        </w:tc>
      </w:tr>
      <w:tr w:rsidR="000F3AAE"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tcPr>
          <w:p w:rsidR="000F3AAE" w:rsidRDefault="000F3AAE" w:rsidP="00BD6FB0">
            <w:pPr>
              <w:jc w:val="center"/>
              <w:rPr>
                <w:color w:val="000000"/>
                <w:sz w:val="20"/>
                <w:lang w:val="en-US"/>
              </w:rPr>
            </w:pPr>
          </w:p>
        </w:tc>
        <w:tc>
          <w:tcPr>
            <w:tcW w:w="1214" w:type="dxa"/>
            <w:tcBorders>
              <w:top w:val="single" w:sz="8" w:space="0" w:color="auto"/>
              <w:left w:val="nil"/>
              <w:bottom w:val="single" w:sz="4" w:space="0" w:color="auto"/>
              <w:right w:val="single" w:sz="8" w:space="0" w:color="auto"/>
            </w:tcBorders>
            <w:shd w:val="clear" w:color="auto" w:fill="auto"/>
            <w:vAlign w:val="center"/>
          </w:tcPr>
          <w:p w:rsidR="000F3AAE" w:rsidRPr="00BD6FB0" w:rsidRDefault="000F3AAE" w:rsidP="00BD6FB0">
            <w:pPr>
              <w:jc w:val="center"/>
              <w:rPr>
                <w:color w:val="000000"/>
                <w:sz w:val="20"/>
                <w:lang w:val="en-US"/>
              </w:rPr>
            </w:pPr>
          </w:p>
        </w:tc>
        <w:tc>
          <w:tcPr>
            <w:tcW w:w="2660" w:type="dxa"/>
            <w:tcBorders>
              <w:top w:val="single" w:sz="8" w:space="0" w:color="auto"/>
              <w:left w:val="nil"/>
              <w:bottom w:val="single" w:sz="4" w:space="0" w:color="auto"/>
              <w:right w:val="single" w:sz="8" w:space="0" w:color="auto"/>
            </w:tcBorders>
            <w:shd w:val="clear" w:color="auto" w:fill="auto"/>
            <w:vAlign w:val="center"/>
          </w:tcPr>
          <w:p w:rsidR="000F3AAE" w:rsidRPr="00BD6FB0" w:rsidRDefault="000F3AAE" w:rsidP="00BD6FB0">
            <w:pPr>
              <w:jc w:val="center"/>
              <w:rPr>
                <w:color w:val="000000"/>
                <w:sz w:val="20"/>
                <w:lang w:val="en-US"/>
              </w:rPr>
            </w:pPr>
          </w:p>
        </w:tc>
        <w:tc>
          <w:tcPr>
            <w:tcW w:w="1710" w:type="dxa"/>
            <w:tcBorders>
              <w:top w:val="single" w:sz="8" w:space="0" w:color="auto"/>
              <w:left w:val="nil"/>
              <w:bottom w:val="single" w:sz="4" w:space="0" w:color="auto"/>
              <w:right w:val="single" w:sz="8" w:space="0" w:color="auto"/>
            </w:tcBorders>
            <w:shd w:val="clear" w:color="auto" w:fill="auto"/>
            <w:vAlign w:val="center"/>
          </w:tcPr>
          <w:p w:rsidR="000F3AAE" w:rsidRPr="00BD6FB0" w:rsidRDefault="000F3AAE"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tcPr>
          <w:p w:rsidR="000F3AAE" w:rsidRDefault="000F3AAE" w:rsidP="00384153">
            <w:pPr>
              <w:jc w:val="center"/>
              <w:rPr>
                <w:rStyle w:val="Hyperlink"/>
                <w:sz w:val="16"/>
                <w:szCs w:val="16"/>
                <w:lang w:val="en-US"/>
              </w:rPr>
            </w:pPr>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26C" w:rsidRDefault="00F9626C">
                            <w:pPr>
                              <w:pStyle w:val="T1"/>
                              <w:spacing w:after="120"/>
                            </w:pPr>
                            <w:r>
                              <w:t>Abstract</w:t>
                            </w:r>
                          </w:p>
                          <w:p w:rsidR="00F9626C" w:rsidRDefault="00F9626C" w:rsidP="00EA6B47">
                            <w:pPr>
                              <w:jc w:val="both"/>
                            </w:pPr>
                            <w:r>
                              <w:t>This document provides the fra</w:t>
                            </w:r>
                            <w:r w:rsidR="000F3AAE">
                              <w:t>mework from which the draft TGbd</w:t>
                            </w:r>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F9626C" w:rsidRDefault="00F9626C" w:rsidP="00A8394A">
                            <w:pPr>
                              <w:jc w:val="both"/>
                            </w:pPr>
                          </w:p>
                          <w:p w:rsidR="00F9626C" w:rsidRDefault="00F9626C"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F9626C" w:rsidRDefault="00F9626C">
                      <w:pPr>
                        <w:pStyle w:val="T1"/>
                        <w:spacing w:after="120"/>
                      </w:pPr>
                      <w:r>
                        <w:t>Abstract</w:t>
                      </w:r>
                    </w:p>
                    <w:p w:rsidR="00F9626C" w:rsidRDefault="00F9626C" w:rsidP="00EA6B47">
                      <w:pPr>
                        <w:jc w:val="both"/>
                      </w:pPr>
                      <w:r>
                        <w:t>This document provides the fra</w:t>
                      </w:r>
                      <w:r w:rsidR="000F3AAE">
                        <w:t xml:space="preserve">mework from which the draft </w:t>
                      </w:r>
                      <w:proofErr w:type="spellStart"/>
                      <w:r w:rsidR="000F3AAE">
                        <w:t>TGbd</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F9626C" w:rsidRDefault="00F9626C" w:rsidP="00A8394A">
                      <w:pPr>
                        <w:jc w:val="both"/>
                      </w:pPr>
                    </w:p>
                    <w:p w:rsidR="00F9626C" w:rsidRDefault="00F9626C" w:rsidP="00A8394A">
                      <w:pPr>
                        <w:jc w:val="both"/>
                      </w:pPr>
                    </w:p>
                  </w:txbxContent>
                </v:textbox>
              </v:shape>
            </w:pict>
          </mc:Fallback>
        </mc:AlternateContent>
      </w:r>
    </w:p>
    <w:p w:rsidR="00044F0F" w:rsidRDefault="00CA09B2" w:rsidP="00F639BA">
      <w:pPr>
        <w:pStyle w:val="Heading1"/>
      </w:pPr>
      <w:r w:rsidRPr="00044F0F">
        <w:br w:type="page"/>
      </w:r>
      <w:r w:rsidR="00044F0F" w:rsidRPr="00044F0F">
        <w:lastRenderedPageBreak/>
        <w:t xml:space="preserve"> </w:t>
      </w:r>
      <w:r w:rsidR="00F639BA">
        <w:t>Revision history</w:t>
      </w:r>
    </w:p>
    <w:tbl>
      <w:tblPr>
        <w:tblStyle w:val="TableGrid"/>
        <w:tblW w:w="0" w:type="auto"/>
        <w:tblLook w:val="04A0" w:firstRow="1" w:lastRow="0" w:firstColumn="1" w:lastColumn="0" w:noHBand="0" w:noVBand="1"/>
      </w:tblPr>
      <w:tblGrid>
        <w:gridCol w:w="1165"/>
        <w:gridCol w:w="1890"/>
        <w:gridCol w:w="6295"/>
      </w:tblGrid>
      <w:tr w:rsidR="00F639BA" w:rsidTr="0039564A">
        <w:tc>
          <w:tcPr>
            <w:tcW w:w="1165" w:type="dxa"/>
          </w:tcPr>
          <w:p w:rsidR="00F639BA" w:rsidRDefault="00F639BA" w:rsidP="00F639BA">
            <w:r>
              <w:t>Revision</w:t>
            </w:r>
          </w:p>
        </w:tc>
        <w:tc>
          <w:tcPr>
            <w:tcW w:w="1890" w:type="dxa"/>
          </w:tcPr>
          <w:p w:rsidR="00F639BA" w:rsidRDefault="00F639BA" w:rsidP="00F639BA">
            <w:r>
              <w:t>Date</w:t>
            </w:r>
          </w:p>
        </w:tc>
        <w:tc>
          <w:tcPr>
            <w:tcW w:w="6295" w:type="dxa"/>
          </w:tcPr>
          <w:p w:rsidR="00F639BA" w:rsidRDefault="00F639BA" w:rsidP="00F639BA">
            <w:r>
              <w:t>Changes</w:t>
            </w:r>
          </w:p>
        </w:tc>
      </w:tr>
      <w:tr w:rsidR="00F639BA" w:rsidTr="0039564A">
        <w:tc>
          <w:tcPr>
            <w:tcW w:w="1165" w:type="dxa"/>
          </w:tcPr>
          <w:p w:rsidR="00F639BA" w:rsidRDefault="00F639BA" w:rsidP="00F639BA"/>
        </w:tc>
        <w:tc>
          <w:tcPr>
            <w:tcW w:w="1890" w:type="dxa"/>
          </w:tcPr>
          <w:p w:rsidR="00F639BA" w:rsidRDefault="00F639BA" w:rsidP="00F639BA"/>
        </w:tc>
        <w:tc>
          <w:tcPr>
            <w:tcW w:w="6295" w:type="dxa"/>
          </w:tcPr>
          <w:p w:rsidR="00F639BA" w:rsidRDefault="00F639BA" w:rsidP="000F3AAE"/>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bl>
    <w:p w:rsidR="00F639BA" w:rsidRPr="00F639BA" w:rsidRDefault="00F639BA" w:rsidP="00F639BA"/>
    <w:p w:rsidR="001738A3" w:rsidRDefault="00CB2E9D" w:rsidP="0089289E">
      <w:pPr>
        <w:pStyle w:val="Heading1"/>
      </w:pPr>
      <w:r>
        <w:t xml:space="preserve">1 </w:t>
      </w:r>
      <w:r w:rsidR="00750BD5">
        <w:t>Definitions</w:t>
      </w:r>
    </w:p>
    <w:p w:rsidR="001738A3" w:rsidRDefault="001738A3" w:rsidP="001738A3"/>
    <w:p w:rsidR="0089289E" w:rsidRDefault="0089289E" w:rsidP="0089289E">
      <w:pPr>
        <w:rPr>
          <w:b/>
          <w:bCs/>
        </w:rPr>
      </w:pPr>
    </w:p>
    <w:p w:rsidR="0089289E" w:rsidRDefault="00CB2E9D" w:rsidP="0089289E">
      <w:pPr>
        <w:pStyle w:val="Heading1"/>
      </w:pPr>
      <w:r>
        <w:t xml:space="preserve">2 </w:t>
      </w:r>
      <w:r w:rsidR="0089289E">
        <w:t>Abbreviations and acronyms</w:t>
      </w:r>
    </w:p>
    <w:p w:rsidR="0089289E" w:rsidRDefault="0089289E" w:rsidP="0089289E"/>
    <w:p w:rsidR="00CB2E9D" w:rsidRDefault="00E4429C" w:rsidP="0089289E">
      <w:r>
        <w:t>OCB</w:t>
      </w:r>
      <w:r>
        <w:tab/>
      </w:r>
      <w:r>
        <w:tab/>
        <w:t>Outside the Context of a BSS</w:t>
      </w:r>
    </w:p>
    <w:p w:rsidR="00E4429C" w:rsidRPr="009B5811" w:rsidRDefault="00CB2E9D" w:rsidP="002030BD">
      <w:pPr>
        <w:pStyle w:val="Heading1"/>
      </w:pPr>
      <w:r>
        <w:t xml:space="preserve">3 </w:t>
      </w:r>
      <w:r w:rsidR="00E4429C">
        <w:t xml:space="preserve">Operation in 5.9GHz band </w:t>
      </w:r>
    </w:p>
    <w:p w:rsidR="00E4429C" w:rsidRDefault="00E4429C" w:rsidP="00E4429C">
      <w:pPr>
        <w:pStyle w:val="Heading2"/>
      </w:pPr>
      <w:r>
        <w:t>3.1 Physical layer</w:t>
      </w:r>
    </w:p>
    <w:p w:rsidR="00E4429C" w:rsidRPr="00E4429C" w:rsidRDefault="00E4429C" w:rsidP="00E4429C"/>
    <w:p w:rsidR="00E4429C" w:rsidRDefault="00E4429C" w:rsidP="00E4429C">
      <w:r>
        <w:t>This section describes the functional blocks in the physical layer.</w:t>
      </w:r>
    </w:p>
    <w:p w:rsidR="00E4429C" w:rsidRDefault="00E4429C" w:rsidP="00E4429C">
      <w:pPr>
        <w:pStyle w:val="Heading2"/>
      </w:pPr>
      <w:r>
        <w:t>3.2 MAC layer</w:t>
      </w:r>
    </w:p>
    <w:p w:rsidR="00E4429C" w:rsidRPr="00E4429C" w:rsidRDefault="00E4429C" w:rsidP="00E4429C"/>
    <w:p w:rsidR="00E4429C" w:rsidRDefault="00E4429C" w:rsidP="00E4429C">
      <w:r>
        <w:t>This section describes the functional blocks in the MAC layer.</w:t>
      </w:r>
    </w:p>
    <w:p w:rsidR="00E4429C" w:rsidRDefault="00E4429C" w:rsidP="00E4429C"/>
    <w:p w:rsidR="00E4429C" w:rsidRDefault="00E4429C" w:rsidP="00E4429C">
      <w:pPr>
        <w:pStyle w:val="Heading2"/>
      </w:pPr>
      <w:r>
        <w:t>3.3 Positioning</w:t>
      </w:r>
    </w:p>
    <w:p w:rsidR="00E4429C" w:rsidRPr="00E4429C" w:rsidRDefault="00E4429C" w:rsidP="00E4429C"/>
    <w:p w:rsidR="00E4429C" w:rsidRDefault="00E4429C" w:rsidP="00E4429C">
      <w:r>
        <w:t>This section describes the functional blocks that support positioning in conjuction with V2X communications.</w:t>
      </w:r>
    </w:p>
    <w:p w:rsidR="00E4429C" w:rsidRDefault="00E4429C" w:rsidP="00E4429C"/>
    <w:p w:rsidR="00E4429C" w:rsidRDefault="00E4429C" w:rsidP="00E4429C">
      <w:pPr>
        <w:pStyle w:val="Heading2"/>
      </w:pPr>
      <w:r>
        <w:t>3.4 Interoperability, coexistence and backward compatibility</w:t>
      </w:r>
    </w:p>
    <w:p w:rsidR="00E4429C" w:rsidRPr="00E4429C" w:rsidRDefault="00E4429C" w:rsidP="00E4429C"/>
    <w:p w:rsidR="00E4429C" w:rsidRDefault="00E4429C" w:rsidP="00E4429C">
      <w:r>
        <w:t xml:space="preserve">This section describes the functional blocks that support interoperability, coexistence and backward compability with deployed OCB devices. </w:t>
      </w:r>
    </w:p>
    <w:p w:rsidR="00E4429C" w:rsidRDefault="00E4429C" w:rsidP="00E4429C"/>
    <w:p w:rsidR="00760889" w:rsidRDefault="00760889" w:rsidP="00B63C2F"/>
    <w:p w:rsidR="002030BD" w:rsidRPr="00760889" w:rsidRDefault="002030BD" w:rsidP="00B63C2F"/>
    <w:p w:rsidR="002030BD" w:rsidRPr="009B5811" w:rsidRDefault="00856898" w:rsidP="002030BD">
      <w:pPr>
        <w:pStyle w:val="Heading1"/>
      </w:pPr>
      <w:r>
        <w:lastRenderedPageBreak/>
        <w:t xml:space="preserve">4 </w:t>
      </w:r>
      <w:r w:rsidR="002030BD">
        <w:t>Operation in 60GHz band</w:t>
      </w:r>
    </w:p>
    <w:p w:rsidR="002030BD" w:rsidRDefault="002030BD" w:rsidP="002030BD">
      <w:pPr>
        <w:pStyle w:val="Heading2"/>
      </w:pPr>
      <w:r>
        <w:t>4.1 Physical layer</w:t>
      </w:r>
    </w:p>
    <w:p w:rsidR="002030BD" w:rsidRPr="00E4429C" w:rsidRDefault="002030BD" w:rsidP="002030BD"/>
    <w:p w:rsidR="002030BD" w:rsidRDefault="002030BD" w:rsidP="002030BD">
      <w:r>
        <w:t>This section describes the functional blocks in the physical layer.</w:t>
      </w:r>
    </w:p>
    <w:p w:rsidR="002030BD" w:rsidRDefault="002030BD" w:rsidP="002030BD">
      <w:pPr>
        <w:pStyle w:val="Heading2"/>
      </w:pPr>
      <w:r>
        <w:t>4.2 MAC layer</w:t>
      </w:r>
    </w:p>
    <w:p w:rsidR="002030BD" w:rsidRPr="00E4429C" w:rsidRDefault="002030BD" w:rsidP="002030BD"/>
    <w:p w:rsidR="002030BD" w:rsidRDefault="002030BD" w:rsidP="002030BD">
      <w:r>
        <w:t>This section describes the functional blocks in the MAC layer.</w:t>
      </w:r>
    </w:p>
    <w:p w:rsidR="00CA09B2" w:rsidRDefault="00CA09B2" w:rsidP="00417271">
      <w:pPr>
        <w:pStyle w:val="Heading1"/>
      </w:pPr>
      <w:r>
        <w:t>References:</w:t>
      </w:r>
    </w:p>
    <w:p w:rsidR="00BA4F8A" w:rsidRPr="00417271" w:rsidRDefault="00BA4F8A" w:rsidP="00417271"/>
    <w:sectPr w:rsidR="00BA4F8A" w:rsidRPr="00417271"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CE0" w:rsidRDefault="00D46CE0">
      <w:r>
        <w:separator/>
      </w:r>
    </w:p>
  </w:endnote>
  <w:endnote w:type="continuationSeparator" w:id="0">
    <w:p w:rsidR="00D46CE0" w:rsidRDefault="00D4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26C" w:rsidRDefault="00F9626C">
    <w:pPr>
      <w:pStyle w:val="Footer"/>
      <w:tabs>
        <w:tab w:val="clear" w:pos="6480"/>
        <w:tab w:val="center" w:pos="4680"/>
        <w:tab w:val="right" w:pos="9360"/>
      </w:tabs>
    </w:pPr>
    <w:fldSimple w:instr=" SUBJECT  \* MERGEFORMAT ">
      <w:r w:rsidR="00212882">
        <w:t>TGbd</w:t>
      </w:r>
      <w:r>
        <w:t xml:space="preserve"> Spec Framework</w:t>
      </w:r>
    </w:fldSimple>
    <w:r>
      <w:tab/>
      <w:t xml:space="preserve">page </w:t>
    </w:r>
    <w:r>
      <w:fldChar w:fldCharType="begin"/>
    </w:r>
    <w:r>
      <w:instrText xml:space="preserve">page </w:instrText>
    </w:r>
    <w:r>
      <w:fldChar w:fldCharType="separate"/>
    </w:r>
    <w:r w:rsidR="00BA277B">
      <w:rPr>
        <w:noProof/>
      </w:rPr>
      <w:t>3</w:t>
    </w:r>
    <w:r>
      <w:fldChar w:fldCharType="end"/>
    </w:r>
    <w:r>
      <w:tab/>
    </w:r>
    <w:r w:rsidR="00212882">
      <w:t>Bahar Sadeghi</w:t>
    </w:r>
    <w:r w:rsidR="00D46CE0">
      <w:fldChar w:fldCharType="begin"/>
    </w:r>
    <w:r w:rsidR="00D46CE0">
      <w:instrText xml:space="preserve"> COMMENTS   \* MERGEFORMAT </w:instrText>
    </w:r>
    <w:r w:rsidR="00D46CE0">
      <w:fldChar w:fldCharType="separate"/>
    </w:r>
    <w:r w:rsidR="00F44D0F">
      <w:t>, Intel</w:t>
    </w:r>
    <w:r w:rsidR="00D46CE0">
      <w:fldChar w:fldCharType="end"/>
    </w:r>
  </w:p>
  <w:p w:rsidR="00F9626C" w:rsidRDefault="00F962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CE0" w:rsidRDefault="00D46CE0">
      <w:r>
        <w:separator/>
      </w:r>
    </w:p>
  </w:footnote>
  <w:footnote w:type="continuationSeparator" w:id="0">
    <w:p w:rsidR="00D46CE0" w:rsidRDefault="00D46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26C" w:rsidRDefault="00F9626C" w:rsidP="00732A32">
    <w:pPr>
      <w:pStyle w:val="Header"/>
      <w:tabs>
        <w:tab w:val="clear" w:pos="6480"/>
        <w:tab w:val="center" w:pos="4680"/>
        <w:tab w:val="right" w:pos="9360"/>
      </w:tabs>
    </w:pPr>
    <w:fldSimple w:instr=" KEYWORDS  \* MERGEFORMAT ">
      <w:r w:rsidR="00384153">
        <w:t>March</w:t>
      </w:r>
      <w:r w:rsidR="00F44D0F">
        <w:t xml:space="preserve"> 201</w:t>
      </w:r>
      <w:r w:rsidR="00384153">
        <w:t>9</w:t>
      </w:r>
    </w:fldSimple>
    <w:r>
      <w:tab/>
    </w:r>
    <w:r>
      <w:tab/>
    </w:r>
    <w:fldSimple w:instr=" TITLE  \* MERGEFORMAT ">
      <w:r w:rsidR="00BA277B">
        <w:t>doc.: IEEE 802.11-19/0441r</w:t>
      </w:r>
      <w:r w:rsidR="00F44D0F">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44F0F"/>
    <w:rsid w:val="000840D0"/>
    <w:rsid w:val="00086463"/>
    <w:rsid w:val="000A365F"/>
    <w:rsid w:val="000A764C"/>
    <w:rsid w:val="000D43F8"/>
    <w:rsid w:val="000F3AAE"/>
    <w:rsid w:val="00113B7E"/>
    <w:rsid w:val="0013004F"/>
    <w:rsid w:val="00130286"/>
    <w:rsid w:val="00135192"/>
    <w:rsid w:val="00154541"/>
    <w:rsid w:val="00160619"/>
    <w:rsid w:val="001738A3"/>
    <w:rsid w:val="00175B26"/>
    <w:rsid w:val="001850ED"/>
    <w:rsid w:val="00193996"/>
    <w:rsid w:val="001A2B00"/>
    <w:rsid w:val="001B217E"/>
    <w:rsid w:val="001D3204"/>
    <w:rsid w:val="001D723B"/>
    <w:rsid w:val="001E3BE4"/>
    <w:rsid w:val="002030BD"/>
    <w:rsid w:val="0020389D"/>
    <w:rsid w:val="00212882"/>
    <w:rsid w:val="00212EC4"/>
    <w:rsid w:val="002248B1"/>
    <w:rsid w:val="002360E0"/>
    <w:rsid w:val="00244FE5"/>
    <w:rsid w:val="002600EB"/>
    <w:rsid w:val="00260F6A"/>
    <w:rsid w:val="00264D47"/>
    <w:rsid w:val="0028670D"/>
    <w:rsid w:val="0029020B"/>
    <w:rsid w:val="002B1ACA"/>
    <w:rsid w:val="002B58CB"/>
    <w:rsid w:val="002D44BE"/>
    <w:rsid w:val="002D4CBF"/>
    <w:rsid w:val="002F272A"/>
    <w:rsid w:val="00326D9A"/>
    <w:rsid w:val="003467AC"/>
    <w:rsid w:val="00360C64"/>
    <w:rsid w:val="0036165C"/>
    <w:rsid w:val="00384153"/>
    <w:rsid w:val="0039564A"/>
    <w:rsid w:val="003C292F"/>
    <w:rsid w:val="003D6E7F"/>
    <w:rsid w:val="003F3E21"/>
    <w:rsid w:val="00403B31"/>
    <w:rsid w:val="00417271"/>
    <w:rsid w:val="00426089"/>
    <w:rsid w:val="00442037"/>
    <w:rsid w:val="004427B8"/>
    <w:rsid w:val="00455675"/>
    <w:rsid w:val="00456C11"/>
    <w:rsid w:val="004675B6"/>
    <w:rsid w:val="0047111F"/>
    <w:rsid w:val="00477B34"/>
    <w:rsid w:val="004A35AB"/>
    <w:rsid w:val="004C133A"/>
    <w:rsid w:val="004F6AFF"/>
    <w:rsid w:val="00506864"/>
    <w:rsid w:val="00510FF3"/>
    <w:rsid w:val="0051324F"/>
    <w:rsid w:val="005267E4"/>
    <w:rsid w:val="00527100"/>
    <w:rsid w:val="00533027"/>
    <w:rsid w:val="005500DD"/>
    <w:rsid w:val="00555978"/>
    <w:rsid w:val="0057495D"/>
    <w:rsid w:val="00577F01"/>
    <w:rsid w:val="005915A7"/>
    <w:rsid w:val="005A0ED7"/>
    <w:rsid w:val="005A232A"/>
    <w:rsid w:val="005B607D"/>
    <w:rsid w:val="005C004F"/>
    <w:rsid w:val="005C1214"/>
    <w:rsid w:val="005E3477"/>
    <w:rsid w:val="005E3A8F"/>
    <w:rsid w:val="005F6434"/>
    <w:rsid w:val="006171D0"/>
    <w:rsid w:val="006176F4"/>
    <w:rsid w:val="0062440B"/>
    <w:rsid w:val="00632143"/>
    <w:rsid w:val="00634FA1"/>
    <w:rsid w:val="0065185D"/>
    <w:rsid w:val="00656E90"/>
    <w:rsid w:val="006B1B2A"/>
    <w:rsid w:val="006C0727"/>
    <w:rsid w:val="006E145F"/>
    <w:rsid w:val="006F2890"/>
    <w:rsid w:val="00721E00"/>
    <w:rsid w:val="00730060"/>
    <w:rsid w:val="00732A32"/>
    <w:rsid w:val="007443E1"/>
    <w:rsid w:val="00745712"/>
    <w:rsid w:val="00750BD5"/>
    <w:rsid w:val="00760889"/>
    <w:rsid w:val="00762A7D"/>
    <w:rsid w:val="00770572"/>
    <w:rsid w:val="00793A62"/>
    <w:rsid w:val="007A64F1"/>
    <w:rsid w:val="007C67E6"/>
    <w:rsid w:val="008050EC"/>
    <w:rsid w:val="00807234"/>
    <w:rsid w:val="00814D7A"/>
    <w:rsid w:val="008243BD"/>
    <w:rsid w:val="0084679F"/>
    <w:rsid w:val="00856898"/>
    <w:rsid w:val="00884448"/>
    <w:rsid w:val="0089289E"/>
    <w:rsid w:val="00893069"/>
    <w:rsid w:val="008A5FF8"/>
    <w:rsid w:val="008B1DA0"/>
    <w:rsid w:val="008B22D7"/>
    <w:rsid w:val="008C557D"/>
    <w:rsid w:val="008C6206"/>
    <w:rsid w:val="008C63DE"/>
    <w:rsid w:val="008F1369"/>
    <w:rsid w:val="009236FF"/>
    <w:rsid w:val="009315C2"/>
    <w:rsid w:val="00935DBA"/>
    <w:rsid w:val="0094395A"/>
    <w:rsid w:val="00944135"/>
    <w:rsid w:val="00947217"/>
    <w:rsid w:val="009473AA"/>
    <w:rsid w:val="00954111"/>
    <w:rsid w:val="00964FE7"/>
    <w:rsid w:val="009813F0"/>
    <w:rsid w:val="00981B9D"/>
    <w:rsid w:val="00995250"/>
    <w:rsid w:val="009B5811"/>
    <w:rsid w:val="009D5A16"/>
    <w:rsid w:val="009E4398"/>
    <w:rsid w:val="00A32ED6"/>
    <w:rsid w:val="00A40F72"/>
    <w:rsid w:val="00A640BF"/>
    <w:rsid w:val="00A8394A"/>
    <w:rsid w:val="00A974F3"/>
    <w:rsid w:val="00AA1354"/>
    <w:rsid w:val="00AA427C"/>
    <w:rsid w:val="00AB15FE"/>
    <w:rsid w:val="00AB7D1B"/>
    <w:rsid w:val="00B13640"/>
    <w:rsid w:val="00B332CF"/>
    <w:rsid w:val="00B51BA4"/>
    <w:rsid w:val="00B63C2F"/>
    <w:rsid w:val="00B65434"/>
    <w:rsid w:val="00B65C57"/>
    <w:rsid w:val="00B80455"/>
    <w:rsid w:val="00B82C30"/>
    <w:rsid w:val="00B960E8"/>
    <w:rsid w:val="00BA277B"/>
    <w:rsid w:val="00BA4274"/>
    <w:rsid w:val="00BA4F8A"/>
    <w:rsid w:val="00BC1EEE"/>
    <w:rsid w:val="00BD6FB0"/>
    <w:rsid w:val="00BE68C2"/>
    <w:rsid w:val="00BF36F9"/>
    <w:rsid w:val="00BF3731"/>
    <w:rsid w:val="00BF6992"/>
    <w:rsid w:val="00C154C3"/>
    <w:rsid w:val="00C27B1D"/>
    <w:rsid w:val="00C82D24"/>
    <w:rsid w:val="00CA09B2"/>
    <w:rsid w:val="00CB2E9D"/>
    <w:rsid w:val="00CB6723"/>
    <w:rsid w:val="00CE046E"/>
    <w:rsid w:val="00CE713E"/>
    <w:rsid w:val="00D029E5"/>
    <w:rsid w:val="00D46CE0"/>
    <w:rsid w:val="00D629B9"/>
    <w:rsid w:val="00D9374D"/>
    <w:rsid w:val="00DA1B53"/>
    <w:rsid w:val="00DA7075"/>
    <w:rsid w:val="00DB53E0"/>
    <w:rsid w:val="00DB6057"/>
    <w:rsid w:val="00DC5A7B"/>
    <w:rsid w:val="00DD7017"/>
    <w:rsid w:val="00DE5A0B"/>
    <w:rsid w:val="00E11DFF"/>
    <w:rsid w:val="00E173BB"/>
    <w:rsid w:val="00E3225D"/>
    <w:rsid w:val="00E3749E"/>
    <w:rsid w:val="00E4429C"/>
    <w:rsid w:val="00E55C95"/>
    <w:rsid w:val="00E5726C"/>
    <w:rsid w:val="00E60532"/>
    <w:rsid w:val="00E845EF"/>
    <w:rsid w:val="00EA6B47"/>
    <w:rsid w:val="00EB2CD0"/>
    <w:rsid w:val="00EB30F6"/>
    <w:rsid w:val="00EF1E58"/>
    <w:rsid w:val="00EF4E78"/>
    <w:rsid w:val="00F04210"/>
    <w:rsid w:val="00F155EB"/>
    <w:rsid w:val="00F44D0F"/>
    <w:rsid w:val="00F47391"/>
    <w:rsid w:val="00F57301"/>
    <w:rsid w:val="00F639BA"/>
    <w:rsid w:val="00F82A01"/>
    <w:rsid w:val="00F9626C"/>
    <w:rsid w:val="00FB1349"/>
    <w:rsid w:val="00FE00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hareh.sadeghi@int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39</TotalTime>
  <Pages>3</Pages>
  <Words>150</Words>
  <Characters>921</Characters>
  <Application>Microsoft Office Word</Application>
  <DocSecurity>0</DocSecurity>
  <Lines>102</Lines>
  <Paragraphs>36</Paragraphs>
  <ScaleCrop>false</ScaleCrop>
  <HeadingPairs>
    <vt:vector size="2" baseType="variant">
      <vt:variant>
        <vt:lpstr>Title</vt:lpstr>
      </vt:variant>
      <vt:variant>
        <vt:i4>1</vt:i4>
      </vt:variant>
    </vt:vector>
  </HeadingPairs>
  <TitlesOfParts>
    <vt:vector size="1" baseType="lpstr">
      <vt:lpstr>doc.: IEEE 802.11-15/0132r0</vt:lpstr>
    </vt:vector>
  </TitlesOfParts>
  <Company>Intel</Company>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802.11-15/0132r0</dc:title>
  <dc:subject>TGac Spec Framework</dc:subject>
  <dc:creator>Robert Stacey</dc:creator>
  <cp:keywords>January 2015, CTPClassification=CTP_NT</cp:keywords>
  <dc:description>Robert Stacey, Intel</dc:description>
  <cp:lastModifiedBy>Sadeghi, Bahareh</cp:lastModifiedBy>
  <cp:revision>10</cp:revision>
  <cp:lastPrinted>2014-06-04T16:31:00Z</cp:lastPrinted>
  <dcterms:created xsi:type="dcterms:W3CDTF">2019-02-11T18:39:00Z</dcterms:created>
  <dcterms:modified xsi:type="dcterms:W3CDTF">2019-03-11T21:26:00Z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9a231314-d07c-4558-a51d-48eeee0b1c80</vt:lpwstr>
  </property>
  <property fmtid="{D5CDD505-2E9C-101B-9397-08002B2CF9AE}" pid="3" name="CTP_TimeStamp">
    <vt:lpwstr>2019-03-11 21:26:49Z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