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63738A9" w:rsidR="00C723BC" w:rsidRPr="00183F4C" w:rsidRDefault="000E426E" w:rsidP="00133BE3">
            <w:pPr>
              <w:pStyle w:val="T2"/>
            </w:pPr>
            <w:r>
              <w:rPr>
                <w:lang w:eastAsia="ko-KR"/>
              </w:rPr>
              <w:t>CR for CID 21501, 21502</w:t>
            </w:r>
          </w:p>
        </w:tc>
      </w:tr>
      <w:tr w:rsidR="00C723BC" w:rsidRPr="00183F4C" w14:paraId="5B9F14D2" w14:textId="77777777" w:rsidTr="00D74DE9">
        <w:trPr>
          <w:trHeight w:val="359"/>
          <w:jc w:val="center"/>
        </w:trPr>
        <w:tc>
          <w:tcPr>
            <w:tcW w:w="9576" w:type="dxa"/>
            <w:gridSpan w:val="5"/>
            <w:vAlign w:val="center"/>
          </w:tcPr>
          <w:p w14:paraId="03728683" w14:textId="610DAB19" w:rsidR="00C723BC" w:rsidRPr="00183F4C" w:rsidRDefault="00C723BC" w:rsidP="00970A4D">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970A4D">
              <w:rPr>
                <w:b w:val="0"/>
                <w:sz w:val="20"/>
                <w:lang w:eastAsia="ko-KR"/>
              </w:rPr>
              <w:t>07</w:t>
            </w:r>
            <w:r w:rsidR="006A5CA8">
              <w:rPr>
                <w:b w:val="0"/>
                <w:sz w:val="20"/>
                <w:lang w:eastAsia="ko-KR"/>
              </w:rPr>
              <w:t>-</w:t>
            </w:r>
            <w:r w:rsidR="00970A4D">
              <w:rPr>
                <w:b w:val="0"/>
                <w:sz w:val="20"/>
                <w:lang w:eastAsia="ko-KR"/>
              </w:rPr>
              <w:t>15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bookmarkStart w:id="0" w:name="_GoBack"/>
        <w:bookmarkEnd w:id="0"/>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802184" w:rsidRPr="00183F4C" w14:paraId="18F1DAC8" w14:textId="77777777" w:rsidTr="00374E5A">
        <w:trPr>
          <w:trHeight w:val="359"/>
          <w:jc w:val="center"/>
        </w:trPr>
        <w:tc>
          <w:tcPr>
            <w:tcW w:w="1548" w:type="dxa"/>
            <w:vAlign w:val="center"/>
          </w:tcPr>
          <w:p w14:paraId="712E6903" w14:textId="1589AFB3" w:rsidR="00802184" w:rsidRDefault="00802184" w:rsidP="00492A82">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1C7F9453" w14:textId="77625362"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569EDEC"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BD9524C"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4B370619" w14:textId="77777777" w:rsidR="00802184" w:rsidRDefault="00802184" w:rsidP="00492A82">
            <w:pPr>
              <w:pStyle w:val="T2"/>
              <w:spacing w:after="0"/>
              <w:ind w:left="0" w:right="0"/>
              <w:jc w:val="left"/>
              <w:rPr>
                <w:b w:val="0"/>
                <w:sz w:val="18"/>
                <w:szCs w:val="18"/>
                <w:lang w:eastAsia="ko-KR"/>
              </w:rPr>
            </w:pPr>
          </w:p>
        </w:tc>
      </w:tr>
      <w:tr w:rsidR="00802184" w:rsidRPr="00183F4C" w14:paraId="4E1CF92D" w14:textId="77777777" w:rsidTr="00374E5A">
        <w:trPr>
          <w:trHeight w:val="359"/>
          <w:jc w:val="center"/>
        </w:trPr>
        <w:tc>
          <w:tcPr>
            <w:tcW w:w="1548" w:type="dxa"/>
            <w:vAlign w:val="center"/>
          </w:tcPr>
          <w:p w14:paraId="374D8204" w14:textId="6E43CF73" w:rsidR="00802184" w:rsidRDefault="00802184" w:rsidP="00802184">
            <w:pPr>
              <w:pStyle w:val="T2"/>
              <w:spacing w:after="0"/>
              <w:ind w:left="0" w:right="0"/>
              <w:jc w:val="left"/>
              <w:rPr>
                <w:b w:val="0"/>
                <w:sz w:val="18"/>
                <w:szCs w:val="18"/>
                <w:lang w:eastAsia="ko-KR"/>
              </w:rPr>
            </w:pPr>
            <w:r w:rsidRPr="00802184">
              <w:rPr>
                <w:b w:val="0"/>
                <w:sz w:val="18"/>
                <w:szCs w:val="18"/>
                <w:lang w:eastAsia="ko-KR"/>
              </w:rPr>
              <w:t>Ehud Reshef</w:t>
            </w:r>
          </w:p>
        </w:tc>
        <w:tc>
          <w:tcPr>
            <w:tcW w:w="1440" w:type="dxa"/>
            <w:vAlign w:val="center"/>
          </w:tcPr>
          <w:p w14:paraId="33819DB5" w14:textId="3A7A66D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E8C02D2"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54F281"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51E80BE4" w14:textId="77777777" w:rsidR="00802184" w:rsidRDefault="00802184" w:rsidP="00492A82">
            <w:pPr>
              <w:pStyle w:val="T2"/>
              <w:spacing w:after="0"/>
              <w:ind w:left="0" w:right="0"/>
              <w:jc w:val="left"/>
              <w:rPr>
                <w:b w:val="0"/>
                <w:sz w:val="18"/>
                <w:szCs w:val="18"/>
                <w:lang w:eastAsia="ko-KR"/>
              </w:rPr>
            </w:pPr>
          </w:p>
        </w:tc>
      </w:tr>
      <w:tr w:rsidR="00802184" w:rsidRPr="00183F4C" w14:paraId="530FA10F" w14:textId="77777777" w:rsidTr="00374E5A">
        <w:trPr>
          <w:trHeight w:val="359"/>
          <w:jc w:val="center"/>
        </w:trPr>
        <w:tc>
          <w:tcPr>
            <w:tcW w:w="1548" w:type="dxa"/>
            <w:vAlign w:val="center"/>
          </w:tcPr>
          <w:p w14:paraId="315183BC" w14:textId="4BE40CDA" w:rsidR="00802184" w:rsidRPr="00802184" w:rsidRDefault="00802184" w:rsidP="00802184">
            <w:pPr>
              <w:pStyle w:val="T2"/>
              <w:spacing w:after="0"/>
              <w:ind w:left="0" w:right="0"/>
              <w:jc w:val="left"/>
              <w:rPr>
                <w:b w:val="0"/>
                <w:sz w:val="18"/>
                <w:szCs w:val="18"/>
                <w:lang w:eastAsia="ko-KR"/>
              </w:rPr>
            </w:pPr>
            <w:r>
              <w:rPr>
                <w:b w:val="0"/>
                <w:sz w:val="18"/>
                <w:szCs w:val="18"/>
                <w:lang w:eastAsia="ko-KR"/>
              </w:rPr>
              <w:t>Ziv Avital</w:t>
            </w:r>
          </w:p>
        </w:tc>
        <w:tc>
          <w:tcPr>
            <w:tcW w:w="1440" w:type="dxa"/>
            <w:vAlign w:val="center"/>
          </w:tcPr>
          <w:p w14:paraId="1F379CB0" w14:textId="06CDE37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3382DA2A"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3DF84903"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7915C410" w14:textId="77777777" w:rsidR="00802184" w:rsidRDefault="00802184" w:rsidP="00492A82">
            <w:pPr>
              <w:pStyle w:val="T2"/>
              <w:spacing w:after="0"/>
              <w:ind w:left="0" w:right="0"/>
              <w:jc w:val="left"/>
              <w:rPr>
                <w:b w:val="0"/>
                <w:sz w:val="18"/>
                <w:szCs w:val="18"/>
                <w:lang w:eastAsia="ko-KR"/>
              </w:rPr>
            </w:pPr>
          </w:p>
        </w:tc>
      </w:tr>
      <w:tr w:rsidR="00802184" w:rsidRPr="00183F4C" w14:paraId="0ED39ECF" w14:textId="77777777" w:rsidTr="00374E5A">
        <w:trPr>
          <w:trHeight w:val="359"/>
          <w:jc w:val="center"/>
        </w:trPr>
        <w:tc>
          <w:tcPr>
            <w:tcW w:w="1548" w:type="dxa"/>
            <w:vAlign w:val="center"/>
          </w:tcPr>
          <w:p w14:paraId="150A5712" w14:textId="4A877306" w:rsidR="00802184" w:rsidRDefault="00802184" w:rsidP="00802184">
            <w:pPr>
              <w:pStyle w:val="T2"/>
              <w:spacing w:after="0"/>
              <w:ind w:left="0" w:right="0"/>
              <w:jc w:val="left"/>
              <w:rPr>
                <w:b w:val="0"/>
                <w:sz w:val="18"/>
                <w:szCs w:val="18"/>
                <w:lang w:eastAsia="ko-KR"/>
              </w:rPr>
            </w:pPr>
            <w:r>
              <w:rPr>
                <w:b w:val="0"/>
                <w:sz w:val="18"/>
                <w:szCs w:val="18"/>
                <w:lang w:eastAsia="ko-KR"/>
              </w:rPr>
              <w:t>Ilan Sutskover</w:t>
            </w:r>
          </w:p>
        </w:tc>
        <w:tc>
          <w:tcPr>
            <w:tcW w:w="1440" w:type="dxa"/>
            <w:vAlign w:val="center"/>
          </w:tcPr>
          <w:p w14:paraId="48BB07AF" w14:textId="4B45570E"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A229C9D"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DF1D49"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067342BA" w14:textId="77777777" w:rsidR="00802184" w:rsidRDefault="00802184"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22E69340"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4433EE">
        <w:rPr>
          <w:lang w:eastAsia="ko-KR"/>
        </w:rPr>
        <w:t>1</w:t>
      </w:r>
      <w:r w:rsidR="004433EE">
        <w:t xml:space="preserve"> for CID </w:t>
      </w:r>
      <w:r w:rsidR="004433EE">
        <w:rPr>
          <w:lang w:eastAsia="ko-KR"/>
        </w:rPr>
        <w:t>21501, 21502</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2FDDCBB7" w14:textId="7D8EDBA1" w:rsidR="001C0D85" w:rsidRDefault="001C0D85" w:rsidP="00FC0EB0">
      <w:pPr>
        <w:pStyle w:val="ListParagraph"/>
        <w:numPr>
          <w:ilvl w:val="0"/>
          <w:numId w:val="30"/>
        </w:numPr>
        <w:ind w:leftChars="0"/>
        <w:jc w:val="both"/>
      </w:pPr>
      <w:r>
        <w:t xml:space="preserve">Rev 1: update the CR of </w:t>
      </w:r>
      <w:r>
        <w:rPr>
          <w:lang w:eastAsia="ko-KR"/>
        </w:rPr>
        <w:t>21497, 21501</w:t>
      </w:r>
      <w:r w:rsidR="00C05C59">
        <w:rPr>
          <w:lang w:eastAsia="ko-KR"/>
        </w:rPr>
        <w:t>.</w:t>
      </w:r>
    </w:p>
    <w:p w14:paraId="6C8CB5AF" w14:textId="174C5F66" w:rsidR="00C05C59" w:rsidRDefault="00C05C59" w:rsidP="00FC0EB0">
      <w:pPr>
        <w:pStyle w:val="ListParagraph"/>
        <w:numPr>
          <w:ilvl w:val="0"/>
          <w:numId w:val="30"/>
        </w:numPr>
        <w:ind w:leftChars="0"/>
        <w:jc w:val="both"/>
      </w:pPr>
      <w:r>
        <w:rPr>
          <w:lang w:eastAsia="ko-KR"/>
        </w:rPr>
        <w:t xml:space="preserve">Rev 2: </w:t>
      </w:r>
      <w:r w:rsidR="006F0875">
        <w:rPr>
          <w:lang w:eastAsia="ko-KR"/>
        </w:rPr>
        <w:t xml:space="preserve">editorial </w:t>
      </w:r>
      <w:r>
        <w:rPr>
          <w:lang w:eastAsia="ko-KR"/>
        </w:rPr>
        <w:t xml:space="preserve">update </w:t>
      </w:r>
      <w:r w:rsidR="006F0875">
        <w:rPr>
          <w:lang w:eastAsia="ko-KR"/>
        </w:rPr>
        <w:t>for</w:t>
      </w:r>
      <w:r>
        <w:rPr>
          <w:lang w:eastAsia="ko-KR"/>
        </w:rPr>
        <w:t xml:space="preserve"> CID 21501</w:t>
      </w:r>
      <w:r w:rsidR="004433EE">
        <w:rPr>
          <w:lang w:eastAsia="ko-KR"/>
        </w:rPr>
        <w:t>.</w:t>
      </w:r>
    </w:p>
    <w:p w14:paraId="01F10B55" w14:textId="76F6406F" w:rsidR="004433EE" w:rsidRDefault="004433EE" w:rsidP="00FC0EB0">
      <w:pPr>
        <w:pStyle w:val="ListParagraph"/>
        <w:numPr>
          <w:ilvl w:val="0"/>
          <w:numId w:val="30"/>
        </w:numPr>
        <w:ind w:leftChars="0"/>
        <w:jc w:val="both"/>
      </w:pPr>
      <w:r>
        <w:rPr>
          <w:lang w:eastAsia="ko-KR"/>
        </w:rPr>
        <w:t>Rev 3: updated resolution for CID 21502</w:t>
      </w:r>
      <w:r w:rsidR="007A10A5">
        <w:rPr>
          <w:lang w:eastAsia="ko-KR"/>
        </w:rPr>
        <w:t>, 21501</w:t>
      </w:r>
      <w:r>
        <w:rPr>
          <w:lang w:eastAsia="ko-KR"/>
        </w:rPr>
        <w:t>.</w:t>
      </w:r>
    </w:p>
    <w:p w14:paraId="1DE3475C" w14:textId="3EB8DB08" w:rsidR="006F7A75" w:rsidRDefault="006F7A75" w:rsidP="00FC0EB0">
      <w:pPr>
        <w:pStyle w:val="ListParagraph"/>
        <w:numPr>
          <w:ilvl w:val="0"/>
          <w:numId w:val="30"/>
        </w:numPr>
        <w:ind w:leftChars="0"/>
        <w:jc w:val="both"/>
      </w:pPr>
      <w:r>
        <w:rPr>
          <w:lang w:eastAsia="ko-KR"/>
        </w:rPr>
        <w:t>Rev 4: page number updates</w:t>
      </w:r>
    </w:p>
    <w:p w14:paraId="1EFB736B" w14:textId="000EF5DB" w:rsidR="00151DA7" w:rsidRDefault="00151DA7" w:rsidP="00FC0EB0">
      <w:pPr>
        <w:pStyle w:val="ListParagraph"/>
        <w:numPr>
          <w:ilvl w:val="0"/>
          <w:numId w:val="30"/>
        </w:numPr>
        <w:ind w:leftChars="0"/>
        <w:jc w:val="both"/>
      </w:pPr>
      <w:r>
        <w:rPr>
          <w:lang w:eastAsia="ko-KR"/>
        </w:rPr>
        <w:t>Rev 5: add capability to support trigger dependent user info field.</w:t>
      </w:r>
    </w:p>
    <w:p w14:paraId="0607B5A1" w14:textId="3B24A716" w:rsidR="009E6E02" w:rsidRDefault="009E6E02" w:rsidP="00FC0EB0">
      <w:pPr>
        <w:pStyle w:val="ListParagraph"/>
        <w:numPr>
          <w:ilvl w:val="0"/>
          <w:numId w:val="30"/>
        </w:numPr>
        <w:ind w:leftChars="0"/>
        <w:jc w:val="both"/>
      </w:pPr>
      <w:r>
        <w:rPr>
          <w:lang w:eastAsia="ko-KR"/>
        </w:rPr>
        <w:t>Rev 6: editorial.</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30032086" w14:textId="77777777" w:rsidR="00473F91" w:rsidRDefault="00473F91" w:rsidP="00CC5358">
      <w:pPr>
        <w:jc w:val="both"/>
      </w:pPr>
    </w:p>
    <w:p w14:paraId="57B59F33" w14:textId="77777777" w:rsidR="00CE050C" w:rsidRDefault="00CE050C" w:rsidP="005E768D">
      <w:pPr>
        <w:rPr>
          <w:b/>
          <w:sz w:val="32"/>
          <w:lang w:val="en-US"/>
        </w:rPr>
      </w:pPr>
    </w:p>
    <w:p w14:paraId="41C3212D" w14:textId="77777777" w:rsidR="00D81A7B" w:rsidRDefault="00D81A7B" w:rsidP="00F56074"/>
    <w:p w14:paraId="62B8C489" w14:textId="77777777" w:rsidR="00552699" w:rsidRDefault="00552699" w:rsidP="00F56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40"/>
        <w:gridCol w:w="1217"/>
        <w:gridCol w:w="695"/>
        <w:gridCol w:w="628"/>
        <w:gridCol w:w="2436"/>
        <w:gridCol w:w="1515"/>
        <w:gridCol w:w="1250"/>
      </w:tblGrid>
      <w:tr w:rsidR="00552699" w:rsidRPr="00CE050C" w14:paraId="3F11E230" w14:textId="77777777" w:rsidTr="00930BFA">
        <w:trPr>
          <w:trHeight w:val="611"/>
        </w:trPr>
        <w:tc>
          <w:tcPr>
            <w:tcW w:w="0" w:type="auto"/>
            <w:shd w:val="clear" w:color="auto" w:fill="auto"/>
          </w:tcPr>
          <w:p w14:paraId="1308AC7E" w14:textId="77777777" w:rsidR="00552699" w:rsidRPr="00CE050C" w:rsidRDefault="005526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ECE1C90"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542AA265"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02A4CD9E"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0770E079"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10602CAC"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549E7B1F"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5EE62B24"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52699" w:rsidRPr="00CE050C" w14:paraId="68E8200C" w14:textId="77777777" w:rsidTr="00930BFA">
        <w:trPr>
          <w:trHeight w:val="3000"/>
        </w:trPr>
        <w:tc>
          <w:tcPr>
            <w:tcW w:w="0" w:type="auto"/>
            <w:shd w:val="clear" w:color="auto" w:fill="auto"/>
            <w:hideMark/>
          </w:tcPr>
          <w:p w14:paraId="2C1F2AAC" w14:textId="3F3B8707" w:rsidR="00552699" w:rsidRPr="00CE050C" w:rsidRDefault="00552699" w:rsidP="00552699">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501</w:t>
            </w:r>
          </w:p>
        </w:tc>
        <w:tc>
          <w:tcPr>
            <w:tcW w:w="0" w:type="auto"/>
            <w:shd w:val="clear" w:color="auto" w:fill="auto"/>
            <w:hideMark/>
          </w:tcPr>
          <w:p w14:paraId="42B4DD27" w14:textId="77777777" w:rsidR="00552699" w:rsidRPr="00CE050C" w:rsidRDefault="00552699"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1412A5A5" w14:textId="77777777" w:rsidR="00552699" w:rsidRDefault="00552699" w:rsidP="00552699">
            <w:pPr>
              <w:rPr>
                <w:rFonts w:ascii="Arial" w:hAnsi="Arial" w:cs="Arial"/>
                <w:sz w:val="20"/>
                <w:lang w:val="en-US" w:eastAsia="zh-CN"/>
              </w:rPr>
            </w:pPr>
            <w:r>
              <w:rPr>
                <w:rFonts w:ascii="Arial" w:hAnsi="Arial" w:cs="Arial"/>
                <w:sz w:val="20"/>
              </w:rPr>
              <w:t>9.4.2.242.3</w:t>
            </w:r>
          </w:p>
          <w:p w14:paraId="2F9504C0" w14:textId="5B16B072"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02E3FC97" w14:textId="07B426E4"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172</w:t>
            </w:r>
          </w:p>
        </w:tc>
        <w:tc>
          <w:tcPr>
            <w:tcW w:w="0" w:type="auto"/>
            <w:shd w:val="clear" w:color="auto" w:fill="auto"/>
            <w:hideMark/>
          </w:tcPr>
          <w:p w14:paraId="7F5DE13A" w14:textId="7389AC13"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20</w:t>
            </w:r>
          </w:p>
        </w:tc>
        <w:tc>
          <w:tcPr>
            <w:tcW w:w="0" w:type="auto"/>
            <w:shd w:val="clear" w:color="auto" w:fill="auto"/>
            <w:hideMark/>
          </w:tcPr>
          <w:p w14:paraId="0E9D1BDB" w14:textId="77777777" w:rsidR="00552699" w:rsidRDefault="00552699" w:rsidP="00552699">
            <w:pPr>
              <w:rPr>
                <w:rFonts w:ascii="Arial" w:hAnsi="Arial" w:cs="Arial"/>
                <w:sz w:val="20"/>
                <w:lang w:val="en-US" w:eastAsia="zh-CN"/>
              </w:rPr>
            </w:pPr>
            <w:r>
              <w:rPr>
                <w:rFonts w:ascii="Arial" w:hAnsi="Arial" w:cs="Arial"/>
                <w:sz w:val="20"/>
              </w:rPr>
              <w:t>When a client joining DL MUMIMO, it could significantly degrade the performance of this client due to some reasons, e.g. AP scheduling issue, feedback issue, etc.</w:t>
            </w:r>
            <w:r>
              <w:rPr>
                <w:rFonts w:ascii="Arial" w:hAnsi="Arial" w:cs="Arial"/>
                <w:sz w:val="20"/>
              </w:rPr>
              <w:br/>
              <w:t>From our observation, the degradation has more impact on the 160MHz capable STAs. Given the cost to support 160MHz and the limited number of 160MHz capable clients, it doesn't worth the performance compromise to support DLMUMIMO for 160MHz client.</w:t>
            </w:r>
            <w:r>
              <w:rPr>
                <w:rFonts w:ascii="Arial" w:hAnsi="Arial" w:cs="Arial"/>
                <w:sz w:val="20"/>
              </w:rPr>
              <w:br/>
              <w:t>We propose to add capability bit to disallow the 160MHz capable client to join DLMUMIMO.</w:t>
            </w:r>
          </w:p>
          <w:p w14:paraId="4F966D00" w14:textId="077CB0CD"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293E6D57" w14:textId="77777777" w:rsidR="00552699" w:rsidRDefault="00552699" w:rsidP="00552699">
            <w:pPr>
              <w:rPr>
                <w:rFonts w:ascii="Arial" w:hAnsi="Arial" w:cs="Arial"/>
                <w:sz w:val="20"/>
                <w:lang w:val="en-US" w:eastAsia="zh-CN"/>
              </w:rPr>
            </w:pPr>
            <w:r>
              <w:rPr>
                <w:rFonts w:ascii="Arial" w:hAnsi="Arial" w:cs="Arial"/>
                <w:sz w:val="20"/>
              </w:rPr>
              <w:t>add a capability bit of "Rx 160MHz DLMUMIMO support"</w:t>
            </w:r>
          </w:p>
          <w:p w14:paraId="58E07E60" w14:textId="23944D64" w:rsidR="00552699" w:rsidRPr="00CE050C" w:rsidRDefault="00552699" w:rsidP="00930BFA">
            <w:pPr>
              <w:rPr>
                <w:rFonts w:ascii="Arial" w:eastAsia="Times New Roman" w:hAnsi="Arial" w:cs="Arial"/>
                <w:sz w:val="20"/>
                <w:lang w:val="en-US" w:eastAsia="zh-CN"/>
              </w:rPr>
            </w:pPr>
          </w:p>
        </w:tc>
        <w:tc>
          <w:tcPr>
            <w:tcW w:w="0" w:type="auto"/>
          </w:tcPr>
          <w:p w14:paraId="375D1FDD" w14:textId="50833C0D" w:rsidR="00552699" w:rsidRDefault="00BA1AB5" w:rsidP="00930BFA">
            <w:pPr>
              <w:rPr>
                <w:rFonts w:eastAsia="Times New Roman"/>
                <w:color w:val="000000"/>
                <w:szCs w:val="18"/>
                <w:lang w:val="en-US"/>
              </w:rPr>
            </w:pPr>
            <w:r>
              <w:rPr>
                <w:rFonts w:eastAsia="Times New Roman"/>
                <w:color w:val="000000"/>
                <w:szCs w:val="18"/>
                <w:lang w:val="en-US"/>
              </w:rPr>
              <w:t>Rejected</w:t>
            </w:r>
          </w:p>
          <w:p w14:paraId="2364B107" w14:textId="7E54B2AC" w:rsidR="00552699" w:rsidRPr="00CE050C" w:rsidRDefault="00552699" w:rsidP="00BA1AB5">
            <w:pPr>
              <w:rPr>
                <w:rFonts w:ascii="Arial" w:eastAsia="Times New Roman" w:hAnsi="Arial" w:cs="Arial"/>
                <w:sz w:val="20"/>
                <w:lang w:val="en-US" w:eastAsia="zh-CN"/>
              </w:rPr>
            </w:pPr>
          </w:p>
        </w:tc>
      </w:tr>
    </w:tbl>
    <w:p w14:paraId="65589994" w14:textId="77777777" w:rsidR="00552699" w:rsidRDefault="00552699" w:rsidP="00F56074">
      <w:pPr>
        <w:rPr>
          <w:lang w:val="en-US"/>
        </w:rPr>
      </w:pPr>
    </w:p>
    <w:p w14:paraId="7289CB43" w14:textId="77777777" w:rsidR="001B6A23" w:rsidRDefault="001B6A23" w:rsidP="00CA379D">
      <w:pPr>
        <w:rPr>
          <w:i/>
          <w:sz w:val="22"/>
          <w:szCs w:val="22"/>
          <w:highlight w:val="yellow"/>
        </w:rPr>
      </w:pPr>
    </w:p>
    <w:p w14:paraId="4876567C" w14:textId="77777777" w:rsidR="00C82BFA" w:rsidRDefault="00C82BFA" w:rsidP="00C00970">
      <w:pPr>
        <w:jc w:val="center"/>
        <w:rPr>
          <w:i/>
          <w:sz w:val="22"/>
          <w:szCs w:val="22"/>
          <w:highlight w:val="yellow"/>
        </w:rPr>
      </w:pPr>
    </w:p>
    <w:p w14:paraId="7EE09E7F" w14:textId="77777777" w:rsidR="00C82BFA" w:rsidRDefault="00C82BFA" w:rsidP="00C00970">
      <w:pPr>
        <w:jc w:val="center"/>
        <w:rPr>
          <w:i/>
          <w:sz w:val="22"/>
          <w:szCs w:val="22"/>
          <w:highlight w:val="yellow"/>
        </w:rPr>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56"/>
        <w:gridCol w:w="884"/>
        <w:gridCol w:w="695"/>
        <w:gridCol w:w="628"/>
        <w:gridCol w:w="1988"/>
        <w:gridCol w:w="1691"/>
        <w:gridCol w:w="1839"/>
      </w:tblGrid>
      <w:tr w:rsidR="002805E7" w:rsidRPr="00CE050C" w14:paraId="4F274498" w14:textId="77777777" w:rsidTr="00930BFA">
        <w:trPr>
          <w:trHeight w:val="611"/>
        </w:trPr>
        <w:tc>
          <w:tcPr>
            <w:tcW w:w="0" w:type="auto"/>
            <w:shd w:val="clear" w:color="auto" w:fill="auto"/>
          </w:tcPr>
          <w:p w14:paraId="1E376F84" w14:textId="77777777" w:rsidR="002805E7" w:rsidRPr="00CE050C" w:rsidRDefault="002805E7"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FBDEF66"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4495EABB"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465AD722"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25FC0CF8"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518A42DC"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4033D7AD"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1FE5D4F3"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805E7" w:rsidRPr="00CE050C" w14:paraId="1E78C849" w14:textId="77777777" w:rsidTr="00930BFA">
        <w:trPr>
          <w:trHeight w:val="3000"/>
        </w:trPr>
        <w:tc>
          <w:tcPr>
            <w:tcW w:w="0" w:type="auto"/>
            <w:shd w:val="clear" w:color="auto" w:fill="auto"/>
            <w:hideMark/>
          </w:tcPr>
          <w:p w14:paraId="307F5EA6" w14:textId="4732F364" w:rsidR="002805E7" w:rsidRPr="00CE050C" w:rsidRDefault="002805E7" w:rsidP="002805E7">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502</w:t>
            </w:r>
          </w:p>
        </w:tc>
        <w:tc>
          <w:tcPr>
            <w:tcW w:w="0" w:type="auto"/>
            <w:shd w:val="clear" w:color="auto" w:fill="auto"/>
            <w:hideMark/>
          </w:tcPr>
          <w:p w14:paraId="215EE192" w14:textId="77777777" w:rsidR="002805E7" w:rsidRPr="00CE050C" w:rsidRDefault="002805E7"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29EE7A86" w14:textId="77777777" w:rsidR="002805E7" w:rsidRDefault="002805E7" w:rsidP="002805E7">
            <w:pPr>
              <w:rPr>
                <w:rFonts w:ascii="Arial" w:hAnsi="Arial" w:cs="Arial"/>
                <w:sz w:val="20"/>
                <w:lang w:val="en-US" w:eastAsia="zh-CN"/>
              </w:rPr>
            </w:pPr>
            <w:r>
              <w:rPr>
                <w:rFonts w:ascii="Arial" w:hAnsi="Arial" w:cs="Arial"/>
                <w:sz w:val="20"/>
              </w:rPr>
              <w:t>27.3.17</w:t>
            </w:r>
          </w:p>
          <w:p w14:paraId="38A2B6D9"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554D782D" w14:textId="58EC605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612</w:t>
            </w:r>
          </w:p>
        </w:tc>
        <w:tc>
          <w:tcPr>
            <w:tcW w:w="0" w:type="auto"/>
            <w:shd w:val="clear" w:color="auto" w:fill="auto"/>
            <w:hideMark/>
          </w:tcPr>
          <w:p w14:paraId="18082BEB" w14:textId="220A138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01</w:t>
            </w:r>
          </w:p>
        </w:tc>
        <w:tc>
          <w:tcPr>
            <w:tcW w:w="0" w:type="auto"/>
            <w:shd w:val="clear" w:color="auto" w:fill="auto"/>
            <w:hideMark/>
          </w:tcPr>
          <w:p w14:paraId="395E0562" w14:textId="77777777" w:rsidR="002805E7" w:rsidRDefault="002805E7" w:rsidP="002805E7">
            <w:pPr>
              <w:rPr>
                <w:rFonts w:ascii="Arial" w:hAnsi="Arial" w:cs="Arial"/>
                <w:sz w:val="20"/>
                <w:lang w:val="en-US" w:eastAsia="zh-CN"/>
              </w:rPr>
            </w:pPr>
            <w:r>
              <w:rPr>
                <w:rFonts w:ascii="Arial" w:hAnsi="Arial" w:cs="Arial"/>
                <w:sz w:val="20"/>
              </w:rPr>
              <w:t>The TB NDP feedback doesn't work well for the case of very high dynamic range.</w:t>
            </w:r>
            <w:r>
              <w:rPr>
                <w:rFonts w:ascii="Arial" w:hAnsi="Arial" w:cs="Arial"/>
                <w:sz w:val="20"/>
              </w:rPr>
              <w:br/>
              <w:t>AP should have the flexibility to mute the STAs that cannot meet the target RSSI after power control.</w:t>
            </w:r>
          </w:p>
          <w:p w14:paraId="15F83ECC"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1D20FD15" w14:textId="77777777" w:rsidR="002805E7" w:rsidRDefault="002805E7" w:rsidP="002805E7">
            <w:pPr>
              <w:rPr>
                <w:rFonts w:ascii="Arial" w:hAnsi="Arial" w:cs="Arial"/>
                <w:sz w:val="20"/>
                <w:lang w:val="en-US" w:eastAsia="zh-CN"/>
              </w:rPr>
            </w:pPr>
            <w:r>
              <w:rPr>
                <w:rFonts w:ascii="Arial" w:hAnsi="Arial" w:cs="Arial"/>
                <w:sz w:val="20"/>
              </w:rPr>
              <w:t xml:space="preserve">The </w:t>
            </w:r>
            <w:proofErr w:type="spellStart"/>
            <w:r>
              <w:rPr>
                <w:rFonts w:ascii="Arial" w:hAnsi="Arial" w:cs="Arial"/>
                <w:sz w:val="20"/>
              </w:rPr>
              <w:t>commentor</w:t>
            </w:r>
            <w:proofErr w:type="spellEnd"/>
            <w:r>
              <w:rPr>
                <w:rFonts w:ascii="Arial" w:hAnsi="Arial" w:cs="Arial"/>
                <w:sz w:val="20"/>
              </w:rPr>
              <w:t xml:space="preserve"> will have a contribution to solve this issue.</w:t>
            </w:r>
          </w:p>
          <w:p w14:paraId="2E9701DB" w14:textId="77777777" w:rsidR="002805E7" w:rsidRPr="00CE050C" w:rsidRDefault="002805E7" w:rsidP="00930BFA">
            <w:pPr>
              <w:rPr>
                <w:rFonts w:ascii="Arial" w:eastAsia="Times New Roman" w:hAnsi="Arial" w:cs="Arial"/>
                <w:sz w:val="20"/>
                <w:lang w:val="en-US" w:eastAsia="zh-CN"/>
              </w:rPr>
            </w:pPr>
          </w:p>
        </w:tc>
        <w:tc>
          <w:tcPr>
            <w:tcW w:w="0" w:type="auto"/>
          </w:tcPr>
          <w:p w14:paraId="722EEBEC" w14:textId="77777777" w:rsidR="002805E7" w:rsidRDefault="002805E7" w:rsidP="00930BFA">
            <w:pPr>
              <w:rPr>
                <w:rFonts w:eastAsia="Times New Roman"/>
                <w:color w:val="000000"/>
                <w:szCs w:val="18"/>
                <w:lang w:val="en-US"/>
              </w:rPr>
            </w:pPr>
            <w:r>
              <w:rPr>
                <w:rFonts w:eastAsia="Times New Roman"/>
                <w:color w:val="000000"/>
                <w:szCs w:val="18"/>
                <w:lang w:val="en-US"/>
              </w:rPr>
              <w:t xml:space="preserve">Revised </w:t>
            </w:r>
          </w:p>
          <w:p w14:paraId="0D1DB3E0" w14:textId="77777777" w:rsidR="002805E7" w:rsidRDefault="002805E7" w:rsidP="00930BFA">
            <w:pPr>
              <w:rPr>
                <w:rFonts w:eastAsia="Times New Roman"/>
                <w:color w:val="000000"/>
                <w:szCs w:val="18"/>
                <w:lang w:val="en-US"/>
              </w:rPr>
            </w:pPr>
          </w:p>
          <w:p w14:paraId="478A44A8" w14:textId="66BA706E" w:rsidR="002805E7" w:rsidRPr="00CE050C" w:rsidRDefault="002805E7" w:rsidP="00AD2E47">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6A41F6">
              <w:rPr>
                <w:bCs/>
                <w:sz w:val="16"/>
                <w:szCs w:val="18"/>
                <w:lang w:eastAsia="ko-KR"/>
              </w:rPr>
              <w:t>0422r</w:t>
            </w:r>
            <w:r w:rsidR="00AD2E47">
              <w:rPr>
                <w:bCs/>
                <w:sz w:val="16"/>
                <w:szCs w:val="18"/>
                <w:lang w:eastAsia="ko-KR"/>
              </w:rPr>
              <w:t>4</w:t>
            </w:r>
            <w:r w:rsidRPr="00765C2E">
              <w:rPr>
                <w:bCs/>
                <w:sz w:val="16"/>
                <w:szCs w:val="18"/>
                <w:lang w:eastAsia="ko-KR"/>
              </w:rPr>
              <w:t xml:space="preserve"> under all headings that include CID </w:t>
            </w:r>
            <w:r>
              <w:rPr>
                <w:rFonts w:eastAsia="Times New Roman"/>
                <w:color w:val="000000"/>
                <w:szCs w:val="18"/>
                <w:lang w:val="en-US"/>
              </w:rPr>
              <w:t>21502</w:t>
            </w:r>
            <w:r w:rsidRPr="00765C2E">
              <w:rPr>
                <w:bCs/>
                <w:sz w:val="16"/>
                <w:szCs w:val="18"/>
                <w:lang w:eastAsia="ko-KR"/>
              </w:rPr>
              <w:t>.</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3EF70356" w14:textId="1A1D6B2D" w:rsidR="009833FC" w:rsidRPr="00CC424A" w:rsidRDefault="009833FC" w:rsidP="009833FC">
      <w:pPr>
        <w:rPr>
          <w:sz w:val="20"/>
          <w:lang w:val="en-US"/>
        </w:rPr>
      </w:pPr>
      <w:r w:rsidRPr="009833FC">
        <w:rPr>
          <w:b/>
          <w:sz w:val="20"/>
          <w:lang w:val="en-US"/>
        </w:rPr>
        <w:t>Discussions:</w:t>
      </w:r>
      <w:r>
        <w:rPr>
          <w:b/>
          <w:sz w:val="20"/>
          <w:lang w:val="en-US"/>
        </w:rPr>
        <w:t xml:space="preserve"> </w:t>
      </w:r>
      <w:r w:rsidRPr="00CC424A">
        <w:rPr>
          <w:sz w:val="20"/>
          <w:lang w:val="en-US"/>
        </w:rPr>
        <w:t>The dynamic range of the power from non-AP STAs could be very larg</w:t>
      </w:r>
      <w:r w:rsidR="00EF5B12" w:rsidRPr="00CC424A">
        <w:rPr>
          <w:sz w:val="20"/>
          <w:lang w:val="en-US"/>
        </w:rPr>
        <w:t>e</w:t>
      </w:r>
      <w:r w:rsidR="00EF5B12" w:rsidRPr="00CC424A">
        <w:rPr>
          <w:rFonts w:hint="eastAsia"/>
          <w:sz w:val="20"/>
          <w:lang w:val="en-US"/>
        </w:rPr>
        <w:t xml:space="preserve">, e.g. </w:t>
      </w:r>
      <w:r w:rsidR="00EF5B12" w:rsidRPr="00CC424A">
        <w:rPr>
          <w:sz w:val="20"/>
          <w:lang w:val="en-US"/>
        </w:rPr>
        <w:t xml:space="preserve">50dB. The current TB NDP feedback has the following issues give </w:t>
      </w:r>
      <w:proofErr w:type="spellStart"/>
      <w:r w:rsidR="00EF5B12" w:rsidRPr="00CC424A">
        <w:rPr>
          <w:sz w:val="20"/>
          <w:lang w:val="en-US"/>
        </w:rPr>
        <w:t>extreamly</w:t>
      </w:r>
      <w:proofErr w:type="spellEnd"/>
      <w:r w:rsidR="00EF5B12" w:rsidRPr="00CC424A">
        <w:rPr>
          <w:sz w:val="20"/>
          <w:lang w:val="en-US"/>
        </w:rPr>
        <w:t xml:space="preserve"> large power dynamic range.</w:t>
      </w:r>
    </w:p>
    <w:p w14:paraId="75A54BA7" w14:textId="0ACCC3EF"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lastRenderedPageBreak/>
        <w:t xml:space="preserve">AGC </w:t>
      </w:r>
      <w:r w:rsidR="00EE1AEC">
        <w:rPr>
          <w:rFonts w:eastAsia="SimSun"/>
          <w:sz w:val="20"/>
          <w:lang w:val="en-US" w:eastAsia="zh-CN"/>
        </w:rPr>
        <w:t xml:space="preserve">dynamic range </w:t>
      </w:r>
      <w:r w:rsidRPr="00CC424A">
        <w:rPr>
          <w:rFonts w:eastAsia="SimSun"/>
          <w:sz w:val="20"/>
          <w:lang w:val="en-US" w:eastAsia="zh-CN"/>
        </w:rPr>
        <w:t>issue at the AP;</w:t>
      </w:r>
    </w:p>
    <w:p w14:paraId="74E2EC0A" w14:textId="7682761E"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Detection performance </w:t>
      </w:r>
      <w:r w:rsidR="006A37CB">
        <w:rPr>
          <w:rFonts w:eastAsia="SimSun"/>
          <w:sz w:val="20"/>
          <w:lang w:val="en-US" w:eastAsia="zh-CN"/>
        </w:rPr>
        <w:t>will be impacted</w:t>
      </w:r>
      <w:r w:rsidRPr="00CC424A">
        <w:rPr>
          <w:rFonts w:eastAsia="SimSun"/>
          <w:sz w:val="20"/>
          <w:lang w:val="en-US" w:eastAsia="zh-CN"/>
        </w:rPr>
        <w:t xml:space="preserve"> if STAs are spatial multiplexed;</w:t>
      </w:r>
    </w:p>
    <w:p w14:paraId="0BB294E9" w14:textId="1687F29F" w:rsidR="00EF5B12" w:rsidRPr="00EE1AEC" w:rsidRDefault="00EF5B12" w:rsidP="00EF5B12">
      <w:pPr>
        <w:pStyle w:val="ListParagraph"/>
        <w:numPr>
          <w:ilvl w:val="0"/>
          <w:numId w:val="31"/>
        </w:numPr>
        <w:ind w:leftChars="0"/>
        <w:rPr>
          <w:rFonts w:eastAsia="SimSun"/>
          <w:sz w:val="20"/>
          <w:lang w:val="en-US" w:eastAsia="zh-CN"/>
        </w:rPr>
      </w:pPr>
      <w:r w:rsidRPr="00EE1AEC">
        <w:rPr>
          <w:rFonts w:eastAsia="SimSun"/>
          <w:sz w:val="20"/>
          <w:lang w:val="en-US" w:eastAsia="zh-CN"/>
        </w:rPr>
        <w:t xml:space="preserve">EVM is not defined for NDP packet. </w:t>
      </w:r>
      <w:r w:rsidR="00EE1AEC">
        <w:rPr>
          <w:rFonts w:eastAsia="SimSun"/>
          <w:sz w:val="20"/>
          <w:lang w:val="en-US" w:eastAsia="zh-CN"/>
        </w:rPr>
        <w:t>The EVM leakage could jeopardize neighbor tones.</w:t>
      </w:r>
    </w:p>
    <w:p w14:paraId="79D4C323" w14:textId="77777777" w:rsidR="00E869F6" w:rsidRDefault="00E869F6" w:rsidP="00CC424A">
      <w:pPr>
        <w:rPr>
          <w:rFonts w:eastAsia="SimSun"/>
          <w:sz w:val="20"/>
          <w:lang w:val="en-US" w:eastAsia="zh-CN"/>
        </w:rPr>
      </w:pPr>
    </w:p>
    <w:p w14:paraId="51B224E0" w14:textId="05FA44D4" w:rsidR="00CC424A" w:rsidRPr="00CC424A" w:rsidRDefault="00CC424A" w:rsidP="00CC424A">
      <w:pPr>
        <w:rPr>
          <w:rFonts w:eastAsia="SimSun"/>
          <w:sz w:val="20"/>
          <w:lang w:val="en-US" w:eastAsia="zh-CN"/>
        </w:rPr>
      </w:pPr>
      <w:r w:rsidRPr="00CC424A">
        <w:rPr>
          <w:rFonts w:eastAsia="SimSun"/>
          <w:sz w:val="20"/>
          <w:lang w:val="en-US" w:eastAsia="zh-CN"/>
        </w:rPr>
        <w:t xml:space="preserve">To solve these issues, a quick </w:t>
      </w:r>
      <w:proofErr w:type="spellStart"/>
      <w:r w:rsidRPr="00CC424A">
        <w:rPr>
          <w:rFonts w:eastAsia="SimSun"/>
          <w:sz w:val="20"/>
          <w:lang w:val="en-US" w:eastAsia="zh-CN"/>
        </w:rPr>
        <w:t>pach</w:t>
      </w:r>
      <w:proofErr w:type="spellEnd"/>
      <w:r w:rsidRPr="00CC424A">
        <w:rPr>
          <w:rFonts w:eastAsia="SimSun"/>
          <w:sz w:val="20"/>
          <w:lang w:val="en-US" w:eastAsia="zh-CN"/>
        </w:rPr>
        <w:t xml:space="preserve"> is to allow the AP to block a non-AP STA from responding to the NFRP trigger frame. The blocked STA may have much higher or much lower RSSI measured by the AP. </w:t>
      </w:r>
    </w:p>
    <w:p w14:paraId="2547C3AD" w14:textId="77777777" w:rsidR="009833FC" w:rsidRDefault="009833FC" w:rsidP="001B6A23">
      <w:pPr>
        <w:jc w:val="center"/>
        <w:rPr>
          <w:lang w:val="en-US"/>
        </w:rPr>
      </w:pPr>
    </w:p>
    <w:p w14:paraId="1FFF632F" w14:textId="487E5954" w:rsidR="009833FC" w:rsidRDefault="009833FC" w:rsidP="00E56B8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21</w:t>
      </w:r>
      <w:r w:rsidRPr="009833FC">
        <w:rPr>
          <w:rFonts w:ascii="TimesNewRomanPSMT" w:hAnsi="TimesNewRomanPSMT"/>
          <w:b/>
          <w:color w:val="000000"/>
          <w:sz w:val="20"/>
        </w:rPr>
        <w:t>502:</w:t>
      </w:r>
    </w:p>
    <w:p w14:paraId="6FCB2BAE" w14:textId="77777777" w:rsidR="009833FC" w:rsidRDefault="009833FC" w:rsidP="00E56B81">
      <w:pPr>
        <w:rPr>
          <w:rFonts w:ascii="TimesNewRomanPSMT" w:hAnsi="TimesNewRomanPSMT"/>
          <w:b/>
          <w:color w:val="000000"/>
          <w:sz w:val="20"/>
        </w:rPr>
      </w:pPr>
    </w:p>
    <w:p w14:paraId="6057B7E2" w14:textId="7F1F5D82" w:rsidR="009833FC" w:rsidRDefault="009833FC" w:rsidP="00E56B81">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 paragraph and figure after P.L. 11</w:t>
      </w:r>
      <w:r w:rsidR="00A16048">
        <w:rPr>
          <w:i/>
          <w:sz w:val="22"/>
          <w:szCs w:val="22"/>
          <w:highlight w:val="yellow"/>
        </w:rPr>
        <w:t>9.65</w:t>
      </w:r>
      <w:r w:rsidRPr="009833FC">
        <w:rPr>
          <w:i/>
          <w:sz w:val="22"/>
          <w:szCs w:val="22"/>
          <w:highlight w:val="yellow"/>
        </w:rPr>
        <w:t xml:space="preserve"> (after </w:t>
      </w:r>
      <w:proofErr w:type="spellStart"/>
      <w:r w:rsidRPr="009833FC">
        <w:rPr>
          <w:i/>
          <w:sz w:val="22"/>
          <w:szCs w:val="22"/>
          <w:highlight w:val="yellow"/>
        </w:rPr>
        <w:t>subclause</w:t>
      </w:r>
      <w:proofErr w:type="spellEnd"/>
      <w:r w:rsidRPr="009833FC">
        <w:rPr>
          <w:i/>
          <w:sz w:val="22"/>
          <w:szCs w:val="22"/>
          <w:highlight w:val="yellow"/>
        </w:rPr>
        <w:t xml:space="preserve"> 9.3.1.22.9)</w:t>
      </w:r>
    </w:p>
    <w:p w14:paraId="5465DBA3" w14:textId="77777777" w:rsidR="009833FC" w:rsidRPr="009833FC" w:rsidRDefault="009833FC" w:rsidP="00E56B81">
      <w:pPr>
        <w:rPr>
          <w:rFonts w:ascii="TimesNewRomanPSMT" w:hAnsi="TimesNewRomanPSMT"/>
          <w:b/>
          <w:color w:val="000000"/>
          <w:sz w:val="20"/>
        </w:rPr>
      </w:pPr>
    </w:p>
    <w:p w14:paraId="582BAF93" w14:textId="77777777" w:rsidR="00151DA7" w:rsidRPr="000432A2" w:rsidRDefault="00757A82" w:rsidP="00151DA7">
      <w:pPr>
        <w:rPr>
          <w:rFonts w:ascii="TimesNewRomanPSMT" w:hAnsi="TimesNewRomanPSMT"/>
          <w:color w:val="FF0000"/>
          <w:sz w:val="20"/>
          <w:lang w:val="en-US"/>
        </w:rPr>
      </w:pPr>
      <w:r>
        <w:rPr>
          <w:rFonts w:ascii="TimesNewRomanPSMT" w:hAnsi="TimesNewRomanPSMT"/>
          <w:color w:val="FF0000"/>
          <w:sz w:val="20"/>
        </w:rPr>
        <w:t xml:space="preserve">The presence of the </w:t>
      </w:r>
      <w:r w:rsidRPr="009833FC">
        <w:rPr>
          <w:rFonts w:ascii="TimesNewRomanPSMT" w:hAnsi="TimesNewRomanPSMT"/>
          <w:color w:val="FF0000"/>
          <w:sz w:val="20"/>
        </w:rPr>
        <w:t xml:space="preserve">Trigger Dependent User Info subfield for the NFRP </w:t>
      </w:r>
      <w:r>
        <w:rPr>
          <w:rFonts w:ascii="TimesNewRomanPSMT" w:hAnsi="TimesNewRomanPSMT"/>
          <w:color w:val="FF0000"/>
          <w:sz w:val="20"/>
        </w:rPr>
        <w:t>trigger frame is determined by</w:t>
      </w:r>
      <w:r w:rsidRPr="00757A82">
        <w:rPr>
          <w:rFonts w:ascii="TimesNewRomanPSMT" w:hAnsi="TimesNewRomanPSMT"/>
          <w:color w:val="FF0000"/>
          <w:sz w:val="20"/>
        </w:rPr>
        <w:t xml:space="preserve"> the</w:t>
      </w:r>
      <w:r w:rsidR="008A2042">
        <w:rPr>
          <w:rFonts w:ascii="TimesNewRomanPSMT" w:hAnsi="TimesNewRomanPSMT"/>
          <w:color w:val="FF0000"/>
          <w:sz w:val="20"/>
        </w:rPr>
        <w:t xml:space="preserve"> value of</w:t>
      </w:r>
      <w:r w:rsidRPr="00757A82">
        <w:rPr>
          <w:rFonts w:ascii="TimesNewRomanPSMT" w:hAnsi="TimesNewRomanPSMT"/>
          <w:color w:val="FF0000"/>
          <w:sz w:val="20"/>
        </w:rPr>
        <w:t xml:space="preserve"> </w:t>
      </w:r>
      <w:r w:rsidR="00A16048">
        <w:rPr>
          <w:color w:val="FF0000"/>
        </w:rPr>
        <w:t xml:space="preserve">the </w:t>
      </w:r>
      <w:r w:rsidRPr="00757A82">
        <w:rPr>
          <w:color w:val="FF0000"/>
        </w:rPr>
        <w:t>Feedback Type subfield of the NFRP Trigger frame</w:t>
      </w:r>
      <w:r>
        <w:rPr>
          <w:color w:val="FF0000"/>
        </w:rPr>
        <w:t xml:space="preserve"> as defined in </w:t>
      </w:r>
      <w:r w:rsidRPr="00757A82">
        <w:rPr>
          <w:color w:val="FF0000"/>
        </w:rPr>
        <w:t xml:space="preserve">table 9-31i. If the </w:t>
      </w:r>
      <w:r w:rsidR="00803FF1" w:rsidRPr="00803FF1">
        <w:rPr>
          <w:color w:val="FF0000"/>
        </w:rPr>
        <w:t xml:space="preserve">Feedback Type subfield is set to </w:t>
      </w:r>
      <w:r w:rsidR="008A2042">
        <w:rPr>
          <w:color w:val="FF0000"/>
        </w:rPr>
        <w:t>1</w:t>
      </w:r>
      <w:r w:rsidR="00803FF1" w:rsidRPr="00803FF1">
        <w:rPr>
          <w:color w:val="FF0000"/>
        </w:rPr>
        <w:t xml:space="preserve">, the </w:t>
      </w:r>
      <w:r w:rsidRPr="00803FF1">
        <w:rPr>
          <w:rFonts w:ascii="TimesNewRomanPSMT" w:hAnsi="TimesNewRomanPSMT"/>
          <w:color w:val="FF0000"/>
          <w:sz w:val="20"/>
        </w:rPr>
        <w:t xml:space="preserve">Trigger </w:t>
      </w:r>
      <w:r w:rsidRPr="00757A82">
        <w:rPr>
          <w:rFonts w:ascii="TimesNewRomanPSMT" w:hAnsi="TimesNewRomanPSMT"/>
          <w:color w:val="FF0000"/>
          <w:sz w:val="20"/>
        </w:rPr>
        <w:t>Dependent User Info subfield is present</w:t>
      </w:r>
      <w:r w:rsidR="00803FF1">
        <w:rPr>
          <w:rFonts w:ascii="TimesNewRomanPSMT" w:hAnsi="TimesNewRomanPSMT"/>
          <w:color w:val="FF0000"/>
          <w:sz w:val="20"/>
        </w:rPr>
        <w:t xml:space="preserve"> and</w:t>
      </w:r>
      <w:r w:rsidR="00E56B81" w:rsidRPr="00757A82">
        <w:rPr>
          <w:rFonts w:ascii="TimesNewRomanPSMT" w:hAnsi="TimesNewRomanPSMT"/>
          <w:color w:val="FF0000"/>
          <w:sz w:val="20"/>
        </w:rPr>
        <w:t xml:space="preserve"> is defined in Figure 9-64Ix (Trigger Dependent</w:t>
      </w:r>
      <w:r w:rsidR="009833FC" w:rsidRPr="00757A82">
        <w:rPr>
          <w:rFonts w:ascii="TimesNewRomanPSMT" w:hAnsi="TimesNewRomanPSMT"/>
          <w:color w:val="FF0000"/>
          <w:sz w:val="20"/>
        </w:rPr>
        <w:t xml:space="preserve"> </w:t>
      </w:r>
      <w:r w:rsidR="00E56B81" w:rsidRPr="00757A82">
        <w:rPr>
          <w:rFonts w:ascii="TimesNewRomanPSMT" w:hAnsi="TimesNewRomanPSMT"/>
          <w:color w:val="FF0000"/>
          <w:sz w:val="20"/>
        </w:rPr>
        <w:t>User Info subfield for the NFRP variant).</w:t>
      </w:r>
      <w:r w:rsidR="002B3799" w:rsidRPr="00757A82">
        <w:rPr>
          <w:rFonts w:ascii="TimesNewRomanPSMT" w:hAnsi="TimesNewRomanPSMT"/>
          <w:color w:val="FF0000"/>
          <w:sz w:val="20"/>
        </w:rPr>
        <w:t xml:space="preserve"> </w:t>
      </w:r>
      <w:r w:rsidR="00151DA7">
        <w:rPr>
          <w:rFonts w:ascii="TimesNewRomanPSMT" w:hAnsi="TimesNewRomanPSMT"/>
          <w:color w:val="FF0000"/>
          <w:sz w:val="20"/>
        </w:rPr>
        <w:t xml:space="preserve">A non-AP STA shall set the </w:t>
      </w:r>
      <w:r w:rsidR="00151DA7" w:rsidRPr="000432A2">
        <w:rPr>
          <w:rFonts w:ascii="TimesNewRomanPSMT" w:hAnsi="TimesNewRomanPSMT"/>
          <w:color w:val="FF0000"/>
          <w:sz w:val="20"/>
        </w:rPr>
        <w:t>OM Control UL</w:t>
      </w:r>
      <w:r w:rsidR="00151DA7">
        <w:rPr>
          <w:rFonts w:ascii="TimesNewRomanPSMT" w:hAnsi="TimesNewRomanPSMT"/>
          <w:color w:val="FF0000"/>
          <w:sz w:val="20"/>
        </w:rPr>
        <w:t xml:space="preserve"> </w:t>
      </w:r>
      <w:r w:rsidR="00151DA7" w:rsidRPr="000432A2">
        <w:rPr>
          <w:rFonts w:ascii="TimesNewRomanPSMT" w:hAnsi="TimesNewRomanPSMT"/>
          <w:color w:val="FF0000"/>
          <w:sz w:val="20"/>
        </w:rPr>
        <w:t>MU Data Disable</w:t>
      </w:r>
      <w:r w:rsidR="00151DA7">
        <w:rPr>
          <w:rFonts w:ascii="TimesNewRomanPSMT" w:hAnsi="TimesNewRomanPSMT"/>
          <w:color w:val="FF0000"/>
          <w:sz w:val="20"/>
        </w:rPr>
        <w:t xml:space="preserve"> </w:t>
      </w:r>
      <w:r w:rsidR="00151DA7" w:rsidRPr="000432A2">
        <w:rPr>
          <w:rFonts w:ascii="TimesNewRomanPSMT" w:hAnsi="TimesNewRomanPSMT"/>
          <w:color w:val="FF0000"/>
          <w:sz w:val="20"/>
        </w:rPr>
        <w:t>RX Support</w:t>
      </w:r>
      <w:r w:rsidR="00151DA7">
        <w:rPr>
          <w:rFonts w:ascii="TimesNewRomanPSMT" w:hAnsi="TimesNewRomanPSMT"/>
          <w:color w:val="FF0000"/>
          <w:sz w:val="20"/>
        </w:rPr>
        <w:t xml:space="preserve"> to 1 if the non-AP STA supports the </w:t>
      </w:r>
      <w:proofErr w:type="spellStart"/>
      <w:r w:rsidR="00151DA7" w:rsidRPr="00E75444">
        <w:rPr>
          <w:rStyle w:val="fontstyle01"/>
          <w:color w:val="FF0000"/>
        </w:rPr>
        <w:t>receiption</w:t>
      </w:r>
      <w:proofErr w:type="spellEnd"/>
      <w:r w:rsidR="00151DA7" w:rsidRPr="00E75444">
        <w:rPr>
          <w:rStyle w:val="fontstyle01"/>
          <w:color w:val="FF0000"/>
        </w:rPr>
        <w:t xml:space="preserve"> of NFRP trigger frame with the presence of the Trigger Dependent User Info subfield</w:t>
      </w:r>
      <w:r w:rsidR="00151DA7">
        <w:rPr>
          <w:rStyle w:val="fontstyle01"/>
          <w:color w:val="FF0000"/>
        </w:rPr>
        <w:t>. Otherwise set to 0.</w:t>
      </w:r>
    </w:p>
    <w:p w14:paraId="5915426A" w14:textId="0A2D0AD2" w:rsidR="00E56B81" w:rsidRPr="009833FC" w:rsidRDefault="00E56B81" w:rsidP="00E56B81">
      <w:pPr>
        <w:rPr>
          <w:rFonts w:ascii="TimesNewRomanPSMT" w:hAnsi="TimesNewRomanPSMT"/>
          <w:color w:val="FF0000"/>
          <w:sz w:val="20"/>
        </w:rPr>
      </w:pPr>
    </w:p>
    <w:p w14:paraId="5B776700" w14:textId="77777777" w:rsidR="00E56B81" w:rsidRPr="009833FC" w:rsidRDefault="00E56B81" w:rsidP="00E56B81">
      <w:pPr>
        <w:rPr>
          <w:rFonts w:ascii="TimesNewRomanPSMT" w:hAnsi="TimesNewRomanPSMT"/>
          <w:color w:val="FF0000"/>
          <w:sz w:val="20"/>
        </w:rPr>
      </w:pPr>
    </w:p>
    <w:p w14:paraId="0EB7575A" w14:textId="7D4C7C00" w:rsidR="00E56B81" w:rsidRPr="009833FC" w:rsidRDefault="0037522A" w:rsidP="00E56B81">
      <w:pPr>
        <w:jc w:val="center"/>
        <w:rPr>
          <w:color w:val="FF0000"/>
        </w:rPr>
      </w:pPr>
      <w:r w:rsidRPr="009833FC">
        <w:rPr>
          <w:color w:val="FF0000"/>
        </w:rPr>
        <w:object w:dxaOrig="4801" w:dyaOrig="1560" w14:anchorId="39099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5pt;height:75.5pt" o:ole="">
            <v:imagedata r:id="rId8" o:title="" croptop="-1426f" cropbottom="-3761f" cropleft="-1637f" cropright="-551f"/>
          </v:shape>
          <o:OLEObject Type="Embed" ProgID="Visio.Drawing.15" ShapeID="_x0000_i1025" DrawAspect="Content" ObjectID="_1624739998" r:id="rId9"/>
        </w:object>
      </w:r>
    </w:p>
    <w:p w14:paraId="38EAED0F" w14:textId="03248B88" w:rsidR="009833FC" w:rsidRDefault="009833FC" w:rsidP="00E56B81">
      <w:pPr>
        <w:jc w:val="center"/>
        <w:rPr>
          <w:rFonts w:ascii="TimesNewRomanPSMT" w:hAnsi="TimesNewRomanPSMT"/>
          <w:color w:val="FF0000"/>
          <w:sz w:val="20"/>
        </w:rPr>
      </w:pPr>
      <w:r w:rsidRPr="009833FC">
        <w:rPr>
          <w:rFonts w:ascii="TimesNewRomanPSMT" w:hAnsi="TimesNewRomanPSMT"/>
          <w:color w:val="FF0000"/>
          <w:sz w:val="20"/>
        </w:rPr>
        <w:t>Figure 9-64Ix (Trigger Dependent User Info subfield for the NFRP variant)</w:t>
      </w:r>
    </w:p>
    <w:p w14:paraId="51729D2F" w14:textId="77777777" w:rsidR="00072A20" w:rsidRDefault="00072A20" w:rsidP="00E56B81">
      <w:pPr>
        <w:jc w:val="center"/>
        <w:rPr>
          <w:rFonts w:ascii="TimesNewRomanPSMT" w:hAnsi="TimesNewRomanPSMT"/>
          <w:color w:val="FF0000"/>
          <w:sz w:val="20"/>
        </w:rPr>
      </w:pPr>
    </w:p>
    <w:p w14:paraId="35050059" w14:textId="77777777" w:rsidR="00072A20" w:rsidRDefault="00072A20" w:rsidP="00E56B81">
      <w:pPr>
        <w:jc w:val="center"/>
        <w:rPr>
          <w:rFonts w:ascii="TimesNewRomanPSMT" w:hAnsi="TimesNewRomanPSMT"/>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3970"/>
      </w:tblGrid>
      <w:tr w:rsidR="00072A20" w14:paraId="7457C30C" w14:textId="77777777" w:rsidTr="00072A20">
        <w:trPr>
          <w:jc w:val="center"/>
        </w:trPr>
        <w:tc>
          <w:tcPr>
            <w:tcW w:w="5490" w:type="dxa"/>
            <w:gridSpan w:val="2"/>
            <w:tcBorders>
              <w:top w:val="nil"/>
              <w:left w:val="nil"/>
              <w:bottom w:val="nil"/>
              <w:right w:val="nil"/>
            </w:tcBorders>
            <w:tcMar>
              <w:top w:w="120" w:type="dxa"/>
              <w:left w:w="120" w:type="dxa"/>
              <w:bottom w:w="60" w:type="dxa"/>
              <w:right w:w="120" w:type="dxa"/>
            </w:tcMar>
            <w:vAlign w:val="center"/>
          </w:tcPr>
          <w:p w14:paraId="2598DCB5" w14:textId="77777777" w:rsidR="00072A20" w:rsidRDefault="00072A20" w:rsidP="00072A20">
            <w:pPr>
              <w:pStyle w:val="TableTitle"/>
              <w:numPr>
                <w:ilvl w:val="0"/>
                <w:numId w:val="34"/>
              </w:numPr>
            </w:pPr>
            <w:r>
              <w:rPr>
                <w:w w:val="100"/>
              </w:rPr>
              <w:t>Feedback Type subfield encoding</w:t>
            </w:r>
          </w:p>
        </w:tc>
      </w:tr>
      <w:tr w:rsidR="00072A20" w14:paraId="3321E9F7" w14:textId="77777777" w:rsidTr="00072A2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E2A582" w14:textId="77777777" w:rsidR="00072A20" w:rsidRDefault="00072A20" w:rsidP="0009129B">
            <w:pPr>
              <w:pStyle w:val="CellHeading"/>
            </w:pPr>
            <w:r>
              <w:rPr>
                <w:w w:val="100"/>
              </w:rPr>
              <w:t>Value</w:t>
            </w:r>
          </w:p>
        </w:tc>
        <w:tc>
          <w:tcPr>
            <w:tcW w:w="3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F459B2" w14:textId="77777777" w:rsidR="00072A20" w:rsidRDefault="00072A20" w:rsidP="0009129B">
            <w:pPr>
              <w:pStyle w:val="CellHeading"/>
            </w:pPr>
            <w:r>
              <w:rPr>
                <w:w w:val="100"/>
              </w:rPr>
              <w:t>Description</w:t>
            </w:r>
          </w:p>
        </w:tc>
      </w:tr>
      <w:tr w:rsidR="00072A20" w14:paraId="3D2EC441"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197C93" w14:textId="77777777" w:rsidR="00072A20" w:rsidRDefault="00072A20" w:rsidP="0009129B">
            <w:pPr>
              <w:pStyle w:val="CellBody"/>
              <w:jc w:val="center"/>
            </w:pPr>
            <w:r>
              <w:rPr>
                <w:w w:val="100"/>
              </w:rPr>
              <w:t>0</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CCF70E" w14:textId="77777777" w:rsidR="00072A20" w:rsidRDefault="00072A20" w:rsidP="0009129B">
            <w:pPr>
              <w:pStyle w:val="CellBody"/>
            </w:pPr>
            <w:r>
              <w:rPr>
                <w:w w:val="100"/>
              </w:rPr>
              <w:t>Resource request</w:t>
            </w:r>
          </w:p>
        </w:tc>
      </w:tr>
      <w:tr w:rsidR="00072A20" w14:paraId="6099BD85"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3F68F7" w14:textId="3DDAB86B" w:rsidR="00072A20" w:rsidRDefault="008A2042" w:rsidP="0009129B">
            <w:pPr>
              <w:pStyle w:val="CellBody"/>
              <w:jc w:val="center"/>
              <w:rPr>
                <w:w w:val="100"/>
              </w:rPr>
            </w:pPr>
            <w:r>
              <w:rPr>
                <w:w w:val="100"/>
              </w:rPr>
              <w:t>1</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A8414" w14:textId="1BA52BDE" w:rsidR="00072A20" w:rsidRPr="005137A9" w:rsidRDefault="00622024" w:rsidP="00622024">
            <w:pPr>
              <w:pStyle w:val="CellBody"/>
              <w:rPr>
                <w:w w:val="100"/>
                <w:sz w:val="20"/>
                <w:szCs w:val="20"/>
              </w:rPr>
            </w:pPr>
            <w:r w:rsidRPr="005137A9">
              <w:rPr>
                <w:color w:val="FF0000"/>
                <w:w w:val="100"/>
                <w:sz w:val="20"/>
                <w:szCs w:val="20"/>
              </w:rPr>
              <w:t>Resource request with the p</w:t>
            </w:r>
            <w:r w:rsidR="00072A20" w:rsidRPr="005137A9">
              <w:rPr>
                <w:color w:val="FF0000"/>
                <w:w w:val="100"/>
                <w:sz w:val="20"/>
                <w:szCs w:val="20"/>
              </w:rPr>
              <w:t xml:space="preserve">resence of </w:t>
            </w:r>
            <w:r w:rsidR="00072A20" w:rsidRPr="005137A9">
              <w:rPr>
                <w:rFonts w:ascii="TimesNewRomanPSMT" w:hAnsi="TimesNewRomanPSMT"/>
                <w:color w:val="FF0000"/>
                <w:sz w:val="20"/>
                <w:szCs w:val="20"/>
              </w:rPr>
              <w:t>Trigger Dependent User Info subfield</w:t>
            </w:r>
          </w:p>
        </w:tc>
      </w:tr>
      <w:tr w:rsidR="00072A20" w14:paraId="10FB426C" w14:textId="77777777" w:rsidTr="00072A2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EC55C25" w14:textId="1DA111D2" w:rsidR="00072A20" w:rsidRDefault="00AD2E47" w:rsidP="00072A20">
            <w:pPr>
              <w:pStyle w:val="CellBody"/>
              <w:jc w:val="center"/>
            </w:pPr>
            <w:r>
              <w:rPr>
                <w:w w:val="100"/>
              </w:rPr>
              <w:t>2</w:t>
            </w:r>
            <w:r w:rsidR="00072A20">
              <w:rPr>
                <w:w w:val="100"/>
              </w:rPr>
              <w:t>-15</w:t>
            </w:r>
          </w:p>
        </w:tc>
        <w:tc>
          <w:tcPr>
            <w:tcW w:w="39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46CE788" w14:textId="77777777" w:rsidR="00072A20" w:rsidRDefault="00072A20" w:rsidP="0009129B">
            <w:pPr>
              <w:pStyle w:val="CellBody"/>
            </w:pPr>
            <w:r>
              <w:rPr>
                <w:w w:val="100"/>
              </w:rPr>
              <w:t>Reserved</w:t>
            </w:r>
          </w:p>
        </w:tc>
      </w:tr>
    </w:tbl>
    <w:p w14:paraId="1BEB1BDE" w14:textId="77777777" w:rsidR="00072A20" w:rsidRPr="009833FC" w:rsidRDefault="00072A20" w:rsidP="00E56B81">
      <w:pPr>
        <w:jc w:val="center"/>
        <w:rPr>
          <w:rFonts w:ascii="TimesNewRomanPSMT" w:hAnsi="TimesNewRomanPSMT"/>
          <w:color w:val="FF0000"/>
          <w:sz w:val="20"/>
        </w:rPr>
      </w:pPr>
    </w:p>
    <w:p w14:paraId="502E6C59" w14:textId="77777777" w:rsidR="009833FC" w:rsidRPr="009833FC" w:rsidRDefault="009833FC" w:rsidP="00E56B81">
      <w:pPr>
        <w:jc w:val="center"/>
        <w:rPr>
          <w:color w:val="FF0000"/>
        </w:rPr>
      </w:pPr>
    </w:p>
    <w:p w14:paraId="5691B49A" w14:textId="320935A0" w:rsidR="00693A5F" w:rsidRDefault="0037522A" w:rsidP="00693A5F">
      <w:pPr>
        <w:rPr>
          <w:color w:val="FF0000"/>
          <w:sz w:val="20"/>
        </w:rPr>
      </w:pPr>
      <w:r>
        <w:rPr>
          <w:color w:val="FF0000"/>
          <w:sz w:val="20"/>
        </w:rPr>
        <w:t>The size of t</w:t>
      </w:r>
      <w:r w:rsidRPr="002A678B">
        <w:rPr>
          <w:color w:val="FF0000"/>
          <w:sz w:val="20"/>
        </w:rPr>
        <w:t xml:space="preserve">he NFRP Feedback Blocking Bit Map </w:t>
      </w:r>
      <w:r>
        <w:rPr>
          <w:color w:val="FF0000"/>
          <w:sz w:val="20"/>
        </w:rPr>
        <w:t xml:space="preserve">is determined by </w:t>
      </w:r>
      <w:r w:rsidR="00693A5F">
        <w:rPr>
          <w:color w:val="FF0000"/>
          <w:sz w:val="20"/>
        </w:rPr>
        <w:t xml:space="preserve">the </w:t>
      </w:r>
      <w:r w:rsidR="00693A5F" w:rsidRPr="00693A5F">
        <w:rPr>
          <w:color w:val="FF0000"/>
          <w:sz w:val="20"/>
        </w:rPr>
        <w:t>UL BW subfield indicated in the Common Info field of the NFRP Trigger fra</w:t>
      </w:r>
      <w:r w:rsidR="009124F6">
        <w:rPr>
          <w:color w:val="FF0000"/>
          <w:sz w:val="20"/>
        </w:rPr>
        <w:t>me and is defined in table 9-31xx.</w:t>
      </w:r>
    </w:p>
    <w:p w14:paraId="5E299004" w14:textId="77777777" w:rsidR="009124F6" w:rsidRDefault="009124F6" w:rsidP="00693A5F">
      <w:pPr>
        <w:rPr>
          <w:color w:val="FF0000"/>
          <w:sz w:val="20"/>
        </w:rPr>
      </w:pPr>
    </w:p>
    <w:p w14:paraId="367A01B4" w14:textId="52B0D398" w:rsidR="009124F6" w:rsidRDefault="009124F6" w:rsidP="009124F6">
      <w:pPr>
        <w:pStyle w:val="Caption"/>
        <w:keepNext/>
        <w:spacing w:after="0"/>
        <w:jc w:val="center"/>
      </w:pPr>
      <w:r>
        <w:rPr>
          <w:color w:val="FF0000"/>
          <w:sz w:val="20"/>
        </w:rPr>
        <w:t xml:space="preserve">Table 9-31xx Relation between the </w:t>
      </w:r>
      <w:r w:rsidRPr="009124F6">
        <w:rPr>
          <w:color w:val="FF0000"/>
          <w:sz w:val="20"/>
        </w:rPr>
        <w:t>UL BW subfield value</w:t>
      </w:r>
      <w:r>
        <w:rPr>
          <w:color w:val="FF0000"/>
          <w:sz w:val="20"/>
        </w:rPr>
        <w:t xml:space="preserve"> and the size</w:t>
      </w:r>
      <w:r w:rsidRPr="009124F6">
        <w:rPr>
          <w:color w:val="FF0000"/>
          <w:sz w:val="20"/>
        </w:rPr>
        <w:t xml:space="preserve"> of the NFRP Feedback Blocking Bit Map</w:t>
      </w:r>
    </w:p>
    <w:tbl>
      <w:tblPr>
        <w:tblStyle w:val="TableGrid"/>
        <w:tblW w:w="0" w:type="auto"/>
        <w:jc w:val="center"/>
        <w:tblLook w:val="04A0" w:firstRow="1" w:lastRow="0" w:firstColumn="1" w:lastColumn="0" w:noHBand="0" w:noVBand="1"/>
      </w:tblPr>
      <w:tblGrid>
        <w:gridCol w:w="2781"/>
        <w:gridCol w:w="6944"/>
      </w:tblGrid>
      <w:tr w:rsidR="009124F6" w:rsidRPr="009124F6" w14:paraId="669865D5" w14:textId="77777777" w:rsidTr="009124F6">
        <w:trPr>
          <w:jc w:val="center"/>
        </w:trPr>
        <w:tc>
          <w:tcPr>
            <w:tcW w:w="0" w:type="auto"/>
          </w:tcPr>
          <w:p w14:paraId="409EF0C5" w14:textId="7E053805" w:rsidR="009124F6" w:rsidRPr="009124F6" w:rsidRDefault="009124F6" w:rsidP="009124F6">
            <w:pPr>
              <w:rPr>
                <w:rFonts w:eastAsia="Times New Roman"/>
                <w:color w:val="FF0000"/>
                <w:sz w:val="24"/>
                <w:szCs w:val="24"/>
                <w:lang w:val="en-US" w:eastAsia="zh-CN"/>
              </w:rPr>
            </w:pPr>
            <w:r w:rsidRPr="009124F6">
              <w:rPr>
                <w:rFonts w:eastAsia="Times New Roman"/>
                <w:color w:val="FF0000"/>
                <w:sz w:val="24"/>
                <w:szCs w:val="24"/>
                <w:lang w:val="en-US" w:eastAsia="zh-CN"/>
              </w:rPr>
              <w:t>UL BW subfield value</w:t>
            </w:r>
          </w:p>
        </w:tc>
        <w:tc>
          <w:tcPr>
            <w:tcW w:w="0" w:type="auto"/>
          </w:tcPr>
          <w:p w14:paraId="2C8788D0" w14:textId="5F70A3B9"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Number of Octets of the NFRP Feedback Blocking Bit Map</w:t>
            </w:r>
          </w:p>
        </w:tc>
      </w:tr>
      <w:tr w:rsidR="009124F6" w:rsidRPr="009124F6" w14:paraId="1F693222" w14:textId="77777777" w:rsidTr="009124F6">
        <w:trPr>
          <w:jc w:val="center"/>
        </w:trPr>
        <w:tc>
          <w:tcPr>
            <w:tcW w:w="0" w:type="auto"/>
          </w:tcPr>
          <w:p w14:paraId="7F878726" w14:textId="7F45E9D0"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0</w:t>
            </w:r>
          </w:p>
        </w:tc>
        <w:tc>
          <w:tcPr>
            <w:tcW w:w="0" w:type="auto"/>
          </w:tcPr>
          <w:p w14:paraId="0D58B6CB" w14:textId="09EA10C5" w:rsidR="009124F6" w:rsidRPr="009124F6" w:rsidRDefault="009124F6" w:rsidP="00AC4CFE">
            <w:pPr>
              <w:rPr>
                <w:rFonts w:eastAsia="Times New Roman"/>
                <w:color w:val="FF0000"/>
                <w:sz w:val="24"/>
                <w:szCs w:val="24"/>
                <w:lang w:val="en-US" w:eastAsia="zh-CN"/>
              </w:rPr>
            </w:pPr>
            <w:r w:rsidRPr="009124F6">
              <w:rPr>
                <w:rFonts w:eastAsia="Times New Roman"/>
                <w:color w:val="FF0000"/>
                <w:sz w:val="24"/>
                <w:szCs w:val="24"/>
                <w:lang w:val="en-US" w:eastAsia="zh-CN"/>
              </w:rPr>
              <w:t>5</w:t>
            </w:r>
          </w:p>
        </w:tc>
      </w:tr>
      <w:tr w:rsidR="009124F6" w:rsidRPr="009124F6" w14:paraId="64EC97B4" w14:textId="77777777" w:rsidTr="009124F6">
        <w:trPr>
          <w:jc w:val="center"/>
        </w:trPr>
        <w:tc>
          <w:tcPr>
            <w:tcW w:w="0" w:type="auto"/>
          </w:tcPr>
          <w:p w14:paraId="21B51885" w14:textId="3827C933"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w:t>
            </w:r>
          </w:p>
        </w:tc>
        <w:tc>
          <w:tcPr>
            <w:tcW w:w="0" w:type="auto"/>
          </w:tcPr>
          <w:p w14:paraId="3B7A7BCF" w14:textId="417842DA"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9</w:t>
            </w:r>
          </w:p>
        </w:tc>
      </w:tr>
      <w:tr w:rsidR="009124F6" w:rsidRPr="009124F6" w14:paraId="51763BF4" w14:textId="77777777" w:rsidTr="009124F6">
        <w:trPr>
          <w:jc w:val="center"/>
        </w:trPr>
        <w:tc>
          <w:tcPr>
            <w:tcW w:w="0" w:type="auto"/>
          </w:tcPr>
          <w:p w14:paraId="6384B69F" w14:textId="695E6E16"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2</w:t>
            </w:r>
          </w:p>
        </w:tc>
        <w:tc>
          <w:tcPr>
            <w:tcW w:w="0" w:type="auto"/>
          </w:tcPr>
          <w:p w14:paraId="755ED09E" w14:textId="3DA973A5"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18</w:t>
            </w:r>
          </w:p>
        </w:tc>
      </w:tr>
      <w:tr w:rsidR="009124F6" w:rsidRPr="009124F6" w14:paraId="71424509" w14:textId="77777777" w:rsidTr="009124F6">
        <w:trPr>
          <w:jc w:val="center"/>
        </w:trPr>
        <w:tc>
          <w:tcPr>
            <w:tcW w:w="0" w:type="auto"/>
          </w:tcPr>
          <w:p w14:paraId="3FE6D18A" w14:textId="66B2238C"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w:t>
            </w:r>
          </w:p>
        </w:tc>
        <w:tc>
          <w:tcPr>
            <w:tcW w:w="0" w:type="auto"/>
          </w:tcPr>
          <w:p w14:paraId="15016311" w14:textId="5D9B108F"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36</w:t>
            </w:r>
          </w:p>
        </w:tc>
      </w:tr>
      <w:tr w:rsidR="00AC4CFE" w:rsidRPr="009124F6" w14:paraId="528C837F" w14:textId="77777777" w:rsidTr="00A66D41">
        <w:trPr>
          <w:jc w:val="center"/>
        </w:trPr>
        <w:tc>
          <w:tcPr>
            <w:tcW w:w="0" w:type="auto"/>
            <w:gridSpan w:val="2"/>
          </w:tcPr>
          <w:p w14:paraId="6E5874FA" w14:textId="41DD016A" w:rsidR="00AC4CFE" w:rsidRPr="009124F6" w:rsidRDefault="00AC4CFE" w:rsidP="00AC4CFE">
            <w:pPr>
              <w:rPr>
                <w:rFonts w:eastAsia="Times New Roman"/>
                <w:color w:val="FF0000"/>
                <w:sz w:val="24"/>
                <w:szCs w:val="24"/>
                <w:lang w:val="en-US" w:eastAsia="zh-CN"/>
              </w:rPr>
            </w:pPr>
            <w:r w:rsidRPr="00AC4CFE">
              <w:rPr>
                <w:rFonts w:eastAsia="Times New Roman"/>
                <w:color w:val="FF0000"/>
                <w:sz w:val="20"/>
                <w:szCs w:val="24"/>
                <w:lang w:val="en-US" w:eastAsia="zh-CN"/>
              </w:rPr>
              <w:t xml:space="preserve">Note - </w:t>
            </w:r>
            <w:r>
              <w:rPr>
                <w:rFonts w:eastAsia="Times New Roman"/>
                <w:color w:val="FF0000"/>
                <w:sz w:val="20"/>
                <w:szCs w:val="24"/>
                <w:lang w:val="en-US" w:eastAsia="zh-CN"/>
              </w:rPr>
              <w:t>I</w:t>
            </w:r>
            <w:r w:rsidRPr="00AC4CFE">
              <w:rPr>
                <w:rFonts w:eastAsia="Times New Roman"/>
                <w:color w:val="FF0000"/>
                <w:sz w:val="20"/>
                <w:szCs w:val="24"/>
                <w:lang w:val="en-US" w:eastAsia="zh-CN"/>
              </w:rPr>
              <w:t>f the value of UL BW subfield equal to 0</w:t>
            </w:r>
            <w:r>
              <w:rPr>
                <w:rFonts w:eastAsia="Times New Roman"/>
                <w:color w:val="FF0000"/>
                <w:sz w:val="20"/>
                <w:szCs w:val="24"/>
                <w:lang w:val="en-US" w:eastAsia="zh-CN"/>
              </w:rPr>
              <w:t xml:space="preserve">, </w:t>
            </w:r>
            <w:r w:rsidRPr="00AC4CFE">
              <w:rPr>
                <w:rFonts w:eastAsia="Times New Roman"/>
                <w:color w:val="FF0000"/>
                <w:sz w:val="20"/>
                <w:szCs w:val="24"/>
                <w:lang w:val="en-US" w:eastAsia="zh-CN"/>
              </w:rPr>
              <w:t>the last 4 bits of the NFRP Feedback Blocking Bit Map are reserved</w:t>
            </w:r>
            <w:r>
              <w:rPr>
                <w:rFonts w:eastAsia="Times New Roman"/>
                <w:color w:val="FF0000"/>
                <w:sz w:val="20"/>
                <w:szCs w:val="24"/>
                <w:lang w:val="en-US" w:eastAsia="zh-CN"/>
              </w:rPr>
              <w:t>.</w:t>
            </w:r>
            <w:r w:rsidRPr="00AC4CFE">
              <w:rPr>
                <w:rFonts w:eastAsia="Times New Roman"/>
                <w:color w:val="FF0000"/>
                <w:sz w:val="20"/>
                <w:szCs w:val="24"/>
                <w:lang w:val="en-US" w:eastAsia="zh-CN"/>
              </w:rPr>
              <w:t xml:space="preserve"> </w:t>
            </w:r>
          </w:p>
        </w:tc>
      </w:tr>
    </w:tbl>
    <w:p w14:paraId="1CDD95B9" w14:textId="77777777" w:rsidR="00693A5F" w:rsidRPr="00693A5F" w:rsidRDefault="00693A5F" w:rsidP="00693A5F">
      <w:pPr>
        <w:rPr>
          <w:rFonts w:eastAsia="Times New Roman"/>
          <w:sz w:val="24"/>
          <w:szCs w:val="24"/>
          <w:lang w:val="en-US" w:eastAsia="zh-CN"/>
        </w:rPr>
      </w:pPr>
    </w:p>
    <w:p w14:paraId="2038D4FE" w14:textId="3101EA8E" w:rsidR="003E68CC" w:rsidRDefault="00E56B81" w:rsidP="00E56B81">
      <w:pPr>
        <w:rPr>
          <w:color w:val="FF0000"/>
          <w:sz w:val="20"/>
        </w:rPr>
      </w:pPr>
      <w:r w:rsidRPr="002A678B">
        <w:rPr>
          <w:color w:val="FF0000"/>
          <w:sz w:val="20"/>
        </w:rPr>
        <w:t xml:space="preserve">The NFRP Feedback Blocking Bit Map subfield indicates the non-AP STAs that are blocked from responding the NFRP trigger frame. </w:t>
      </w:r>
      <w:r w:rsidR="003E68CC">
        <w:rPr>
          <w:color w:val="FF0000"/>
          <w:sz w:val="20"/>
        </w:rPr>
        <w:t>B</w:t>
      </w:r>
      <w:r w:rsidR="002B3799" w:rsidRPr="002A678B">
        <w:rPr>
          <w:color w:val="FF0000"/>
          <w:sz w:val="20"/>
        </w:rPr>
        <w:t xml:space="preserve">it </w:t>
      </w:r>
      <w:proofErr w:type="spellStart"/>
      <w:r w:rsidR="002B3799" w:rsidRPr="002A678B">
        <w:rPr>
          <w:color w:val="FF0000"/>
          <w:sz w:val="20"/>
        </w:rPr>
        <w:t>B</w:t>
      </w:r>
      <w:r w:rsidR="002B3799" w:rsidRPr="002A678B">
        <w:rPr>
          <w:rFonts w:ascii="TimesNewRomanPSMT" w:hAnsi="TimesNewRomanPSMT"/>
          <w:i/>
          <w:color w:val="FF0000"/>
          <w:sz w:val="20"/>
          <w:vertAlign w:val="subscript"/>
        </w:rPr>
        <w:t>AID</w:t>
      </w:r>
      <w:r w:rsidR="002B3799" w:rsidRPr="0052009E">
        <w:rPr>
          <w:rFonts w:ascii="TimesNewRomanPSMT" w:hAnsi="TimesNewRomanPSMT"/>
          <w:i/>
          <w:color w:val="FF0000"/>
          <w:sz w:val="20"/>
          <w:vertAlign w:val="subscript"/>
        </w:rPr>
        <w:t>n</w:t>
      </w:r>
      <w:proofErr w:type="spellEnd"/>
      <w:r w:rsidR="002B3799" w:rsidRPr="002A678B">
        <w:rPr>
          <w:rFonts w:ascii="TimesNewRomanPSMT" w:hAnsi="TimesNewRomanPSMT"/>
          <w:i/>
          <w:color w:val="FF0000"/>
          <w:sz w:val="20"/>
          <w:vertAlign w:val="subscript"/>
        </w:rPr>
        <w:t xml:space="preserve"> – Starting AID</w:t>
      </w:r>
      <w:r w:rsidR="002B3799" w:rsidRPr="002A678B">
        <w:rPr>
          <w:color w:val="FF0000"/>
          <w:sz w:val="16"/>
        </w:rPr>
        <w:t xml:space="preserve"> </w:t>
      </w:r>
      <w:r w:rsidR="003E68CC">
        <w:rPr>
          <w:color w:val="FF0000"/>
          <w:sz w:val="20"/>
        </w:rPr>
        <w:t>is set</w:t>
      </w:r>
      <w:r w:rsidR="002B3799" w:rsidRPr="009833FC">
        <w:rPr>
          <w:color w:val="FF0000"/>
          <w:sz w:val="20"/>
        </w:rPr>
        <w:t xml:space="preserve"> to 1</w:t>
      </w:r>
      <w:r w:rsidR="003E68CC" w:rsidRPr="003E68CC">
        <w:rPr>
          <w:color w:val="FF0000"/>
          <w:sz w:val="20"/>
        </w:rPr>
        <w:t xml:space="preserve"> to indicate</w:t>
      </w:r>
      <w:r w:rsidR="002B3799" w:rsidRPr="009833FC">
        <w:rPr>
          <w:color w:val="FF0000"/>
          <w:sz w:val="14"/>
        </w:rPr>
        <w:t xml:space="preserve"> </w:t>
      </w:r>
      <w:r w:rsidR="002B3799" w:rsidRPr="002A678B">
        <w:rPr>
          <w:color w:val="FF0000"/>
          <w:sz w:val="20"/>
        </w:rPr>
        <w:t xml:space="preserve">the non-AP STA with AID equal to </w:t>
      </w:r>
      <w:proofErr w:type="spellStart"/>
      <w:r w:rsidR="002B3799" w:rsidRPr="0052009E">
        <w:rPr>
          <w:i/>
          <w:color w:val="FF0000"/>
          <w:sz w:val="20"/>
        </w:rPr>
        <w:t>AID</w:t>
      </w:r>
      <w:r w:rsidR="002B3799" w:rsidRPr="0052009E">
        <w:rPr>
          <w:i/>
          <w:color w:val="FF0000"/>
          <w:sz w:val="20"/>
          <w:vertAlign w:val="subscript"/>
        </w:rPr>
        <w:t>n</w:t>
      </w:r>
      <w:proofErr w:type="spellEnd"/>
      <w:r w:rsidR="002B3799" w:rsidRPr="002A678B">
        <w:rPr>
          <w:color w:val="FF0000"/>
          <w:sz w:val="20"/>
        </w:rPr>
        <w:t xml:space="preserve"> </w:t>
      </w:r>
      <w:r w:rsidR="005E360F">
        <w:rPr>
          <w:color w:val="FF0000"/>
          <w:sz w:val="20"/>
        </w:rPr>
        <w:t>shall</w:t>
      </w:r>
      <w:r w:rsidR="003E68CC">
        <w:rPr>
          <w:color w:val="FF0000"/>
          <w:sz w:val="20"/>
        </w:rPr>
        <w:t xml:space="preserve"> not</w:t>
      </w:r>
      <w:r w:rsidR="002B3799" w:rsidRPr="002A678B">
        <w:rPr>
          <w:color w:val="FF0000"/>
          <w:sz w:val="20"/>
        </w:rPr>
        <w:t xml:space="preserve"> response to the </w:t>
      </w:r>
      <w:r w:rsidR="002B3799" w:rsidRPr="002A678B">
        <w:rPr>
          <w:color w:val="FF0000"/>
          <w:sz w:val="20"/>
        </w:rPr>
        <w:lastRenderedPageBreak/>
        <w:t xml:space="preserve">NFRP trigger frame. </w:t>
      </w:r>
      <w:r w:rsidR="003E68CC">
        <w:rPr>
          <w:color w:val="FF0000"/>
          <w:sz w:val="20"/>
        </w:rPr>
        <w:t>B</w:t>
      </w:r>
      <w:r w:rsidR="003E68CC" w:rsidRPr="002A678B">
        <w:rPr>
          <w:color w:val="FF0000"/>
          <w:sz w:val="20"/>
        </w:rPr>
        <w:t xml:space="preserve">it </w:t>
      </w:r>
      <w:proofErr w:type="spellStart"/>
      <w:r w:rsidR="003E68CC" w:rsidRPr="002A678B">
        <w:rPr>
          <w:color w:val="FF0000"/>
          <w:sz w:val="20"/>
        </w:rPr>
        <w:t>B</w:t>
      </w:r>
      <w:r w:rsidR="003E68CC" w:rsidRPr="002A678B">
        <w:rPr>
          <w:rFonts w:ascii="TimesNewRomanPSMT" w:hAnsi="TimesNewRomanPSMT"/>
          <w:i/>
          <w:color w:val="FF0000"/>
          <w:sz w:val="20"/>
          <w:vertAlign w:val="subscript"/>
        </w:rPr>
        <w:t>AID</w:t>
      </w:r>
      <w:r w:rsidR="003E68CC" w:rsidRPr="0052009E">
        <w:rPr>
          <w:rFonts w:ascii="TimesNewRomanPSMT" w:hAnsi="TimesNewRomanPSMT"/>
          <w:i/>
          <w:color w:val="FF0000"/>
          <w:sz w:val="20"/>
          <w:vertAlign w:val="subscript"/>
        </w:rPr>
        <w:t>n</w:t>
      </w:r>
      <w:proofErr w:type="spellEnd"/>
      <w:r w:rsidR="003E68CC" w:rsidRPr="002A678B">
        <w:rPr>
          <w:rFonts w:ascii="TimesNewRomanPSMT" w:hAnsi="TimesNewRomanPSMT"/>
          <w:i/>
          <w:color w:val="FF0000"/>
          <w:sz w:val="20"/>
          <w:vertAlign w:val="subscript"/>
        </w:rPr>
        <w:t xml:space="preserve"> – Starting AID</w:t>
      </w:r>
      <w:r w:rsidR="003E68CC" w:rsidRPr="002A678B">
        <w:rPr>
          <w:color w:val="FF0000"/>
          <w:sz w:val="16"/>
        </w:rPr>
        <w:t xml:space="preserve"> </w:t>
      </w:r>
      <w:r w:rsidR="003E68CC">
        <w:rPr>
          <w:color w:val="FF0000"/>
          <w:sz w:val="20"/>
        </w:rPr>
        <w:t>is set</w:t>
      </w:r>
      <w:r w:rsidR="003E68CC" w:rsidRPr="009833FC">
        <w:rPr>
          <w:color w:val="FF0000"/>
          <w:sz w:val="20"/>
        </w:rPr>
        <w:t xml:space="preserve"> to </w:t>
      </w:r>
      <w:r w:rsidR="003E68CC">
        <w:rPr>
          <w:color w:val="FF0000"/>
          <w:sz w:val="20"/>
        </w:rPr>
        <w:t>0</w:t>
      </w:r>
      <w:r w:rsidR="003E68CC" w:rsidRPr="003E68CC">
        <w:rPr>
          <w:color w:val="FF0000"/>
          <w:sz w:val="20"/>
        </w:rPr>
        <w:t xml:space="preserve"> to indicate</w:t>
      </w:r>
      <w:r w:rsidR="003E68CC" w:rsidRPr="009833FC">
        <w:rPr>
          <w:color w:val="FF0000"/>
          <w:sz w:val="14"/>
        </w:rPr>
        <w:t xml:space="preserve"> </w:t>
      </w:r>
      <w:r w:rsidR="003E68CC" w:rsidRPr="002A678B">
        <w:rPr>
          <w:color w:val="FF0000"/>
          <w:sz w:val="20"/>
        </w:rPr>
        <w:t xml:space="preserve">the non-AP STA with AID equal to </w:t>
      </w:r>
      <w:proofErr w:type="spellStart"/>
      <w:r w:rsidR="003E68CC" w:rsidRPr="0052009E">
        <w:rPr>
          <w:i/>
          <w:color w:val="FF0000"/>
          <w:sz w:val="20"/>
        </w:rPr>
        <w:t>AID</w:t>
      </w:r>
      <w:r w:rsidR="003E68CC" w:rsidRPr="0052009E">
        <w:rPr>
          <w:i/>
          <w:color w:val="FF0000"/>
          <w:sz w:val="20"/>
          <w:vertAlign w:val="subscript"/>
        </w:rPr>
        <w:t>n</w:t>
      </w:r>
      <w:proofErr w:type="spellEnd"/>
      <w:r w:rsidR="003E68CC" w:rsidRPr="002A678B">
        <w:rPr>
          <w:color w:val="FF0000"/>
          <w:sz w:val="20"/>
        </w:rPr>
        <w:t xml:space="preserve"> </w:t>
      </w:r>
      <w:r w:rsidR="005E360F">
        <w:rPr>
          <w:color w:val="FF0000"/>
          <w:sz w:val="20"/>
        </w:rPr>
        <w:t>may</w:t>
      </w:r>
      <w:r w:rsidR="003E68CC" w:rsidRPr="002A678B">
        <w:rPr>
          <w:color w:val="FF0000"/>
          <w:sz w:val="20"/>
        </w:rPr>
        <w:t xml:space="preserve"> response to the NFRP trigger frame.</w:t>
      </w:r>
      <w:r w:rsidR="00693A5F">
        <w:rPr>
          <w:color w:val="FF0000"/>
          <w:sz w:val="20"/>
        </w:rPr>
        <w:t xml:space="preserve"> </w:t>
      </w:r>
    </w:p>
    <w:p w14:paraId="3402DAC3" w14:textId="77777777" w:rsidR="00930BFA" w:rsidRDefault="00930BFA" w:rsidP="00E56B81">
      <w:pPr>
        <w:rPr>
          <w:color w:val="FF0000"/>
        </w:rPr>
      </w:pPr>
    </w:p>
    <w:p w14:paraId="6C8F2F66" w14:textId="77777777" w:rsidR="00930BFA" w:rsidRDefault="00930BFA" w:rsidP="00E56B81">
      <w:pPr>
        <w:rPr>
          <w:color w:val="FF0000"/>
        </w:rPr>
      </w:pPr>
    </w:p>
    <w:p w14:paraId="4C1A3D9C" w14:textId="177918CB" w:rsidR="00930BFA" w:rsidRDefault="00BC0710" w:rsidP="00E56B81">
      <w:pPr>
        <w:rPr>
          <w:color w:val="FF000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w:t>
      </w:r>
      <w:r w:rsidRPr="00BC0710">
        <w:rPr>
          <w:i/>
          <w:sz w:val="22"/>
          <w:szCs w:val="22"/>
          <w:highlight w:val="yellow"/>
        </w:rPr>
        <w:t>bullet in P.L. 3</w:t>
      </w:r>
      <w:r w:rsidR="00AD2E47">
        <w:rPr>
          <w:i/>
          <w:sz w:val="22"/>
          <w:szCs w:val="22"/>
          <w:highlight w:val="yellow"/>
        </w:rPr>
        <w:t>51</w:t>
      </w:r>
      <w:r w:rsidRPr="00BC0710">
        <w:rPr>
          <w:i/>
          <w:sz w:val="22"/>
          <w:szCs w:val="22"/>
          <w:highlight w:val="yellow"/>
        </w:rPr>
        <w:t>.</w:t>
      </w:r>
      <w:r w:rsidR="00AD2E47" w:rsidRPr="00AD2E47">
        <w:rPr>
          <w:i/>
          <w:sz w:val="22"/>
          <w:szCs w:val="22"/>
          <w:highlight w:val="yellow"/>
        </w:rPr>
        <w:t>65</w:t>
      </w:r>
    </w:p>
    <w:p w14:paraId="3930C717" w14:textId="7BC557AE" w:rsidR="00BC0710" w:rsidRDefault="00930BFA" w:rsidP="00E56B81">
      <w:pPr>
        <w:rPr>
          <w:rFonts w:ascii="TimesNewRomanPSMT" w:hAnsi="TimesNewRomanPSMT"/>
          <w:color w:val="000000"/>
          <w:sz w:val="20"/>
        </w:rPr>
      </w:pPr>
      <w:r w:rsidRPr="00930BFA">
        <w:rPr>
          <w:rFonts w:ascii="TimesNewRomanPSMT" w:hAnsi="TimesNewRomanPSMT"/>
          <w:color w:val="000000"/>
          <w:sz w:val="20"/>
        </w:rPr>
        <w:t xml:space="preserve">A non-AP STA </w:t>
      </w:r>
      <w:r w:rsidR="00DF2B52" w:rsidRPr="00DF2B52">
        <w:rPr>
          <w:rFonts w:ascii="TimesNewRomanPSMT" w:hAnsi="TimesNewRomanPSMT"/>
          <w:color w:val="FF0000"/>
          <w:sz w:val="20"/>
        </w:rPr>
        <w:t xml:space="preserve">with AID equal to </w:t>
      </w:r>
      <w:proofErr w:type="spellStart"/>
      <w:r w:rsidR="00DF2B52" w:rsidRPr="00DF2B52">
        <w:rPr>
          <w:rFonts w:ascii="TimesNewRomanPSMT" w:hAnsi="TimesNewRomanPSMT"/>
          <w:i/>
          <w:color w:val="FF0000"/>
          <w:sz w:val="20"/>
        </w:rPr>
        <w:t>AIDn</w:t>
      </w:r>
      <w:proofErr w:type="spellEnd"/>
      <w:r w:rsidR="00DF2B52" w:rsidRPr="00DF2B52">
        <w:rPr>
          <w:rFonts w:ascii="TimesNewRomanPSMT" w:hAnsi="TimesNewRomanPSMT"/>
          <w:color w:val="FF0000"/>
          <w:sz w:val="20"/>
        </w:rPr>
        <w:t xml:space="preserve"> </w:t>
      </w:r>
      <w:r w:rsidRPr="00930BFA">
        <w:rPr>
          <w:rFonts w:ascii="TimesNewRomanPSMT" w:hAnsi="TimesNewRomanPSMT"/>
          <w:color w:val="000000"/>
          <w:sz w:val="20"/>
        </w:rPr>
        <w:t>is scheduled to respond to the NFRP Trigger frame if all the following conditions are met:</w:t>
      </w:r>
    </w:p>
    <w:p w14:paraId="07E69DC0" w14:textId="1F52872A" w:rsidR="00BC0710" w:rsidRDefault="00930BFA" w:rsidP="00E56B81">
      <w:pPr>
        <w:rPr>
          <w:rFonts w:ascii="TimesNewRomanPSMT" w:hAnsi="TimesNewRomanPSMT"/>
          <w:color w:val="000000"/>
          <w:sz w:val="20"/>
        </w:rPr>
      </w:pPr>
      <w:r w:rsidRPr="00930BFA">
        <w:rPr>
          <w:rFonts w:ascii="TimesNewRomanPSMT" w:hAnsi="TimesNewRomanPSMT"/>
          <w:color w:val="000000"/>
          <w:sz w:val="20"/>
        </w:rPr>
        <w:br/>
        <w:t>— The non-AP STA is associated with the BSSID indicated in the TA field of the NFRP Trigger frame</w:t>
      </w:r>
      <w:r w:rsidRPr="00930BFA">
        <w:rPr>
          <w:rFonts w:ascii="TimesNewRomanPSMT" w:hAnsi="TimesNewRomanPSMT"/>
          <w:color w:val="000000"/>
          <w:sz w:val="20"/>
        </w:rPr>
        <w:br/>
        <w:t xml:space="preserve">or the non-AP STA is associated with a </w:t>
      </w:r>
      <w:proofErr w:type="spellStart"/>
      <w:r w:rsidRPr="00930BFA">
        <w:rPr>
          <w:rFonts w:ascii="TimesNewRomanPSMT" w:hAnsi="TimesNewRomanPSMT"/>
          <w:color w:val="000000"/>
          <w:sz w:val="20"/>
        </w:rPr>
        <w:t>nontransmitted</w:t>
      </w:r>
      <w:proofErr w:type="spellEnd"/>
      <w:r w:rsidRPr="00930BFA">
        <w:rPr>
          <w:rFonts w:ascii="TimesNewRomanPSMT" w:hAnsi="TimesNewRomanPSMT"/>
          <w:color w:val="000000"/>
          <w:sz w:val="20"/>
        </w:rPr>
        <w:t xml:space="preserve"> BSSID of a multiple BSSID set and the TA</w:t>
      </w:r>
      <w:r w:rsidRPr="00930BFA">
        <w:rPr>
          <w:rFonts w:ascii="TimesNewRomanPSMT" w:hAnsi="TimesNewRomanPSMT"/>
          <w:color w:val="000000"/>
          <w:sz w:val="20"/>
        </w:rPr>
        <w:br/>
        <w:t>field of the NFRP Trigger frame is set to the transmitted BSSID of that multiple BSSID set.</w:t>
      </w:r>
    </w:p>
    <w:p w14:paraId="25BA76B2" w14:textId="5684756C" w:rsidR="00930BFA" w:rsidRDefault="00930BFA" w:rsidP="00E56B81">
      <w:pPr>
        <w:rPr>
          <w:rFonts w:ascii="TimesNewRomanPSMT" w:hAnsi="TimesNewRomanPSMT"/>
          <w:color w:val="000000"/>
          <w:sz w:val="20"/>
        </w:rPr>
      </w:pPr>
      <w:r w:rsidRPr="00930BFA">
        <w:rPr>
          <w:rFonts w:ascii="TimesNewRomanPSMT" w:hAnsi="TimesNewRomanPSMT"/>
          <w:color w:val="000000"/>
          <w:sz w:val="20"/>
        </w:rPr>
        <w:br/>
        <w:t xml:space="preserve">— </w:t>
      </w:r>
      <w:r w:rsidRPr="00DF2B52">
        <w:rPr>
          <w:rFonts w:ascii="TimesNewRomanPSMT" w:hAnsi="TimesNewRomanPSMT"/>
          <w:strike/>
          <w:color w:val="C0504D" w:themeColor="accent2"/>
          <w:sz w:val="20"/>
        </w:rPr>
        <w:t>The non-AP STA’s AID</w:t>
      </w:r>
      <w:r w:rsidRPr="00DF2B52">
        <w:rPr>
          <w:rFonts w:ascii="TimesNewRomanPSMT" w:hAnsi="TimesNewRomanPSMT"/>
          <w:color w:val="C0504D" w:themeColor="accent2"/>
          <w:sz w:val="20"/>
        </w:rPr>
        <w:t xml:space="preserve"> </w:t>
      </w:r>
      <w:proofErr w:type="spellStart"/>
      <w:r w:rsidR="00DF2B52" w:rsidRPr="00DF2B52">
        <w:rPr>
          <w:rFonts w:ascii="TimesNewRomanPSMT" w:hAnsi="TimesNewRomanPSMT"/>
          <w:i/>
          <w:color w:val="FF0000"/>
          <w:sz w:val="20"/>
        </w:rPr>
        <w:t>AIDn</w:t>
      </w:r>
      <w:proofErr w:type="spellEnd"/>
      <w:r w:rsidR="00DF2B52" w:rsidRPr="00930BFA">
        <w:rPr>
          <w:rFonts w:ascii="TimesNewRomanPSMT" w:hAnsi="TimesNewRomanPSMT"/>
          <w:color w:val="000000"/>
          <w:sz w:val="20"/>
        </w:rPr>
        <w:t xml:space="preserve"> </w:t>
      </w:r>
      <w:r w:rsidRPr="00930BFA">
        <w:rPr>
          <w:rFonts w:ascii="TimesNewRomanPSMT" w:hAnsi="TimesNewRomanPSMT"/>
          <w:color w:val="000000"/>
          <w:sz w:val="20"/>
        </w:rPr>
        <w:t>is greater than or equal to the starting AID and less than starting AID +</w:t>
      </w:r>
      <w:r w:rsidRPr="00930BFA">
        <w:rPr>
          <w:rFonts w:ascii="TimesNewRomanPSMT" w:hAnsi="TimesNewRomanPS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STA</w:t>
      </w:r>
      <w:r w:rsidRPr="00930BFA">
        <w:rPr>
          <w:rFonts w:ascii="TimesNewRomanPSMT" w:hAnsi="TimesNewRomanPSMT"/>
          <w:color w:val="000000"/>
          <w:sz w:val="20"/>
        </w:rPr>
        <w:t xml:space="preserve">, using the Starting AID subfield in the eliciting Trigger frame, and with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the total number</w:t>
      </w:r>
      <w:r w:rsidRPr="00930BFA">
        <w:rPr>
          <w:rFonts w:ascii="TimesNewRomanPSMT" w:hAnsi="TimesNewRomanPSMT"/>
          <w:color w:val="000000"/>
          <w:sz w:val="20"/>
        </w:rPr>
        <w:br/>
        <w:t xml:space="preserve">of non-AP STAs that are scheduled to respond to the NFRP Trigger frame.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is calculated by the</w:t>
      </w:r>
      <w:r w:rsidRPr="00930BFA">
        <w:rPr>
          <w:rFonts w:ascii="TimesNewRomanPSMT" w:hAnsi="TimesNewRomanPSMT"/>
          <w:color w:val="000000"/>
          <w:sz w:val="20"/>
        </w:rPr>
        <w:br/>
        <w:t>following equation, with UL BW subfield and Multiplexing Flag subfield from the eliciting Trigger</w:t>
      </w:r>
      <w:r w:rsidRPr="00930BFA">
        <w:rPr>
          <w:rFonts w:ascii="TimesNewRomanPSMT" w:hAnsi="TimesNewRomanPSMT"/>
          <w:color w:val="000000"/>
          <w:sz w:val="20"/>
        </w:rPr>
        <w:br/>
        <w:t>frame</w:t>
      </w:r>
      <w:proofErr w:type="gramStart"/>
      <w:r w:rsidRPr="00930BFA">
        <w:rPr>
          <w:rFonts w:ascii="TimesNewRomanPSMT" w:hAnsi="TimesNewRomanPSMT"/>
          <w:color w:val="000000"/>
          <w:sz w:val="20"/>
        </w:rPr>
        <w:t>:</w:t>
      </w:r>
      <w:proofErr w:type="gramEnd"/>
      <w:r w:rsidRPr="00930BFA">
        <w:rPr>
          <w:rFonts w:ascii="SymbolMT" w:hAnsi="SymbolMT"/>
          <w:color w:val="000000"/>
          <w:sz w:val="20"/>
        </w:rPr>
        <w:sym w:font="Symbol" w:char="F020"/>
      </w:r>
      <w:r w:rsidRPr="00930BFA">
        <w:rPr>
          <w:rFonts w:ascii="SymbolMT" w:hAnsi="Symbol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 18 × 2</w:t>
      </w:r>
      <w:r w:rsidRPr="00930BFA">
        <w:rPr>
          <w:rFonts w:ascii="TimesNewRomanPS-ItalicMT" w:hAnsi="TimesNewRomanPS-ItalicMT"/>
          <w:i/>
          <w:iCs/>
          <w:color w:val="000000"/>
          <w:sz w:val="16"/>
          <w:szCs w:val="16"/>
        </w:rPr>
        <w:t xml:space="preserve">BW </w:t>
      </w:r>
      <w:r w:rsidRPr="00930BFA">
        <w:rPr>
          <w:rFonts w:ascii="TimesNewRomanPSMT" w:hAnsi="TimesNewRomanPSMT"/>
          <w:color w:val="000000"/>
          <w:sz w:val="20"/>
        </w:rPr>
        <w:t>× (</w:t>
      </w:r>
      <w:r w:rsidRPr="00930BFA">
        <w:rPr>
          <w:rFonts w:ascii="TimesNewRomanPS-ItalicMT" w:hAnsi="TimesNewRomanPS-ItalicMT"/>
          <w:i/>
          <w:iCs/>
          <w:color w:val="000000"/>
          <w:sz w:val="20"/>
        </w:rPr>
        <w:t>Multiplexing Flag + 1</w:t>
      </w:r>
      <w:r w:rsidRPr="00930BFA">
        <w:rPr>
          <w:rFonts w:ascii="TimesNewRomanPSMT" w:hAnsi="TimesNewRomanPSMT"/>
          <w:color w:val="000000"/>
          <w:sz w:val="20"/>
        </w:rPr>
        <w:t>)</w:t>
      </w:r>
    </w:p>
    <w:p w14:paraId="0D30101B" w14:textId="77777777" w:rsidR="00BC0710" w:rsidRDefault="00BC0710" w:rsidP="00E56B81">
      <w:pPr>
        <w:rPr>
          <w:rFonts w:ascii="TimesNewRomanPSMT" w:hAnsi="TimesNewRomanPSMT"/>
          <w:color w:val="000000"/>
          <w:sz w:val="20"/>
        </w:rPr>
      </w:pPr>
    </w:p>
    <w:p w14:paraId="2FFBCD5F" w14:textId="7E28F8AF" w:rsidR="00BC0710" w:rsidRPr="00E65F30" w:rsidRDefault="008A2042" w:rsidP="00BC0710">
      <w:pPr>
        <w:pStyle w:val="ListParagraph"/>
        <w:numPr>
          <w:ilvl w:val="0"/>
          <w:numId w:val="32"/>
        </w:numPr>
        <w:ind w:leftChars="0" w:left="360"/>
        <w:rPr>
          <w:color w:val="FF0000"/>
          <w:lang w:val="en-US"/>
        </w:rPr>
      </w:pPr>
      <w:r>
        <w:rPr>
          <w:rFonts w:ascii="TimesNewRomanPSMT" w:hAnsi="TimesNewRomanPSMT"/>
          <w:color w:val="FF0000"/>
          <w:sz w:val="20"/>
        </w:rPr>
        <w:t xml:space="preserve">Bit </w:t>
      </w:r>
      <w:proofErr w:type="spellStart"/>
      <w:r w:rsidRPr="009833FC">
        <w:rPr>
          <w:color w:val="FF0000"/>
        </w:rPr>
        <w:t>B</w:t>
      </w:r>
      <w:r w:rsidRPr="009833FC">
        <w:rPr>
          <w:rFonts w:ascii="TimesNewRomanPSMT" w:hAnsi="TimesNewRomanPSMT"/>
          <w:i/>
          <w:color w:val="FF0000"/>
          <w:vertAlign w:val="subscript"/>
        </w:rPr>
        <w:t>AIDn</w:t>
      </w:r>
      <w:proofErr w:type="spellEnd"/>
      <w:r w:rsidRPr="009833FC">
        <w:rPr>
          <w:rFonts w:ascii="TimesNewRomanPSMT" w:hAnsi="TimesNewRomanPSMT"/>
          <w:i/>
          <w:color w:val="FF0000"/>
          <w:vertAlign w:val="subscript"/>
        </w:rPr>
        <w:t xml:space="preserve"> – Starting AID</w:t>
      </w:r>
      <w:r>
        <w:rPr>
          <w:color w:val="FF0000"/>
          <w:sz w:val="20"/>
        </w:rPr>
        <w:t xml:space="preserve"> </w:t>
      </w:r>
      <w:r>
        <w:rPr>
          <w:rFonts w:ascii="TimesNewRomanPSMT" w:hAnsi="TimesNewRomanPSMT"/>
          <w:color w:val="FF0000"/>
          <w:sz w:val="20"/>
        </w:rPr>
        <w:t>i</w:t>
      </w:r>
      <w:r w:rsidR="00DF2B52">
        <w:rPr>
          <w:rFonts w:ascii="TimesNewRomanPSMT" w:hAnsi="TimesNewRomanPSMT"/>
          <w:color w:val="FF0000"/>
          <w:sz w:val="20"/>
        </w:rPr>
        <w:t xml:space="preserve">n the NFRP Feedback Blocking Bit Map subfield, </w:t>
      </w:r>
      <w:r>
        <w:rPr>
          <w:rFonts w:ascii="TimesNewRomanPSMT" w:hAnsi="TimesNewRomanPSMT"/>
          <w:color w:val="FF0000"/>
          <w:sz w:val="20"/>
        </w:rPr>
        <w:t xml:space="preserve">if present, </w:t>
      </w:r>
      <w:r w:rsidR="00DF2B52">
        <w:rPr>
          <w:rFonts w:ascii="TimesNewRomanPSMT" w:hAnsi="TimesNewRomanPSMT"/>
          <w:color w:val="FF0000"/>
          <w:sz w:val="20"/>
        </w:rPr>
        <w:t>is set to 0.</w:t>
      </w:r>
    </w:p>
    <w:p w14:paraId="32A7B002" w14:textId="77777777" w:rsidR="00E65F30" w:rsidRDefault="00E65F30" w:rsidP="00E65F30">
      <w:pPr>
        <w:rPr>
          <w:color w:val="FF0000"/>
          <w:lang w:val="en-US"/>
        </w:rPr>
      </w:pPr>
    </w:p>
    <w:p w14:paraId="56E273BC" w14:textId="77777777" w:rsidR="00151DA7" w:rsidRDefault="00151DA7" w:rsidP="00D5093F">
      <w:pPr>
        <w:rPr>
          <w:color w:val="FF0000"/>
        </w:rPr>
      </w:pPr>
    </w:p>
    <w:p w14:paraId="4639CABD" w14:textId="77777777" w:rsidR="00151DA7" w:rsidRDefault="00151DA7" w:rsidP="00151DA7">
      <w:pPr>
        <w:rPr>
          <w:color w:val="FF000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Pr>
          <w:i/>
          <w:sz w:val="22"/>
          <w:szCs w:val="22"/>
          <w:highlight w:val="yellow"/>
        </w:rPr>
        <w:t>modify the following entry</w:t>
      </w:r>
      <w:r w:rsidRPr="00BC0710">
        <w:rPr>
          <w:i/>
          <w:sz w:val="22"/>
          <w:szCs w:val="22"/>
          <w:highlight w:val="yellow"/>
        </w:rPr>
        <w:t xml:space="preserve"> in P.L. </w:t>
      </w:r>
      <w:r w:rsidRPr="00210440">
        <w:rPr>
          <w:i/>
          <w:sz w:val="22"/>
          <w:szCs w:val="22"/>
          <w:highlight w:val="yellow"/>
        </w:rPr>
        <w:t>176.40</w:t>
      </w:r>
    </w:p>
    <w:p w14:paraId="32237C71" w14:textId="77777777" w:rsidR="00151DA7" w:rsidRPr="006D0CDB" w:rsidRDefault="00151DA7" w:rsidP="00151DA7">
      <w:pPr>
        <w:rPr>
          <w:color w:val="FF0000"/>
        </w:rPr>
      </w:pPr>
    </w:p>
    <w:p w14:paraId="1669D558" w14:textId="77777777" w:rsidR="00151DA7" w:rsidRDefault="00151DA7" w:rsidP="00151DA7">
      <w:pPr>
        <w:rPr>
          <w:color w:val="FF0000"/>
        </w:rPr>
      </w:pPr>
    </w:p>
    <w:tbl>
      <w:tblPr>
        <w:tblStyle w:val="TableGrid"/>
        <w:tblW w:w="0" w:type="auto"/>
        <w:tblLook w:val="04A0" w:firstRow="1" w:lastRow="0" w:firstColumn="1" w:lastColumn="0" w:noHBand="0" w:noVBand="1"/>
      </w:tblPr>
      <w:tblGrid>
        <w:gridCol w:w="3284"/>
        <w:gridCol w:w="3285"/>
        <w:gridCol w:w="3285"/>
      </w:tblGrid>
      <w:tr w:rsidR="00151DA7" w14:paraId="5259FD1D" w14:textId="77777777" w:rsidTr="00706BD2">
        <w:tc>
          <w:tcPr>
            <w:tcW w:w="3284" w:type="dxa"/>
          </w:tcPr>
          <w:p w14:paraId="752A3FB9" w14:textId="77777777" w:rsidR="00151DA7" w:rsidRDefault="00151DA7" w:rsidP="00706BD2">
            <w:pPr>
              <w:rPr>
                <w:sz w:val="24"/>
                <w:lang w:val="en-US" w:eastAsia="zh-CN"/>
              </w:rPr>
            </w:pPr>
            <w:r>
              <w:rPr>
                <w:rStyle w:val="fontstyle01"/>
              </w:rPr>
              <w:t>OM Control UL</w:t>
            </w:r>
            <w:r>
              <w:rPr>
                <w:rFonts w:ascii="TimesNewRomanPSMT" w:hAnsi="TimesNewRomanPSMT"/>
                <w:color w:val="000000"/>
                <w:szCs w:val="18"/>
              </w:rPr>
              <w:br/>
            </w:r>
            <w:r>
              <w:rPr>
                <w:rStyle w:val="fontstyle01"/>
              </w:rPr>
              <w:t>MU Data Disable</w:t>
            </w:r>
            <w:r>
              <w:rPr>
                <w:rFonts w:ascii="TimesNewRomanPSMT" w:hAnsi="TimesNewRomanPSMT"/>
                <w:color w:val="000000"/>
                <w:szCs w:val="18"/>
              </w:rPr>
              <w:br/>
            </w:r>
            <w:r>
              <w:rPr>
                <w:rStyle w:val="fontstyle01"/>
              </w:rPr>
              <w:t>RX Support</w:t>
            </w:r>
          </w:p>
          <w:p w14:paraId="70DB833B" w14:textId="77777777" w:rsidR="00151DA7" w:rsidRPr="006D0CDB" w:rsidRDefault="00151DA7" w:rsidP="00706BD2">
            <w:pPr>
              <w:rPr>
                <w:color w:val="FF0000"/>
                <w:lang w:val="en-US"/>
              </w:rPr>
            </w:pPr>
          </w:p>
        </w:tc>
        <w:tc>
          <w:tcPr>
            <w:tcW w:w="3285" w:type="dxa"/>
          </w:tcPr>
          <w:p w14:paraId="30466559" w14:textId="77777777" w:rsidR="00151DA7" w:rsidRDefault="00151DA7" w:rsidP="00706BD2">
            <w:pPr>
              <w:rPr>
                <w:sz w:val="24"/>
                <w:lang w:val="en-US" w:eastAsia="zh-CN"/>
              </w:rPr>
            </w:pPr>
            <w:r>
              <w:rPr>
                <w:rStyle w:val="fontstyle01"/>
              </w:rPr>
              <w:t>Indicates whether an AP supports</w:t>
            </w:r>
            <w:r>
              <w:rPr>
                <w:rFonts w:ascii="TimesNewRomanPSMT" w:hAnsi="TimesNewRomanPSMT"/>
                <w:color w:val="000000"/>
                <w:szCs w:val="18"/>
              </w:rPr>
              <w:br/>
            </w:r>
            <w:r>
              <w:rPr>
                <w:rStyle w:val="fontstyle01"/>
              </w:rPr>
              <w:t>interpretation of the UL MU Data</w:t>
            </w:r>
            <w:r>
              <w:rPr>
                <w:rFonts w:ascii="TimesNewRomanPSMT" w:hAnsi="TimesNewRomanPSMT"/>
                <w:color w:val="000000"/>
                <w:szCs w:val="18"/>
              </w:rPr>
              <w:br/>
            </w:r>
            <w:r>
              <w:rPr>
                <w:rStyle w:val="fontstyle01"/>
              </w:rPr>
              <w:t>Disable subfield of the OM Con</w:t>
            </w:r>
            <w:r>
              <w:rPr>
                <w:rFonts w:ascii="TimesNewRomanPSMT" w:hAnsi="TimesNewRomanPSMT"/>
                <w:color w:val="000000"/>
                <w:szCs w:val="18"/>
              </w:rPr>
              <w:br/>
            </w:r>
            <w:proofErr w:type="spellStart"/>
            <w:r>
              <w:rPr>
                <w:rStyle w:val="fontstyle01"/>
              </w:rPr>
              <w:t>trol</w:t>
            </w:r>
            <w:proofErr w:type="spellEnd"/>
            <w:r>
              <w:rPr>
                <w:rStyle w:val="fontstyle01"/>
              </w:rPr>
              <w:t xml:space="preserve"> subfield as described in 26.5.2</w:t>
            </w:r>
            <w:r>
              <w:rPr>
                <w:rFonts w:ascii="TimesNewRomanPSMT" w:hAnsi="TimesNewRomanPSMT"/>
                <w:color w:val="000000"/>
                <w:szCs w:val="18"/>
              </w:rPr>
              <w:br/>
            </w:r>
            <w:r>
              <w:rPr>
                <w:rStyle w:val="fontstyle01"/>
              </w:rPr>
              <w:t>(UL MU operation).</w:t>
            </w:r>
          </w:p>
          <w:p w14:paraId="17AAC500" w14:textId="77777777" w:rsidR="00151DA7" w:rsidRPr="006D0CDB" w:rsidRDefault="00151DA7" w:rsidP="00706BD2">
            <w:pPr>
              <w:rPr>
                <w:color w:val="FF0000"/>
                <w:lang w:val="en-US"/>
              </w:rPr>
            </w:pPr>
          </w:p>
        </w:tc>
        <w:tc>
          <w:tcPr>
            <w:tcW w:w="3285" w:type="dxa"/>
          </w:tcPr>
          <w:p w14:paraId="0D545749" w14:textId="77777777" w:rsidR="00151DA7" w:rsidRDefault="00151DA7" w:rsidP="00706BD2">
            <w:pPr>
              <w:rPr>
                <w:rStyle w:val="fontstyle01"/>
              </w:rPr>
            </w:pPr>
            <w:r>
              <w:rPr>
                <w:rStyle w:val="fontstyle01"/>
              </w:rPr>
              <w:t>For an AP</w:t>
            </w:r>
            <w:proofErr w:type="gramStart"/>
            <w:r>
              <w:rPr>
                <w:rStyle w:val="fontstyle01"/>
              </w:rPr>
              <w:t>:</w:t>
            </w:r>
            <w:proofErr w:type="gramEnd"/>
            <w:r>
              <w:rPr>
                <w:rFonts w:ascii="TimesNewRomanPSMT" w:hAnsi="TimesNewRomanPSMT"/>
                <w:color w:val="000000"/>
                <w:szCs w:val="18"/>
              </w:rPr>
              <w:br/>
            </w:r>
            <w:r>
              <w:rPr>
                <w:rStyle w:val="fontstyle01"/>
              </w:rPr>
              <w:t>Set to 1 if supported.</w:t>
            </w:r>
            <w:r>
              <w:rPr>
                <w:rFonts w:ascii="TimesNewRomanPSMT" w:hAnsi="TimesNewRomanPSMT"/>
                <w:color w:val="000000"/>
                <w:szCs w:val="18"/>
              </w:rPr>
              <w:br/>
            </w:r>
            <w:r>
              <w:rPr>
                <w:rStyle w:val="fontstyle01"/>
              </w:rPr>
              <w:t>Set to 0 otherwise.</w:t>
            </w:r>
          </w:p>
          <w:p w14:paraId="77A54D87" w14:textId="77777777" w:rsidR="00151DA7" w:rsidRDefault="00151DA7" w:rsidP="00706BD2">
            <w:pPr>
              <w:rPr>
                <w:rStyle w:val="fontstyle01"/>
                <w:strike/>
                <w:color w:val="C0504D" w:themeColor="accent2"/>
              </w:rPr>
            </w:pPr>
            <w:r w:rsidRPr="006D0CDB">
              <w:rPr>
                <w:rFonts w:ascii="TimesNewRomanPSMT" w:hAnsi="TimesNewRomanPSMT"/>
                <w:strike/>
                <w:color w:val="C0504D" w:themeColor="accent2"/>
                <w:szCs w:val="18"/>
              </w:rPr>
              <w:br/>
            </w:r>
            <w:r w:rsidRPr="006D0CDB">
              <w:rPr>
                <w:rStyle w:val="fontstyle01"/>
                <w:strike/>
                <w:color w:val="C0504D" w:themeColor="accent2"/>
              </w:rPr>
              <w:t>Reserved for a non-AP STA</w:t>
            </w:r>
          </w:p>
          <w:p w14:paraId="1B9C3539" w14:textId="77777777" w:rsidR="00151DA7" w:rsidRPr="00E75444" w:rsidRDefault="00151DA7" w:rsidP="00706BD2">
            <w:pPr>
              <w:rPr>
                <w:rStyle w:val="fontstyle01"/>
                <w:color w:val="FF0000"/>
              </w:rPr>
            </w:pPr>
            <w:r w:rsidRPr="00E75444">
              <w:rPr>
                <w:rStyle w:val="fontstyle01"/>
                <w:color w:val="FF0000"/>
              </w:rPr>
              <w:t>For a non-AP STA:</w:t>
            </w:r>
          </w:p>
          <w:p w14:paraId="52B284E0" w14:textId="77777777" w:rsidR="00151DA7" w:rsidRPr="00E75444" w:rsidRDefault="00151DA7" w:rsidP="00706BD2">
            <w:pPr>
              <w:rPr>
                <w:rStyle w:val="fontstyle01"/>
                <w:color w:val="FF0000"/>
              </w:rPr>
            </w:pPr>
            <w:r w:rsidRPr="00E75444">
              <w:rPr>
                <w:rStyle w:val="fontstyle01"/>
                <w:rFonts w:hint="eastAsia"/>
                <w:color w:val="FF0000"/>
              </w:rPr>
              <w:t>S</w:t>
            </w:r>
            <w:r w:rsidRPr="00E75444">
              <w:rPr>
                <w:rStyle w:val="fontstyle01"/>
                <w:color w:val="FF0000"/>
              </w:rPr>
              <w:t xml:space="preserve">et to 1 if the STA supports the </w:t>
            </w:r>
            <w:proofErr w:type="spellStart"/>
            <w:r w:rsidRPr="00E75444">
              <w:rPr>
                <w:rStyle w:val="fontstyle01"/>
                <w:color w:val="FF0000"/>
              </w:rPr>
              <w:t>receiption</w:t>
            </w:r>
            <w:proofErr w:type="spellEnd"/>
            <w:r w:rsidRPr="00E75444">
              <w:rPr>
                <w:rStyle w:val="fontstyle01"/>
                <w:color w:val="FF0000"/>
              </w:rPr>
              <w:t xml:space="preserve"> of NFRP trigger frame with the presence of the Trigger Dependent User Info subfield.</w:t>
            </w:r>
          </w:p>
          <w:p w14:paraId="25A075EB" w14:textId="77777777" w:rsidR="00151DA7" w:rsidRPr="00E75444" w:rsidRDefault="00151DA7" w:rsidP="00706BD2">
            <w:pPr>
              <w:rPr>
                <w:rStyle w:val="fontstyle01"/>
                <w:color w:val="FF0000"/>
              </w:rPr>
            </w:pPr>
          </w:p>
          <w:p w14:paraId="17D88B78" w14:textId="77777777" w:rsidR="00151DA7" w:rsidRPr="00E75444" w:rsidRDefault="00151DA7" w:rsidP="00706BD2">
            <w:pPr>
              <w:rPr>
                <w:rStyle w:val="fontstyle01"/>
                <w:color w:val="FF0000"/>
              </w:rPr>
            </w:pPr>
            <w:r w:rsidRPr="00E75444">
              <w:rPr>
                <w:rStyle w:val="fontstyle01"/>
                <w:rFonts w:hint="eastAsia"/>
                <w:color w:val="FF0000"/>
              </w:rPr>
              <w:t>S</w:t>
            </w:r>
            <w:r w:rsidRPr="00E75444">
              <w:rPr>
                <w:rStyle w:val="fontstyle01"/>
                <w:color w:val="FF0000"/>
              </w:rPr>
              <w:t xml:space="preserve">et to 0 if the STA does not support the </w:t>
            </w:r>
            <w:proofErr w:type="spellStart"/>
            <w:r w:rsidRPr="00E75444">
              <w:rPr>
                <w:rStyle w:val="fontstyle01"/>
                <w:color w:val="FF0000"/>
              </w:rPr>
              <w:t>receiption</w:t>
            </w:r>
            <w:proofErr w:type="spellEnd"/>
            <w:r w:rsidRPr="00E75444">
              <w:rPr>
                <w:rStyle w:val="fontstyle01"/>
                <w:color w:val="FF0000"/>
              </w:rPr>
              <w:t xml:space="preserve"> of NFRP trigger frame with the presence of the Trigger Dependent User Info subfield.</w:t>
            </w:r>
          </w:p>
          <w:p w14:paraId="696B3EED" w14:textId="77777777" w:rsidR="00151DA7" w:rsidRPr="006D0CDB" w:rsidRDefault="00151DA7" w:rsidP="00706BD2">
            <w:pPr>
              <w:rPr>
                <w:color w:val="FF0000"/>
              </w:rPr>
            </w:pPr>
          </w:p>
        </w:tc>
      </w:tr>
    </w:tbl>
    <w:p w14:paraId="487EDEE5" w14:textId="77777777" w:rsidR="00151DA7" w:rsidRPr="00D5093F" w:rsidRDefault="00151DA7" w:rsidP="00D5093F">
      <w:pPr>
        <w:rPr>
          <w:color w:val="FF0000"/>
        </w:rPr>
      </w:pPr>
    </w:p>
    <w:p w14:paraId="24267964" w14:textId="091CFC09" w:rsidR="005243A7" w:rsidRPr="005243A7" w:rsidRDefault="005243A7" w:rsidP="005243A7">
      <w:pPr>
        <w:pStyle w:val="ListParagraph"/>
        <w:ind w:leftChars="0" w:left="720"/>
        <w:rPr>
          <w:rFonts w:ascii="TimesNewRomanPSMT" w:hAnsi="TimesNewRomanPSMT"/>
          <w:b/>
          <w:color w:val="000000"/>
          <w:sz w:val="20"/>
        </w:rPr>
      </w:pPr>
      <w:r w:rsidRPr="005243A7">
        <w:rPr>
          <w:rFonts w:ascii="TimesNewRomanPSMT" w:hAnsi="TimesNewRomanPSMT"/>
          <w:b/>
          <w:color w:val="000000"/>
          <w:sz w:val="20"/>
          <w:highlight w:val="yellow"/>
        </w:rPr>
        <w:t>-----------------------Proposed changes for CID 21502 end--------------</w:t>
      </w:r>
    </w:p>
    <w:p w14:paraId="17C14FDC" w14:textId="77777777" w:rsidR="005243A7" w:rsidRPr="005243A7" w:rsidRDefault="005243A7" w:rsidP="005243A7">
      <w:pPr>
        <w:rPr>
          <w:color w:val="FF0000"/>
          <w:lang w:val="en-US"/>
        </w:rPr>
      </w:pPr>
    </w:p>
    <w:sectPr w:rsidR="005243A7" w:rsidRPr="005243A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0FD54" w14:textId="77777777" w:rsidR="00BA4FE3" w:rsidRDefault="00BA4FE3">
      <w:r>
        <w:separator/>
      </w:r>
    </w:p>
  </w:endnote>
  <w:endnote w:type="continuationSeparator" w:id="0">
    <w:p w14:paraId="3597640F" w14:textId="77777777" w:rsidR="00BA4FE3" w:rsidRDefault="00BA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3E5957">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970A4D">
      <w:rPr>
        <w:noProof/>
      </w:rPr>
      <w:t>4</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6C2C4" w14:textId="77777777" w:rsidR="00BA4FE3" w:rsidRDefault="00BA4FE3">
      <w:r>
        <w:separator/>
      </w:r>
    </w:p>
  </w:footnote>
  <w:footnote w:type="continuationSeparator" w:id="0">
    <w:p w14:paraId="5378861E" w14:textId="77777777" w:rsidR="00BA4FE3" w:rsidRDefault="00BA4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F22" w14:textId="04100310" w:rsidR="008B72A0" w:rsidRDefault="00133BE3">
    <w:pPr>
      <w:pStyle w:val="Header"/>
      <w:tabs>
        <w:tab w:val="clear" w:pos="6480"/>
        <w:tab w:val="center" w:pos="4680"/>
        <w:tab w:val="right" w:pos="9360"/>
      </w:tabs>
      <w:rPr>
        <w:lang w:eastAsia="ko-KR"/>
      </w:rPr>
    </w:pPr>
    <w:r>
      <w:rPr>
        <w:lang w:eastAsia="ko-KR"/>
      </w:rPr>
      <w:t>July</w:t>
    </w:r>
    <w:r w:rsidR="00930BFA">
      <w:rPr>
        <w:lang w:eastAsia="ko-KR"/>
      </w:rPr>
      <w:t>. 2019</w:t>
    </w:r>
    <w:r w:rsidR="00930BFA">
      <w:tab/>
    </w:r>
    <w:r w:rsidR="00930BFA">
      <w:tab/>
    </w:r>
    <w:r w:rsidR="00930BFA">
      <w:fldChar w:fldCharType="begin"/>
    </w:r>
    <w:r w:rsidR="00930BFA">
      <w:instrText xml:space="preserve"> TITLE  \* MERGEFORMAT </w:instrText>
    </w:r>
    <w:r w:rsidR="00930BFA">
      <w:fldChar w:fldCharType="end"/>
    </w:r>
    <w:fldSimple w:instr=" TITLE  \* MERGEFORMAT ">
      <w:r w:rsidR="00930BFA">
        <w:t>doc.: IEEE 802.11-19/0</w:t>
      </w:r>
      <w:r w:rsidR="005A67A3">
        <w:t>422</w:t>
      </w:r>
      <w:r w:rsidR="00930BFA">
        <w:rPr>
          <w:lang w:eastAsia="ko-KR"/>
        </w:rPr>
        <w:t>r</w:t>
      </w:r>
    </w:fldSimple>
    <w:r w:rsidR="008B72A0">
      <w:rPr>
        <w:lang w:eastAsia="ko-KR"/>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4E5"/>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31A7-78D7-4F6E-BE92-6F23EC6D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6722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17</cp:revision>
  <cp:lastPrinted>2010-05-04T03:47:00Z</cp:lastPrinted>
  <dcterms:created xsi:type="dcterms:W3CDTF">2019-05-14T13:27:00Z</dcterms:created>
  <dcterms:modified xsi:type="dcterms:W3CDTF">2019-07-16T06:53:00Z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