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79A4B7C0" w:rsidR="00B6527E" w:rsidRPr="00E13124" w:rsidRDefault="00CB5B4E" w:rsidP="002022B4">
            <w:pPr>
              <w:pStyle w:val="T2"/>
              <w:rPr>
                <w:sz w:val="20"/>
              </w:rPr>
            </w:pPr>
            <w:r w:rsidRPr="00E13124">
              <w:rPr>
                <w:sz w:val="20"/>
              </w:rPr>
              <w:t xml:space="preserve">CR </w:t>
            </w:r>
            <w:r w:rsidR="00B6527E" w:rsidRPr="00E13124">
              <w:rPr>
                <w:sz w:val="20"/>
              </w:rPr>
              <w:t xml:space="preserve">for </w:t>
            </w:r>
            <w:r w:rsidR="002022B4">
              <w:rPr>
                <w:sz w:val="20"/>
              </w:rPr>
              <w:t>NFRP</w:t>
            </w:r>
          </w:p>
        </w:tc>
      </w:tr>
      <w:tr w:rsidR="00B6527E" w:rsidRPr="00E13124" w14:paraId="25960C30" w14:textId="77777777" w:rsidTr="001968A8">
        <w:trPr>
          <w:trHeight w:val="359"/>
          <w:jc w:val="center"/>
        </w:trPr>
        <w:tc>
          <w:tcPr>
            <w:tcW w:w="9576" w:type="dxa"/>
            <w:gridSpan w:val="5"/>
            <w:vAlign w:val="center"/>
          </w:tcPr>
          <w:p w14:paraId="5C4A3311" w14:textId="04E29D93" w:rsidR="00B6527E" w:rsidRPr="00E13124" w:rsidRDefault="00B6527E" w:rsidP="00430522">
            <w:pPr>
              <w:pStyle w:val="T2"/>
              <w:ind w:left="0"/>
              <w:rPr>
                <w:sz w:val="14"/>
              </w:rPr>
            </w:pPr>
            <w:r w:rsidRPr="00E13124">
              <w:rPr>
                <w:sz w:val="14"/>
              </w:rPr>
              <w:t>Date:</w:t>
            </w:r>
            <w:r w:rsidR="00215CE5" w:rsidRPr="00E13124">
              <w:rPr>
                <w:b w:val="0"/>
                <w:sz w:val="14"/>
              </w:rPr>
              <w:t xml:space="preserve">  201</w:t>
            </w:r>
            <w:r w:rsidR="00E56F0D">
              <w:rPr>
                <w:b w:val="0"/>
                <w:sz w:val="14"/>
              </w:rPr>
              <w:t>8</w:t>
            </w:r>
            <w:r w:rsidR="00BB08D8" w:rsidRPr="00E13124">
              <w:rPr>
                <w:b w:val="0"/>
                <w:sz w:val="14"/>
              </w:rPr>
              <w:t>-</w:t>
            </w:r>
            <w:r w:rsidR="00430522" w:rsidRPr="00E13124">
              <w:rPr>
                <w:b w:val="0"/>
                <w:sz w:val="14"/>
              </w:rPr>
              <w:t>0</w:t>
            </w:r>
            <w:r w:rsidR="00430522">
              <w:rPr>
                <w:b w:val="0"/>
                <w:sz w:val="14"/>
              </w:rPr>
              <w:t>7</w:t>
            </w:r>
            <w:r w:rsidRPr="00E13124">
              <w:rPr>
                <w:b w:val="0"/>
                <w:sz w:val="14"/>
              </w:rPr>
              <w:t>-</w:t>
            </w:r>
            <w:r w:rsidR="00430522">
              <w:rPr>
                <w:b w:val="0"/>
                <w:sz w:val="14"/>
              </w:rPr>
              <w:t>09</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9B6606" w:rsidRDefault="009B6606">
                            <w:pPr>
                              <w:pStyle w:val="T1"/>
                              <w:spacing w:after="120"/>
                            </w:pPr>
                            <w:r>
                              <w:t>Abstract</w:t>
                            </w:r>
                          </w:p>
                          <w:p w14:paraId="3717481B" w14:textId="5826C639" w:rsidR="009B6606" w:rsidRDefault="009B6606" w:rsidP="00E13F8F">
                            <w:r>
                              <w:t xml:space="preserve">This document </w:t>
                            </w:r>
                            <w:r w:rsidR="000D6009">
                              <w:t xml:space="preserve">provides CR for CIDs 20260, 20261, 20362, 20363, 20364, 20575, 21134, 21135, </w:t>
                            </w:r>
                            <w:r w:rsidR="000D6009" w:rsidRPr="000823D4">
                              <w:t>21136</w:t>
                            </w:r>
                            <w:r w:rsidR="000823D4">
                              <w:t>, 20420, 21142</w:t>
                            </w:r>
                          </w:p>
                          <w:p w14:paraId="5D5B8AD0" w14:textId="1B586DF3" w:rsidR="009B6606" w:rsidRDefault="009B6606"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9B6606" w:rsidRDefault="009B6606">
                      <w:pPr>
                        <w:pStyle w:val="T1"/>
                        <w:spacing w:after="120"/>
                      </w:pPr>
                      <w:r>
                        <w:t>Abstract</w:t>
                      </w:r>
                    </w:p>
                    <w:p w14:paraId="3717481B" w14:textId="5826C639" w:rsidR="009B6606" w:rsidRDefault="009B6606" w:rsidP="00E13F8F">
                      <w:r>
                        <w:t xml:space="preserve">This document </w:t>
                      </w:r>
                      <w:r w:rsidR="000D6009">
                        <w:t xml:space="preserve">provides CR for CIDs 20260, 20261, 20362, 20363, 20364, 20575, 21134, 21135, </w:t>
                      </w:r>
                      <w:r w:rsidR="000D6009" w:rsidRPr="000823D4">
                        <w:t>21136</w:t>
                      </w:r>
                      <w:r w:rsidR="000823D4">
                        <w:t>, 20420, 21142</w:t>
                      </w:r>
                    </w:p>
                    <w:p w14:paraId="5D5B8AD0" w14:textId="1B586DF3" w:rsidR="009B6606" w:rsidRDefault="009B6606"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42A1455A" w14:textId="77777777" w:rsidR="00E023A9" w:rsidRDefault="00E023A9" w:rsidP="00E023A9"/>
    <w:p w14:paraId="3FEE788B" w14:textId="77777777" w:rsidR="00E023A9" w:rsidRDefault="00E023A9" w:rsidP="00E023A9"/>
    <w:tbl>
      <w:tblPr>
        <w:tblStyle w:val="TableGrid"/>
        <w:tblW w:w="10620" w:type="dxa"/>
        <w:tblInd w:w="-635" w:type="dxa"/>
        <w:tblLayout w:type="fixed"/>
        <w:tblLook w:val="04A0" w:firstRow="1" w:lastRow="0" w:firstColumn="1" w:lastColumn="0" w:noHBand="0" w:noVBand="1"/>
      </w:tblPr>
      <w:tblGrid>
        <w:gridCol w:w="378"/>
        <w:gridCol w:w="792"/>
        <w:gridCol w:w="810"/>
        <w:gridCol w:w="720"/>
        <w:gridCol w:w="2880"/>
        <w:gridCol w:w="2430"/>
        <w:gridCol w:w="2610"/>
      </w:tblGrid>
      <w:tr w:rsidR="002022B4" w:rsidRPr="002022B4" w14:paraId="7618B6EC" w14:textId="77777777" w:rsidTr="005300B7">
        <w:trPr>
          <w:trHeight w:val="765"/>
        </w:trPr>
        <w:tc>
          <w:tcPr>
            <w:tcW w:w="378" w:type="dxa"/>
            <w:hideMark/>
          </w:tcPr>
          <w:p w14:paraId="39729892" w14:textId="77777777" w:rsidR="002022B4" w:rsidRPr="002022B4" w:rsidRDefault="002022B4" w:rsidP="002022B4">
            <w:pPr>
              <w:jc w:val="left"/>
              <w:rPr>
                <w:rFonts w:ascii="Arial" w:eastAsia="Times New Roman" w:hAnsi="Arial" w:cs="Arial"/>
                <w:b/>
                <w:bCs/>
                <w:sz w:val="20"/>
                <w:lang w:val="en-US"/>
              </w:rPr>
            </w:pPr>
            <w:r w:rsidRPr="002022B4">
              <w:rPr>
                <w:rFonts w:ascii="Arial" w:eastAsia="Times New Roman" w:hAnsi="Arial" w:cs="Arial"/>
                <w:b/>
                <w:bCs/>
                <w:sz w:val="20"/>
                <w:lang w:val="en-US"/>
              </w:rPr>
              <w:t>CID</w:t>
            </w:r>
          </w:p>
        </w:tc>
        <w:tc>
          <w:tcPr>
            <w:tcW w:w="792" w:type="dxa"/>
            <w:hideMark/>
          </w:tcPr>
          <w:p w14:paraId="7C53F772" w14:textId="77777777" w:rsidR="002022B4" w:rsidRPr="002022B4" w:rsidRDefault="002022B4" w:rsidP="002022B4">
            <w:pPr>
              <w:jc w:val="left"/>
              <w:rPr>
                <w:rFonts w:ascii="Arial" w:eastAsia="Times New Roman" w:hAnsi="Arial" w:cs="Arial"/>
                <w:b/>
                <w:bCs/>
                <w:sz w:val="20"/>
                <w:lang w:val="en-US"/>
              </w:rPr>
            </w:pPr>
            <w:r w:rsidRPr="002022B4">
              <w:rPr>
                <w:rFonts w:ascii="Arial" w:eastAsia="Times New Roman" w:hAnsi="Arial" w:cs="Arial"/>
                <w:b/>
                <w:bCs/>
                <w:sz w:val="20"/>
                <w:lang w:val="en-US"/>
              </w:rPr>
              <w:t>Commenter</w:t>
            </w:r>
          </w:p>
        </w:tc>
        <w:tc>
          <w:tcPr>
            <w:tcW w:w="810" w:type="dxa"/>
            <w:hideMark/>
          </w:tcPr>
          <w:p w14:paraId="5E35BE3C" w14:textId="77777777" w:rsidR="002022B4" w:rsidRPr="002022B4" w:rsidRDefault="002022B4" w:rsidP="002022B4">
            <w:pPr>
              <w:jc w:val="left"/>
              <w:rPr>
                <w:rFonts w:ascii="Arial" w:eastAsia="Times New Roman" w:hAnsi="Arial" w:cs="Arial"/>
                <w:b/>
                <w:bCs/>
                <w:sz w:val="20"/>
                <w:lang w:val="en-US"/>
              </w:rPr>
            </w:pPr>
            <w:r w:rsidRPr="002022B4">
              <w:rPr>
                <w:rFonts w:ascii="Arial" w:eastAsia="Times New Roman" w:hAnsi="Arial" w:cs="Arial"/>
                <w:b/>
                <w:bCs/>
                <w:sz w:val="20"/>
                <w:lang w:val="en-US"/>
              </w:rPr>
              <w:t>Clause Number(C)</w:t>
            </w:r>
          </w:p>
        </w:tc>
        <w:tc>
          <w:tcPr>
            <w:tcW w:w="720" w:type="dxa"/>
            <w:hideMark/>
          </w:tcPr>
          <w:p w14:paraId="6C34DDBF" w14:textId="77777777" w:rsidR="002022B4" w:rsidRPr="002022B4" w:rsidRDefault="002022B4" w:rsidP="002022B4">
            <w:pPr>
              <w:jc w:val="left"/>
              <w:rPr>
                <w:rFonts w:ascii="Arial" w:eastAsia="Times New Roman" w:hAnsi="Arial" w:cs="Arial"/>
                <w:b/>
                <w:bCs/>
                <w:sz w:val="20"/>
                <w:lang w:val="en-US"/>
              </w:rPr>
            </w:pPr>
            <w:r w:rsidRPr="002022B4">
              <w:rPr>
                <w:rFonts w:ascii="Arial" w:eastAsia="Times New Roman" w:hAnsi="Arial" w:cs="Arial"/>
                <w:b/>
                <w:bCs/>
                <w:sz w:val="20"/>
                <w:lang w:val="en-US"/>
              </w:rPr>
              <w:t>Page</w:t>
            </w:r>
          </w:p>
        </w:tc>
        <w:tc>
          <w:tcPr>
            <w:tcW w:w="2880" w:type="dxa"/>
            <w:hideMark/>
          </w:tcPr>
          <w:p w14:paraId="3858BDDF" w14:textId="77777777" w:rsidR="002022B4" w:rsidRPr="002022B4" w:rsidRDefault="002022B4" w:rsidP="002022B4">
            <w:pPr>
              <w:jc w:val="left"/>
              <w:rPr>
                <w:rFonts w:ascii="Arial" w:eastAsia="Times New Roman" w:hAnsi="Arial" w:cs="Arial"/>
                <w:b/>
                <w:bCs/>
                <w:sz w:val="20"/>
                <w:lang w:val="en-US"/>
              </w:rPr>
            </w:pPr>
            <w:r w:rsidRPr="002022B4">
              <w:rPr>
                <w:rFonts w:ascii="Arial" w:eastAsia="Times New Roman" w:hAnsi="Arial" w:cs="Arial"/>
                <w:b/>
                <w:bCs/>
                <w:sz w:val="20"/>
                <w:lang w:val="en-US"/>
              </w:rPr>
              <w:t>Comment</w:t>
            </w:r>
          </w:p>
        </w:tc>
        <w:tc>
          <w:tcPr>
            <w:tcW w:w="2430" w:type="dxa"/>
            <w:hideMark/>
          </w:tcPr>
          <w:p w14:paraId="3F78E456" w14:textId="77777777" w:rsidR="002022B4" w:rsidRPr="002022B4" w:rsidRDefault="002022B4" w:rsidP="002022B4">
            <w:pPr>
              <w:jc w:val="left"/>
              <w:rPr>
                <w:rFonts w:ascii="Arial" w:eastAsia="Times New Roman" w:hAnsi="Arial" w:cs="Arial"/>
                <w:b/>
                <w:bCs/>
                <w:sz w:val="20"/>
                <w:lang w:val="en-US"/>
              </w:rPr>
            </w:pPr>
            <w:r w:rsidRPr="002022B4">
              <w:rPr>
                <w:rFonts w:ascii="Arial" w:eastAsia="Times New Roman" w:hAnsi="Arial" w:cs="Arial"/>
                <w:b/>
                <w:bCs/>
                <w:sz w:val="20"/>
                <w:lang w:val="en-US"/>
              </w:rPr>
              <w:t>Proposed Change</w:t>
            </w:r>
          </w:p>
        </w:tc>
        <w:tc>
          <w:tcPr>
            <w:tcW w:w="2610" w:type="dxa"/>
            <w:hideMark/>
          </w:tcPr>
          <w:p w14:paraId="1BDC864B" w14:textId="77777777" w:rsidR="002022B4" w:rsidRPr="002022B4" w:rsidRDefault="002022B4" w:rsidP="002022B4">
            <w:pPr>
              <w:jc w:val="left"/>
              <w:rPr>
                <w:rFonts w:ascii="Arial" w:eastAsia="Times New Roman" w:hAnsi="Arial" w:cs="Arial"/>
                <w:b/>
                <w:bCs/>
                <w:sz w:val="20"/>
                <w:lang w:val="en-US"/>
              </w:rPr>
            </w:pPr>
            <w:r w:rsidRPr="002022B4">
              <w:rPr>
                <w:rFonts w:ascii="Arial" w:eastAsia="Times New Roman" w:hAnsi="Arial" w:cs="Arial"/>
                <w:b/>
                <w:bCs/>
                <w:sz w:val="20"/>
                <w:lang w:val="en-US"/>
              </w:rPr>
              <w:t>Resolution</w:t>
            </w:r>
          </w:p>
        </w:tc>
      </w:tr>
      <w:tr w:rsidR="002022B4" w:rsidRPr="002022B4" w14:paraId="3FC7A6A7" w14:textId="77777777" w:rsidTr="005300B7">
        <w:trPr>
          <w:trHeight w:val="8160"/>
        </w:trPr>
        <w:tc>
          <w:tcPr>
            <w:tcW w:w="378" w:type="dxa"/>
            <w:hideMark/>
          </w:tcPr>
          <w:p w14:paraId="2D2E671C" w14:textId="77777777" w:rsidR="002022B4" w:rsidRPr="002022B4" w:rsidRDefault="002022B4" w:rsidP="002022B4">
            <w:pPr>
              <w:jc w:val="right"/>
              <w:rPr>
                <w:rFonts w:ascii="Arial" w:eastAsia="Times New Roman" w:hAnsi="Arial" w:cs="Arial"/>
                <w:sz w:val="20"/>
                <w:lang w:val="en-US"/>
              </w:rPr>
            </w:pPr>
            <w:r w:rsidRPr="002022B4">
              <w:rPr>
                <w:rFonts w:ascii="Arial" w:eastAsia="Times New Roman" w:hAnsi="Arial" w:cs="Arial"/>
                <w:sz w:val="20"/>
                <w:lang w:val="en-US"/>
              </w:rPr>
              <w:t>20260</w:t>
            </w:r>
          </w:p>
        </w:tc>
        <w:tc>
          <w:tcPr>
            <w:tcW w:w="792" w:type="dxa"/>
            <w:hideMark/>
          </w:tcPr>
          <w:p w14:paraId="68365BE2" w14:textId="7589A64E"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Jarkko K</w:t>
            </w:r>
            <w:r w:rsidR="000D6009">
              <w:rPr>
                <w:rFonts w:ascii="Arial" w:eastAsia="Times New Roman" w:hAnsi="Arial" w:cs="Arial"/>
                <w:sz w:val="20"/>
                <w:lang w:val="en-US"/>
              </w:rPr>
              <w:t xml:space="preserve">, </w:t>
            </w:r>
            <w:r w:rsidRPr="002022B4">
              <w:rPr>
                <w:rFonts w:ascii="Arial" w:eastAsia="Times New Roman" w:hAnsi="Arial" w:cs="Arial"/>
                <w:sz w:val="20"/>
                <w:lang w:val="en-US"/>
              </w:rPr>
              <w:t>neckt</w:t>
            </w:r>
          </w:p>
        </w:tc>
        <w:tc>
          <w:tcPr>
            <w:tcW w:w="810" w:type="dxa"/>
            <w:hideMark/>
          </w:tcPr>
          <w:p w14:paraId="7DC77D41"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26.5.6.5</w:t>
            </w:r>
          </w:p>
        </w:tc>
        <w:tc>
          <w:tcPr>
            <w:tcW w:w="720" w:type="dxa"/>
            <w:hideMark/>
          </w:tcPr>
          <w:p w14:paraId="39B082B3" w14:textId="77777777" w:rsidR="002022B4" w:rsidRPr="002022B4" w:rsidRDefault="002022B4" w:rsidP="002022B4">
            <w:pPr>
              <w:jc w:val="right"/>
              <w:rPr>
                <w:rFonts w:ascii="Arial" w:eastAsia="Times New Roman" w:hAnsi="Arial" w:cs="Arial"/>
                <w:sz w:val="20"/>
                <w:lang w:val="en-US"/>
              </w:rPr>
            </w:pPr>
            <w:r w:rsidRPr="002022B4">
              <w:rPr>
                <w:rFonts w:ascii="Arial" w:eastAsia="Times New Roman" w:hAnsi="Arial" w:cs="Arial"/>
                <w:sz w:val="20"/>
                <w:lang w:val="en-US"/>
              </w:rPr>
              <w:t>350.55</w:t>
            </w:r>
          </w:p>
        </w:tc>
        <w:tc>
          <w:tcPr>
            <w:tcW w:w="2880" w:type="dxa"/>
            <w:hideMark/>
          </w:tcPr>
          <w:p w14:paraId="0686AD04"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DL frames delivery after NDP feedback to a non-AP STA in PS mode is not clear:</w:t>
            </w:r>
            <w:r w:rsidRPr="002022B4">
              <w:rPr>
                <w:rFonts w:ascii="Arial" w:eastAsia="Times New Roman" w:hAnsi="Arial" w:cs="Arial"/>
                <w:sz w:val="20"/>
                <w:lang w:val="en-US"/>
              </w:rPr>
              <w:br/>
              <w:t xml:space="preserve"> - The STA may not have configured the APSD for all its ACs. In this case the DL frame may not be transmitted to the STA</w:t>
            </w:r>
            <w:r w:rsidRPr="002022B4">
              <w:rPr>
                <w:rFonts w:ascii="Arial" w:eastAsia="Times New Roman" w:hAnsi="Arial" w:cs="Arial"/>
                <w:sz w:val="20"/>
                <w:lang w:val="en-US"/>
              </w:rPr>
              <w:br/>
              <w:t>- The buffered frame may not be from delivery enabled AC. In this case the APSD SP is not initiated and no DL frame is transmitted.</w:t>
            </w:r>
            <w:r w:rsidRPr="002022B4">
              <w:rPr>
                <w:rFonts w:ascii="Arial" w:eastAsia="Times New Roman" w:hAnsi="Arial" w:cs="Arial"/>
                <w:sz w:val="20"/>
                <w:lang w:val="en-US"/>
              </w:rPr>
              <w:br/>
              <w:t>If a TWT SP is initiated, then there may be confusion when the TWT SP is terminated. There may be multiple BC TWT SPs ongoing at the same time and it is unclear how long the STA should remain awake. The APSD SPs are terminated when the  TWT SP is terminated.</w:t>
            </w:r>
            <w:r w:rsidRPr="002022B4">
              <w:rPr>
                <w:rFonts w:ascii="Arial" w:eastAsia="Times New Roman" w:hAnsi="Arial" w:cs="Arial"/>
                <w:sz w:val="20"/>
                <w:lang w:val="en-US"/>
              </w:rPr>
              <w:br/>
              <w:t>To simpify the operation, the AP could consider the PS-mode STA to have transitioned to active mode when AP receives an NDP as a response to NFRP trigger. Thus, there is no ambiguity when AP may send DL frame to the STA.</w:t>
            </w:r>
          </w:p>
        </w:tc>
        <w:tc>
          <w:tcPr>
            <w:tcW w:w="2430" w:type="dxa"/>
            <w:hideMark/>
          </w:tcPr>
          <w:p w14:paraId="77A82B78"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Please change the If a STA in power saving mode responds to a NFRP Trigger, then the AP shall consider the STA in active mode.</w:t>
            </w:r>
          </w:p>
        </w:tc>
        <w:tc>
          <w:tcPr>
            <w:tcW w:w="2610" w:type="dxa"/>
            <w:hideMark/>
          </w:tcPr>
          <w:p w14:paraId="0CAA2D8E" w14:textId="3EA43190" w:rsidR="002022B4" w:rsidRDefault="001210EB" w:rsidP="00230027">
            <w:pPr>
              <w:jc w:val="left"/>
              <w:rPr>
                <w:rFonts w:ascii="Arial" w:eastAsia="Times New Roman" w:hAnsi="Arial" w:cs="Arial"/>
                <w:sz w:val="20"/>
                <w:lang w:val="en-US"/>
              </w:rPr>
            </w:pPr>
            <w:r>
              <w:rPr>
                <w:rFonts w:ascii="Arial" w:eastAsia="Times New Roman" w:hAnsi="Arial" w:cs="Arial"/>
                <w:sz w:val="20"/>
                <w:lang w:val="en-US"/>
              </w:rPr>
              <w:t>Revised</w:t>
            </w:r>
            <w:r w:rsidR="00180E33">
              <w:rPr>
                <w:rFonts w:ascii="Arial" w:eastAsia="Times New Roman" w:hAnsi="Arial" w:cs="Arial"/>
                <w:sz w:val="20"/>
                <w:lang w:val="en-US"/>
              </w:rPr>
              <w:t xml:space="preserve"> </w:t>
            </w:r>
            <w:r w:rsidR="00230027">
              <w:rPr>
                <w:rFonts w:ascii="Arial" w:eastAsia="Times New Roman" w:hAnsi="Arial" w:cs="Arial"/>
                <w:sz w:val="20"/>
                <w:lang w:val="en-US"/>
              </w:rPr>
              <w:t>–</w:t>
            </w:r>
            <w:r w:rsidR="00180E33">
              <w:rPr>
                <w:rFonts w:ascii="Arial" w:eastAsia="Times New Roman" w:hAnsi="Arial" w:cs="Arial"/>
                <w:sz w:val="20"/>
                <w:lang w:val="en-US"/>
              </w:rPr>
              <w:t xml:space="preserve"> </w:t>
            </w:r>
            <w:r w:rsidR="00230027">
              <w:rPr>
                <w:rFonts w:ascii="Arial" w:eastAsia="Times New Roman" w:hAnsi="Arial" w:cs="Arial"/>
                <w:sz w:val="20"/>
                <w:lang w:val="en-US"/>
              </w:rPr>
              <w:t xml:space="preserve">For TWT, there </w:t>
            </w:r>
            <w:r w:rsidR="00653BD5">
              <w:rPr>
                <w:rFonts w:ascii="Arial" w:eastAsia="Times New Roman" w:hAnsi="Arial" w:cs="Arial"/>
                <w:sz w:val="20"/>
                <w:lang w:val="en-US"/>
              </w:rPr>
              <w:t>are no</w:t>
            </w:r>
            <w:r w:rsidR="00230027">
              <w:rPr>
                <w:rFonts w:ascii="Arial" w:eastAsia="Times New Roman" w:hAnsi="Arial" w:cs="Arial"/>
                <w:sz w:val="20"/>
                <w:lang w:val="en-US"/>
              </w:rPr>
              <w:t xml:space="preserve"> issue, as all indications that the STA is awake is treated the same way. For legacy PS mode, NFRP response is equivalent to Ps-Poll. For U-APSD</w:t>
            </w:r>
            <w:r w:rsidR="00653BD5">
              <w:rPr>
                <w:rFonts w:ascii="Arial" w:eastAsia="Times New Roman" w:hAnsi="Arial" w:cs="Arial"/>
                <w:sz w:val="20"/>
                <w:lang w:val="en-US"/>
              </w:rPr>
              <w:t>, an</w:t>
            </w:r>
            <w:r w:rsidR="00230027">
              <w:rPr>
                <w:rFonts w:ascii="Arial" w:eastAsia="Times New Roman" w:hAnsi="Arial" w:cs="Arial"/>
                <w:sz w:val="20"/>
                <w:lang w:val="en-US"/>
              </w:rPr>
              <w:t xml:space="preserve"> </w:t>
            </w:r>
            <w:r w:rsidR="0064488F">
              <w:rPr>
                <w:rFonts w:ascii="Arial" w:eastAsia="Times New Roman" w:hAnsi="Arial" w:cs="Arial"/>
                <w:sz w:val="20"/>
                <w:lang w:val="en-US"/>
              </w:rPr>
              <w:t xml:space="preserve">ambiguity </w:t>
            </w:r>
            <w:r w:rsidR="00653BD5">
              <w:rPr>
                <w:rFonts w:ascii="Arial" w:eastAsia="Times New Roman" w:hAnsi="Arial" w:cs="Arial"/>
                <w:sz w:val="20"/>
                <w:lang w:val="en-US"/>
              </w:rPr>
              <w:t>exists</w:t>
            </w:r>
            <w:r w:rsidR="0064488F">
              <w:rPr>
                <w:rFonts w:ascii="Arial" w:eastAsia="Times New Roman" w:hAnsi="Arial" w:cs="Arial"/>
                <w:sz w:val="20"/>
                <w:lang w:val="en-US"/>
              </w:rPr>
              <w:t xml:space="preserve"> w</w:t>
            </w:r>
            <w:r w:rsidR="00653BD5">
              <w:rPr>
                <w:rFonts w:ascii="Arial" w:eastAsia="Times New Roman" w:hAnsi="Arial" w:cs="Arial"/>
                <w:sz w:val="20"/>
                <w:lang w:val="en-US"/>
              </w:rPr>
              <w:t>hen</w:t>
            </w:r>
            <w:r w:rsidR="0064488F">
              <w:rPr>
                <w:rFonts w:ascii="Arial" w:eastAsia="Times New Roman" w:hAnsi="Arial" w:cs="Arial"/>
                <w:sz w:val="20"/>
                <w:lang w:val="en-US"/>
              </w:rPr>
              <w:t xml:space="preserve"> only some ACs </w:t>
            </w:r>
            <w:r w:rsidR="00653BD5">
              <w:rPr>
                <w:rFonts w:ascii="Arial" w:eastAsia="Times New Roman" w:hAnsi="Arial" w:cs="Arial"/>
                <w:sz w:val="20"/>
                <w:lang w:val="en-US"/>
              </w:rPr>
              <w:t xml:space="preserve">are </w:t>
            </w:r>
            <w:r w:rsidR="0064488F">
              <w:rPr>
                <w:rFonts w:ascii="Arial" w:eastAsia="Times New Roman" w:hAnsi="Arial" w:cs="Arial"/>
                <w:sz w:val="20"/>
                <w:lang w:val="en-US"/>
              </w:rPr>
              <w:t xml:space="preserve">delivery-enabled, in which case there is a difference between a Ps-Poll and a trigger. In such case, </w:t>
            </w:r>
            <w:r w:rsidR="00653BD5">
              <w:rPr>
                <w:rFonts w:ascii="Arial" w:eastAsia="Times New Roman" w:hAnsi="Arial" w:cs="Arial"/>
                <w:sz w:val="20"/>
                <w:lang w:val="en-US"/>
              </w:rPr>
              <w:t>the</w:t>
            </w:r>
            <w:r w:rsidR="0064488F">
              <w:rPr>
                <w:rFonts w:ascii="Arial" w:eastAsia="Times New Roman" w:hAnsi="Arial" w:cs="Arial"/>
                <w:sz w:val="20"/>
                <w:lang w:val="en-US"/>
              </w:rPr>
              <w:t xml:space="preserve"> NFRP response is equivalent to the U-APSD trigger.</w:t>
            </w:r>
          </w:p>
          <w:p w14:paraId="0998A391" w14:textId="0273B703" w:rsidR="0064488F" w:rsidRPr="002022B4" w:rsidRDefault="00653BD5" w:rsidP="00230027">
            <w:pPr>
              <w:jc w:val="left"/>
              <w:rPr>
                <w:rFonts w:ascii="Arial" w:eastAsia="Times New Roman" w:hAnsi="Arial" w:cs="Arial"/>
                <w:sz w:val="20"/>
                <w:lang w:val="en-US"/>
              </w:rPr>
            </w:pPr>
            <w:r>
              <w:rPr>
                <w:rFonts w:ascii="Arial" w:eastAsia="Times New Roman" w:hAnsi="Arial" w:cs="Arial"/>
                <w:sz w:val="20"/>
                <w:lang w:val="en-US"/>
              </w:rPr>
              <w:t xml:space="preserve">Make changes throughout the section 11.2 Power management in order to clarify how power save mechanisms work with an indication that the STA is in the awake state thanks to NFRP response. Apply the changes marked as CID20260 in </w:t>
            </w:r>
            <w:r w:rsidR="00796AE8">
              <w:rPr>
                <w:rFonts w:ascii="Arial" w:eastAsia="Times New Roman" w:hAnsi="Arial" w:cs="Arial"/>
                <w:sz w:val="20"/>
                <w:lang w:val="en-US"/>
              </w:rPr>
              <w:t>this document</w:t>
            </w:r>
            <w:r>
              <w:rPr>
                <w:rFonts w:ascii="Arial" w:eastAsia="Times New Roman" w:hAnsi="Arial" w:cs="Arial"/>
                <w:sz w:val="20"/>
                <w:lang w:val="en-US"/>
              </w:rPr>
              <w:t>.</w:t>
            </w:r>
          </w:p>
        </w:tc>
      </w:tr>
      <w:tr w:rsidR="002022B4" w:rsidRPr="002022B4" w14:paraId="28B1B191" w14:textId="77777777" w:rsidTr="005300B7">
        <w:trPr>
          <w:trHeight w:val="1785"/>
        </w:trPr>
        <w:tc>
          <w:tcPr>
            <w:tcW w:w="378" w:type="dxa"/>
            <w:hideMark/>
          </w:tcPr>
          <w:p w14:paraId="69511840" w14:textId="77777777" w:rsidR="002022B4" w:rsidRPr="002022B4" w:rsidRDefault="002022B4" w:rsidP="002022B4">
            <w:pPr>
              <w:jc w:val="right"/>
              <w:rPr>
                <w:rFonts w:ascii="Arial" w:eastAsia="Times New Roman" w:hAnsi="Arial" w:cs="Arial"/>
                <w:sz w:val="20"/>
                <w:lang w:val="en-US"/>
              </w:rPr>
            </w:pPr>
            <w:r w:rsidRPr="002022B4">
              <w:rPr>
                <w:rFonts w:ascii="Arial" w:eastAsia="Times New Roman" w:hAnsi="Arial" w:cs="Arial"/>
                <w:sz w:val="20"/>
                <w:lang w:val="en-US"/>
              </w:rPr>
              <w:t>20261</w:t>
            </w:r>
          </w:p>
        </w:tc>
        <w:tc>
          <w:tcPr>
            <w:tcW w:w="792" w:type="dxa"/>
            <w:hideMark/>
          </w:tcPr>
          <w:p w14:paraId="671C494E"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Jarkko Kneckt</w:t>
            </w:r>
          </w:p>
        </w:tc>
        <w:tc>
          <w:tcPr>
            <w:tcW w:w="810" w:type="dxa"/>
            <w:hideMark/>
          </w:tcPr>
          <w:p w14:paraId="55F7B83D"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26.5.6.5</w:t>
            </w:r>
          </w:p>
        </w:tc>
        <w:tc>
          <w:tcPr>
            <w:tcW w:w="720" w:type="dxa"/>
            <w:hideMark/>
          </w:tcPr>
          <w:p w14:paraId="077500F6" w14:textId="77777777" w:rsidR="002022B4" w:rsidRPr="002022B4" w:rsidRDefault="002022B4" w:rsidP="002022B4">
            <w:pPr>
              <w:jc w:val="right"/>
              <w:rPr>
                <w:rFonts w:ascii="Arial" w:eastAsia="Times New Roman" w:hAnsi="Arial" w:cs="Arial"/>
                <w:sz w:val="20"/>
                <w:lang w:val="en-US"/>
              </w:rPr>
            </w:pPr>
            <w:r w:rsidRPr="002022B4">
              <w:rPr>
                <w:rFonts w:ascii="Arial" w:eastAsia="Times New Roman" w:hAnsi="Arial" w:cs="Arial"/>
                <w:sz w:val="20"/>
                <w:lang w:val="en-US"/>
              </w:rPr>
              <w:t>350.55</w:t>
            </w:r>
          </w:p>
        </w:tc>
        <w:tc>
          <w:tcPr>
            <w:tcW w:w="2880" w:type="dxa"/>
            <w:hideMark/>
          </w:tcPr>
          <w:p w14:paraId="1EE84B40"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The clause 26.5.6.5 should be merged to 26.5.6.4, because they both discuss on the same trigger type. 26.5.6.5 provides instructions how to operate with power saving STAs.</w:t>
            </w:r>
          </w:p>
        </w:tc>
        <w:tc>
          <w:tcPr>
            <w:tcW w:w="2430" w:type="dxa"/>
            <w:hideMark/>
          </w:tcPr>
          <w:p w14:paraId="509B9BC8"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Please merge the clause 26.5.6.5 to the clause 26.5.6.4.</w:t>
            </w:r>
          </w:p>
        </w:tc>
        <w:tc>
          <w:tcPr>
            <w:tcW w:w="2610" w:type="dxa"/>
            <w:hideMark/>
          </w:tcPr>
          <w:p w14:paraId="2CA010DD" w14:textId="77777777" w:rsidR="002022B4" w:rsidRDefault="00653BD5" w:rsidP="00653BD5">
            <w:pPr>
              <w:jc w:val="left"/>
              <w:rPr>
                <w:rFonts w:ascii="Arial" w:eastAsia="Times New Roman" w:hAnsi="Arial" w:cs="Arial"/>
                <w:sz w:val="20"/>
                <w:lang w:val="en-US"/>
              </w:rPr>
            </w:pPr>
            <w:r>
              <w:rPr>
                <w:rFonts w:ascii="Arial" w:eastAsia="Times New Roman" w:hAnsi="Arial" w:cs="Arial"/>
                <w:sz w:val="20"/>
                <w:lang w:val="en-US"/>
              </w:rPr>
              <w:t>Reject – it is clearer to have separate sections, as one is about the description of operation with a specific Feedback type, and there could be other types, while the other is about power save operations, disregards of the types used.</w:t>
            </w:r>
          </w:p>
          <w:p w14:paraId="7CB43712" w14:textId="406CE528" w:rsidR="00653BD5" w:rsidRPr="002022B4" w:rsidRDefault="00653BD5" w:rsidP="00653BD5">
            <w:pPr>
              <w:jc w:val="left"/>
              <w:rPr>
                <w:rFonts w:ascii="Arial" w:eastAsia="Times New Roman" w:hAnsi="Arial" w:cs="Arial"/>
                <w:sz w:val="20"/>
                <w:lang w:val="en-US"/>
              </w:rPr>
            </w:pPr>
          </w:p>
        </w:tc>
      </w:tr>
      <w:tr w:rsidR="002022B4" w:rsidRPr="002022B4" w14:paraId="620D1464" w14:textId="77777777" w:rsidTr="005300B7">
        <w:trPr>
          <w:trHeight w:val="2295"/>
        </w:trPr>
        <w:tc>
          <w:tcPr>
            <w:tcW w:w="378" w:type="dxa"/>
            <w:hideMark/>
          </w:tcPr>
          <w:p w14:paraId="43F5BD40" w14:textId="77777777" w:rsidR="002022B4" w:rsidRPr="002022B4" w:rsidRDefault="002022B4" w:rsidP="002022B4">
            <w:pPr>
              <w:jc w:val="right"/>
              <w:rPr>
                <w:rFonts w:ascii="Arial" w:eastAsia="Times New Roman" w:hAnsi="Arial" w:cs="Arial"/>
                <w:sz w:val="20"/>
                <w:lang w:val="en-US"/>
              </w:rPr>
            </w:pPr>
            <w:r w:rsidRPr="002022B4">
              <w:rPr>
                <w:rFonts w:ascii="Arial" w:eastAsia="Times New Roman" w:hAnsi="Arial" w:cs="Arial"/>
                <w:sz w:val="20"/>
                <w:lang w:val="en-US"/>
              </w:rPr>
              <w:t>20362</w:t>
            </w:r>
          </w:p>
        </w:tc>
        <w:tc>
          <w:tcPr>
            <w:tcW w:w="792" w:type="dxa"/>
            <w:hideMark/>
          </w:tcPr>
          <w:p w14:paraId="456A1538"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Laurent Cariou</w:t>
            </w:r>
          </w:p>
        </w:tc>
        <w:tc>
          <w:tcPr>
            <w:tcW w:w="810" w:type="dxa"/>
            <w:hideMark/>
          </w:tcPr>
          <w:p w14:paraId="543658DE"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11.2.3</w:t>
            </w:r>
          </w:p>
        </w:tc>
        <w:tc>
          <w:tcPr>
            <w:tcW w:w="720" w:type="dxa"/>
            <w:hideMark/>
          </w:tcPr>
          <w:p w14:paraId="47313C08" w14:textId="77777777" w:rsidR="002022B4" w:rsidRPr="002022B4" w:rsidRDefault="002022B4" w:rsidP="002022B4">
            <w:pPr>
              <w:jc w:val="right"/>
              <w:rPr>
                <w:rFonts w:ascii="Arial" w:eastAsia="Times New Roman" w:hAnsi="Arial" w:cs="Arial"/>
                <w:sz w:val="20"/>
                <w:lang w:val="en-US"/>
              </w:rPr>
            </w:pPr>
            <w:r w:rsidRPr="002022B4">
              <w:rPr>
                <w:rFonts w:ascii="Arial" w:eastAsia="Times New Roman" w:hAnsi="Arial" w:cs="Arial"/>
                <w:sz w:val="20"/>
                <w:lang w:val="en-US"/>
              </w:rPr>
              <w:t>2144.18</w:t>
            </w:r>
          </w:p>
        </w:tc>
        <w:tc>
          <w:tcPr>
            <w:tcW w:w="2880" w:type="dxa"/>
            <w:hideMark/>
          </w:tcPr>
          <w:p w14:paraId="03466FEC"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As described in 26.5.6.5, the transmission of a response to an NFRP trigger frame is an indication that the STA is in the awake state. This condition should be clarified for legacy power save mechanisms throughout section 11.2.3</w:t>
            </w:r>
          </w:p>
        </w:tc>
        <w:tc>
          <w:tcPr>
            <w:tcW w:w="2430" w:type="dxa"/>
            <w:hideMark/>
          </w:tcPr>
          <w:p w14:paraId="4040566C"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Define the condition to transition to the awake state based on the transmission of a response to an NFRP trigger frame, for the power save mechnaisms defined thoughout section 11.2.3.</w:t>
            </w:r>
          </w:p>
        </w:tc>
        <w:tc>
          <w:tcPr>
            <w:tcW w:w="2610" w:type="dxa"/>
            <w:hideMark/>
          </w:tcPr>
          <w:p w14:paraId="7F405515" w14:textId="446C7867" w:rsidR="002022B4" w:rsidRPr="002022B4" w:rsidRDefault="00AE1C22" w:rsidP="00653BD5">
            <w:pPr>
              <w:jc w:val="left"/>
              <w:rPr>
                <w:rFonts w:ascii="Arial" w:eastAsia="Times New Roman" w:hAnsi="Arial" w:cs="Arial"/>
                <w:sz w:val="20"/>
                <w:lang w:val="en-US"/>
              </w:rPr>
            </w:pPr>
            <w:r>
              <w:rPr>
                <w:rFonts w:ascii="Arial" w:eastAsia="Times New Roman" w:hAnsi="Arial" w:cs="Arial"/>
                <w:sz w:val="20"/>
                <w:lang w:val="en-US"/>
              </w:rPr>
              <w:t>Revised – agree with the commenter. Include a response to an NFRP trigger as an indication that the STA is in the awake state throughout the section 11.2.3</w:t>
            </w:r>
            <w:r w:rsidR="00653BD5">
              <w:rPr>
                <w:rFonts w:ascii="Arial" w:eastAsia="Times New Roman" w:hAnsi="Arial" w:cs="Arial"/>
                <w:sz w:val="20"/>
                <w:lang w:val="en-US"/>
              </w:rPr>
              <w:t xml:space="preserve">. Apply the changes marked as CID20362 in </w:t>
            </w:r>
            <w:r w:rsidR="00796AE8">
              <w:rPr>
                <w:rFonts w:ascii="Arial" w:eastAsia="Times New Roman" w:hAnsi="Arial" w:cs="Arial"/>
                <w:sz w:val="20"/>
                <w:lang w:val="en-US"/>
              </w:rPr>
              <w:t>this document</w:t>
            </w:r>
            <w:r w:rsidR="00653BD5">
              <w:rPr>
                <w:rFonts w:ascii="Arial" w:eastAsia="Times New Roman" w:hAnsi="Arial" w:cs="Arial"/>
                <w:sz w:val="20"/>
                <w:lang w:val="en-US"/>
              </w:rPr>
              <w:t>.</w:t>
            </w:r>
          </w:p>
        </w:tc>
      </w:tr>
      <w:tr w:rsidR="002022B4" w:rsidRPr="002022B4" w14:paraId="0AAF198A" w14:textId="77777777" w:rsidTr="005300B7">
        <w:trPr>
          <w:trHeight w:val="2550"/>
        </w:trPr>
        <w:tc>
          <w:tcPr>
            <w:tcW w:w="378" w:type="dxa"/>
            <w:hideMark/>
          </w:tcPr>
          <w:p w14:paraId="2AD433A5" w14:textId="77777777" w:rsidR="002022B4" w:rsidRPr="002022B4" w:rsidRDefault="002022B4" w:rsidP="002022B4">
            <w:pPr>
              <w:jc w:val="right"/>
              <w:rPr>
                <w:rFonts w:ascii="Arial" w:eastAsia="Times New Roman" w:hAnsi="Arial" w:cs="Arial"/>
                <w:sz w:val="20"/>
                <w:lang w:val="en-US"/>
              </w:rPr>
            </w:pPr>
            <w:r w:rsidRPr="002022B4">
              <w:rPr>
                <w:rFonts w:ascii="Arial" w:eastAsia="Times New Roman" w:hAnsi="Arial" w:cs="Arial"/>
                <w:sz w:val="20"/>
                <w:lang w:val="en-US"/>
              </w:rPr>
              <w:t>20363</w:t>
            </w:r>
          </w:p>
        </w:tc>
        <w:tc>
          <w:tcPr>
            <w:tcW w:w="792" w:type="dxa"/>
            <w:hideMark/>
          </w:tcPr>
          <w:p w14:paraId="29CE0953"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Laurent Cariou</w:t>
            </w:r>
          </w:p>
        </w:tc>
        <w:tc>
          <w:tcPr>
            <w:tcW w:w="810" w:type="dxa"/>
            <w:hideMark/>
          </w:tcPr>
          <w:p w14:paraId="1E830244"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11.2.3</w:t>
            </w:r>
          </w:p>
        </w:tc>
        <w:tc>
          <w:tcPr>
            <w:tcW w:w="720" w:type="dxa"/>
            <w:hideMark/>
          </w:tcPr>
          <w:p w14:paraId="7A3D3562" w14:textId="77777777" w:rsidR="002022B4" w:rsidRPr="002022B4" w:rsidRDefault="002022B4" w:rsidP="002022B4">
            <w:pPr>
              <w:jc w:val="right"/>
              <w:rPr>
                <w:rFonts w:ascii="Arial" w:eastAsia="Times New Roman" w:hAnsi="Arial" w:cs="Arial"/>
                <w:sz w:val="20"/>
                <w:lang w:val="en-US"/>
              </w:rPr>
            </w:pPr>
            <w:r w:rsidRPr="002022B4">
              <w:rPr>
                <w:rFonts w:ascii="Arial" w:eastAsia="Times New Roman" w:hAnsi="Arial" w:cs="Arial"/>
                <w:sz w:val="20"/>
                <w:lang w:val="en-US"/>
              </w:rPr>
              <w:t>2144.18</w:t>
            </w:r>
          </w:p>
        </w:tc>
        <w:tc>
          <w:tcPr>
            <w:tcW w:w="2880" w:type="dxa"/>
            <w:hideMark/>
          </w:tcPr>
          <w:p w14:paraId="0A0F87D9"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As described in 26.5.6.5, the transmission of a response to an NFRP trigger frame is an indication that the STA is in the awake state. It should be clarified that this triggers the delivery from the AP of DL BUs for the power save mechanisms throughout section 11.2.3</w:t>
            </w:r>
          </w:p>
        </w:tc>
        <w:tc>
          <w:tcPr>
            <w:tcW w:w="2430" w:type="dxa"/>
            <w:hideMark/>
          </w:tcPr>
          <w:p w14:paraId="10DB33CD"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Define the condition for the AP to delliver DL BUs to a STA that transitioned to the awake state based on the transmission of a response to an NFRP trigger frame, for the power save mechnaisms defined thoughout section 11.2.3.</w:t>
            </w:r>
          </w:p>
        </w:tc>
        <w:tc>
          <w:tcPr>
            <w:tcW w:w="2610" w:type="dxa"/>
            <w:hideMark/>
          </w:tcPr>
          <w:p w14:paraId="445EFA24" w14:textId="7A46718E" w:rsidR="002022B4" w:rsidRPr="002022B4" w:rsidRDefault="00AE1C22" w:rsidP="00653BD5">
            <w:pPr>
              <w:jc w:val="left"/>
              <w:rPr>
                <w:rFonts w:ascii="Arial" w:eastAsia="Times New Roman" w:hAnsi="Arial" w:cs="Arial"/>
                <w:sz w:val="20"/>
                <w:lang w:val="en-US"/>
              </w:rPr>
            </w:pPr>
            <w:r>
              <w:rPr>
                <w:rFonts w:ascii="Arial" w:eastAsia="Times New Roman" w:hAnsi="Arial" w:cs="Arial"/>
                <w:sz w:val="20"/>
                <w:lang w:val="en-US"/>
              </w:rPr>
              <w:t>Revised – agree with the commenter. Include a response to an NFRP trigger as an indication that the STA is in the awake state throughout the section 11.2.3</w:t>
            </w:r>
            <w:r w:rsidR="00653BD5">
              <w:rPr>
                <w:rFonts w:ascii="Arial" w:eastAsia="Times New Roman" w:hAnsi="Arial" w:cs="Arial"/>
                <w:sz w:val="20"/>
                <w:lang w:val="en-US"/>
              </w:rPr>
              <w:t xml:space="preserve">. Apply the changes marked as CID20363 in </w:t>
            </w:r>
            <w:r w:rsidR="00796AE8">
              <w:rPr>
                <w:rFonts w:ascii="Arial" w:eastAsia="Times New Roman" w:hAnsi="Arial" w:cs="Arial"/>
                <w:sz w:val="20"/>
                <w:lang w:val="en-US"/>
              </w:rPr>
              <w:t>this document</w:t>
            </w:r>
            <w:r w:rsidR="00653BD5">
              <w:rPr>
                <w:rFonts w:ascii="Arial" w:eastAsia="Times New Roman" w:hAnsi="Arial" w:cs="Arial"/>
                <w:sz w:val="20"/>
                <w:lang w:val="en-US"/>
              </w:rPr>
              <w:t>.</w:t>
            </w:r>
          </w:p>
        </w:tc>
      </w:tr>
      <w:tr w:rsidR="002022B4" w:rsidRPr="002022B4" w14:paraId="1CB97B4C" w14:textId="77777777" w:rsidTr="005300B7">
        <w:trPr>
          <w:trHeight w:val="7905"/>
        </w:trPr>
        <w:tc>
          <w:tcPr>
            <w:tcW w:w="378" w:type="dxa"/>
            <w:hideMark/>
          </w:tcPr>
          <w:p w14:paraId="7A736A2B" w14:textId="77777777" w:rsidR="002022B4" w:rsidRPr="002022B4" w:rsidRDefault="002022B4" w:rsidP="002022B4">
            <w:pPr>
              <w:jc w:val="right"/>
              <w:rPr>
                <w:rFonts w:ascii="Arial" w:eastAsia="Times New Roman" w:hAnsi="Arial" w:cs="Arial"/>
                <w:sz w:val="20"/>
                <w:lang w:val="en-US"/>
              </w:rPr>
            </w:pPr>
            <w:r w:rsidRPr="002022B4">
              <w:rPr>
                <w:rFonts w:ascii="Arial" w:eastAsia="Times New Roman" w:hAnsi="Arial" w:cs="Arial"/>
                <w:sz w:val="20"/>
                <w:lang w:val="en-US"/>
              </w:rPr>
              <w:t>20364</w:t>
            </w:r>
          </w:p>
        </w:tc>
        <w:tc>
          <w:tcPr>
            <w:tcW w:w="792" w:type="dxa"/>
            <w:hideMark/>
          </w:tcPr>
          <w:p w14:paraId="38BCE5D0"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Laurent Cariou</w:t>
            </w:r>
          </w:p>
        </w:tc>
        <w:tc>
          <w:tcPr>
            <w:tcW w:w="810" w:type="dxa"/>
            <w:hideMark/>
          </w:tcPr>
          <w:p w14:paraId="028540CF"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26.5.6.4</w:t>
            </w:r>
          </w:p>
        </w:tc>
        <w:tc>
          <w:tcPr>
            <w:tcW w:w="720" w:type="dxa"/>
            <w:hideMark/>
          </w:tcPr>
          <w:p w14:paraId="4E8A445D" w14:textId="77777777" w:rsidR="002022B4" w:rsidRPr="002022B4" w:rsidRDefault="002022B4" w:rsidP="002022B4">
            <w:pPr>
              <w:jc w:val="right"/>
              <w:rPr>
                <w:rFonts w:ascii="Arial" w:eastAsia="Times New Roman" w:hAnsi="Arial" w:cs="Arial"/>
                <w:sz w:val="20"/>
                <w:lang w:val="en-US"/>
              </w:rPr>
            </w:pPr>
            <w:r w:rsidRPr="002022B4">
              <w:rPr>
                <w:rFonts w:ascii="Arial" w:eastAsia="Times New Roman" w:hAnsi="Arial" w:cs="Arial"/>
                <w:sz w:val="20"/>
                <w:lang w:val="en-US"/>
              </w:rPr>
              <w:t>350.14</w:t>
            </w:r>
          </w:p>
        </w:tc>
        <w:tc>
          <w:tcPr>
            <w:tcW w:w="2880" w:type="dxa"/>
            <w:hideMark/>
          </w:tcPr>
          <w:p w14:paraId="27C53F2E"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As described in 26.5.6.5, the transmission of a response to an NFRP trigger frame is a solution to indicate that the STA transitioned to the awake state. Following the transmission of a beacon frame, an AP wants to know the STAs that are awake and for which it has DL BUs to deliver. The NFRP trigger frame is a very efficient solution for this. However, the NFRP concept is currently used only to make a request for UL traffic, and together with that indicate that the STA is awake. As in many cases, STAs in power save don't have UL traffic to send and just want to indicate to the AP that they are awake to receive their buffered DL BUs, the NFRP concept should define a new type of feedback, so that a STA can respond to indicate that it transitioned to the awake state, disregard whether it has traffic in UL or not.</w:t>
            </w:r>
          </w:p>
        </w:tc>
        <w:tc>
          <w:tcPr>
            <w:tcW w:w="2430" w:type="dxa"/>
            <w:hideMark/>
          </w:tcPr>
          <w:p w14:paraId="55159569"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Define a new type "power save" for NFRP trigger frame, so that the response to that trigger is an indication that the STA transitioned to the awake state, disregard whether this STA has UL traffic or not.</w:t>
            </w:r>
          </w:p>
        </w:tc>
        <w:tc>
          <w:tcPr>
            <w:tcW w:w="2610" w:type="dxa"/>
            <w:hideMark/>
          </w:tcPr>
          <w:p w14:paraId="3811C4D9" w14:textId="5CF35194" w:rsidR="002022B4" w:rsidRPr="002022B4" w:rsidRDefault="00653BD5" w:rsidP="002022B4">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Define a new Feedback type entry, and add a new subclause describing the behavior when the Feedback type is set to this new type. Apply the changes marked as CID20364 in </w:t>
            </w:r>
            <w:r w:rsidR="00796AE8">
              <w:rPr>
                <w:rFonts w:ascii="Arial" w:eastAsia="Times New Roman" w:hAnsi="Arial" w:cs="Arial"/>
                <w:sz w:val="20"/>
                <w:lang w:val="en-US"/>
              </w:rPr>
              <w:t>this document</w:t>
            </w:r>
            <w:r>
              <w:rPr>
                <w:rFonts w:ascii="Arial" w:eastAsia="Times New Roman" w:hAnsi="Arial" w:cs="Arial"/>
                <w:sz w:val="20"/>
                <w:lang w:val="en-US"/>
              </w:rPr>
              <w:t>.</w:t>
            </w:r>
          </w:p>
        </w:tc>
      </w:tr>
      <w:tr w:rsidR="002022B4" w:rsidRPr="002022B4" w14:paraId="6F60CB40" w14:textId="77777777" w:rsidTr="005300B7">
        <w:trPr>
          <w:trHeight w:val="2550"/>
        </w:trPr>
        <w:tc>
          <w:tcPr>
            <w:tcW w:w="378" w:type="dxa"/>
            <w:hideMark/>
          </w:tcPr>
          <w:p w14:paraId="12BBCA82" w14:textId="77777777" w:rsidR="002022B4" w:rsidRPr="002022B4" w:rsidRDefault="002022B4" w:rsidP="002022B4">
            <w:pPr>
              <w:jc w:val="right"/>
              <w:rPr>
                <w:rFonts w:ascii="Arial" w:eastAsia="Times New Roman" w:hAnsi="Arial" w:cs="Arial"/>
                <w:sz w:val="20"/>
                <w:lang w:val="en-US"/>
              </w:rPr>
            </w:pPr>
            <w:r w:rsidRPr="002022B4">
              <w:rPr>
                <w:rFonts w:ascii="Arial" w:eastAsia="Times New Roman" w:hAnsi="Arial" w:cs="Arial"/>
                <w:sz w:val="20"/>
                <w:lang w:val="en-US"/>
              </w:rPr>
              <w:t>20575</w:t>
            </w:r>
          </w:p>
        </w:tc>
        <w:tc>
          <w:tcPr>
            <w:tcW w:w="792" w:type="dxa"/>
            <w:hideMark/>
          </w:tcPr>
          <w:p w14:paraId="4954A409"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Mark RISON</w:t>
            </w:r>
          </w:p>
        </w:tc>
        <w:tc>
          <w:tcPr>
            <w:tcW w:w="810" w:type="dxa"/>
            <w:hideMark/>
          </w:tcPr>
          <w:p w14:paraId="5D25836E"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26.5.6.4</w:t>
            </w:r>
          </w:p>
        </w:tc>
        <w:tc>
          <w:tcPr>
            <w:tcW w:w="720" w:type="dxa"/>
            <w:hideMark/>
          </w:tcPr>
          <w:p w14:paraId="1F396481" w14:textId="77777777" w:rsidR="002022B4" w:rsidRPr="002022B4" w:rsidRDefault="002022B4" w:rsidP="002022B4">
            <w:pPr>
              <w:jc w:val="right"/>
              <w:rPr>
                <w:rFonts w:ascii="Arial" w:eastAsia="Times New Roman" w:hAnsi="Arial" w:cs="Arial"/>
                <w:sz w:val="20"/>
                <w:lang w:val="en-US"/>
              </w:rPr>
            </w:pPr>
            <w:r w:rsidRPr="002022B4">
              <w:rPr>
                <w:rFonts w:ascii="Arial" w:eastAsia="Times New Roman" w:hAnsi="Arial" w:cs="Arial"/>
                <w:sz w:val="20"/>
                <w:lang w:val="en-US"/>
              </w:rPr>
              <w:t>350.16</w:t>
            </w:r>
          </w:p>
        </w:tc>
        <w:tc>
          <w:tcPr>
            <w:tcW w:w="2880" w:type="dxa"/>
            <w:hideMark/>
          </w:tcPr>
          <w:p w14:paraId="136015DC"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"An HE AP may send an NFRP Trigger frame with the type subfield set to 0." -- not clear what subfield is being referred to.  I think it's the Feedback Type subfield.  However, since all values other than 0 are reserved, this is not a very useful statement anyway</w:t>
            </w:r>
          </w:p>
        </w:tc>
        <w:tc>
          <w:tcPr>
            <w:tcW w:w="2430" w:type="dxa"/>
            <w:hideMark/>
          </w:tcPr>
          <w:p w14:paraId="68336220"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Delete the cited text at the referenced location.  In the referenced subclause change "is set to 0" to "is Resource request".  Change 26.5.6.5 to start "An HE AP that sends an NFRP Trigger frame to a non-AP STA and receives"</w:t>
            </w:r>
          </w:p>
        </w:tc>
        <w:tc>
          <w:tcPr>
            <w:tcW w:w="2610" w:type="dxa"/>
            <w:hideMark/>
          </w:tcPr>
          <w:p w14:paraId="1648513A" w14:textId="3663341F" w:rsidR="002022B4" w:rsidRPr="002022B4" w:rsidRDefault="00AE1C22" w:rsidP="002022B4">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This sentence is actually not needed and can be deleted as proposed by the commenter. Apply the changes marked as CID 20575 in </w:t>
            </w:r>
            <w:r w:rsidR="00796AE8">
              <w:rPr>
                <w:rFonts w:ascii="Arial" w:eastAsia="Times New Roman" w:hAnsi="Arial" w:cs="Arial"/>
                <w:sz w:val="20"/>
                <w:lang w:val="en-US"/>
              </w:rPr>
              <w:t>this document</w:t>
            </w:r>
            <w:r>
              <w:rPr>
                <w:rFonts w:ascii="Arial" w:eastAsia="Times New Roman" w:hAnsi="Arial" w:cs="Arial"/>
                <w:sz w:val="20"/>
                <w:lang w:val="en-US"/>
              </w:rPr>
              <w:t>.</w:t>
            </w:r>
          </w:p>
        </w:tc>
      </w:tr>
      <w:tr w:rsidR="002022B4" w:rsidRPr="002022B4" w14:paraId="6AD84855" w14:textId="77777777" w:rsidTr="005300B7">
        <w:trPr>
          <w:trHeight w:val="1275"/>
        </w:trPr>
        <w:tc>
          <w:tcPr>
            <w:tcW w:w="378" w:type="dxa"/>
            <w:hideMark/>
          </w:tcPr>
          <w:p w14:paraId="6F624464" w14:textId="77777777" w:rsidR="002022B4" w:rsidRPr="002022B4" w:rsidRDefault="002022B4" w:rsidP="002022B4">
            <w:pPr>
              <w:jc w:val="right"/>
              <w:rPr>
                <w:rFonts w:ascii="Arial" w:eastAsia="Times New Roman" w:hAnsi="Arial" w:cs="Arial"/>
                <w:sz w:val="20"/>
                <w:lang w:val="en-US"/>
              </w:rPr>
            </w:pPr>
            <w:r w:rsidRPr="002022B4">
              <w:rPr>
                <w:rFonts w:ascii="Arial" w:eastAsia="Times New Roman" w:hAnsi="Arial" w:cs="Arial"/>
                <w:sz w:val="20"/>
                <w:lang w:val="en-US"/>
              </w:rPr>
              <w:t>21134</w:t>
            </w:r>
          </w:p>
        </w:tc>
        <w:tc>
          <w:tcPr>
            <w:tcW w:w="792" w:type="dxa"/>
            <w:hideMark/>
          </w:tcPr>
          <w:p w14:paraId="27E6B122"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Pascal VIGER</w:t>
            </w:r>
          </w:p>
        </w:tc>
        <w:tc>
          <w:tcPr>
            <w:tcW w:w="810" w:type="dxa"/>
            <w:hideMark/>
          </w:tcPr>
          <w:p w14:paraId="4059D9C5"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26.5.6.1</w:t>
            </w:r>
          </w:p>
        </w:tc>
        <w:tc>
          <w:tcPr>
            <w:tcW w:w="720" w:type="dxa"/>
            <w:hideMark/>
          </w:tcPr>
          <w:p w14:paraId="10516544" w14:textId="77777777" w:rsidR="002022B4" w:rsidRPr="002022B4" w:rsidRDefault="002022B4" w:rsidP="002022B4">
            <w:pPr>
              <w:jc w:val="right"/>
              <w:rPr>
                <w:rFonts w:ascii="Arial" w:eastAsia="Times New Roman" w:hAnsi="Arial" w:cs="Arial"/>
                <w:sz w:val="20"/>
                <w:lang w:val="en-US"/>
              </w:rPr>
            </w:pPr>
            <w:r w:rsidRPr="002022B4">
              <w:rPr>
                <w:rFonts w:ascii="Arial" w:eastAsia="Times New Roman" w:hAnsi="Arial" w:cs="Arial"/>
                <w:sz w:val="20"/>
                <w:lang w:val="en-US"/>
              </w:rPr>
              <w:t>348.06</w:t>
            </w:r>
          </w:p>
        </w:tc>
        <w:tc>
          <w:tcPr>
            <w:tcW w:w="2880" w:type="dxa"/>
            <w:hideMark/>
          </w:tcPr>
          <w:p w14:paraId="0DF714CC"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Text tells that NDP feedback is more efficient than HE TB PPDU. This is judgment , not a specification. Remove the end of the sentence.</w:t>
            </w:r>
          </w:p>
        </w:tc>
        <w:tc>
          <w:tcPr>
            <w:tcW w:w="2430" w:type="dxa"/>
            <w:hideMark/>
          </w:tcPr>
          <w:p w14:paraId="5AE58A7C"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Remove the end of the sentence:  "in a more efficient manner than with an HE TB PPDU".</w:t>
            </w:r>
          </w:p>
        </w:tc>
        <w:tc>
          <w:tcPr>
            <w:tcW w:w="2610" w:type="dxa"/>
            <w:hideMark/>
          </w:tcPr>
          <w:p w14:paraId="32FE8F9D" w14:textId="434653E1" w:rsidR="002022B4" w:rsidRPr="002022B4" w:rsidRDefault="00AE1C22" w:rsidP="002022B4">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 Apply the changes marked as CID21134 in </w:t>
            </w:r>
            <w:r w:rsidR="00796AE8">
              <w:rPr>
                <w:rFonts w:ascii="Arial" w:eastAsia="Times New Roman" w:hAnsi="Arial" w:cs="Arial"/>
                <w:sz w:val="20"/>
                <w:lang w:val="en-US"/>
              </w:rPr>
              <w:t>this document</w:t>
            </w:r>
            <w:r>
              <w:rPr>
                <w:rFonts w:ascii="Arial" w:eastAsia="Times New Roman" w:hAnsi="Arial" w:cs="Arial"/>
                <w:sz w:val="20"/>
                <w:lang w:val="en-US"/>
              </w:rPr>
              <w:t>.</w:t>
            </w:r>
          </w:p>
        </w:tc>
      </w:tr>
      <w:tr w:rsidR="002022B4" w:rsidRPr="002022B4" w14:paraId="206FDBB9" w14:textId="77777777" w:rsidTr="005300B7">
        <w:trPr>
          <w:trHeight w:val="1020"/>
        </w:trPr>
        <w:tc>
          <w:tcPr>
            <w:tcW w:w="378" w:type="dxa"/>
            <w:hideMark/>
          </w:tcPr>
          <w:p w14:paraId="065BDDF8" w14:textId="77777777" w:rsidR="002022B4" w:rsidRPr="002022B4" w:rsidRDefault="002022B4" w:rsidP="002022B4">
            <w:pPr>
              <w:jc w:val="right"/>
              <w:rPr>
                <w:rFonts w:ascii="Arial" w:eastAsia="Times New Roman" w:hAnsi="Arial" w:cs="Arial"/>
                <w:sz w:val="20"/>
                <w:lang w:val="en-US"/>
              </w:rPr>
            </w:pPr>
            <w:r w:rsidRPr="002022B4">
              <w:rPr>
                <w:rFonts w:ascii="Arial" w:eastAsia="Times New Roman" w:hAnsi="Arial" w:cs="Arial"/>
                <w:sz w:val="20"/>
                <w:lang w:val="en-US"/>
              </w:rPr>
              <w:t>21135</w:t>
            </w:r>
          </w:p>
        </w:tc>
        <w:tc>
          <w:tcPr>
            <w:tcW w:w="792" w:type="dxa"/>
            <w:hideMark/>
          </w:tcPr>
          <w:p w14:paraId="0D5F1497"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Pascal VIGER</w:t>
            </w:r>
          </w:p>
        </w:tc>
        <w:tc>
          <w:tcPr>
            <w:tcW w:w="810" w:type="dxa"/>
            <w:hideMark/>
          </w:tcPr>
          <w:p w14:paraId="79F5DBC9"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26.5.6.2.1</w:t>
            </w:r>
          </w:p>
        </w:tc>
        <w:tc>
          <w:tcPr>
            <w:tcW w:w="720" w:type="dxa"/>
            <w:hideMark/>
          </w:tcPr>
          <w:p w14:paraId="626416F7" w14:textId="77777777" w:rsidR="002022B4" w:rsidRPr="002022B4" w:rsidRDefault="002022B4" w:rsidP="002022B4">
            <w:pPr>
              <w:jc w:val="right"/>
              <w:rPr>
                <w:rFonts w:ascii="Arial" w:eastAsia="Times New Roman" w:hAnsi="Arial" w:cs="Arial"/>
                <w:sz w:val="20"/>
                <w:lang w:val="en-US"/>
              </w:rPr>
            </w:pPr>
            <w:r w:rsidRPr="002022B4">
              <w:rPr>
                <w:rFonts w:ascii="Arial" w:eastAsia="Times New Roman" w:hAnsi="Arial" w:cs="Arial"/>
                <w:sz w:val="20"/>
                <w:lang w:val="en-US"/>
              </w:rPr>
              <w:t>349.04</w:t>
            </w:r>
          </w:p>
        </w:tc>
        <w:tc>
          <w:tcPr>
            <w:tcW w:w="2880" w:type="dxa"/>
            <w:hideMark/>
          </w:tcPr>
          <w:p w14:paraId="37FBED5A"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HE TB feedback NDP is not defined in 27.3.4 (HE PPDU formats) but in 27.3.17 (HE TB feedback NDP).</w:t>
            </w:r>
          </w:p>
        </w:tc>
        <w:tc>
          <w:tcPr>
            <w:tcW w:w="2430" w:type="dxa"/>
            <w:hideMark/>
          </w:tcPr>
          <w:p w14:paraId="56CD6D49"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as per comment</w:t>
            </w:r>
          </w:p>
        </w:tc>
        <w:tc>
          <w:tcPr>
            <w:tcW w:w="2610" w:type="dxa"/>
            <w:hideMark/>
          </w:tcPr>
          <w:p w14:paraId="21E67053" w14:textId="111CFFE7" w:rsidR="002022B4" w:rsidRPr="002022B4" w:rsidRDefault="00AE1C22" w:rsidP="002022B4">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 Apply the changes marked as 21135 in </w:t>
            </w:r>
            <w:r w:rsidR="00796AE8">
              <w:rPr>
                <w:rFonts w:ascii="Arial" w:eastAsia="Times New Roman" w:hAnsi="Arial" w:cs="Arial"/>
                <w:sz w:val="20"/>
                <w:lang w:val="en-US"/>
              </w:rPr>
              <w:t>this document</w:t>
            </w:r>
            <w:r>
              <w:rPr>
                <w:rFonts w:ascii="Arial" w:eastAsia="Times New Roman" w:hAnsi="Arial" w:cs="Arial"/>
                <w:sz w:val="20"/>
                <w:lang w:val="en-US"/>
              </w:rPr>
              <w:t>.</w:t>
            </w:r>
          </w:p>
        </w:tc>
      </w:tr>
      <w:tr w:rsidR="002022B4" w:rsidRPr="002022B4" w14:paraId="0DF73A20" w14:textId="77777777" w:rsidTr="005300B7">
        <w:trPr>
          <w:trHeight w:val="2550"/>
        </w:trPr>
        <w:tc>
          <w:tcPr>
            <w:tcW w:w="378" w:type="dxa"/>
            <w:hideMark/>
          </w:tcPr>
          <w:p w14:paraId="7E4D0B30" w14:textId="77777777" w:rsidR="002022B4" w:rsidRPr="002022B4" w:rsidRDefault="002022B4" w:rsidP="002022B4">
            <w:pPr>
              <w:jc w:val="right"/>
              <w:rPr>
                <w:rFonts w:ascii="Arial" w:eastAsia="Times New Roman" w:hAnsi="Arial" w:cs="Arial"/>
                <w:sz w:val="20"/>
                <w:lang w:val="en-US"/>
              </w:rPr>
            </w:pPr>
            <w:r w:rsidRPr="002022B4">
              <w:rPr>
                <w:rFonts w:ascii="Arial" w:eastAsia="Times New Roman" w:hAnsi="Arial" w:cs="Arial"/>
                <w:sz w:val="20"/>
                <w:lang w:val="en-US"/>
              </w:rPr>
              <w:t>21136</w:t>
            </w:r>
          </w:p>
        </w:tc>
        <w:tc>
          <w:tcPr>
            <w:tcW w:w="792" w:type="dxa"/>
            <w:hideMark/>
          </w:tcPr>
          <w:p w14:paraId="6CB33F79"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Pascal VIGER</w:t>
            </w:r>
          </w:p>
        </w:tc>
        <w:tc>
          <w:tcPr>
            <w:tcW w:w="810" w:type="dxa"/>
            <w:hideMark/>
          </w:tcPr>
          <w:p w14:paraId="3628A0B7"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26.5.6.4</w:t>
            </w:r>
          </w:p>
        </w:tc>
        <w:tc>
          <w:tcPr>
            <w:tcW w:w="720" w:type="dxa"/>
            <w:hideMark/>
          </w:tcPr>
          <w:p w14:paraId="5EC8E49C" w14:textId="77777777" w:rsidR="002022B4" w:rsidRPr="002022B4" w:rsidRDefault="002022B4" w:rsidP="002022B4">
            <w:pPr>
              <w:jc w:val="right"/>
              <w:rPr>
                <w:rFonts w:ascii="Arial" w:eastAsia="Times New Roman" w:hAnsi="Arial" w:cs="Arial"/>
                <w:sz w:val="20"/>
                <w:lang w:val="en-US"/>
              </w:rPr>
            </w:pPr>
            <w:r w:rsidRPr="002022B4">
              <w:rPr>
                <w:rFonts w:ascii="Arial" w:eastAsia="Times New Roman" w:hAnsi="Arial" w:cs="Arial"/>
                <w:sz w:val="20"/>
                <w:lang w:val="en-US"/>
              </w:rPr>
              <w:t>350.47</w:t>
            </w:r>
          </w:p>
        </w:tc>
        <w:tc>
          <w:tcPr>
            <w:tcW w:w="2880" w:type="dxa"/>
            <w:hideMark/>
          </w:tcPr>
          <w:p w14:paraId="58A7CB29"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It would be nice to have an illustration of the NDP procedure (as is the case for UORA), in order to correctly understand the behavior. As example, it could clearly show the difference between stations that do not answer and those which do answer with a feedback_status = 0.</w:t>
            </w:r>
          </w:p>
        </w:tc>
        <w:tc>
          <w:tcPr>
            <w:tcW w:w="2430" w:type="dxa"/>
            <w:hideMark/>
          </w:tcPr>
          <w:p w14:paraId="3829D8B5" w14:textId="77777777" w:rsidR="002022B4" w:rsidRPr="002022B4" w:rsidRDefault="002022B4" w:rsidP="002022B4">
            <w:pPr>
              <w:jc w:val="left"/>
              <w:rPr>
                <w:rFonts w:ascii="Arial" w:eastAsia="Times New Roman" w:hAnsi="Arial" w:cs="Arial"/>
                <w:sz w:val="20"/>
                <w:lang w:val="en-US"/>
              </w:rPr>
            </w:pPr>
            <w:r w:rsidRPr="002022B4">
              <w:rPr>
                <w:rFonts w:ascii="Arial" w:eastAsia="Times New Roman" w:hAnsi="Arial" w:cs="Arial"/>
                <w:sz w:val="20"/>
                <w:lang w:val="en-US"/>
              </w:rPr>
              <w:t>add an illustration by a figure and corresponding explanation text</w:t>
            </w:r>
          </w:p>
        </w:tc>
        <w:tc>
          <w:tcPr>
            <w:tcW w:w="2610" w:type="dxa"/>
            <w:hideMark/>
          </w:tcPr>
          <w:p w14:paraId="386B786A" w14:textId="625AC89D" w:rsidR="002022B4" w:rsidRPr="002022B4" w:rsidRDefault="000823D4" w:rsidP="002022B4">
            <w:pPr>
              <w:jc w:val="left"/>
              <w:rPr>
                <w:rFonts w:ascii="Arial" w:eastAsia="Times New Roman" w:hAnsi="Arial" w:cs="Arial"/>
                <w:sz w:val="20"/>
                <w:lang w:val="en-US"/>
              </w:rPr>
            </w:pPr>
            <w:r>
              <w:rPr>
                <w:rFonts w:ascii="Arial" w:eastAsia="Times New Roman" w:hAnsi="Arial" w:cs="Arial"/>
                <w:sz w:val="20"/>
                <w:lang w:val="en-US"/>
              </w:rPr>
              <w:t>Reject – a figure is not needed for this.</w:t>
            </w:r>
          </w:p>
        </w:tc>
      </w:tr>
      <w:tr w:rsidR="00C601AA" w:rsidRPr="002022B4" w14:paraId="06CB4238" w14:textId="77777777" w:rsidTr="005300B7">
        <w:trPr>
          <w:trHeight w:val="2550"/>
        </w:trPr>
        <w:tc>
          <w:tcPr>
            <w:tcW w:w="378" w:type="dxa"/>
          </w:tcPr>
          <w:p w14:paraId="4FCAC76C" w14:textId="3431F240" w:rsidR="00C601AA" w:rsidRPr="002022B4" w:rsidRDefault="00C601AA" w:rsidP="00C601AA">
            <w:pPr>
              <w:jc w:val="right"/>
              <w:rPr>
                <w:rFonts w:ascii="Arial" w:eastAsia="Times New Roman" w:hAnsi="Arial" w:cs="Arial"/>
                <w:sz w:val="20"/>
                <w:lang w:val="en-US"/>
              </w:rPr>
            </w:pPr>
            <w:r>
              <w:rPr>
                <w:rFonts w:ascii="Arial" w:eastAsia="Times New Roman" w:hAnsi="Arial" w:cs="Arial"/>
                <w:sz w:val="20"/>
                <w:lang w:val="en-US"/>
              </w:rPr>
              <w:t>20420</w:t>
            </w:r>
          </w:p>
        </w:tc>
        <w:tc>
          <w:tcPr>
            <w:tcW w:w="792" w:type="dxa"/>
          </w:tcPr>
          <w:p w14:paraId="31514982" w14:textId="5E48FD9C" w:rsidR="00C601AA" w:rsidRPr="002022B4" w:rsidRDefault="00C601AA" w:rsidP="00C601AA">
            <w:pPr>
              <w:jc w:val="left"/>
              <w:rPr>
                <w:rFonts w:ascii="Arial" w:eastAsia="Times New Roman" w:hAnsi="Arial" w:cs="Arial"/>
                <w:sz w:val="20"/>
                <w:lang w:val="en-US"/>
              </w:rPr>
            </w:pPr>
            <w:r>
              <w:rPr>
                <w:sz w:val="20"/>
                <w:szCs w:val="20"/>
              </w:rPr>
              <w:t>Mark Hamilton</w:t>
            </w:r>
          </w:p>
        </w:tc>
        <w:tc>
          <w:tcPr>
            <w:tcW w:w="810" w:type="dxa"/>
          </w:tcPr>
          <w:p w14:paraId="167DE0D0" w14:textId="31362995" w:rsidR="00C601AA" w:rsidRPr="002022B4" w:rsidRDefault="00C601AA" w:rsidP="00C601AA">
            <w:pPr>
              <w:jc w:val="left"/>
              <w:rPr>
                <w:rFonts w:ascii="Arial" w:eastAsia="Times New Roman" w:hAnsi="Arial" w:cs="Arial"/>
                <w:sz w:val="20"/>
                <w:lang w:val="en-US"/>
              </w:rPr>
            </w:pPr>
            <w:r>
              <w:rPr>
                <w:sz w:val="20"/>
                <w:szCs w:val="20"/>
              </w:rPr>
              <w:t>9.3.1.22.9</w:t>
            </w:r>
          </w:p>
        </w:tc>
        <w:tc>
          <w:tcPr>
            <w:tcW w:w="720" w:type="dxa"/>
          </w:tcPr>
          <w:p w14:paraId="76264435" w14:textId="6392A6DF" w:rsidR="00C601AA" w:rsidRPr="002022B4" w:rsidRDefault="00C601AA" w:rsidP="00C601AA">
            <w:pPr>
              <w:jc w:val="right"/>
              <w:rPr>
                <w:rFonts w:ascii="Arial" w:eastAsia="Times New Roman" w:hAnsi="Arial" w:cs="Arial"/>
                <w:sz w:val="20"/>
                <w:lang w:val="en-US"/>
              </w:rPr>
            </w:pPr>
            <w:r>
              <w:rPr>
                <w:rFonts w:ascii="Arial" w:eastAsia="Times New Roman" w:hAnsi="Arial" w:cs="Arial"/>
                <w:sz w:val="20"/>
                <w:lang w:val="en-US"/>
              </w:rPr>
              <w:t>115.46</w:t>
            </w:r>
          </w:p>
        </w:tc>
        <w:tc>
          <w:tcPr>
            <w:tcW w:w="2880" w:type="dxa"/>
          </w:tcPr>
          <w:p w14:paraId="35138B62" w14:textId="115F98D2" w:rsidR="00C601AA" w:rsidRPr="002022B4" w:rsidRDefault="00C601AA" w:rsidP="00C601AA">
            <w:pPr>
              <w:jc w:val="left"/>
              <w:rPr>
                <w:rFonts w:ascii="Arial" w:eastAsia="Times New Roman" w:hAnsi="Arial" w:cs="Arial"/>
                <w:sz w:val="20"/>
                <w:lang w:val="en-US"/>
              </w:rPr>
            </w:pPr>
            <w:r>
              <w:rPr>
                <w:sz w:val="20"/>
                <w:szCs w:val="20"/>
              </w:rPr>
              <w:t>The Feedback Type field (in the User Info field of NFRP Trigger frames) adds no information since it is always zero.  For now, leave this a reserved field, that could be used for a number of purposes in the future (including some potential feedback type indicator).</w:t>
            </w:r>
          </w:p>
        </w:tc>
        <w:tc>
          <w:tcPr>
            <w:tcW w:w="2430" w:type="dxa"/>
          </w:tcPr>
          <w:p w14:paraId="49D6F841" w14:textId="1B765B73" w:rsidR="00C601AA" w:rsidRPr="002022B4" w:rsidRDefault="00C601AA" w:rsidP="00C601AA">
            <w:pPr>
              <w:jc w:val="left"/>
              <w:rPr>
                <w:rFonts w:ascii="Arial" w:eastAsia="Times New Roman" w:hAnsi="Arial" w:cs="Arial"/>
                <w:sz w:val="20"/>
                <w:lang w:val="en-US"/>
              </w:rPr>
            </w:pPr>
            <w:r>
              <w:rPr>
                <w:sz w:val="20"/>
                <w:szCs w:val="20"/>
              </w:rPr>
              <w:t>Merge the "Feedback Type" field with the following "Reserved" field in Figure 9-64l.  Remove Table 9-31i and associated text.  Change "If the Feedback Type subfield in the User Info field of the NFRP Trigger frame is set to 0" to "Upon reciept of an NFRP Trigger frame" at P350.19.  Delete "with the Feedback Type subfield in the User Info field set to 0" at P350.57.</w:t>
            </w:r>
          </w:p>
        </w:tc>
        <w:tc>
          <w:tcPr>
            <w:tcW w:w="2610" w:type="dxa"/>
          </w:tcPr>
          <w:p w14:paraId="56FEC4A8" w14:textId="0D4CF517" w:rsidR="00C601AA" w:rsidRPr="002022B4" w:rsidRDefault="00796AE8" w:rsidP="00C601AA">
            <w:pPr>
              <w:jc w:val="left"/>
              <w:rPr>
                <w:rFonts w:ascii="Arial" w:eastAsia="Times New Roman" w:hAnsi="Arial" w:cs="Arial"/>
                <w:sz w:val="20"/>
                <w:lang w:val="en-US"/>
              </w:rPr>
            </w:pPr>
            <w:r w:rsidRPr="00796AE8">
              <w:rPr>
                <w:rFonts w:ascii="Arial" w:eastAsia="Times New Roman" w:hAnsi="Arial" w:cs="Arial"/>
                <w:sz w:val="18"/>
                <w:lang w:val="en-US"/>
              </w:rPr>
              <w:t xml:space="preserve">Revised </w:t>
            </w:r>
            <w:r>
              <w:rPr>
                <w:rFonts w:ascii="Arial" w:eastAsia="Times New Roman" w:hAnsi="Arial" w:cs="Arial"/>
                <w:sz w:val="18"/>
                <w:lang w:val="en-US"/>
              </w:rPr>
              <w:t>– resolution to comment 20364 is creating a new feedback type. Apply the changes marked as CID20364 in this document.</w:t>
            </w:r>
          </w:p>
        </w:tc>
      </w:tr>
      <w:tr w:rsidR="00C601AA" w:rsidRPr="002022B4" w14:paraId="10CFC6A3" w14:textId="77777777" w:rsidTr="005300B7">
        <w:trPr>
          <w:trHeight w:val="2550"/>
        </w:trPr>
        <w:tc>
          <w:tcPr>
            <w:tcW w:w="378" w:type="dxa"/>
          </w:tcPr>
          <w:p w14:paraId="72893F21" w14:textId="2931155D" w:rsidR="00C601AA" w:rsidRDefault="00C601AA" w:rsidP="00C601AA">
            <w:pPr>
              <w:jc w:val="right"/>
              <w:rPr>
                <w:rFonts w:ascii="Arial" w:eastAsia="Times New Roman" w:hAnsi="Arial" w:cs="Arial"/>
                <w:sz w:val="20"/>
                <w:lang w:val="en-US"/>
              </w:rPr>
            </w:pPr>
            <w:r>
              <w:rPr>
                <w:sz w:val="20"/>
                <w:szCs w:val="20"/>
              </w:rPr>
              <w:t>21142</w:t>
            </w:r>
          </w:p>
        </w:tc>
        <w:tc>
          <w:tcPr>
            <w:tcW w:w="792" w:type="dxa"/>
          </w:tcPr>
          <w:p w14:paraId="1647C29C" w14:textId="5B0D6A8C" w:rsidR="00C601AA" w:rsidRDefault="00C601AA" w:rsidP="00C601AA">
            <w:pPr>
              <w:jc w:val="left"/>
              <w:rPr>
                <w:sz w:val="20"/>
              </w:rPr>
            </w:pPr>
            <w:r>
              <w:rPr>
                <w:sz w:val="20"/>
                <w:szCs w:val="20"/>
              </w:rPr>
              <w:t>Pascal VIGER</w:t>
            </w:r>
          </w:p>
        </w:tc>
        <w:tc>
          <w:tcPr>
            <w:tcW w:w="810" w:type="dxa"/>
          </w:tcPr>
          <w:p w14:paraId="5A01AA9E" w14:textId="2CBD6DED" w:rsidR="00C601AA" w:rsidRDefault="00C601AA" w:rsidP="00C601AA">
            <w:pPr>
              <w:jc w:val="left"/>
              <w:rPr>
                <w:sz w:val="20"/>
              </w:rPr>
            </w:pPr>
            <w:r>
              <w:rPr>
                <w:sz w:val="20"/>
                <w:szCs w:val="20"/>
              </w:rPr>
              <w:t>9.3.1.22.9</w:t>
            </w:r>
          </w:p>
        </w:tc>
        <w:tc>
          <w:tcPr>
            <w:tcW w:w="720" w:type="dxa"/>
          </w:tcPr>
          <w:p w14:paraId="0CFB6856" w14:textId="77510085" w:rsidR="00C601AA" w:rsidRDefault="00C601AA" w:rsidP="00C601AA">
            <w:pPr>
              <w:jc w:val="right"/>
              <w:rPr>
                <w:rFonts w:ascii="Arial" w:eastAsia="Times New Roman" w:hAnsi="Arial" w:cs="Arial"/>
                <w:sz w:val="20"/>
                <w:lang w:val="en-US"/>
              </w:rPr>
            </w:pPr>
            <w:r>
              <w:rPr>
                <w:rFonts w:ascii="Arial" w:eastAsia="Times New Roman" w:hAnsi="Arial" w:cs="Arial"/>
                <w:sz w:val="20"/>
                <w:lang w:val="en-US"/>
              </w:rPr>
              <w:t>116.9</w:t>
            </w:r>
          </w:p>
        </w:tc>
        <w:tc>
          <w:tcPr>
            <w:tcW w:w="2880" w:type="dxa"/>
          </w:tcPr>
          <w:p w14:paraId="23DE652A" w14:textId="3717F7E1" w:rsidR="00C601AA" w:rsidRDefault="00C601AA" w:rsidP="00C601AA">
            <w:pPr>
              <w:jc w:val="left"/>
              <w:rPr>
                <w:sz w:val="20"/>
              </w:rPr>
            </w:pPr>
            <w:r>
              <w:rPr>
                <w:sz w:val="20"/>
                <w:szCs w:val="20"/>
              </w:rPr>
              <w:t>Sentence "Multiplexing Flag subfield indicates the number of STAs that are multiplexed" is incorrect as this sentence lets us expect a number value. The Multiplexing Flag subfield is represented as a 1-bit flag, so can not indicate a number.</w:t>
            </w:r>
          </w:p>
        </w:tc>
        <w:tc>
          <w:tcPr>
            <w:tcW w:w="2430" w:type="dxa"/>
          </w:tcPr>
          <w:p w14:paraId="25DBBF65" w14:textId="2D8D53B2" w:rsidR="00C601AA" w:rsidRDefault="00C601AA" w:rsidP="00C601AA">
            <w:pPr>
              <w:jc w:val="left"/>
              <w:rPr>
                <w:sz w:val="20"/>
              </w:rPr>
            </w:pPr>
            <w:r>
              <w:rPr>
                <w:sz w:val="20"/>
                <w:szCs w:val="20"/>
              </w:rPr>
              <w:t>please correct accordingly:</w:t>
            </w:r>
            <w:r>
              <w:rPr>
                <w:sz w:val="20"/>
                <w:szCs w:val="20"/>
              </w:rPr>
              <w:br/>
              <w:t>- either: the sentence can be corrected as "Multiplexing Flag subfield indicates that the STAs are multiplexed on the same set of tones",</w:t>
            </w:r>
            <w:r>
              <w:rPr>
                <w:sz w:val="20"/>
                <w:szCs w:val="20"/>
              </w:rPr>
              <w:br/>
              <w:t>- or: the so-called flag should be larger than a bit.</w:t>
            </w:r>
          </w:p>
        </w:tc>
        <w:tc>
          <w:tcPr>
            <w:tcW w:w="2610" w:type="dxa"/>
          </w:tcPr>
          <w:p w14:paraId="7A4A55F0" w14:textId="71A9E35C" w:rsidR="00C601AA" w:rsidRPr="002022B4" w:rsidRDefault="00796AE8" w:rsidP="00C601AA">
            <w:pPr>
              <w:jc w:val="left"/>
              <w:rPr>
                <w:rFonts w:ascii="Arial" w:eastAsia="Times New Roman" w:hAnsi="Arial" w:cs="Arial"/>
                <w:sz w:val="20"/>
                <w:lang w:val="en-US"/>
              </w:rPr>
            </w:pPr>
            <w:r>
              <w:rPr>
                <w:rFonts w:ascii="Arial" w:eastAsia="Times New Roman" w:hAnsi="Arial" w:cs="Arial"/>
                <w:sz w:val="20"/>
                <w:lang w:val="en-US"/>
              </w:rPr>
              <w:t>Reject – the sentence is not incorrect as the field encodes a number of STAs that can be either 1 or 2, and the spec clearly defines how these field is encoded.</w:t>
            </w:r>
          </w:p>
        </w:tc>
      </w:tr>
    </w:tbl>
    <w:p w14:paraId="5E3B83D2" w14:textId="77777777" w:rsidR="00E023A9" w:rsidRDefault="00E023A9" w:rsidP="00E023A9"/>
    <w:p w14:paraId="200A3508" w14:textId="77777777" w:rsidR="00E023A9" w:rsidRPr="00E13124" w:rsidRDefault="00E023A9"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3E4ABA">
      <w:pPr>
        <w:pStyle w:val="ListParagraph"/>
        <w:numPr>
          <w:ilvl w:val="0"/>
          <w:numId w:val="2"/>
        </w:numPr>
        <w:rPr>
          <w:b/>
          <w:sz w:val="20"/>
        </w:rPr>
      </w:pPr>
      <w:r w:rsidRPr="00E13124">
        <w:rPr>
          <w:b/>
          <w:sz w:val="20"/>
        </w:rPr>
        <w:t>Proposed changes</w:t>
      </w:r>
    </w:p>
    <w:p w14:paraId="4C61798E" w14:textId="77777777" w:rsidR="002D02D7" w:rsidRDefault="002D02D7" w:rsidP="00CA0A57">
      <w:pPr>
        <w:rPr>
          <w:ins w:id="1" w:author="Cariou, Laurent" w:date="2019-03-05T14:21:00Z"/>
          <w:sz w:val="16"/>
        </w:rPr>
      </w:pPr>
    </w:p>
    <w:p w14:paraId="52C3D9D0" w14:textId="77777777" w:rsidR="00174D2A" w:rsidRDefault="00174D2A" w:rsidP="00CA0A57">
      <w:pPr>
        <w:rPr>
          <w:ins w:id="2" w:author="Cariou, Laurent" w:date="2019-03-05T14:21:00Z"/>
          <w:sz w:val="16"/>
        </w:rPr>
      </w:pPr>
    </w:p>
    <w:p w14:paraId="3E87DFCC" w14:textId="77777777" w:rsidR="00174D2A" w:rsidRDefault="00174D2A" w:rsidP="00CA0A57">
      <w:pPr>
        <w:rPr>
          <w:ins w:id="3" w:author="Cariou, Laurent" w:date="2019-03-05T14:21:00Z"/>
          <w:sz w:val="16"/>
        </w:rPr>
      </w:pPr>
    </w:p>
    <w:p w14:paraId="2DF2D11E" w14:textId="4001F077" w:rsidR="008465B5" w:rsidRDefault="008465B5" w:rsidP="008465B5">
      <w:pPr>
        <w:rPr>
          <w:ins w:id="4" w:author="Cariou, Laurent" w:date="2019-03-10T18:13:00Z"/>
          <w:b/>
          <w:i/>
          <w:highlight w:val="yellow"/>
        </w:rPr>
      </w:pPr>
      <w:ins w:id="5" w:author="Cariou, Laurent" w:date="2019-03-10T18:13:00Z">
        <w:r>
          <w:rPr>
            <w:b/>
            <w:i/>
            <w:highlight w:val="yellow"/>
          </w:rPr>
          <w:t>TGax editor: Change the following section 9.3.1.22.9 NDP Feedback Report Poll (NFRP) variant as follows:</w:t>
        </w:r>
      </w:ins>
    </w:p>
    <w:p w14:paraId="2CF097C7" w14:textId="77777777" w:rsidR="008F43E5" w:rsidRDefault="008F43E5" w:rsidP="008F43E5">
      <w:pPr>
        <w:rPr>
          <w:ins w:id="6" w:author="Cariou, Laurent" w:date="2019-03-05T14:57:00Z"/>
          <w:sz w:val="20"/>
        </w:rPr>
      </w:pPr>
    </w:p>
    <w:p w14:paraId="74BCF297" w14:textId="77777777" w:rsidR="008465B5" w:rsidRDefault="008465B5" w:rsidP="008465B5">
      <w:pPr>
        <w:pStyle w:val="H5"/>
        <w:numPr>
          <w:ilvl w:val="0"/>
          <w:numId w:val="58"/>
        </w:numPr>
        <w:rPr>
          <w:w w:val="100"/>
        </w:rPr>
      </w:pPr>
      <w:bookmarkStart w:id="7" w:name="RTF33313430343a2048352c312e"/>
      <w:r>
        <w:rPr>
          <w:w w:val="100"/>
        </w:rPr>
        <w:t>NDP Feedback Report Poll (NFRP) variant</w:t>
      </w:r>
      <w:bookmarkEnd w:id="7"/>
    </w:p>
    <w:p w14:paraId="7DA169C6" w14:textId="77777777" w:rsidR="00174D2A" w:rsidRDefault="00174D2A" w:rsidP="00CA0A57">
      <w:pPr>
        <w:rPr>
          <w:ins w:id="8" w:author="Cariou, Laurent" w:date="2019-03-10T18:05:00Z"/>
          <w:sz w:val="16"/>
        </w:rPr>
      </w:pPr>
    </w:p>
    <w:p w14:paraId="33D93D8B" w14:textId="105A6BC4" w:rsidR="008465B5" w:rsidRDefault="008465B5" w:rsidP="00CA0A57">
      <w:pPr>
        <w:rPr>
          <w:sz w:val="16"/>
        </w:rPr>
      </w:pPr>
      <w:r>
        <w:rPr>
          <w:sz w:val="16"/>
        </w:rPr>
        <w:t>[…]</w:t>
      </w:r>
    </w:p>
    <w:p w14:paraId="2D2F48C5" w14:textId="77777777" w:rsidR="008465B5" w:rsidRDefault="008465B5" w:rsidP="008465B5">
      <w:pPr>
        <w:pStyle w:val="T"/>
        <w:rPr>
          <w:b/>
          <w:bCs/>
          <w:i/>
          <w:iCs/>
          <w:w w:val="100"/>
          <w:sz w:val="24"/>
          <w:szCs w:val="24"/>
          <w:lang w:val="en-GB"/>
        </w:rPr>
      </w:pPr>
      <w:r>
        <w:rPr>
          <w:w w:val="100"/>
        </w:rPr>
        <w:t xml:space="preserve">The Feedback Type subfield encoding is defined in </w:t>
      </w:r>
      <w:r>
        <w:rPr>
          <w:w w:val="100"/>
        </w:rPr>
        <w:fldChar w:fldCharType="begin"/>
      </w:r>
      <w:r>
        <w:rPr>
          <w:w w:val="100"/>
        </w:rPr>
        <w:instrText xml:space="preserve"> REF  RTF37323635383a205461626c65 \h</w:instrText>
      </w:r>
      <w:r>
        <w:rPr>
          <w:w w:val="100"/>
        </w:rPr>
      </w:r>
      <w:r>
        <w:rPr>
          <w:w w:val="100"/>
        </w:rPr>
        <w:fldChar w:fldCharType="separate"/>
      </w:r>
      <w:r>
        <w:rPr>
          <w:w w:val="100"/>
        </w:rPr>
        <w:t>Table 9-31i (Feedback Type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280"/>
      </w:tblGrid>
      <w:tr w:rsidR="008465B5" w14:paraId="59B52290" w14:textId="77777777" w:rsidTr="00B80C80">
        <w:trPr>
          <w:jc w:val="center"/>
        </w:trPr>
        <w:tc>
          <w:tcPr>
            <w:tcW w:w="3800" w:type="dxa"/>
            <w:gridSpan w:val="2"/>
            <w:tcBorders>
              <w:top w:val="nil"/>
              <w:left w:val="nil"/>
              <w:bottom w:val="nil"/>
              <w:right w:val="nil"/>
            </w:tcBorders>
            <w:tcMar>
              <w:top w:w="120" w:type="dxa"/>
              <w:left w:w="120" w:type="dxa"/>
              <w:bottom w:w="60" w:type="dxa"/>
              <w:right w:w="120" w:type="dxa"/>
            </w:tcMar>
            <w:vAlign w:val="center"/>
          </w:tcPr>
          <w:p w14:paraId="0A076B89" w14:textId="77777777" w:rsidR="008465B5" w:rsidRDefault="008465B5" w:rsidP="008465B5">
            <w:pPr>
              <w:pStyle w:val="TableTitle"/>
              <w:numPr>
                <w:ilvl w:val="0"/>
                <w:numId w:val="59"/>
              </w:numPr>
            </w:pPr>
            <w:r>
              <w:rPr>
                <w:w w:val="100"/>
              </w:rPr>
              <w:t>Feedback Type subfield encoding</w:t>
            </w:r>
          </w:p>
        </w:tc>
      </w:tr>
      <w:tr w:rsidR="008465B5" w14:paraId="173BBD57" w14:textId="77777777" w:rsidTr="00B80C80">
        <w:trPr>
          <w:trHeight w:val="440"/>
          <w:jc w:val="center"/>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4FBC635" w14:textId="77777777" w:rsidR="008465B5" w:rsidRDefault="008465B5" w:rsidP="00B80C80">
            <w:pPr>
              <w:pStyle w:val="CellHeading"/>
            </w:pPr>
            <w:r>
              <w:rPr>
                <w:w w:val="100"/>
              </w:rPr>
              <w:t>Value</w:t>
            </w:r>
          </w:p>
        </w:tc>
        <w:tc>
          <w:tcPr>
            <w:tcW w:w="2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9EF9534" w14:textId="77777777" w:rsidR="008465B5" w:rsidRDefault="008465B5" w:rsidP="00B80C80">
            <w:pPr>
              <w:pStyle w:val="CellHeading"/>
            </w:pPr>
            <w:r>
              <w:rPr>
                <w:w w:val="100"/>
              </w:rPr>
              <w:t>Description</w:t>
            </w:r>
          </w:p>
        </w:tc>
      </w:tr>
      <w:tr w:rsidR="008465B5" w14:paraId="4890198B" w14:textId="77777777" w:rsidTr="00B80C80">
        <w:trPr>
          <w:trHeight w:val="360"/>
          <w:jc w:val="center"/>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9DB7716" w14:textId="77777777" w:rsidR="008465B5" w:rsidRDefault="008465B5" w:rsidP="00B80C80">
            <w:pPr>
              <w:pStyle w:val="CellBody"/>
              <w:jc w:val="center"/>
            </w:pPr>
            <w:r>
              <w:rPr>
                <w:w w:val="100"/>
              </w:rPr>
              <w:t>0</w:t>
            </w:r>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7487F2" w14:textId="77777777" w:rsidR="008465B5" w:rsidRDefault="008465B5" w:rsidP="00B80C80">
            <w:pPr>
              <w:pStyle w:val="CellBody"/>
            </w:pPr>
            <w:r>
              <w:rPr>
                <w:w w:val="100"/>
              </w:rPr>
              <w:t>Resource request</w:t>
            </w:r>
          </w:p>
        </w:tc>
      </w:tr>
      <w:tr w:rsidR="008465B5" w14:paraId="43F573A0" w14:textId="77777777" w:rsidTr="00B80C80">
        <w:trPr>
          <w:trHeight w:val="360"/>
          <w:jc w:val="center"/>
          <w:ins w:id="9" w:author="Cariou, Laurent" w:date="2019-03-10T18:05:00Z"/>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9FE2888" w14:textId="3A61A36E" w:rsidR="008465B5" w:rsidRDefault="008465B5" w:rsidP="00B80C80">
            <w:pPr>
              <w:pStyle w:val="CellBody"/>
              <w:jc w:val="center"/>
              <w:rPr>
                <w:ins w:id="10" w:author="Cariou, Laurent" w:date="2019-03-10T18:05:00Z"/>
                <w:w w:val="100"/>
              </w:rPr>
            </w:pPr>
            <w:ins w:id="11" w:author="Cariou, Laurent" w:date="2019-03-10T18:05:00Z">
              <w:r>
                <w:rPr>
                  <w:w w:val="100"/>
                </w:rPr>
                <w:t>1</w:t>
              </w:r>
            </w:ins>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65A19A" w14:textId="7D6AA155" w:rsidR="008465B5" w:rsidRDefault="008465B5" w:rsidP="00B80C80">
            <w:pPr>
              <w:pStyle w:val="CellBody"/>
              <w:rPr>
                <w:ins w:id="12" w:author="Cariou, Laurent" w:date="2019-03-10T18:05:00Z"/>
                <w:w w:val="100"/>
              </w:rPr>
            </w:pPr>
            <w:ins w:id="13" w:author="Cariou, Laurent" w:date="2019-03-10T18:06:00Z">
              <w:r>
                <w:rPr>
                  <w:w w:val="100"/>
                </w:rPr>
                <w:t>Power save</w:t>
              </w:r>
            </w:ins>
          </w:p>
        </w:tc>
      </w:tr>
      <w:tr w:rsidR="008465B5" w14:paraId="66643635" w14:textId="77777777" w:rsidTr="00B80C80">
        <w:trPr>
          <w:trHeight w:val="360"/>
          <w:jc w:val="center"/>
        </w:trPr>
        <w:tc>
          <w:tcPr>
            <w:tcW w:w="1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5B30C009" w14:textId="44A4E0FE" w:rsidR="008465B5" w:rsidRDefault="008465B5" w:rsidP="00B80C80">
            <w:pPr>
              <w:pStyle w:val="CellBody"/>
              <w:jc w:val="center"/>
            </w:pPr>
            <w:del w:id="14" w:author="Cariou, Laurent" w:date="2019-03-10T18:06:00Z">
              <w:r w:rsidDel="008465B5">
                <w:rPr>
                  <w:w w:val="100"/>
                </w:rPr>
                <w:delText>1</w:delText>
              </w:r>
            </w:del>
            <w:ins w:id="15" w:author="Cariou, Laurent" w:date="2019-03-10T18:06:00Z">
              <w:r>
                <w:rPr>
                  <w:w w:val="100"/>
                </w:rPr>
                <w:t>2</w:t>
              </w:r>
            </w:ins>
            <w:r>
              <w:rPr>
                <w:w w:val="100"/>
              </w:rPr>
              <w:t>-15</w:t>
            </w:r>
          </w:p>
        </w:tc>
        <w:tc>
          <w:tcPr>
            <w:tcW w:w="2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844119A" w14:textId="77777777" w:rsidR="008465B5" w:rsidRDefault="008465B5" w:rsidP="00B80C80">
            <w:pPr>
              <w:pStyle w:val="CellBody"/>
            </w:pPr>
            <w:r>
              <w:rPr>
                <w:w w:val="100"/>
              </w:rPr>
              <w:t>Reserved</w:t>
            </w:r>
          </w:p>
        </w:tc>
      </w:tr>
    </w:tbl>
    <w:p w14:paraId="2D80736F" w14:textId="77777777" w:rsidR="008465B5" w:rsidRDefault="008465B5" w:rsidP="008465B5">
      <w:pPr>
        <w:pStyle w:val="T"/>
        <w:rPr>
          <w:b/>
          <w:bCs/>
          <w:i/>
          <w:iCs/>
          <w:w w:val="100"/>
          <w:sz w:val="24"/>
          <w:szCs w:val="24"/>
          <w:lang w:val="en-GB"/>
        </w:rPr>
      </w:pPr>
    </w:p>
    <w:p w14:paraId="5F91499D" w14:textId="77777777" w:rsidR="008F43E5" w:rsidRDefault="008F43E5" w:rsidP="00CA0A57">
      <w:pPr>
        <w:rPr>
          <w:ins w:id="16" w:author="Cariou, Laurent" w:date="2019-03-05T14:57:00Z"/>
          <w:sz w:val="16"/>
        </w:rPr>
      </w:pPr>
    </w:p>
    <w:p w14:paraId="63C1EB58" w14:textId="77777777" w:rsidR="008F43E5" w:rsidRDefault="008F43E5" w:rsidP="00CA0A57">
      <w:pPr>
        <w:rPr>
          <w:ins w:id="17" w:author="Cariou, Laurent" w:date="2019-03-05T14:57:00Z"/>
          <w:sz w:val="16"/>
        </w:rPr>
      </w:pPr>
    </w:p>
    <w:p w14:paraId="216E6A9C" w14:textId="77777777" w:rsidR="008F43E5" w:rsidRDefault="008F43E5" w:rsidP="00CA0A57">
      <w:pPr>
        <w:rPr>
          <w:ins w:id="18" w:author="Cariou, Laurent" w:date="2019-03-05T14:57:00Z"/>
          <w:sz w:val="16"/>
        </w:rPr>
      </w:pPr>
    </w:p>
    <w:p w14:paraId="23FC9BC5" w14:textId="77777777" w:rsidR="008F43E5" w:rsidRDefault="008F43E5" w:rsidP="00CA0A57">
      <w:pPr>
        <w:rPr>
          <w:ins w:id="19" w:author="Cariou, Laurent" w:date="2019-03-05T14:21:00Z"/>
          <w:sz w:val="16"/>
        </w:rPr>
      </w:pPr>
    </w:p>
    <w:p w14:paraId="75D08648" w14:textId="77777777" w:rsidR="00174D2A" w:rsidRDefault="00174D2A" w:rsidP="00CA0A57">
      <w:pPr>
        <w:rPr>
          <w:sz w:val="16"/>
        </w:rPr>
      </w:pPr>
    </w:p>
    <w:p w14:paraId="5BBC803A" w14:textId="77777777" w:rsidR="00174D2A" w:rsidRDefault="00174D2A" w:rsidP="00CA0A57">
      <w:pPr>
        <w:rPr>
          <w:sz w:val="16"/>
        </w:rPr>
      </w:pPr>
    </w:p>
    <w:p w14:paraId="69900583" w14:textId="77777777" w:rsidR="00174D2A" w:rsidRDefault="00174D2A" w:rsidP="00CA0A57">
      <w:pPr>
        <w:rPr>
          <w:sz w:val="16"/>
        </w:rPr>
      </w:pPr>
    </w:p>
    <w:p w14:paraId="553067A0" w14:textId="77777777" w:rsidR="00174D2A" w:rsidRDefault="00174D2A" w:rsidP="00CA0A57">
      <w:pPr>
        <w:rPr>
          <w:sz w:val="16"/>
        </w:rPr>
      </w:pPr>
    </w:p>
    <w:p w14:paraId="706439FD" w14:textId="08199533" w:rsidR="001C6CA1" w:rsidRDefault="001C6CA1" w:rsidP="001C6CA1">
      <w:pPr>
        <w:rPr>
          <w:ins w:id="20" w:author="Cariou, Laurent" w:date="2019-03-05T15:23:00Z"/>
          <w:b/>
          <w:i/>
          <w:highlight w:val="yellow"/>
        </w:rPr>
      </w:pPr>
      <w:ins w:id="21" w:author="Cariou, Laurent" w:date="2019-03-05T15:23:00Z">
        <w:r>
          <w:rPr>
            <w:b/>
            <w:i/>
            <w:highlight w:val="yellow"/>
          </w:rPr>
          <w:t xml:space="preserve">TGax editor: Change </w:t>
        </w:r>
      </w:ins>
      <w:ins w:id="22" w:author="Cariou, Laurent" w:date="2019-03-05T15:24:00Z">
        <w:r>
          <w:rPr>
            <w:b/>
            <w:i/>
            <w:highlight w:val="yellow"/>
          </w:rPr>
          <w:t xml:space="preserve">the following section </w:t>
        </w:r>
      </w:ins>
      <w:ins w:id="23" w:author="Cariou, Laurent" w:date="2019-03-07T10:10:00Z">
        <w:r w:rsidR="006C3BC2">
          <w:rPr>
            <w:b/>
            <w:i/>
            <w:highlight w:val="yellow"/>
          </w:rPr>
          <w:t>26.5.6</w:t>
        </w:r>
      </w:ins>
      <w:ins w:id="24" w:author="Cariou, Laurent" w:date="2019-03-05T15:56:00Z">
        <w:r w:rsidR="00EE4476">
          <w:rPr>
            <w:b/>
            <w:i/>
            <w:highlight w:val="yellow"/>
          </w:rPr>
          <w:t xml:space="preserve"> </w:t>
        </w:r>
      </w:ins>
      <w:ins w:id="25" w:author="Cariou, Laurent" w:date="2019-03-07T10:10:00Z">
        <w:r w:rsidR="006C3BC2">
          <w:rPr>
            <w:b/>
            <w:i/>
            <w:highlight w:val="yellow"/>
          </w:rPr>
          <w:t>NDP Feedback report procedure</w:t>
        </w:r>
      </w:ins>
    </w:p>
    <w:p w14:paraId="3D045AB0" w14:textId="77777777" w:rsidR="00174D2A" w:rsidRDefault="00174D2A" w:rsidP="00CA0A57">
      <w:pPr>
        <w:rPr>
          <w:sz w:val="16"/>
        </w:rPr>
      </w:pPr>
    </w:p>
    <w:p w14:paraId="0CE68DF9" w14:textId="77777777" w:rsidR="006C3BC2" w:rsidRDefault="006C3BC2" w:rsidP="00CA0A57">
      <w:pPr>
        <w:rPr>
          <w:sz w:val="16"/>
        </w:rPr>
      </w:pPr>
    </w:p>
    <w:p w14:paraId="75BCEE08" w14:textId="77777777" w:rsidR="006C3BC2" w:rsidRDefault="006C3BC2" w:rsidP="008465B5">
      <w:pPr>
        <w:pStyle w:val="H3"/>
        <w:numPr>
          <w:ilvl w:val="0"/>
          <w:numId w:val="5"/>
        </w:numPr>
        <w:rPr>
          <w:w w:val="100"/>
        </w:rPr>
      </w:pPr>
      <w:bookmarkStart w:id="26" w:name="RTF33383939333a2048332c312e"/>
      <w:r>
        <w:rPr>
          <w:w w:val="100"/>
        </w:rPr>
        <w:t>NDP feedback report procedure</w:t>
      </w:r>
      <w:bookmarkEnd w:id="26"/>
    </w:p>
    <w:p w14:paraId="6C04AA15" w14:textId="77777777" w:rsidR="006C3BC2" w:rsidRDefault="006C3BC2" w:rsidP="008465B5">
      <w:pPr>
        <w:pStyle w:val="H4"/>
        <w:numPr>
          <w:ilvl w:val="0"/>
          <w:numId w:val="6"/>
        </w:numPr>
        <w:rPr>
          <w:w w:val="100"/>
        </w:rPr>
      </w:pPr>
      <w:r>
        <w:rPr>
          <w:w w:val="100"/>
        </w:rPr>
        <w:t>General</w:t>
      </w:r>
    </w:p>
    <w:p w14:paraId="09FDC72B" w14:textId="0B086DD0" w:rsidR="006C3BC2" w:rsidRDefault="006C3BC2" w:rsidP="006C3BC2">
      <w:pPr>
        <w:pStyle w:val="T"/>
        <w:rPr>
          <w:w w:val="100"/>
        </w:rPr>
      </w:pPr>
      <w:r>
        <w:rPr>
          <w:w w:val="100"/>
        </w:rPr>
        <w:t>The NDP feedback report procedure allows an HE AP to collect feedback that is not channel sounding from multiple non-AP HE STAs</w:t>
      </w:r>
      <w:r>
        <w:rPr>
          <w:vanish/>
          <w:w w:val="100"/>
        </w:rPr>
        <w:t>(#16592)</w:t>
      </w:r>
      <w:del w:id="27" w:author="Cariou, Laurent" w:date="2019-03-08T16:54:00Z">
        <w:r w:rsidDel="00AE1C22">
          <w:rPr>
            <w:w w:val="100"/>
          </w:rPr>
          <w:delText xml:space="preserve"> in a more efficient manner than with an HE TB PPDU</w:delText>
        </w:r>
      </w:del>
      <w:r>
        <w:rPr>
          <w:w w:val="100"/>
        </w:rPr>
        <w:t>.</w:t>
      </w:r>
      <w:ins w:id="28" w:author="Cariou, Laurent" w:date="2019-03-08T16:55:00Z">
        <w:r w:rsidR="00AE1C22">
          <w:rPr>
            <w:w w:val="100"/>
          </w:rPr>
          <w:t xml:space="preserve"> (#21134)</w:t>
        </w:r>
      </w:ins>
    </w:p>
    <w:p w14:paraId="67CE6082" w14:textId="754F4AD7" w:rsidR="006C3BC2" w:rsidRDefault="006C3BC2" w:rsidP="006C3BC2">
      <w:pPr>
        <w:pStyle w:val="T"/>
        <w:rPr>
          <w:w w:val="100"/>
        </w:rPr>
      </w:pPr>
      <w:r>
        <w:rPr>
          <w:w w:val="100"/>
        </w:rPr>
        <w:t>An HE AP sends an NFRP Trigger frame to solicit NDP feedback report response from many non-AP STAs</w:t>
      </w:r>
      <w:r>
        <w:rPr>
          <w:vanish/>
          <w:w w:val="100"/>
        </w:rPr>
        <w:t>(#16592)</w:t>
      </w:r>
      <w:r>
        <w:rPr>
          <w:w w:val="100"/>
        </w:rPr>
        <w:t xml:space="preserve"> that are identified by a range of scheduled AIDs in the Trigger frame. The NDP feedback report response from a non-AP STA</w:t>
      </w:r>
      <w:r>
        <w:rPr>
          <w:vanish/>
          <w:w w:val="100"/>
        </w:rPr>
        <w:t>(#16592)</w:t>
      </w:r>
      <w:r>
        <w:rPr>
          <w:w w:val="100"/>
        </w:rPr>
        <w:t xml:space="preserve"> is an HE TB feedback NDP</w:t>
      </w:r>
      <w:r>
        <w:rPr>
          <w:vanish/>
          <w:w w:val="100"/>
        </w:rPr>
        <w:t>(#15768)</w:t>
      </w:r>
      <w:r>
        <w:rPr>
          <w:w w:val="100"/>
        </w:rPr>
        <w:t xml:space="preserve"> (see </w:t>
      </w:r>
      <w:ins w:id="29" w:author="Cariou, Laurent" w:date="2019-03-08T16:56:00Z">
        <w:r w:rsidR="00AE1C22">
          <w:t>27.3.17 (HE TB feedback NDP)</w:t>
        </w:r>
      </w:ins>
      <w:ins w:id="30" w:author="Cariou, Laurent" w:date="2019-03-08T16:57:00Z">
        <w:r w:rsidR="00AE1C22">
          <w:t>)</w:t>
        </w:r>
      </w:ins>
      <w:del w:id="31" w:author="Cariou, Laurent" w:date="2019-03-08T16:57:00Z">
        <w:r w:rsidDel="00AE1C22">
          <w:rPr>
            <w:w w:val="100"/>
          </w:rPr>
          <w:delText>27.3.4 (HE PPDU formats)</w:delText>
        </w:r>
        <w:r w:rsidDel="00AE1C22">
          <w:rPr>
            <w:vanish/>
            <w:w w:val="100"/>
          </w:rPr>
          <w:delText>(#16697)</w:delText>
        </w:r>
        <w:r w:rsidDel="00AE1C22">
          <w:rPr>
            <w:w w:val="100"/>
          </w:rPr>
          <w:delText>)</w:delText>
        </w:r>
      </w:del>
      <w:r>
        <w:rPr>
          <w:w w:val="100"/>
        </w:rPr>
        <w:t>. A non-AP STA</w:t>
      </w:r>
      <w:r>
        <w:rPr>
          <w:vanish/>
          <w:w w:val="100"/>
        </w:rPr>
        <w:t>(#16592)</w:t>
      </w:r>
      <w:r>
        <w:rPr>
          <w:w w:val="100"/>
        </w:rPr>
        <w:t xml:space="preserve"> uses the information carried in the NFRP Trigger frame to know if it is scheduled, and in this case, to derive the parameters for the transmission of the response.</w:t>
      </w:r>
      <w:ins w:id="32" w:author="Cariou, Laurent" w:date="2019-03-08T16:57:00Z">
        <w:r w:rsidR="00AE1C22">
          <w:rPr>
            <w:w w:val="100"/>
          </w:rPr>
          <w:t xml:space="preserve"> (#21135)</w:t>
        </w:r>
      </w:ins>
    </w:p>
    <w:p w14:paraId="73595BA7" w14:textId="77777777" w:rsidR="006C3BC2" w:rsidRDefault="006C3BC2" w:rsidP="006C3BC2">
      <w:pPr>
        <w:pStyle w:val="T"/>
        <w:rPr>
          <w:w w:val="100"/>
        </w:rPr>
      </w:pPr>
      <w:r>
        <w:rPr>
          <w:w w:val="100"/>
        </w:rPr>
        <w:t>In this subclause, the NDP feedback report procedure is described.</w:t>
      </w:r>
    </w:p>
    <w:p w14:paraId="461DFC3F" w14:textId="77777777" w:rsidR="006C3BC2" w:rsidRDefault="006C3BC2" w:rsidP="008465B5">
      <w:pPr>
        <w:pStyle w:val="H4"/>
        <w:numPr>
          <w:ilvl w:val="0"/>
          <w:numId w:val="7"/>
        </w:numPr>
        <w:rPr>
          <w:w w:val="100"/>
        </w:rPr>
      </w:pPr>
      <w:bookmarkStart w:id="33" w:name="RTF37323934323a2048342c312e"/>
      <w:r>
        <w:rPr>
          <w:w w:val="100"/>
        </w:rPr>
        <w:t>STA behavior</w:t>
      </w:r>
      <w:bookmarkEnd w:id="33"/>
    </w:p>
    <w:p w14:paraId="0762C9FE" w14:textId="77777777" w:rsidR="006C3BC2" w:rsidRDefault="006C3BC2" w:rsidP="006C3BC2">
      <w:pPr>
        <w:pStyle w:val="T"/>
        <w:rPr>
          <w:w w:val="100"/>
        </w:rPr>
      </w:pPr>
      <w:r>
        <w:rPr>
          <w:w w:val="100"/>
        </w:rPr>
        <w:t>A non-AP STA</w:t>
      </w:r>
      <w:r>
        <w:rPr>
          <w:vanish/>
          <w:w w:val="100"/>
        </w:rPr>
        <w:t>(#16592)</w:t>
      </w:r>
      <w:r>
        <w:rPr>
          <w:w w:val="100"/>
        </w:rPr>
        <w:t xml:space="preserve"> shall set the NDP Feedback Report Support subfield in the HE Capabilities element to 1 if it supports NDP feedback report and set it 0, otherwise.</w:t>
      </w:r>
    </w:p>
    <w:p w14:paraId="73EBC53A" w14:textId="77777777" w:rsidR="006C3BC2" w:rsidRDefault="006C3BC2" w:rsidP="006C3BC2">
      <w:pPr>
        <w:pStyle w:val="T"/>
        <w:rPr>
          <w:w w:val="100"/>
        </w:rPr>
      </w:pPr>
      <w:r>
        <w:rPr>
          <w:w w:val="100"/>
        </w:rPr>
        <w:t>A non-AP STA</w:t>
      </w:r>
      <w:r>
        <w:rPr>
          <w:vanish/>
          <w:w w:val="100"/>
        </w:rPr>
        <w:t>(#16592)</w:t>
      </w:r>
      <w:r>
        <w:rPr>
          <w:w w:val="100"/>
        </w:rPr>
        <w:t xml:space="preserve"> shall not transmit an NDP feedback report response unless it is explicitly enabled by an AP in one of the operation modes described in this subclause. The inter frame space between a PPDU that contains an NFRP Trigger frame and the NDP feedback report poll response is SIFS. A non-AP STA</w:t>
      </w:r>
      <w:r>
        <w:rPr>
          <w:vanish/>
          <w:w w:val="100"/>
        </w:rPr>
        <w:t>(#16592)</w:t>
      </w:r>
      <w:r>
        <w:rPr>
          <w:w w:val="100"/>
        </w:rPr>
        <w:t xml:space="preserve"> shall commence the transmission of an NDP feedback report response at the SIFS time boundary after the end of a received PPDU, if</w:t>
      </w:r>
      <w:r>
        <w:rPr>
          <w:vanish/>
          <w:w w:val="100"/>
        </w:rPr>
        <w:t>(#15354)</w:t>
      </w:r>
      <w:r>
        <w:rPr>
          <w:w w:val="100"/>
        </w:rPr>
        <w:t xml:space="preserve"> all the following conditions are met:</w:t>
      </w:r>
    </w:p>
    <w:p w14:paraId="36FA2580" w14:textId="77777777" w:rsidR="006C3BC2" w:rsidRDefault="006C3BC2" w:rsidP="008465B5">
      <w:pPr>
        <w:pStyle w:val="D"/>
        <w:numPr>
          <w:ilvl w:val="0"/>
          <w:numId w:val="3"/>
        </w:numPr>
        <w:ind w:left="600" w:hanging="400"/>
        <w:rPr>
          <w:w w:val="100"/>
        </w:rPr>
      </w:pPr>
      <w:r>
        <w:rPr>
          <w:w w:val="100"/>
        </w:rPr>
        <w:t>The received PPDU contains an NFRP Trigger frame</w:t>
      </w:r>
    </w:p>
    <w:p w14:paraId="357D7AD7" w14:textId="77777777" w:rsidR="006C3BC2" w:rsidRDefault="006C3BC2" w:rsidP="008465B5">
      <w:pPr>
        <w:pStyle w:val="D"/>
        <w:numPr>
          <w:ilvl w:val="0"/>
          <w:numId w:val="3"/>
        </w:numPr>
        <w:ind w:left="600" w:hanging="400"/>
        <w:rPr>
          <w:w w:val="100"/>
        </w:rPr>
      </w:pPr>
      <w:r>
        <w:rPr>
          <w:w w:val="100"/>
        </w:rPr>
        <w:t>The non-AP STA</w:t>
      </w:r>
      <w:r>
        <w:rPr>
          <w:vanish/>
          <w:w w:val="100"/>
        </w:rPr>
        <w:t>(#16592)</w:t>
      </w:r>
      <w:r>
        <w:rPr>
          <w:w w:val="100"/>
        </w:rPr>
        <w:t xml:space="preserve"> is scheduled by the NFRP Trigger frame</w:t>
      </w:r>
    </w:p>
    <w:p w14:paraId="29DE4DB1" w14:textId="77777777" w:rsidR="006C3BC2" w:rsidRDefault="006C3BC2" w:rsidP="008465B5">
      <w:pPr>
        <w:pStyle w:val="D"/>
        <w:numPr>
          <w:ilvl w:val="0"/>
          <w:numId w:val="3"/>
        </w:numPr>
        <w:ind w:left="600" w:hanging="400"/>
        <w:rPr>
          <w:w w:val="100"/>
        </w:rPr>
      </w:pPr>
      <w:r>
        <w:rPr>
          <w:w w:val="100"/>
        </w:rPr>
        <w:t>The NDP feedback report support subfield in HE MAC Capabilities Information field is set to 1</w:t>
      </w:r>
    </w:p>
    <w:p w14:paraId="505752FF" w14:textId="78A8D62C" w:rsidR="006C3BC2" w:rsidRDefault="006C3BC2" w:rsidP="005A3E89">
      <w:pPr>
        <w:pStyle w:val="D"/>
        <w:numPr>
          <w:ilvl w:val="0"/>
          <w:numId w:val="3"/>
        </w:numPr>
        <w:rPr>
          <w:w w:val="100"/>
        </w:rPr>
      </w:pPr>
      <w:r>
        <w:rPr>
          <w:w w:val="100"/>
        </w:rPr>
        <w:t>The non-AP STA</w:t>
      </w:r>
      <w:r>
        <w:rPr>
          <w:vanish/>
          <w:w w:val="100"/>
        </w:rPr>
        <w:t>(#16592)</w:t>
      </w:r>
      <w:r>
        <w:rPr>
          <w:w w:val="100"/>
        </w:rPr>
        <w:t xml:space="preserve"> intends to provide a response to the type of the NDP feedback contained in the NFRP Trigger frame, as described in </w:t>
      </w:r>
      <w:r>
        <w:rPr>
          <w:w w:val="100"/>
        </w:rPr>
        <w:fldChar w:fldCharType="begin"/>
      </w:r>
      <w:r>
        <w:rPr>
          <w:w w:val="100"/>
        </w:rPr>
        <w:instrText xml:space="preserve"> REF  RTF35363132303a2048352c312e \h</w:instrText>
      </w:r>
      <w:r>
        <w:rPr>
          <w:w w:val="100"/>
        </w:rPr>
      </w:r>
      <w:r>
        <w:rPr>
          <w:w w:val="100"/>
        </w:rPr>
        <w:fldChar w:fldCharType="separate"/>
      </w:r>
      <w:r>
        <w:rPr>
          <w:w w:val="100"/>
        </w:rPr>
        <w:t>26.5.6.4 (NDP feedback report with resource request type)</w:t>
      </w:r>
      <w:r>
        <w:rPr>
          <w:w w:val="100"/>
        </w:rPr>
        <w:fldChar w:fldCharType="end"/>
      </w:r>
      <w:ins w:id="34" w:author="Cariou, Laurent" w:date="2019-03-13T09:32:00Z">
        <w:r w:rsidR="005A3E89">
          <w:rPr>
            <w:w w:val="100"/>
          </w:rPr>
          <w:t xml:space="preserve"> and in 26.5.6.5 (NDP feedback report with power save type)</w:t>
        </w:r>
      </w:ins>
      <w:r>
        <w:rPr>
          <w:w w:val="100"/>
        </w:rPr>
        <w:t>.</w:t>
      </w:r>
      <w:ins w:id="35" w:author="Cariou, Laurent" w:date="2019-03-13T09:33:00Z">
        <w:r w:rsidR="005A3E89">
          <w:rPr>
            <w:w w:val="100"/>
          </w:rPr>
          <w:t xml:space="preserve"> (</w:t>
        </w:r>
        <w:r w:rsidR="005A3E89" w:rsidRPr="005A3E89">
          <w:rPr>
            <w:w w:val="100"/>
          </w:rPr>
          <w:t>#20364</w:t>
        </w:r>
        <w:r w:rsidR="005A3E89">
          <w:rPr>
            <w:w w:val="100"/>
          </w:rPr>
          <w:t>)</w:t>
        </w:r>
      </w:ins>
    </w:p>
    <w:p w14:paraId="4117D65B" w14:textId="77777777" w:rsidR="006C3BC2" w:rsidRDefault="006C3BC2" w:rsidP="006C3BC2">
      <w:pPr>
        <w:pStyle w:val="T"/>
        <w:rPr>
          <w:w w:val="100"/>
        </w:rPr>
      </w:pPr>
      <w:r>
        <w:rPr>
          <w:w w:val="100"/>
        </w:rPr>
        <w:t>A non-AP STA</w:t>
      </w:r>
      <w:r>
        <w:rPr>
          <w:vanish/>
          <w:w w:val="100"/>
        </w:rPr>
        <w:t>(#16592)</w:t>
      </w:r>
      <w:r>
        <w:rPr>
          <w:w w:val="100"/>
        </w:rPr>
        <w:t xml:space="preserve"> that does not satisfy all of the above conditions shall not respond to the NFRP Trigger frame.</w:t>
      </w:r>
    </w:p>
    <w:p w14:paraId="4A87331B" w14:textId="77777777" w:rsidR="006C3BC2" w:rsidRDefault="006C3BC2" w:rsidP="006C3BC2">
      <w:pPr>
        <w:pStyle w:val="T"/>
        <w:rPr>
          <w:w w:val="100"/>
        </w:rPr>
      </w:pPr>
      <w:r>
        <w:rPr>
          <w:w w:val="100"/>
        </w:rPr>
        <w:t>A non-AP STA</w:t>
      </w:r>
      <w:r>
        <w:rPr>
          <w:vanish/>
          <w:w w:val="100"/>
        </w:rPr>
        <w:t>(#16592)</w:t>
      </w:r>
      <w:r>
        <w:rPr>
          <w:w w:val="100"/>
        </w:rPr>
        <w:t xml:space="preserve"> is scheduled to respond to the NFRP Trigger frame if all the following conditions are met:</w:t>
      </w:r>
    </w:p>
    <w:p w14:paraId="3FC068AD" w14:textId="77777777" w:rsidR="006C3BC2" w:rsidRDefault="006C3BC2" w:rsidP="008465B5">
      <w:pPr>
        <w:pStyle w:val="D"/>
        <w:numPr>
          <w:ilvl w:val="0"/>
          <w:numId w:val="3"/>
        </w:numPr>
        <w:ind w:left="600" w:hanging="400"/>
        <w:rPr>
          <w:w w:val="100"/>
        </w:rPr>
      </w:pPr>
      <w:r>
        <w:rPr>
          <w:w w:val="100"/>
        </w:rPr>
        <w:t>The non-AP STA</w:t>
      </w:r>
      <w:r>
        <w:rPr>
          <w:vanish/>
          <w:w w:val="100"/>
        </w:rPr>
        <w:t>(#16592)</w:t>
      </w:r>
      <w:r>
        <w:rPr>
          <w:w w:val="100"/>
        </w:rPr>
        <w:t xml:space="preserve"> is associated with the BSSID indicated in the TA field of the NFRP Trigger frame or the non-AP STA</w:t>
      </w:r>
      <w:r>
        <w:rPr>
          <w:vanish/>
          <w:w w:val="100"/>
        </w:rPr>
        <w:t>(#16592)</w:t>
      </w:r>
      <w:r>
        <w:rPr>
          <w:w w:val="100"/>
        </w:rPr>
        <w:t xml:space="preserve"> </w:t>
      </w:r>
      <w:r>
        <w:rPr>
          <w:vanish/>
          <w:w w:val="100"/>
        </w:rPr>
        <w:t>(19/0028r4)</w:t>
      </w:r>
      <w:r>
        <w:rPr>
          <w:w w:val="100"/>
        </w:rPr>
        <w:t>is associated with a nontransmitted BSSID of a multiple BSSID set and the TA field of the NFRP Trigger frame is set to the transmitted BSSID of that multiple BSSID set.</w:t>
      </w:r>
    </w:p>
    <w:p w14:paraId="537C94D4" w14:textId="77777777" w:rsidR="006C3BC2" w:rsidRDefault="006C3BC2" w:rsidP="008465B5">
      <w:pPr>
        <w:pStyle w:val="D"/>
        <w:numPr>
          <w:ilvl w:val="0"/>
          <w:numId w:val="3"/>
        </w:numPr>
        <w:ind w:left="600" w:hanging="400"/>
        <w:rPr>
          <w:w w:val="100"/>
        </w:rPr>
      </w:pPr>
      <w:r>
        <w:rPr>
          <w:w w:val="100"/>
        </w:rPr>
        <w:t>The non-AP STA’s</w:t>
      </w:r>
      <w:r>
        <w:rPr>
          <w:vanish/>
          <w:w w:val="100"/>
        </w:rPr>
        <w:t>(#16592)</w:t>
      </w:r>
      <w:r>
        <w:rPr>
          <w:w w:val="100"/>
        </w:rPr>
        <w:t xml:space="preserve"> AID is greater than or equal to the starting AID and less than starting AID + </w:t>
      </w:r>
      <w:r>
        <w:rPr>
          <w:i/>
          <w:iCs/>
          <w:w w:val="100"/>
        </w:rPr>
        <w:t>N</w:t>
      </w:r>
      <w:r>
        <w:rPr>
          <w:i/>
          <w:iCs/>
          <w:w w:val="100"/>
          <w:vertAlign w:val="subscript"/>
        </w:rPr>
        <w:t>STA</w:t>
      </w:r>
      <w:r>
        <w:rPr>
          <w:w w:val="100"/>
        </w:rPr>
        <w:t xml:space="preserve">, using the Starting AID subfield in the eliciting Trigger frame, and with </w:t>
      </w:r>
      <w:r>
        <w:rPr>
          <w:i/>
          <w:iCs/>
          <w:w w:val="100"/>
        </w:rPr>
        <w:t>N</w:t>
      </w:r>
      <w:r>
        <w:rPr>
          <w:i/>
          <w:iCs/>
          <w:w w:val="100"/>
          <w:vertAlign w:val="subscript"/>
        </w:rPr>
        <w:t>STA</w:t>
      </w:r>
      <w:r>
        <w:rPr>
          <w:w w:val="100"/>
        </w:rPr>
        <w:t xml:space="preserve"> the total number of non-AP STAs</w:t>
      </w:r>
      <w:r>
        <w:rPr>
          <w:vanish/>
          <w:w w:val="100"/>
        </w:rPr>
        <w:t>(#16592)</w:t>
      </w:r>
      <w:r>
        <w:rPr>
          <w:w w:val="100"/>
        </w:rPr>
        <w:t xml:space="preserve"> that are scheduled to respond to the NFRP Trigger frame. </w:t>
      </w:r>
      <w:r>
        <w:rPr>
          <w:i/>
          <w:iCs/>
          <w:w w:val="100"/>
        </w:rPr>
        <w:t>N</w:t>
      </w:r>
      <w:r>
        <w:rPr>
          <w:i/>
          <w:iCs/>
          <w:w w:val="100"/>
          <w:vertAlign w:val="subscript"/>
        </w:rPr>
        <w:t>STA</w:t>
      </w:r>
      <w:r>
        <w:rPr>
          <w:w w:val="100"/>
        </w:rPr>
        <w:t xml:space="preserve"> is calculated by the following equation, with UL BW subfield and Multiplexing Flag subfield from the eliciting Trigger frame:</w:t>
      </w:r>
      <w:r>
        <w:rPr>
          <w:w w:val="100"/>
        </w:rPr>
        <w:br/>
      </w:r>
      <w:r>
        <w:rPr>
          <w:i/>
          <w:iCs/>
          <w:w w:val="100"/>
        </w:rPr>
        <w:t>N</w:t>
      </w:r>
      <w:r>
        <w:rPr>
          <w:i/>
          <w:iCs/>
          <w:w w:val="100"/>
          <w:vertAlign w:val="subscript"/>
        </w:rPr>
        <w:t>STA</w:t>
      </w:r>
      <w:r>
        <w:rPr>
          <w:w w:val="100"/>
        </w:rPr>
        <w:t xml:space="preserve"> = 18 × 2</w:t>
      </w:r>
      <w:r>
        <w:rPr>
          <w:i/>
          <w:iCs/>
          <w:w w:val="100"/>
          <w:vertAlign w:val="superscript"/>
        </w:rPr>
        <w:t>BW</w:t>
      </w:r>
      <w:r>
        <w:rPr>
          <w:i/>
          <w:iCs/>
          <w:w w:val="100"/>
        </w:rPr>
        <w:t xml:space="preserve"> </w:t>
      </w:r>
      <w:r>
        <w:rPr>
          <w:w w:val="100"/>
        </w:rPr>
        <w:t>× (</w:t>
      </w:r>
      <w:r>
        <w:rPr>
          <w:i/>
          <w:iCs/>
          <w:w w:val="100"/>
        </w:rPr>
        <w:t>Multiplexing Flag + 1</w:t>
      </w:r>
      <w:r>
        <w:rPr>
          <w:w w:val="100"/>
        </w:rPr>
        <w:t>)</w:t>
      </w:r>
    </w:p>
    <w:p w14:paraId="6D667D01" w14:textId="77777777" w:rsidR="006C3BC2" w:rsidRDefault="006C3BC2" w:rsidP="006C3BC2">
      <w:pPr>
        <w:pStyle w:val="T"/>
        <w:rPr>
          <w:w w:val="100"/>
        </w:rPr>
      </w:pPr>
      <w:r>
        <w:rPr>
          <w:w w:val="100"/>
        </w:rPr>
        <w:t>A non-AP STA</w:t>
      </w:r>
      <w:r>
        <w:rPr>
          <w:vanish/>
          <w:w w:val="100"/>
        </w:rPr>
        <w:t>(#16592)</w:t>
      </w:r>
      <w:r>
        <w:rPr>
          <w:w w:val="100"/>
        </w:rPr>
        <w:t xml:space="preserve"> shall obtain NDP feedback report parameter values from the most recently received NDP Feedback Report Parameter Set element carried in a Beacon, Probe Response, or (Re)Association frame from its associated AP unless the non-AP STA</w:t>
      </w:r>
      <w:r>
        <w:rPr>
          <w:vanish/>
          <w:w w:val="100"/>
        </w:rPr>
        <w:t>(#16592)</w:t>
      </w:r>
      <w:r>
        <w:rPr>
          <w:w w:val="100"/>
        </w:rPr>
        <w:t xml:space="preserve"> is associated with a nontransmitted BSSID of a multiple BSSID set, in which case it shall follow the rules in 11.1.3.8 (Multiple BSSID procedure) to determine the NDP feedback parameter values.</w:t>
      </w:r>
      <w:r>
        <w:rPr>
          <w:vanish/>
          <w:w w:val="100"/>
        </w:rPr>
        <w:t>(19/0028r4)</w:t>
      </w:r>
      <w:r>
        <w:rPr>
          <w:w w:val="100"/>
        </w:rPr>
        <w:t xml:space="preserve"> If the NDP Feedback Report Parameter Set element is not received in a Management frame with a TA equal to the BSSID of the associated AP or to the transmitted BSSID of the multiple BSSID set, the non-AP STA</w:t>
      </w:r>
      <w:r>
        <w:rPr>
          <w:vanish/>
          <w:w w:val="100"/>
        </w:rPr>
        <w:t>(#16592)</w:t>
      </w:r>
      <w:r>
        <w:rPr>
          <w:w w:val="100"/>
        </w:rPr>
        <w:t xml:space="preserve"> shall use default values for the NDP Feedback Report parameters.</w:t>
      </w:r>
    </w:p>
    <w:p w14:paraId="0FD67019" w14:textId="77777777" w:rsidR="006C3BC2" w:rsidRDefault="006C3BC2" w:rsidP="008465B5">
      <w:pPr>
        <w:pStyle w:val="H5"/>
        <w:numPr>
          <w:ilvl w:val="0"/>
          <w:numId w:val="8"/>
        </w:numPr>
        <w:rPr>
          <w:w w:val="100"/>
        </w:rPr>
      </w:pPr>
      <w:bookmarkStart w:id="36" w:name="RTF33343332383a2048352c312e"/>
      <w:r>
        <w:rPr>
          <w:w w:val="100"/>
        </w:rPr>
        <w:t>Transmission of the HE NDP feedback report response</w:t>
      </w:r>
      <w:bookmarkEnd w:id="36"/>
    </w:p>
    <w:p w14:paraId="309735BE" w14:textId="77777777" w:rsidR="006C3BC2" w:rsidRDefault="006C3BC2" w:rsidP="006C3BC2">
      <w:pPr>
        <w:pStyle w:val="T"/>
        <w:rPr>
          <w:w w:val="100"/>
        </w:rPr>
      </w:pPr>
      <w:r>
        <w:rPr>
          <w:w w:val="100"/>
        </w:rPr>
        <w:t>An NDP feedback report response is an HE TB feedback NDP</w:t>
      </w:r>
      <w:r>
        <w:rPr>
          <w:vanish/>
          <w:w w:val="100"/>
        </w:rPr>
        <w:t>(#15768)</w:t>
      </w:r>
      <w:r>
        <w:rPr>
          <w:w w:val="100"/>
        </w:rPr>
        <w:t>, as defined in 27.3.4 (HE PPDU formats)</w:t>
      </w:r>
      <w:r>
        <w:rPr>
          <w:vanish/>
          <w:w w:val="100"/>
        </w:rPr>
        <w:t>(#16697)</w:t>
      </w:r>
      <w:r>
        <w:rPr>
          <w:w w:val="100"/>
        </w:rPr>
        <w:t>.</w:t>
      </w:r>
    </w:p>
    <w:p w14:paraId="33F57884" w14:textId="77777777" w:rsidR="006C3BC2" w:rsidRDefault="006C3BC2" w:rsidP="006C3BC2">
      <w:pPr>
        <w:pStyle w:val="T"/>
        <w:rPr>
          <w:w w:val="100"/>
        </w:rPr>
      </w:pPr>
      <w:r>
        <w:rPr>
          <w:w w:val="100"/>
        </w:rPr>
        <w:t>A non-AP STA</w:t>
      </w:r>
      <w:r>
        <w:rPr>
          <w:vanish/>
          <w:w w:val="100"/>
        </w:rPr>
        <w:t>(#16592)</w:t>
      </w:r>
      <w:r>
        <w:rPr>
          <w:w w:val="100"/>
        </w:rPr>
        <w:t xml:space="preserve"> transmitting an NDP feedback report in response to a Trigger frame, shall set the TXVECTOR parameter as for transmitting an HE TB PPDU in response to a Trigger frame as described in </w:t>
      </w:r>
      <w:r>
        <w:rPr>
          <w:w w:val="100"/>
        </w:rPr>
        <w:fldChar w:fldCharType="begin"/>
      </w:r>
      <w:r>
        <w:rPr>
          <w:w w:val="100"/>
        </w:rPr>
        <w:instrText xml:space="preserve"> REF  RTF31343438393a2048342c312e \h</w:instrText>
      </w:r>
      <w:r>
        <w:rPr>
          <w:w w:val="100"/>
        </w:rPr>
      </w:r>
      <w:r>
        <w:rPr>
          <w:w w:val="100"/>
        </w:rPr>
        <w:fldChar w:fldCharType="separate"/>
      </w:r>
      <w:r>
        <w:rPr>
          <w:w w:val="100"/>
        </w:rPr>
        <w:t>26.5.3.3 (Non-AP STA behavior for UL MU operation)</w:t>
      </w:r>
      <w:r>
        <w:rPr>
          <w:w w:val="100"/>
        </w:rPr>
        <w:fldChar w:fldCharType="end"/>
      </w:r>
      <w:r>
        <w:rPr>
          <w:w w:val="100"/>
        </w:rPr>
        <w:t>, except for the following parameters:</w:t>
      </w:r>
    </w:p>
    <w:p w14:paraId="6B1D2629" w14:textId="77777777" w:rsidR="006C3BC2" w:rsidRDefault="006C3BC2" w:rsidP="008465B5">
      <w:pPr>
        <w:pStyle w:val="D"/>
        <w:numPr>
          <w:ilvl w:val="0"/>
          <w:numId w:val="3"/>
        </w:numPr>
        <w:ind w:left="600" w:hanging="400"/>
        <w:rPr>
          <w:w w:val="100"/>
        </w:rPr>
      </w:pPr>
      <w:r>
        <w:rPr>
          <w:w w:val="100"/>
        </w:rPr>
        <w:t>The FORMAT parameter shall be set to HE_TB</w:t>
      </w:r>
    </w:p>
    <w:p w14:paraId="584DD44D" w14:textId="77777777" w:rsidR="006C3BC2" w:rsidRDefault="006C3BC2" w:rsidP="008465B5">
      <w:pPr>
        <w:pStyle w:val="D"/>
        <w:numPr>
          <w:ilvl w:val="0"/>
          <w:numId w:val="3"/>
        </w:numPr>
        <w:ind w:left="600" w:hanging="400"/>
        <w:rPr>
          <w:w w:val="100"/>
        </w:rPr>
      </w:pPr>
      <w:r>
        <w:rPr>
          <w:w w:val="100"/>
        </w:rPr>
        <w:t>The APEP_LENGTH parameter shall be set to 0</w:t>
      </w:r>
    </w:p>
    <w:p w14:paraId="3CD66CE8" w14:textId="77777777" w:rsidR="006C3BC2" w:rsidRDefault="006C3BC2" w:rsidP="008465B5">
      <w:pPr>
        <w:pStyle w:val="D"/>
        <w:numPr>
          <w:ilvl w:val="0"/>
          <w:numId w:val="3"/>
        </w:numPr>
        <w:ind w:left="600" w:hanging="400"/>
        <w:rPr>
          <w:w w:val="100"/>
        </w:rPr>
      </w:pPr>
      <w:r>
        <w:rPr>
          <w:w w:val="100"/>
        </w:rPr>
        <w:t>The RU_ALLOCATION parameter shall be set to be maximum RU size for the BW</w:t>
      </w:r>
    </w:p>
    <w:p w14:paraId="091CDF72" w14:textId="77777777" w:rsidR="006C3BC2" w:rsidRDefault="006C3BC2" w:rsidP="008465B5">
      <w:pPr>
        <w:pStyle w:val="D"/>
        <w:numPr>
          <w:ilvl w:val="0"/>
          <w:numId w:val="3"/>
        </w:numPr>
        <w:ind w:left="600" w:hanging="400"/>
        <w:rPr>
          <w:w w:val="100"/>
        </w:rPr>
      </w:pPr>
      <w:r>
        <w:rPr>
          <w:w w:val="100"/>
        </w:rPr>
        <w:t>The RU_TONE_SET_INDEX parameter shall be set with the following equation, with the value of the Starting AID subfield in the User Info field of the eliciting Trigger frame:</w:t>
      </w:r>
    </w:p>
    <w:p w14:paraId="33B4BFC1" w14:textId="77777777" w:rsidR="006C3BC2" w:rsidRDefault="006C3BC2" w:rsidP="008465B5">
      <w:pPr>
        <w:pStyle w:val="DL"/>
        <w:numPr>
          <w:ilvl w:val="0"/>
          <w:numId w:val="4"/>
        </w:numPr>
        <w:tabs>
          <w:tab w:val="clear" w:pos="600"/>
          <w:tab w:val="clear" w:pos="1440"/>
          <w:tab w:val="left" w:pos="920"/>
        </w:tabs>
        <w:spacing w:before="0" w:after="0"/>
        <w:ind w:left="920" w:hanging="280"/>
        <w:rPr>
          <w:w w:val="100"/>
        </w:rPr>
      </w:pPr>
      <w:r>
        <w:rPr>
          <w:w w:val="100"/>
        </w:rPr>
        <w:t>RU_TONE_SET_INDEX = 1 + ((AID – Starting AID) mod (18 × 2</w:t>
      </w:r>
      <w:r>
        <w:rPr>
          <w:i/>
          <w:iCs/>
          <w:w w:val="100"/>
          <w:vertAlign w:val="superscript"/>
        </w:rPr>
        <w:t>BW</w:t>
      </w:r>
      <w:r>
        <w:rPr>
          <w:w w:val="100"/>
        </w:rPr>
        <w:t>))</w:t>
      </w:r>
      <w:r>
        <w:rPr>
          <w:vanish/>
          <w:w w:val="100"/>
        </w:rPr>
        <w:t>(#15823)</w:t>
      </w:r>
    </w:p>
    <w:p w14:paraId="382D1074" w14:textId="77777777" w:rsidR="006C3BC2" w:rsidRDefault="006C3BC2" w:rsidP="008465B5">
      <w:pPr>
        <w:pStyle w:val="D"/>
        <w:numPr>
          <w:ilvl w:val="0"/>
          <w:numId w:val="3"/>
        </w:numPr>
        <w:ind w:left="600" w:hanging="400"/>
        <w:rPr>
          <w:w w:val="100"/>
        </w:rPr>
      </w:pPr>
      <w:r>
        <w:rPr>
          <w:w w:val="100"/>
        </w:rPr>
        <w:t>The NUM_STS parameter shall be set to 1</w:t>
      </w:r>
    </w:p>
    <w:p w14:paraId="33DCF49A" w14:textId="77777777" w:rsidR="006C3BC2" w:rsidRDefault="006C3BC2" w:rsidP="008465B5">
      <w:pPr>
        <w:pStyle w:val="D"/>
        <w:numPr>
          <w:ilvl w:val="0"/>
          <w:numId w:val="3"/>
        </w:numPr>
        <w:ind w:left="600" w:hanging="400"/>
        <w:rPr>
          <w:w w:val="100"/>
        </w:rPr>
      </w:pPr>
      <w:r>
        <w:rPr>
          <w:w w:val="100"/>
        </w:rPr>
        <w:t>The SPATIAL_REUSE parameter shall be set to SRP_DISALLOW</w:t>
      </w:r>
    </w:p>
    <w:p w14:paraId="3EA09635" w14:textId="77777777" w:rsidR="006C3BC2" w:rsidRDefault="006C3BC2" w:rsidP="008465B5">
      <w:pPr>
        <w:pStyle w:val="D"/>
        <w:numPr>
          <w:ilvl w:val="0"/>
          <w:numId w:val="3"/>
        </w:numPr>
        <w:ind w:left="600" w:hanging="400"/>
        <w:rPr>
          <w:w w:val="100"/>
        </w:rPr>
      </w:pPr>
      <w:r>
        <w:rPr>
          <w:w w:val="100"/>
        </w:rPr>
        <w:t>The STARTING_STS_NUM parameter shall be set with the following equation, with the values of the Starting AID subfield in the User Info field of the eliciting Trigger frame:</w:t>
      </w:r>
    </w:p>
    <w:p w14:paraId="31AF3610" w14:textId="77777777" w:rsidR="006C3BC2" w:rsidRDefault="006C3BC2" w:rsidP="008465B5">
      <w:pPr>
        <w:pStyle w:val="DL"/>
        <w:numPr>
          <w:ilvl w:val="0"/>
          <w:numId w:val="4"/>
        </w:numPr>
        <w:tabs>
          <w:tab w:val="clear" w:pos="600"/>
          <w:tab w:val="clear" w:pos="1440"/>
          <w:tab w:val="left" w:pos="920"/>
        </w:tabs>
        <w:spacing w:before="0" w:after="0"/>
        <w:ind w:left="920" w:hanging="280"/>
        <w:rPr>
          <w:rFonts w:ascii="Symbol" w:hAnsi="Symbol" w:cs="Symbol"/>
          <w:w w:val="100"/>
        </w:rPr>
      </w:pPr>
      <w:r>
        <w:rPr>
          <w:w w:val="100"/>
        </w:rPr>
        <w:t xml:space="preserve">STARTING_STS_NUM = </w:t>
      </w:r>
      <w:r>
        <w:rPr>
          <w:rFonts w:ascii="Symbol" w:hAnsi="Symbol" w:cs="Symbol"/>
          <w:w w:val="100"/>
        </w:rPr>
        <w:t></w:t>
      </w:r>
      <w:r>
        <w:rPr>
          <w:w w:val="100"/>
        </w:rPr>
        <w:t>(AID – Starting AID) / 18 / 2</w:t>
      </w:r>
      <w:r>
        <w:rPr>
          <w:i/>
          <w:iCs/>
          <w:w w:val="100"/>
          <w:vertAlign w:val="superscript"/>
        </w:rPr>
        <w:t>BW</w:t>
      </w:r>
      <w:r>
        <w:rPr>
          <w:rFonts w:ascii="Symbol" w:hAnsi="Symbol" w:cs="Symbol"/>
          <w:w w:val="100"/>
        </w:rPr>
        <w:t></w:t>
      </w:r>
    </w:p>
    <w:p w14:paraId="29B9D03E" w14:textId="77777777" w:rsidR="006C3BC2" w:rsidRDefault="006C3BC2" w:rsidP="008465B5">
      <w:pPr>
        <w:pStyle w:val="D"/>
        <w:numPr>
          <w:ilvl w:val="0"/>
          <w:numId w:val="3"/>
        </w:numPr>
        <w:ind w:left="600" w:hanging="400"/>
        <w:rPr>
          <w:w w:val="100"/>
        </w:rPr>
      </w:pPr>
      <w:r>
        <w:rPr>
          <w:w w:val="100"/>
        </w:rPr>
        <w:t xml:space="preserve">The MCS parameter shall be set to 0 </w:t>
      </w:r>
    </w:p>
    <w:p w14:paraId="5876987D" w14:textId="77777777" w:rsidR="006C3BC2" w:rsidRDefault="006C3BC2" w:rsidP="008465B5">
      <w:pPr>
        <w:pStyle w:val="D"/>
        <w:numPr>
          <w:ilvl w:val="0"/>
          <w:numId w:val="3"/>
        </w:numPr>
        <w:ind w:left="600" w:hanging="400"/>
        <w:rPr>
          <w:w w:val="100"/>
        </w:rPr>
      </w:pPr>
      <w:r>
        <w:rPr>
          <w:w w:val="100"/>
        </w:rPr>
        <w:t>The DCM parameter shall be set to 0</w:t>
      </w:r>
    </w:p>
    <w:p w14:paraId="58C4D591" w14:textId="77777777" w:rsidR="006C3BC2" w:rsidRDefault="006C3BC2" w:rsidP="008465B5">
      <w:pPr>
        <w:pStyle w:val="D"/>
        <w:numPr>
          <w:ilvl w:val="0"/>
          <w:numId w:val="3"/>
        </w:numPr>
        <w:ind w:left="600" w:hanging="400"/>
        <w:rPr>
          <w:w w:val="100"/>
        </w:rPr>
      </w:pPr>
      <w:r>
        <w:rPr>
          <w:w w:val="100"/>
        </w:rPr>
        <w:t>The FEC_CODING parameter shall be set to 0</w:t>
      </w:r>
    </w:p>
    <w:p w14:paraId="1241F392" w14:textId="77777777" w:rsidR="006C3BC2" w:rsidRDefault="006C3BC2" w:rsidP="008465B5">
      <w:pPr>
        <w:pStyle w:val="D"/>
        <w:numPr>
          <w:ilvl w:val="0"/>
          <w:numId w:val="3"/>
        </w:numPr>
        <w:ind w:left="600" w:hanging="400"/>
        <w:rPr>
          <w:w w:val="100"/>
        </w:rPr>
      </w:pPr>
      <w:r>
        <w:rPr>
          <w:w w:val="100"/>
        </w:rPr>
        <w:t>The TXPWR_LEVEL_INDEX parameter shall be set to the value based on the Transmit Power Control for HE TB PPDU and based on the value of the AP Tx Power subfield and the UL Target RSSI subfield in the User Info field of the eliciting Trigger Frame (see 27.3.14.2 (Power pre-correction))</w:t>
      </w:r>
    </w:p>
    <w:p w14:paraId="0729DDFE" w14:textId="77777777" w:rsidR="006C3BC2" w:rsidRDefault="006C3BC2" w:rsidP="006C3BC2">
      <w:pPr>
        <w:pStyle w:val="Note"/>
        <w:rPr>
          <w:w w:val="100"/>
        </w:rPr>
      </w:pPr>
      <w:r>
        <w:rPr>
          <w:w w:val="100"/>
        </w:rPr>
        <w:t>NOTE—The subcarriers for each RU_TONE_SET index are contained in a 20 MHz channel and can be transmitted by a 20 MHz operating STA.</w:t>
      </w:r>
      <w:r>
        <w:rPr>
          <w:vanish/>
          <w:w w:val="100"/>
        </w:rPr>
        <w:t>(#15819)</w:t>
      </w:r>
    </w:p>
    <w:p w14:paraId="6C36045B" w14:textId="77777777" w:rsidR="006C3BC2" w:rsidRDefault="006C3BC2" w:rsidP="008465B5">
      <w:pPr>
        <w:pStyle w:val="H4"/>
        <w:numPr>
          <w:ilvl w:val="0"/>
          <w:numId w:val="9"/>
        </w:numPr>
        <w:rPr>
          <w:w w:val="100"/>
        </w:rPr>
      </w:pPr>
      <w:bookmarkStart w:id="37" w:name="RTF36343438363a2048352c312e"/>
      <w:r>
        <w:rPr>
          <w:w w:val="100"/>
        </w:rPr>
        <w:t>AP behavior</w:t>
      </w:r>
      <w:bookmarkEnd w:id="37"/>
    </w:p>
    <w:p w14:paraId="6F5201E7" w14:textId="77777777" w:rsidR="006C3BC2" w:rsidRDefault="006C3BC2" w:rsidP="008465B5">
      <w:pPr>
        <w:pStyle w:val="H5"/>
        <w:numPr>
          <w:ilvl w:val="0"/>
          <w:numId w:val="10"/>
        </w:numPr>
        <w:rPr>
          <w:w w:val="100"/>
        </w:rPr>
      </w:pPr>
      <w:r>
        <w:rPr>
          <w:w w:val="100"/>
        </w:rPr>
        <w:t>General</w:t>
      </w:r>
    </w:p>
    <w:p w14:paraId="381FFC05" w14:textId="77777777" w:rsidR="006C3BC2" w:rsidRDefault="006C3BC2" w:rsidP="006C3BC2">
      <w:pPr>
        <w:pStyle w:val="T"/>
        <w:rPr>
          <w:w w:val="100"/>
        </w:rPr>
      </w:pPr>
      <w:r>
        <w:rPr>
          <w:w w:val="100"/>
        </w:rPr>
        <w:t>An AP shall set the NDP Feedback Report Support subfield in the HE Capabilities element to 1 if it supports NDP feedback report and set it 0 otherwise.</w:t>
      </w:r>
      <w:r>
        <w:rPr>
          <w:vanish/>
          <w:w w:val="100"/>
        </w:rPr>
        <w:t>(18/1498r4)</w:t>
      </w:r>
    </w:p>
    <w:p w14:paraId="3E142475" w14:textId="77777777" w:rsidR="006C3BC2" w:rsidRDefault="006C3BC2" w:rsidP="006C3BC2">
      <w:pPr>
        <w:pStyle w:val="T"/>
        <w:rPr>
          <w:w w:val="100"/>
        </w:rPr>
      </w:pPr>
      <w:r>
        <w:rPr>
          <w:w w:val="100"/>
        </w:rPr>
        <w:t>An AP may include the NDP Feedback Report Parameter Set element in Beacon frames, Probe Responses frames and (Re)Association frames in order to modify parameters for NDP Feedback Report operation. The procedure of NDP Feedback report described in this subclause allows operation even if the NDP Feedback Report Parameter Set element is not sent by the AP.</w:t>
      </w:r>
      <w:r>
        <w:rPr>
          <w:vanish/>
          <w:w w:val="100"/>
        </w:rPr>
        <w:t>(#15836)</w:t>
      </w:r>
    </w:p>
    <w:p w14:paraId="25C771C6" w14:textId="77777777" w:rsidR="006C3BC2" w:rsidRDefault="006C3BC2" w:rsidP="006C3BC2">
      <w:pPr>
        <w:pStyle w:val="T"/>
        <w:rPr>
          <w:w w:val="100"/>
        </w:rPr>
      </w:pPr>
      <w:r>
        <w:rPr>
          <w:w w:val="100"/>
        </w:rPr>
        <w:t>The NFRP Trigger frame shall be transmitted in a non-HT PPDU or HT PPDU, or as an EOF-MPDU in a VHT, HE ER SU PPDU or HE SU PPDU.</w:t>
      </w:r>
    </w:p>
    <w:p w14:paraId="6F648787" w14:textId="77777777" w:rsidR="006C3BC2" w:rsidRDefault="006C3BC2" w:rsidP="006C3BC2">
      <w:pPr>
        <w:pStyle w:val="T"/>
        <w:rPr>
          <w:w w:val="100"/>
        </w:rPr>
      </w:pPr>
      <w:r>
        <w:rPr>
          <w:w w:val="100"/>
        </w:rPr>
        <w:t>An AP that transmits an NFRP Trigger frame shall set the TA field of the frame to the MAC address of the AP, unless</w:t>
      </w:r>
      <w:r>
        <w:rPr>
          <w:vanish/>
          <w:w w:val="100"/>
        </w:rPr>
        <w:t>(#15356)</w:t>
      </w:r>
      <w:r>
        <w:rPr>
          <w:w w:val="100"/>
        </w:rPr>
        <w:t xml:space="preserve"> dot11MultiBSSIDImplemented</w:t>
      </w:r>
      <w:r>
        <w:rPr>
          <w:vanish/>
          <w:w w:val="100"/>
        </w:rPr>
        <w:t>(19/0028r4)</w:t>
      </w:r>
      <w:r>
        <w:rPr>
          <w:w w:val="100"/>
        </w:rPr>
        <w:t xml:space="preserve"> is true and the Trigger frame is directed to STAs from at least two different BSSs of a multiple BSSID set, in which case, the AP shall set the TA field of the frame to the transmitted BSSID.</w:t>
      </w:r>
    </w:p>
    <w:p w14:paraId="7EB034A2" w14:textId="77777777" w:rsidR="006C3BC2" w:rsidRDefault="006C3BC2" w:rsidP="008465B5">
      <w:pPr>
        <w:pStyle w:val="H5"/>
        <w:numPr>
          <w:ilvl w:val="0"/>
          <w:numId w:val="11"/>
        </w:numPr>
        <w:rPr>
          <w:w w:val="100"/>
        </w:rPr>
      </w:pPr>
      <w:r>
        <w:rPr>
          <w:w w:val="100"/>
        </w:rPr>
        <w:t>Reception of NDP feedback report responses</w:t>
      </w:r>
    </w:p>
    <w:p w14:paraId="48E02EF3" w14:textId="77777777" w:rsidR="006C3BC2" w:rsidRDefault="006C3BC2" w:rsidP="006C3BC2">
      <w:pPr>
        <w:pStyle w:val="T"/>
        <w:rPr>
          <w:w w:val="100"/>
        </w:rPr>
      </w:pPr>
      <w:r>
        <w:rPr>
          <w:w w:val="100"/>
        </w:rPr>
        <w:t>Following the transmission from an AP of an NFRP Trigger frame, multiple STAs may simultaneously send NDP feedback report responses to the AP. Based on the RXVECTOR parameter NDP_REPORT, which provides the detected status array for the resources of each spatial stream and tone set assigned by the Trigger frame, the AP can derive the list of AIDs from the resources of which an NDP feedback report response was sent, and their response.</w:t>
      </w:r>
    </w:p>
    <w:p w14:paraId="5B76031B" w14:textId="77777777" w:rsidR="006C3BC2" w:rsidRDefault="006C3BC2" w:rsidP="006C3BC2">
      <w:pPr>
        <w:pStyle w:val="T"/>
        <w:rPr>
          <w:w w:val="100"/>
        </w:rPr>
      </w:pPr>
      <w:r>
        <w:rPr>
          <w:w w:val="100"/>
        </w:rPr>
        <w:t>The AP shall not send any acknowledgment in response to the reception of NDP feedback report responses.</w:t>
      </w:r>
    </w:p>
    <w:p w14:paraId="5962130D" w14:textId="77777777" w:rsidR="006C3BC2" w:rsidRDefault="006C3BC2" w:rsidP="008465B5">
      <w:pPr>
        <w:pStyle w:val="H4"/>
        <w:numPr>
          <w:ilvl w:val="0"/>
          <w:numId w:val="12"/>
        </w:numPr>
        <w:rPr>
          <w:w w:val="100"/>
        </w:rPr>
      </w:pPr>
      <w:bookmarkStart w:id="38" w:name="RTF35363132303a2048352c312e"/>
      <w:r>
        <w:rPr>
          <w:w w:val="100"/>
        </w:rPr>
        <w:t>NDP feedback report with resource request type</w:t>
      </w:r>
      <w:bookmarkEnd w:id="38"/>
      <w:r>
        <w:rPr>
          <w:vanish/>
          <w:w w:val="100"/>
        </w:rPr>
        <w:t>(#15926)</w:t>
      </w:r>
    </w:p>
    <w:p w14:paraId="2281B74F" w14:textId="401ED812" w:rsidR="006C3BC2" w:rsidDel="00AE1C22" w:rsidRDefault="006C3BC2" w:rsidP="006C3BC2">
      <w:pPr>
        <w:pStyle w:val="T"/>
        <w:rPr>
          <w:del w:id="39" w:author="Cariou, Laurent" w:date="2019-03-08T16:59:00Z"/>
          <w:w w:val="100"/>
        </w:rPr>
      </w:pPr>
      <w:del w:id="40" w:author="Cariou, Laurent" w:date="2019-03-08T16:59:00Z">
        <w:r w:rsidDel="00AE1C22">
          <w:rPr>
            <w:w w:val="100"/>
          </w:rPr>
          <w:delText xml:space="preserve">An HE AP may send an NFRP Trigger frame with the </w:delText>
        </w:r>
      </w:del>
      <w:del w:id="41" w:author="Cariou, Laurent" w:date="2019-03-08T16:58:00Z">
        <w:r w:rsidDel="00AE1C22">
          <w:rPr>
            <w:w w:val="100"/>
          </w:rPr>
          <w:delText xml:space="preserve">type </w:delText>
        </w:r>
      </w:del>
      <w:del w:id="42" w:author="Cariou, Laurent" w:date="2019-03-08T16:59:00Z">
        <w:r w:rsidDel="00AE1C22">
          <w:rPr>
            <w:w w:val="100"/>
          </w:rPr>
          <w:delText>subfield set to 0</w:delText>
        </w:r>
        <w:r w:rsidDel="00AE1C22">
          <w:rPr>
            <w:vanish/>
            <w:w w:val="100"/>
          </w:rPr>
          <w:delText>(18/1498r4)</w:delText>
        </w:r>
        <w:r w:rsidDel="00AE1C22">
          <w:rPr>
            <w:w w:val="100"/>
          </w:rPr>
          <w:delText>.</w:delText>
        </w:r>
      </w:del>
      <w:ins w:id="43" w:author="Cariou, Laurent" w:date="2019-03-08T17:01:00Z">
        <w:r w:rsidR="00AE1C22">
          <w:rPr>
            <w:w w:val="100"/>
          </w:rPr>
          <w:t xml:space="preserve"> (#20575)</w:t>
        </w:r>
      </w:ins>
    </w:p>
    <w:p w14:paraId="65622684" w14:textId="492776B6" w:rsidR="006C3BC2" w:rsidRDefault="006C3BC2" w:rsidP="006C3BC2">
      <w:pPr>
        <w:pStyle w:val="T"/>
        <w:rPr>
          <w:w w:val="100"/>
        </w:rPr>
      </w:pPr>
      <w:r>
        <w:rPr>
          <w:w w:val="100"/>
        </w:rPr>
        <w:t>If the Feedback Type subfield in the User Info field of the NFRP Trigger frame is set to 0</w:t>
      </w:r>
      <w:r>
        <w:rPr>
          <w:vanish/>
          <w:w w:val="100"/>
        </w:rPr>
        <w:t>(18/1498r4)</w:t>
      </w:r>
      <w:r>
        <w:rPr>
          <w:w w:val="100"/>
        </w:rPr>
        <w:t>, a STA that is scheduled may send an NDP feedback report response in order to signal to the AP that it has packets in its queues and would like to be triggered in UL MU. If the STA does not have a resource request to make or does not have any nonzero buffer status to report</w:t>
      </w:r>
      <w:ins w:id="44" w:author="Cariou, Laurent" w:date="2019-03-08T17:02:00Z">
        <w:r w:rsidR="00AE1C22">
          <w:rPr>
            <w:w w:val="100"/>
          </w:rPr>
          <w:t>, or does not want to indicate to the AP that is is in the awake state</w:t>
        </w:r>
      </w:ins>
      <w:r>
        <w:rPr>
          <w:w w:val="100"/>
        </w:rPr>
        <w:t>, it shall not respond to the NFRP Trigger frame.</w:t>
      </w:r>
    </w:p>
    <w:p w14:paraId="016C8779" w14:textId="77777777" w:rsidR="006C3BC2" w:rsidRDefault="006C3BC2" w:rsidP="006C3BC2">
      <w:pPr>
        <w:pStyle w:val="T"/>
        <w:rPr>
          <w:w w:val="100"/>
        </w:rPr>
      </w:pPr>
      <w:r>
        <w:rPr>
          <w:w w:val="100"/>
        </w:rPr>
        <w:t>Each STA that is scheduled is assigned a STARTING_STS_NUM and an RU_TONE_SET_INDEX to transmit a FEEDBACK_STATUS bit.</w:t>
      </w:r>
    </w:p>
    <w:p w14:paraId="3B95E78D" w14:textId="77777777" w:rsidR="006C3BC2" w:rsidRDefault="006C3BC2" w:rsidP="006C3BC2">
      <w:pPr>
        <w:pStyle w:val="T"/>
        <w:rPr>
          <w:b/>
          <w:bCs/>
          <w:i/>
          <w:iCs/>
          <w:w w:val="100"/>
          <w:sz w:val="24"/>
          <w:szCs w:val="24"/>
          <w:lang w:val="en-GB"/>
        </w:rPr>
      </w:pPr>
      <w:r>
        <w:rPr>
          <w:w w:val="100"/>
        </w:rPr>
        <w:t xml:space="preserve">The meaning of the FEEDBACK_STATUS bit is defined in </w:t>
      </w:r>
      <w:r>
        <w:rPr>
          <w:w w:val="100"/>
        </w:rPr>
        <w:fldChar w:fldCharType="begin"/>
      </w:r>
      <w:r>
        <w:rPr>
          <w:w w:val="100"/>
        </w:rPr>
        <w:instrText xml:space="preserve"> REF  RTF37323635383a205461626c65 \h</w:instrText>
      </w:r>
      <w:r>
        <w:rPr>
          <w:w w:val="100"/>
        </w:rPr>
      </w:r>
      <w:r>
        <w:rPr>
          <w:w w:val="100"/>
        </w:rPr>
        <w:fldChar w:fldCharType="separate"/>
      </w:r>
      <w:r>
        <w:rPr>
          <w:w w:val="100"/>
        </w:rPr>
        <w:t>Table 26-3 (FEEDBACK_STATUS description)</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0"/>
        <w:gridCol w:w="4300"/>
      </w:tblGrid>
      <w:tr w:rsidR="006C3BC2" w14:paraId="4F260E1A" w14:textId="77777777" w:rsidTr="009B6606">
        <w:trPr>
          <w:jc w:val="center"/>
        </w:trPr>
        <w:tc>
          <w:tcPr>
            <w:tcW w:w="6380" w:type="dxa"/>
            <w:gridSpan w:val="2"/>
            <w:tcBorders>
              <w:top w:val="nil"/>
              <w:left w:val="nil"/>
              <w:bottom w:val="nil"/>
              <w:right w:val="nil"/>
            </w:tcBorders>
            <w:tcMar>
              <w:top w:w="120" w:type="dxa"/>
              <w:left w:w="120" w:type="dxa"/>
              <w:bottom w:w="60" w:type="dxa"/>
              <w:right w:w="120" w:type="dxa"/>
            </w:tcMar>
            <w:vAlign w:val="center"/>
          </w:tcPr>
          <w:p w14:paraId="00E0E7B7" w14:textId="77777777" w:rsidR="006C3BC2" w:rsidRDefault="006C3BC2" w:rsidP="008465B5">
            <w:pPr>
              <w:pStyle w:val="TableTitle"/>
              <w:numPr>
                <w:ilvl w:val="0"/>
                <w:numId w:val="13"/>
              </w:numPr>
            </w:pPr>
            <w:bookmarkStart w:id="45" w:name="RTF37323635383a205461626c65"/>
            <w:r>
              <w:rPr>
                <w:w w:val="100"/>
              </w:rPr>
              <w:t>FEEDBACK_STATUS description</w:t>
            </w:r>
            <w:bookmarkEnd w:id="45"/>
          </w:p>
        </w:tc>
      </w:tr>
      <w:tr w:rsidR="006C3BC2" w14:paraId="2AA6CF1E" w14:textId="77777777" w:rsidTr="009B6606">
        <w:trPr>
          <w:trHeight w:val="440"/>
          <w:jc w:val="center"/>
        </w:trPr>
        <w:tc>
          <w:tcPr>
            <w:tcW w:w="2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1F7E540" w14:textId="77777777" w:rsidR="006C3BC2" w:rsidRDefault="006C3BC2" w:rsidP="009B6606">
            <w:pPr>
              <w:pStyle w:val="CellHeading"/>
            </w:pPr>
            <w:r>
              <w:rPr>
                <w:w w:val="100"/>
              </w:rPr>
              <w:t>FEEDBACK_STATUS</w:t>
            </w:r>
          </w:p>
        </w:tc>
        <w:tc>
          <w:tcPr>
            <w:tcW w:w="4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E22731D" w14:textId="77777777" w:rsidR="006C3BC2" w:rsidRDefault="006C3BC2" w:rsidP="009B6606">
            <w:pPr>
              <w:pStyle w:val="CellHeading"/>
            </w:pPr>
            <w:r>
              <w:rPr>
                <w:w w:val="100"/>
              </w:rPr>
              <w:t>Description</w:t>
            </w:r>
          </w:p>
        </w:tc>
      </w:tr>
      <w:tr w:rsidR="006C3BC2" w14:paraId="22B3648D" w14:textId="77777777" w:rsidTr="009B6606">
        <w:trPr>
          <w:trHeight w:val="560"/>
          <w:jc w:val="center"/>
        </w:trPr>
        <w:tc>
          <w:tcPr>
            <w:tcW w:w="2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C64897D" w14:textId="77777777" w:rsidR="006C3BC2" w:rsidRDefault="006C3BC2" w:rsidP="009B6606">
            <w:pPr>
              <w:pStyle w:val="CellBody"/>
              <w:jc w:val="center"/>
            </w:pPr>
            <w:r>
              <w:rPr>
                <w:w w:val="100"/>
              </w:rPr>
              <w:t>0</w:t>
            </w:r>
          </w:p>
        </w:tc>
        <w:tc>
          <w:tcPr>
            <w:tcW w:w="43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7FB6737" w14:textId="77777777" w:rsidR="006C3BC2" w:rsidRDefault="006C3BC2" w:rsidP="009B6606">
            <w:pPr>
              <w:pStyle w:val="CellBody"/>
            </w:pPr>
            <w:r>
              <w:rPr>
                <w:w w:val="100"/>
              </w:rPr>
              <w:t>Resource request with buffered bytes for transmission between 1 and the resource request buffer threshold.</w:t>
            </w:r>
          </w:p>
        </w:tc>
      </w:tr>
      <w:tr w:rsidR="006C3BC2" w14:paraId="388A47C9" w14:textId="77777777" w:rsidTr="009B6606">
        <w:trPr>
          <w:trHeight w:val="560"/>
          <w:jc w:val="center"/>
        </w:trPr>
        <w:tc>
          <w:tcPr>
            <w:tcW w:w="20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57253835" w14:textId="77777777" w:rsidR="006C3BC2" w:rsidRDefault="006C3BC2" w:rsidP="009B6606">
            <w:pPr>
              <w:pStyle w:val="CellBody"/>
              <w:jc w:val="center"/>
            </w:pPr>
            <w:r>
              <w:rPr>
                <w:w w:val="100"/>
              </w:rPr>
              <w:t>1</w:t>
            </w:r>
          </w:p>
        </w:tc>
        <w:tc>
          <w:tcPr>
            <w:tcW w:w="43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9EA31EE" w14:textId="77777777" w:rsidR="006C3BC2" w:rsidRDefault="006C3BC2" w:rsidP="009B6606">
            <w:pPr>
              <w:pStyle w:val="CellBody"/>
            </w:pPr>
            <w:r>
              <w:rPr>
                <w:w w:val="100"/>
              </w:rPr>
              <w:t>Resource request with buffered bytes for transmission above the resource request buffer threshold.</w:t>
            </w:r>
          </w:p>
        </w:tc>
      </w:tr>
    </w:tbl>
    <w:p w14:paraId="2BF0B912" w14:textId="77777777" w:rsidR="006C3BC2" w:rsidRDefault="006C3BC2" w:rsidP="006C3BC2">
      <w:pPr>
        <w:pStyle w:val="T"/>
        <w:rPr>
          <w:b/>
          <w:bCs/>
          <w:i/>
          <w:iCs/>
          <w:w w:val="100"/>
          <w:sz w:val="24"/>
          <w:szCs w:val="24"/>
          <w:lang w:val="en-GB"/>
        </w:rPr>
      </w:pPr>
    </w:p>
    <w:p w14:paraId="68DA26FE" w14:textId="77777777" w:rsidR="008465B5" w:rsidRDefault="006C3BC2" w:rsidP="006C3BC2">
      <w:pPr>
        <w:pStyle w:val="T"/>
        <w:rPr>
          <w:ins w:id="46" w:author="Cariou, Laurent" w:date="2019-03-10T17:56:00Z"/>
          <w:w w:val="100"/>
        </w:rPr>
      </w:pPr>
      <w:r>
        <w:rPr>
          <w:w w:val="100"/>
        </w:rPr>
        <w:t>The resource request buffer threshold is equal to 2</w:t>
      </w:r>
      <w:r>
        <w:rPr>
          <w:w w:val="100"/>
          <w:vertAlign w:val="superscript"/>
        </w:rPr>
        <w:t>(Resource request buffer threshold exponent)</w:t>
      </w:r>
      <w:r>
        <w:rPr>
          <w:w w:val="100"/>
        </w:rPr>
        <w:t xml:space="preserve"> octets, using the Resource Request Buffer Threshold Exponent subfield in the most recently received NDP Feedback Report Parameter Set element sent by the AP to which the STA is associated. The resource request buffer threshold is equal to 256 octets if the STA did not receive an NDP Feedback Report Parameter Set element from the AP to which the STA is associated.</w:t>
      </w:r>
    </w:p>
    <w:p w14:paraId="11814180" w14:textId="77777777" w:rsidR="008465B5" w:rsidRDefault="008465B5" w:rsidP="006C3BC2">
      <w:pPr>
        <w:pStyle w:val="T"/>
        <w:rPr>
          <w:ins w:id="47" w:author="Cariou, Laurent" w:date="2019-03-10T18:06:00Z"/>
          <w:w w:val="100"/>
        </w:rPr>
      </w:pPr>
    </w:p>
    <w:p w14:paraId="4CF8B337" w14:textId="06273214" w:rsidR="006C3BC2" w:rsidRDefault="006C3BC2" w:rsidP="008465B5">
      <w:pPr>
        <w:pStyle w:val="T"/>
        <w:rPr>
          <w:w w:val="100"/>
        </w:rPr>
      </w:pPr>
      <w:r>
        <w:rPr>
          <w:vanish/>
          <w:w w:val="100"/>
        </w:rPr>
        <w:t>(#17126)</w:t>
      </w:r>
    </w:p>
    <w:p w14:paraId="7C003059" w14:textId="77777777" w:rsidR="006C3BC2" w:rsidRDefault="006C3BC2" w:rsidP="008465B5">
      <w:pPr>
        <w:pStyle w:val="H4"/>
        <w:numPr>
          <w:ilvl w:val="0"/>
          <w:numId w:val="14"/>
        </w:numPr>
        <w:rPr>
          <w:w w:val="100"/>
        </w:rPr>
      </w:pPr>
      <w:r>
        <w:rPr>
          <w:w w:val="100"/>
        </w:rPr>
        <w:t>Power save operation with NDP feedback report procedure</w:t>
      </w:r>
    </w:p>
    <w:p w14:paraId="2E4BD1B3" w14:textId="4E8A6538" w:rsidR="006C3BC2" w:rsidRDefault="006C3BC2" w:rsidP="006C3BC2">
      <w:pPr>
        <w:pStyle w:val="T"/>
        <w:rPr>
          <w:w w:val="100"/>
        </w:rPr>
      </w:pPr>
      <w:r>
        <w:rPr>
          <w:vanish/>
          <w:w w:val="100"/>
        </w:rPr>
        <w:t>(#15830)</w:t>
      </w:r>
      <w:r>
        <w:rPr>
          <w:w w:val="100"/>
        </w:rPr>
        <w:t>An HE AP that sends an NFRP Trigger frame with the Feedback Type subfield in the User Info field set to 0</w:t>
      </w:r>
      <w:ins w:id="48" w:author="Cariou, Laurent" w:date="2019-03-10T18:12:00Z">
        <w:r w:rsidR="008465B5">
          <w:rPr>
            <w:w w:val="100"/>
          </w:rPr>
          <w:t xml:space="preserve"> or 1 (#20364)</w:t>
        </w:r>
      </w:ins>
      <w:r>
        <w:rPr>
          <w:w w:val="100"/>
        </w:rPr>
        <w:t xml:space="preserve"> to a non-AP STA and receives an NDP Feedback Report response from the STA shall assume the STA to be or to have transitioned to the awake state and follow the rules defined in 11.2.3 (Power management in a non-DMG infrastructure network) and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to deliver DL BUs to the STA. </w:t>
      </w:r>
    </w:p>
    <w:p w14:paraId="2DB8942C" w14:textId="77777777" w:rsidR="006C3BC2" w:rsidRDefault="006C3BC2" w:rsidP="006C3BC2">
      <w:pPr>
        <w:pStyle w:val="Note"/>
        <w:rPr>
          <w:w w:val="100"/>
        </w:rPr>
      </w:pPr>
      <w:r>
        <w:rPr>
          <w:w w:val="100"/>
        </w:rPr>
        <w:t xml:space="preserve">NOTE—After receiving the NDP Feedback Report response the AP delivers DL BUs to the STA as defined in 11.2.3.1 (General) when the STA operates in non-APSD PS mode, as defined in 11.2.3.5 (Power management with APSD) when the STA operates in APSD PS mode, and as defined in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when the STA operates within TWT SPs.</w:t>
      </w:r>
    </w:p>
    <w:p w14:paraId="03E14FBE" w14:textId="77777777" w:rsidR="006C3BC2" w:rsidRDefault="006C3BC2" w:rsidP="00CA0A57">
      <w:pPr>
        <w:rPr>
          <w:sz w:val="16"/>
        </w:rPr>
      </w:pPr>
    </w:p>
    <w:p w14:paraId="4D8F816E" w14:textId="77777777" w:rsidR="009B6606" w:rsidRDefault="009B6606" w:rsidP="00CA0A57">
      <w:pPr>
        <w:rPr>
          <w:ins w:id="49" w:author="Cariou, Laurent" w:date="2019-03-10T18:09:00Z"/>
          <w:sz w:val="16"/>
        </w:rPr>
      </w:pPr>
    </w:p>
    <w:p w14:paraId="083BF5CA" w14:textId="77777777" w:rsidR="008465B5" w:rsidRDefault="008465B5" w:rsidP="00CA0A57">
      <w:pPr>
        <w:rPr>
          <w:ins w:id="50" w:author="Cariou, Laurent" w:date="2019-03-10T18:09:00Z"/>
          <w:sz w:val="16"/>
        </w:rPr>
      </w:pPr>
    </w:p>
    <w:p w14:paraId="7F50ED91" w14:textId="77777777" w:rsidR="008465B5" w:rsidRDefault="008465B5" w:rsidP="00CA0A57">
      <w:pPr>
        <w:rPr>
          <w:ins w:id="51" w:author="Cariou, Laurent" w:date="2019-03-10T18:09:00Z"/>
          <w:sz w:val="16"/>
        </w:rPr>
      </w:pPr>
    </w:p>
    <w:p w14:paraId="5EB6D3CD" w14:textId="77777777" w:rsidR="008465B5" w:rsidRDefault="008465B5" w:rsidP="00CA0A57">
      <w:pPr>
        <w:rPr>
          <w:ins w:id="52" w:author="Cariou, Laurent" w:date="2019-03-10T18:09:00Z"/>
          <w:sz w:val="16"/>
        </w:rPr>
      </w:pPr>
    </w:p>
    <w:p w14:paraId="26E850B1" w14:textId="77777777" w:rsidR="008465B5" w:rsidRDefault="008465B5" w:rsidP="00CA0A57">
      <w:pPr>
        <w:rPr>
          <w:ins w:id="53" w:author="Cariou, Laurent" w:date="2019-03-10T18:09:00Z"/>
          <w:sz w:val="16"/>
        </w:rPr>
      </w:pPr>
    </w:p>
    <w:p w14:paraId="0CFAAA94" w14:textId="2FF907B8" w:rsidR="008465B5" w:rsidRDefault="008465B5" w:rsidP="008465B5">
      <w:pPr>
        <w:rPr>
          <w:ins w:id="54" w:author="Cariou, Laurent" w:date="2019-03-10T18:09:00Z"/>
          <w:b/>
          <w:i/>
          <w:highlight w:val="yellow"/>
        </w:rPr>
      </w:pPr>
      <w:ins w:id="55" w:author="Cariou, Laurent" w:date="2019-03-10T18:09:00Z">
        <w:r>
          <w:rPr>
            <w:b/>
            <w:i/>
            <w:highlight w:val="yellow"/>
          </w:rPr>
          <w:t xml:space="preserve">TGax editor: Add the following new section 26.5.6.5  </w:t>
        </w:r>
      </w:ins>
      <w:ins w:id="56" w:author="Cariou, Laurent" w:date="2019-03-10T18:10:00Z">
        <w:r>
          <w:rPr>
            <w:b/>
            <w:i/>
            <w:highlight w:val="yellow"/>
          </w:rPr>
          <w:t>(</w:t>
        </w:r>
      </w:ins>
      <w:ins w:id="57" w:author="Cariou, Laurent" w:date="2019-03-10T18:09:00Z">
        <w:r>
          <w:rPr>
            <w:b/>
            <w:i/>
            <w:highlight w:val="yellow"/>
          </w:rPr>
          <w:t>NDP feedback report with power save type</w:t>
        </w:r>
      </w:ins>
      <w:ins w:id="58" w:author="Cariou, Laurent" w:date="2019-03-10T18:11:00Z">
        <w:r>
          <w:rPr>
            <w:b/>
            <w:i/>
            <w:highlight w:val="yellow"/>
          </w:rPr>
          <w:t>)</w:t>
        </w:r>
      </w:ins>
      <w:ins w:id="59" w:author="Cariou, Laurent" w:date="2019-03-10T18:10:00Z">
        <w:r>
          <w:rPr>
            <w:b/>
            <w:i/>
            <w:highlight w:val="yellow"/>
          </w:rPr>
          <w:t xml:space="preserve">, between section 26.5.6.4 </w:t>
        </w:r>
      </w:ins>
      <w:ins w:id="60" w:author="Cariou, Laurent" w:date="2019-03-10T18:11:00Z">
        <w:r>
          <w:rPr>
            <w:b/>
            <w:i/>
            <w:highlight w:val="yellow"/>
          </w:rPr>
          <w:t>(</w:t>
        </w:r>
      </w:ins>
      <w:ins w:id="61" w:author="Cariou, Laurent" w:date="2019-03-10T18:10:00Z">
        <w:r>
          <w:rPr>
            <w:b/>
            <w:i/>
            <w:highlight w:val="yellow"/>
          </w:rPr>
          <w:t>NDP feedback report with resource request type</w:t>
        </w:r>
      </w:ins>
      <w:ins w:id="62" w:author="Cariou, Laurent" w:date="2019-03-10T18:11:00Z">
        <w:r>
          <w:rPr>
            <w:b/>
            <w:i/>
            <w:highlight w:val="yellow"/>
          </w:rPr>
          <w:t>)</w:t>
        </w:r>
      </w:ins>
      <w:ins w:id="63" w:author="Cariou, Laurent" w:date="2019-03-10T18:10:00Z">
        <w:r>
          <w:rPr>
            <w:b/>
            <w:i/>
            <w:highlight w:val="yellow"/>
          </w:rPr>
          <w:t xml:space="preserve"> and section 26.5.6.5 </w:t>
        </w:r>
      </w:ins>
      <w:ins w:id="64" w:author="Cariou, Laurent" w:date="2019-03-10T18:11:00Z">
        <w:r>
          <w:rPr>
            <w:b/>
            <w:i/>
            <w:highlight w:val="yellow"/>
          </w:rPr>
          <w:t>(</w:t>
        </w:r>
      </w:ins>
      <w:ins w:id="65" w:author="Cariou, Laurent" w:date="2019-03-10T18:10:00Z">
        <w:r>
          <w:rPr>
            <w:b/>
            <w:i/>
            <w:highlight w:val="yellow"/>
          </w:rPr>
          <w:t>Power save operation with NDP feedback report procedure</w:t>
        </w:r>
      </w:ins>
      <w:ins w:id="66" w:author="Cariou, Laurent" w:date="2019-03-10T18:11:00Z">
        <w:r>
          <w:rPr>
            <w:b/>
            <w:i/>
            <w:highlight w:val="yellow"/>
          </w:rPr>
          <w:t>) which becomes 26.5.6.6 (Power save operation with NDP feedback report procedure)</w:t>
        </w:r>
      </w:ins>
      <w:ins w:id="67" w:author="Cariou, Laurent" w:date="2019-03-10T18:10:00Z">
        <w:r>
          <w:rPr>
            <w:b/>
            <w:i/>
            <w:highlight w:val="yellow"/>
          </w:rPr>
          <w:t xml:space="preserve"> </w:t>
        </w:r>
      </w:ins>
      <w:ins w:id="68" w:author="Cariou, Laurent" w:date="2019-03-10T18:11:00Z">
        <w:r>
          <w:rPr>
            <w:b/>
            <w:i/>
            <w:highlight w:val="yellow"/>
          </w:rPr>
          <w:t>(#20364)</w:t>
        </w:r>
      </w:ins>
    </w:p>
    <w:p w14:paraId="396C5B63" w14:textId="77777777" w:rsidR="008465B5" w:rsidRDefault="008465B5" w:rsidP="00CA0A57">
      <w:pPr>
        <w:rPr>
          <w:sz w:val="16"/>
        </w:rPr>
      </w:pPr>
    </w:p>
    <w:p w14:paraId="28B8E6C9" w14:textId="77777777" w:rsidR="008465B5" w:rsidRPr="008465B5" w:rsidRDefault="008465B5" w:rsidP="008465B5">
      <w:pPr>
        <w:pStyle w:val="T"/>
        <w:rPr>
          <w:ins w:id="69" w:author="Cariou, Laurent" w:date="2019-03-10T18:09:00Z"/>
          <w:b/>
          <w:w w:val="100"/>
          <w:sz w:val="22"/>
        </w:rPr>
      </w:pPr>
      <w:ins w:id="70" w:author="Cariou, Laurent" w:date="2019-03-10T18:09:00Z">
        <w:r w:rsidRPr="008465B5">
          <w:rPr>
            <w:b/>
            <w:w w:val="100"/>
            <w:sz w:val="22"/>
          </w:rPr>
          <w:t>26.5.6.5 NDP feedback report with power save type</w:t>
        </w:r>
      </w:ins>
    </w:p>
    <w:p w14:paraId="587A655D" w14:textId="77777777" w:rsidR="008465B5" w:rsidRDefault="008465B5" w:rsidP="008465B5">
      <w:pPr>
        <w:pStyle w:val="T"/>
        <w:rPr>
          <w:ins w:id="71" w:author="Cariou, Laurent" w:date="2019-03-10T18:09:00Z"/>
          <w:w w:val="100"/>
        </w:rPr>
      </w:pPr>
      <w:ins w:id="72" w:author="Cariou, Laurent" w:date="2019-03-10T18:09:00Z">
        <w:r>
          <w:rPr>
            <w:w w:val="100"/>
          </w:rPr>
          <w:t>If the Feedback Type subfield in the User Info field of the NDP Feedback Report Poll Trigger frame is set to 1 for "Power save", a PS STA that is scheduled may send an NDP feedback report response in order to signal to the AP that it is in the awake state.</w:t>
        </w:r>
      </w:ins>
    </w:p>
    <w:p w14:paraId="6A8F9166" w14:textId="77777777" w:rsidR="008465B5" w:rsidRDefault="008465B5" w:rsidP="008465B5">
      <w:pPr>
        <w:pStyle w:val="T"/>
        <w:rPr>
          <w:ins w:id="73" w:author="Cariou, Laurent" w:date="2019-03-10T18:09:00Z"/>
          <w:w w:val="100"/>
        </w:rPr>
      </w:pPr>
      <w:ins w:id="74" w:author="Cariou, Laurent" w:date="2019-03-10T18:09:00Z">
        <w:r>
          <w:rPr>
            <w:w w:val="100"/>
          </w:rPr>
          <w:t>Each STA that is scheduled is assigned a STARTING_STS_NUM and an RU_TONE_SET_INDEX to transmit a FEEDBACK_STATUS bit.</w:t>
        </w:r>
        <w:r>
          <w:rPr>
            <w:vanish/>
            <w:w w:val="100"/>
          </w:rPr>
          <w:t>(18/149r3)</w:t>
        </w:r>
      </w:ins>
    </w:p>
    <w:p w14:paraId="20C9F67C" w14:textId="77777777" w:rsidR="008465B5" w:rsidRDefault="008465B5" w:rsidP="008465B5">
      <w:pPr>
        <w:pStyle w:val="T"/>
        <w:rPr>
          <w:ins w:id="75" w:author="Cariou, Laurent" w:date="2019-03-10T18:09:00Z"/>
          <w:b/>
          <w:bCs/>
          <w:i/>
          <w:iCs/>
          <w:w w:val="100"/>
          <w:sz w:val="24"/>
          <w:szCs w:val="24"/>
          <w:lang w:val="en-GB"/>
        </w:rPr>
      </w:pPr>
      <w:ins w:id="76" w:author="Cariou, Laurent" w:date="2019-03-10T18:09:00Z">
        <w:r>
          <w:rPr>
            <w:w w:val="100"/>
          </w:rPr>
          <w:t xml:space="preserve">The meaning of the values of that bit </w:t>
        </w:r>
        <w:r>
          <w:rPr>
            <w:i/>
            <w:iCs/>
            <w:w w:val="100"/>
          </w:rPr>
          <w:t>b</w:t>
        </w:r>
        <w:r>
          <w:rPr>
            <w:w w:val="100"/>
          </w:rPr>
          <w:t xml:space="preserve"> is defined in Table 27-xxx:</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280"/>
      </w:tblGrid>
      <w:tr w:rsidR="008465B5" w14:paraId="7F46DE5D" w14:textId="77777777" w:rsidTr="00B80C80">
        <w:trPr>
          <w:jc w:val="center"/>
          <w:ins w:id="77" w:author="Cariou, Laurent" w:date="2019-03-10T18:09:00Z"/>
        </w:trPr>
        <w:tc>
          <w:tcPr>
            <w:tcW w:w="3800" w:type="dxa"/>
            <w:gridSpan w:val="2"/>
            <w:tcBorders>
              <w:top w:val="nil"/>
              <w:left w:val="nil"/>
              <w:bottom w:val="nil"/>
              <w:right w:val="nil"/>
            </w:tcBorders>
            <w:tcMar>
              <w:top w:w="120" w:type="dxa"/>
              <w:left w:w="120" w:type="dxa"/>
              <w:bottom w:w="60" w:type="dxa"/>
              <w:right w:w="120" w:type="dxa"/>
            </w:tcMar>
            <w:vAlign w:val="center"/>
          </w:tcPr>
          <w:p w14:paraId="7F01B342" w14:textId="77777777" w:rsidR="008465B5" w:rsidRDefault="008465B5" w:rsidP="00B80C80">
            <w:pPr>
              <w:pStyle w:val="TableTitle"/>
              <w:rPr>
                <w:ins w:id="78" w:author="Cariou, Laurent" w:date="2019-03-10T18:09:00Z"/>
              </w:rPr>
            </w:pPr>
            <w:ins w:id="79" w:author="Cariou, Laurent" w:date="2019-03-10T18:09:00Z">
              <w:r>
                <w:rPr>
                  <w:w w:val="100"/>
                </w:rPr>
                <w:t xml:space="preserve">Table 27-xxx Meaning of the values for </w:t>
              </w:r>
              <w:r>
                <w:t xml:space="preserve"> FEEDBACK_STATUS</w:t>
              </w:r>
              <w:r>
                <w:rPr>
                  <w:w w:val="100"/>
                </w:rPr>
                <w:t xml:space="preserve"> with the Power save” type</w:t>
              </w:r>
            </w:ins>
          </w:p>
        </w:tc>
      </w:tr>
      <w:tr w:rsidR="008465B5" w14:paraId="053F10B3" w14:textId="77777777" w:rsidTr="00B80C80">
        <w:trPr>
          <w:trHeight w:val="440"/>
          <w:jc w:val="center"/>
          <w:ins w:id="80" w:author="Cariou, Laurent" w:date="2019-03-10T18:09:00Z"/>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CCD8B7F" w14:textId="77777777" w:rsidR="008465B5" w:rsidRDefault="008465B5" w:rsidP="00B80C80">
            <w:pPr>
              <w:pStyle w:val="CellHeading"/>
              <w:rPr>
                <w:ins w:id="81" w:author="Cariou, Laurent" w:date="2019-03-10T18:09:00Z"/>
              </w:rPr>
            </w:pPr>
            <w:ins w:id="82" w:author="Cariou, Laurent" w:date="2019-03-10T18:09:00Z">
              <w:r>
                <w:rPr>
                  <w:w w:val="100"/>
                </w:rPr>
                <w:t>Value</w:t>
              </w:r>
            </w:ins>
          </w:p>
        </w:tc>
        <w:tc>
          <w:tcPr>
            <w:tcW w:w="2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46D6EC3" w14:textId="77777777" w:rsidR="008465B5" w:rsidRDefault="008465B5" w:rsidP="00B80C80">
            <w:pPr>
              <w:pStyle w:val="CellHeading"/>
              <w:rPr>
                <w:ins w:id="83" w:author="Cariou, Laurent" w:date="2019-03-10T18:09:00Z"/>
              </w:rPr>
            </w:pPr>
            <w:ins w:id="84" w:author="Cariou, Laurent" w:date="2019-03-10T18:09:00Z">
              <w:r>
                <w:rPr>
                  <w:w w:val="100"/>
                </w:rPr>
                <w:t>Description</w:t>
              </w:r>
            </w:ins>
          </w:p>
        </w:tc>
      </w:tr>
      <w:tr w:rsidR="008465B5" w14:paraId="5F7FDCB1" w14:textId="77777777" w:rsidTr="00B80C80">
        <w:trPr>
          <w:trHeight w:val="960"/>
          <w:jc w:val="center"/>
          <w:ins w:id="85" w:author="Cariou, Laurent" w:date="2019-03-10T18:09:00Z"/>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705F0B" w14:textId="77777777" w:rsidR="008465B5" w:rsidRDefault="008465B5" w:rsidP="00B80C80">
            <w:pPr>
              <w:pStyle w:val="CellBody"/>
              <w:jc w:val="center"/>
              <w:rPr>
                <w:ins w:id="86" w:author="Cariou, Laurent" w:date="2019-03-10T18:09:00Z"/>
              </w:rPr>
            </w:pPr>
            <w:ins w:id="87" w:author="Cariou, Laurent" w:date="2019-03-10T18:09:00Z">
              <w:r>
                <w:rPr>
                  <w:w w:val="100"/>
                </w:rPr>
                <w:t>0</w:t>
              </w:r>
            </w:ins>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4FB15CA" w14:textId="77777777" w:rsidR="008465B5" w:rsidRDefault="008465B5" w:rsidP="00B80C80">
            <w:pPr>
              <w:pStyle w:val="CellBody"/>
              <w:rPr>
                <w:ins w:id="88" w:author="Cariou, Laurent" w:date="2019-03-10T18:09:00Z"/>
              </w:rPr>
            </w:pPr>
            <w:ins w:id="89" w:author="Cariou, Laurent" w:date="2019-03-10T18:09:00Z">
              <w:r>
                <w:t>Reserved</w:t>
              </w:r>
            </w:ins>
          </w:p>
        </w:tc>
      </w:tr>
      <w:tr w:rsidR="008465B5" w14:paraId="7060FBA7" w14:textId="77777777" w:rsidTr="00B80C80">
        <w:trPr>
          <w:trHeight w:val="960"/>
          <w:jc w:val="center"/>
          <w:ins w:id="90" w:author="Cariou, Laurent" w:date="2019-03-10T18:09:00Z"/>
        </w:trPr>
        <w:tc>
          <w:tcPr>
            <w:tcW w:w="1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7426B4F" w14:textId="77777777" w:rsidR="008465B5" w:rsidRDefault="008465B5" w:rsidP="00B80C80">
            <w:pPr>
              <w:pStyle w:val="CellBody"/>
              <w:jc w:val="center"/>
              <w:rPr>
                <w:ins w:id="91" w:author="Cariou, Laurent" w:date="2019-03-10T18:09:00Z"/>
              </w:rPr>
            </w:pPr>
            <w:ins w:id="92" w:author="Cariou, Laurent" w:date="2019-03-10T18:09:00Z">
              <w:r>
                <w:rPr>
                  <w:w w:val="100"/>
                </w:rPr>
                <w:t>1</w:t>
              </w:r>
            </w:ins>
          </w:p>
        </w:tc>
        <w:tc>
          <w:tcPr>
            <w:tcW w:w="2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A1B9CF3" w14:textId="77777777" w:rsidR="008465B5" w:rsidRDefault="008465B5" w:rsidP="00B80C80">
            <w:pPr>
              <w:pStyle w:val="CellBody"/>
              <w:rPr>
                <w:ins w:id="93" w:author="Cariou, Laurent" w:date="2019-03-10T18:09:00Z"/>
              </w:rPr>
            </w:pPr>
            <w:ins w:id="94" w:author="Cariou, Laurent" w:date="2019-03-10T18:09:00Z">
              <w:r>
                <w:rPr>
                  <w:w w:val="100"/>
                </w:rPr>
                <w:t>Indicates that the PS STA is in the awake state.</w:t>
              </w:r>
            </w:ins>
          </w:p>
        </w:tc>
      </w:tr>
    </w:tbl>
    <w:p w14:paraId="53A32CA7" w14:textId="77777777" w:rsidR="008465B5" w:rsidRDefault="008465B5" w:rsidP="008465B5">
      <w:pPr>
        <w:pStyle w:val="T"/>
        <w:rPr>
          <w:ins w:id="95" w:author="Cariou, Laurent" w:date="2019-03-10T18:09:00Z"/>
          <w:b/>
          <w:bCs/>
          <w:i/>
          <w:iCs/>
          <w:w w:val="100"/>
          <w:sz w:val="24"/>
          <w:szCs w:val="24"/>
          <w:lang w:val="en-GB"/>
        </w:rPr>
      </w:pPr>
    </w:p>
    <w:p w14:paraId="15653773" w14:textId="77777777" w:rsidR="009B6606" w:rsidRDefault="009B6606" w:rsidP="00CA0A57">
      <w:pPr>
        <w:rPr>
          <w:sz w:val="16"/>
        </w:rPr>
      </w:pPr>
    </w:p>
    <w:p w14:paraId="6BD8F023" w14:textId="3A8693CA" w:rsidR="008465B5" w:rsidRDefault="008465B5" w:rsidP="008465B5">
      <w:pPr>
        <w:rPr>
          <w:ins w:id="96" w:author="Cariou, Laurent" w:date="2019-03-10T18:14:00Z"/>
          <w:b/>
          <w:i/>
          <w:highlight w:val="yellow"/>
        </w:rPr>
      </w:pPr>
      <w:ins w:id="97" w:author="Cariou, Laurent" w:date="2019-03-10T18:14:00Z">
        <w:r>
          <w:rPr>
            <w:b/>
            <w:i/>
            <w:highlight w:val="yellow"/>
          </w:rPr>
          <w:t>TGax editor: Change the following section 11.2.3.1 General as follows</w:t>
        </w:r>
      </w:ins>
      <w:ins w:id="98" w:author="Cariou, Laurent" w:date="2019-03-10T18:37:00Z">
        <w:r w:rsidR="00653BD5">
          <w:rPr>
            <w:b/>
            <w:i/>
            <w:highlight w:val="yellow"/>
          </w:rPr>
          <w:t xml:space="preserve"> </w:t>
        </w:r>
      </w:ins>
      <w:ins w:id="99" w:author="Cariou, Laurent" w:date="2019-03-10T18:42:00Z">
        <w:r w:rsidR="00653BD5">
          <w:rPr>
            <w:b/>
            <w:i/>
            <w:highlight w:val="yellow"/>
          </w:rPr>
          <w:t>(#20260, #20362, #20363)</w:t>
        </w:r>
      </w:ins>
    </w:p>
    <w:p w14:paraId="670CEC20" w14:textId="77777777" w:rsidR="009B6606" w:rsidRDefault="009B6606" w:rsidP="00CA0A57">
      <w:pPr>
        <w:rPr>
          <w:sz w:val="16"/>
        </w:rPr>
      </w:pPr>
    </w:p>
    <w:p w14:paraId="45CF1CDC" w14:textId="77777777" w:rsidR="009B6606" w:rsidRDefault="009B6606" w:rsidP="009B6606">
      <w:pPr>
        <w:pStyle w:val="H3"/>
        <w:numPr>
          <w:ilvl w:val="0"/>
          <w:numId w:val="27"/>
        </w:numPr>
        <w:rPr>
          <w:w w:val="100"/>
        </w:rPr>
      </w:pPr>
      <w:bookmarkStart w:id="100" w:name="RTF39313433353a2048332c312e"/>
      <w:r>
        <w:rPr>
          <w:w w:val="100"/>
        </w:rPr>
        <w:t>Power management in a non-DMG infrastructure network</w:t>
      </w:r>
      <w:bookmarkEnd w:id="100"/>
    </w:p>
    <w:p w14:paraId="3593058E" w14:textId="77777777" w:rsidR="009B6606" w:rsidRDefault="009B6606" w:rsidP="009B6606">
      <w:pPr>
        <w:pStyle w:val="H4"/>
        <w:numPr>
          <w:ilvl w:val="0"/>
          <w:numId w:val="28"/>
        </w:numPr>
        <w:rPr>
          <w:w w:val="100"/>
        </w:rPr>
      </w:pPr>
      <w:r>
        <w:rPr>
          <w:w w:val="100"/>
        </w:rPr>
        <w:t>General</w:t>
      </w:r>
    </w:p>
    <w:p w14:paraId="75CB6E0D" w14:textId="77777777" w:rsidR="009B6606" w:rsidRDefault="009B6606" w:rsidP="00CA0A57">
      <w:pPr>
        <w:rPr>
          <w:sz w:val="16"/>
        </w:rPr>
      </w:pPr>
    </w:p>
    <w:p w14:paraId="67378BFB" w14:textId="77777777" w:rsidR="008465B5" w:rsidRDefault="008465B5" w:rsidP="008465B5">
      <w:pPr>
        <w:pStyle w:val="T"/>
        <w:rPr>
          <w:w w:val="100"/>
        </w:rPr>
      </w:pPr>
      <w:r>
        <w:rPr>
          <w:w w:val="100"/>
        </w:rPr>
        <w:t>[…]</w:t>
      </w:r>
    </w:p>
    <w:p w14:paraId="62776C16" w14:textId="6B334A90" w:rsidR="009B6606" w:rsidRDefault="009B6606" w:rsidP="009B6606">
      <w:pPr>
        <w:pStyle w:val="T"/>
        <w:rPr>
          <w:ins w:id="101" w:author="Cariou, Laurent" w:date="2019-03-08T15:45:00Z"/>
          <w:w w:val="100"/>
        </w:rPr>
      </w:pPr>
      <w:r>
        <w:rPr>
          <w:w w:val="100"/>
        </w:rPr>
        <w:t xml:space="preserve">In a BSS operating under the DCF or EDCA, </w:t>
      </w:r>
      <w:r>
        <w:rPr>
          <w:spacing w:val="-2"/>
          <w:w w:val="100"/>
        </w:rPr>
        <w:t>(#65)</w:t>
      </w:r>
      <w:r>
        <w:rPr>
          <w:w w:val="100"/>
        </w:rPr>
        <w:t xml:space="preserve">upon determining that a BU is currently buffered in the AP, a STA operating in the normal (non-APSD) PS mode transmits a (11ah)(NDP) PS-Poll frame </w:t>
      </w:r>
      <w:ins w:id="102" w:author="Cariou, Laurent" w:date="2019-03-08T15:42:00Z">
        <w:r>
          <w:rPr>
            <w:w w:val="100"/>
          </w:rPr>
          <w:t xml:space="preserve">or </w:t>
        </w:r>
      </w:ins>
      <w:ins w:id="103" w:author="Cariou, Laurent" w:date="2019-03-08T15:43:00Z">
        <w:r>
          <w:rPr>
            <w:w w:val="100"/>
          </w:rPr>
          <w:t>an NDP feedback report response</w:t>
        </w:r>
      </w:ins>
      <w:ins w:id="104" w:author="Cariou, Laurent" w:date="2019-03-10T18:23:00Z">
        <w:r w:rsidR="00653BD5">
          <w:rPr>
            <w:w w:val="100"/>
          </w:rPr>
          <w:t xml:space="preserve"> (see 26.5.6 (NDP feedback report procedure))</w:t>
        </w:r>
      </w:ins>
      <w:ins w:id="105" w:author="Cariou, Laurent" w:date="2019-03-08T15:43:00Z">
        <w:r>
          <w:rPr>
            <w:w w:val="100"/>
          </w:rPr>
          <w:t xml:space="preserve"> </w:t>
        </w:r>
      </w:ins>
      <w:r>
        <w:rPr>
          <w:w w:val="100"/>
        </w:rPr>
        <w:t>to the AP, which responds with the corresponding buffered BU immediately, or acknowledges the (11ah)(NDP) PS-Poll frame and responds with the corresponding BU at a later time.(M53)</w:t>
      </w:r>
    </w:p>
    <w:p w14:paraId="61F52A97" w14:textId="77777777" w:rsidR="008465B5" w:rsidRDefault="008465B5" w:rsidP="008465B5">
      <w:pPr>
        <w:rPr>
          <w:b/>
          <w:i/>
          <w:highlight w:val="yellow"/>
        </w:rPr>
      </w:pPr>
    </w:p>
    <w:p w14:paraId="7C5EF54B" w14:textId="4F3A13C6" w:rsidR="008465B5" w:rsidRDefault="008465B5" w:rsidP="008465B5">
      <w:pPr>
        <w:rPr>
          <w:ins w:id="106" w:author="Cariou, Laurent" w:date="2019-03-10T18:14:00Z"/>
          <w:b/>
          <w:i/>
          <w:highlight w:val="yellow"/>
        </w:rPr>
      </w:pPr>
      <w:ins w:id="107" w:author="Cariou, Laurent" w:date="2019-03-10T18:14:00Z">
        <w:r>
          <w:rPr>
            <w:b/>
            <w:i/>
            <w:highlight w:val="yellow"/>
          </w:rPr>
          <w:t>TGax editor: Change the following section 11.2.3.</w:t>
        </w:r>
      </w:ins>
      <w:ins w:id="108" w:author="Cariou, Laurent" w:date="2019-03-10T18:18:00Z">
        <w:r>
          <w:rPr>
            <w:b/>
            <w:i/>
            <w:highlight w:val="yellow"/>
          </w:rPr>
          <w:t>4</w:t>
        </w:r>
      </w:ins>
      <w:ins w:id="109" w:author="Cariou, Laurent" w:date="2019-03-10T18:14:00Z">
        <w:r>
          <w:rPr>
            <w:b/>
            <w:i/>
            <w:highlight w:val="yellow"/>
          </w:rPr>
          <w:t xml:space="preserve"> </w:t>
        </w:r>
      </w:ins>
      <w:ins w:id="110" w:author="Cariou, Laurent" w:date="2019-03-10T18:18:00Z">
        <w:r>
          <w:rPr>
            <w:b/>
            <w:i/>
            <w:highlight w:val="yellow"/>
          </w:rPr>
          <w:t>TIM types</w:t>
        </w:r>
      </w:ins>
      <w:ins w:id="111" w:author="Cariou, Laurent" w:date="2019-03-10T18:14:00Z">
        <w:r>
          <w:rPr>
            <w:b/>
            <w:i/>
            <w:highlight w:val="yellow"/>
          </w:rPr>
          <w:t xml:space="preserve"> as follows</w:t>
        </w:r>
      </w:ins>
      <w:ins w:id="112" w:author="Cariou, Laurent" w:date="2019-03-10T18:37:00Z">
        <w:r w:rsidR="00653BD5">
          <w:rPr>
            <w:b/>
            <w:i/>
            <w:highlight w:val="yellow"/>
          </w:rPr>
          <w:t xml:space="preserve"> </w:t>
        </w:r>
      </w:ins>
      <w:ins w:id="113" w:author="Cariou, Laurent" w:date="2019-03-10T18:42:00Z">
        <w:r w:rsidR="00653BD5">
          <w:rPr>
            <w:b/>
            <w:i/>
            <w:highlight w:val="yellow"/>
          </w:rPr>
          <w:t>(#20260, #20362, #20363)</w:t>
        </w:r>
      </w:ins>
    </w:p>
    <w:p w14:paraId="7E1C459E" w14:textId="77777777" w:rsidR="000539C9" w:rsidRDefault="000539C9" w:rsidP="000539C9">
      <w:pPr>
        <w:pStyle w:val="H4"/>
        <w:numPr>
          <w:ilvl w:val="0"/>
          <w:numId w:val="51"/>
        </w:numPr>
        <w:rPr>
          <w:w w:val="100"/>
        </w:rPr>
      </w:pPr>
      <w:bookmarkStart w:id="114" w:name="RTF37333739373a2048342c312e"/>
      <w:r>
        <w:rPr>
          <w:w w:val="100"/>
        </w:rPr>
        <w:t>TIM types</w:t>
      </w:r>
      <w:bookmarkEnd w:id="114"/>
    </w:p>
    <w:p w14:paraId="590218B7" w14:textId="65901770" w:rsidR="008465B5" w:rsidRDefault="008465B5" w:rsidP="000539C9">
      <w:pPr>
        <w:pStyle w:val="T"/>
        <w:rPr>
          <w:w w:val="100"/>
        </w:rPr>
      </w:pPr>
      <w:r>
        <w:rPr>
          <w:w w:val="100"/>
        </w:rPr>
        <w:t>[…]</w:t>
      </w:r>
    </w:p>
    <w:p w14:paraId="1344503A" w14:textId="26A0FDB9" w:rsidR="000539C9" w:rsidRDefault="000539C9" w:rsidP="000539C9">
      <w:pPr>
        <w:pStyle w:val="T"/>
        <w:rPr>
          <w:ins w:id="115" w:author="Cariou, Laurent" w:date="2019-03-10T18:24:00Z"/>
          <w:w w:val="100"/>
        </w:rPr>
      </w:pPr>
      <w:r>
        <w:rPr>
          <w:w w:val="100"/>
        </w:rPr>
        <w:t xml:space="preserve">The third and fourth lines in </w:t>
      </w:r>
      <w:r>
        <w:rPr>
          <w:w w:val="100"/>
        </w:rPr>
        <w:fldChar w:fldCharType="begin"/>
      </w:r>
      <w:r>
        <w:rPr>
          <w:w w:val="100"/>
        </w:rPr>
        <w:instrText xml:space="preserve"> REF  RTF31303933363a204669675469 \h</w:instrText>
      </w:r>
      <w:r>
        <w:rPr>
          <w:w w:val="100"/>
        </w:rPr>
      </w:r>
      <w:r>
        <w:rPr>
          <w:w w:val="100"/>
        </w:rPr>
        <w:fldChar w:fldCharType="separate"/>
      </w:r>
      <w:r>
        <w:rPr>
          <w:w w:val="100"/>
        </w:rPr>
        <w:t>Figure 11-10 (Infrastructure power management operation(#65))</w:t>
      </w:r>
      <w:r>
        <w:rPr>
          <w:w w:val="100"/>
        </w:rPr>
        <w:fldChar w:fldCharType="end"/>
      </w:r>
      <w:r>
        <w:rPr>
          <w:w w:val="100"/>
        </w:rPr>
        <w:t xml:space="preserve"> depict the activity of two STAs operating with different power management requirements. Both STAs power-on their receivers when they need to listen for a TIM. This is indicated as a ramp-up of the receiver power prior to the TBTT. The first STA, for example, powers up its receiver and receives a TIM in the first Beacon frame; that TIM indicates the presence of a buffered BU for the receiving STA. The receiving STA then generates a PS-Poll frame</w:t>
      </w:r>
      <w:ins w:id="116" w:author="Cariou, Laurent" w:date="2019-03-08T16:33:00Z">
        <w:r w:rsidR="009364B6">
          <w:rPr>
            <w:w w:val="100"/>
          </w:rPr>
          <w:t xml:space="preserve"> or an NDP feedback report response</w:t>
        </w:r>
      </w:ins>
      <w:ins w:id="117" w:author="Cariou, Laurent" w:date="2019-03-10T18:23:00Z">
        <w:r w:rsidR="00653BD5">
          <w:rPr>
            <w:w w:val="100"/>
          </w:rPr>
          <w:t xml:space="preserve"> (see 26.5.6 (NDP feedback report procedure))</w:t>
        </w:r>
      </w:ins>
      <w:r>
        <w:rPr>
          <w:w w:val="100"/>
        </w:rPr>
        <w:t>, which elicits the transmission of the buffered BU from the AP. Non-GCR-SP group addressed BUs are sent by the AP subsequent to the transmission of a Beacon frame containing a DTIM. The DTIM is indicated by the DTIM count field of the TIM element having a value of 0.</w:t>
      </w:r>
    </w:p>
    <w:p w14:paraId="1C858B8A" w14:textId="77777777" w:rsidR="00653BD5" w:rsidRDefault="00653BD5" w:rsidP="00653BD5">
      <w:pPr>
        <w:rPr>
          <w:ins w:id="118" w:author="Cariou, Laurent" w:date="2019-03-10T18:24:00Z"/>
          <w:b/>
          <w:i/>
          <w:highlight w:val="yellow"/>
        </w:rPr>
      </w:pPr>
    </w:p>
    <w:p w14:paraId="0D920596" w14:textId="0517B616" w:rsidR="00653BD5" w:rsidRDefault="00653BD5" w:rsidP="00653BD5">
      <w:pPr>
        <w:rPr>
          <w:ins w:id="119" w:author="Cariou, Laurent" w:date="2019-03-10T18:24:00Z"/>
          <w:b/>
          <w:i/>
          <w:highlight w:val="yellow"/>
        </w:rPr>
      </w:pPr>
      <w:ins w:id="120" w:author="Cariou, Laurent" w:date="2019-03-10T18:24:00Z">
        <w:r>
          <w:rPr>
            <w:b/>
            <w:i/>
            <w:highlight w:val="yellow"/>
          </w:rPr>
          <w:t>TGax editor: Change the following section 11.2.3.</w:t>
        </w:r>
      </w:ins>
      <w:ins w:id="121" w:author="Cariou, Laurent" w:date="2019-03-10T18:25:00Z">
        <w:r>
          <w:rPr>
            <w:b/>
            <w:i/>
            <w:highlight w:val="yellow"/>
          </w:rPr>
          <w:t>5.1</w:t>
        </w:r>
      </w:ins>
      <w:ins w:id="122" w:author="Cariou, Laurent" w:date="2019-03-10T18:24:00Z">
        <w:r>
          <w:rPr>
            <w:b/>
            <w:i/>
            <w:highlight w:val="yellow"/>
          </w:rPr>
          <w:t xml:space="preserve"> </w:t>
        </w:r>
      </w:ins>
      <w:ins w:id="123" w:author="Cariou, Laurent" w:date="2019-03-10T18:25:00Z">
        <w:r>
          <w:rPr>
            <w:b/>
            <w:i/>
            <w:highlight w:val="yellow"/>
          </w:rPr>
          <w:t>Power management with APSD procedures</w:t>
        </w:r>
      </w:ins>
      <w:ins w:id="124" w:author="Cariou, Laurent" w:date="2019-03-10T18:24:00Z">
        <w:r>
          <w:rPr>
            <w:b/>
            <w:i/>
            <w:highlight w:val="yellow"/>
          </w:rPr>
          <w:t xml:space="preserve"> as follows</w:t>
        </w:r>
      </w:ins>
      <w:ins w:id="125" w:author="Cariou, Laurent" w:date="2019-03-10T18:37:00Z">
        <w:r>
          <w:rPr>
            <w:b/>
            <w:i/>
            <w:highlight w:val="yellow"/>
          </w:rPr>
          <w:t xml:space="preserve"> (#20260</w:t>
        </w:r>
      </w:ins>
      <w:ins w:id="126" w:author="Cariou, Laurent" w:date="2019-03-10T18:42:00Z">
        <w:r>
          <w:rPr>
            <w:b/>
            <w:i/>
            <w:highlight w:val="yellow"/>
          </w:rPr>
          <w:t>, #20362, #20363</w:t>
        </w:r>
      </w:ins>
      <w:ins w:id="127" w:author="Cariou, Laurent" w:date="2019-03-10T18:37:00Z">
        <w:r>
          <w:rPr>
            <w:b/>
            <w:i/>
            <w:highlight w:val="yellow"/>
          </w:rPr>
          <w:t>)</w:t>
        </w:r>
      </w:ins>
    </w:p>
    <w:p w14:paraId="3EC6779E" w14:textId="77777777" w:rsidR="000539C9" w:rsidRDefault="000539C9" w:rsidP="000539C9">
      <w:pPr>
        <w:pStyle w:val="H4"/>
        <w:numPr>
          <w:ilvl w:val="0"/>
          <w:numId w:val="52"/>
        </w:numPr>
        <w:rPr>
          <w:w w:val="100"/>
        </w:rPr>
      </w:pPr>
      <w:bookmarkStart w:id="128" w:name="RTF38383830323a2048342c312e"/>
      <w:r>
        <w:rPr>
          <w:w w:val="100"/>
        </w:rPr>
        <w:t>Power management with APSD</w:t>
      </w:r>
      <w:bookmarkEnd w:id="128"/>
    </w:p>
    <w:p w14:paraId="5EE7CB3A" w14:textId="77777777" w:rsidR="000539C9" w:rsidRDefault="000539C9" w:rsidP="000539C9">
      <w:pPr>
        <w:pStyle w:val="H5"/>
        <w:numPr>
          <w:ilvl w:val="0"/>
          <w:numId w:val="53"/>
        </w:numPr>
        <w:rPr>
          <w:w w:val="100"/>
        </w:rPr>
      </w:pPr>
      <w:r>
        <w:rPr>
          <w:w w:val="100"/>
        </w:rPr>
        <w:t>Power management with APSD procedures</w:t>
      </w:r>
    </w:p>
    <w:p w14:paraId="7D6C604F" w14:textId="77777777" w:rsidR="000539C9" w:rsidRDefault="000539C9" w:rsidP="000539C9">
      <w:pPr>
        <w:pStyle w:val="T"/>
        <w:rPr>
          <w:w w:val="100"/>
        </w:rPr>
      </w:pPr>
      <w:r>
        <w:rPr>
          <w:w w:val="100"/>
        </w:rPr>
        <w:t>QoS APs capable of supporting automatic power save delivery (APSD) shall signal this capability through the use of the APSD subfield in the Capability Information field in Beacon, Probe Response, and (Re)Association Response frames.</w:t>
      </w:r>
    </w:p>
    <w:p w14:paraId="41B7BAA6" w14:textId="77777777" w:rsidR="000539C9" w:rsidRDefault="000539C9" w:rsidP="000539C9">
      <w:pPr>
        <w:pStyle w:val="T"/>
        <w:rPr>
          <w:w w:val="100"/>
        </w:rPr>
      </w:pPr>
      <w:r>
        <w:rPr>
          <w:w w:val="100"/>
        </w:rPr>
        <w:t>QoS STAs use the Power Management subfield in the Frame Control field of a frame to indicate whether it is in active or PS mode. As APSD is a mechanism for the delivery of downlink BUs to power-saving STAs, the frames transmitted by a STA in PS mode that is using APSD have the Power Management subfield in the Frame Control field set to 1, thereby causing buffering to take place at the AP.</w:t>
      </w:r>
    </w:p>
    <w:p w14:paraId="40804733" w14:textId="77777777" w:rsidR="000539C9" w:rsidRDefault="000539C9" w:rsidP="000539C9">
      <w:pPr>
        <w:pStyle w:val="T"/>
        <w:rPr>
          <w:w w:val="100"/>
        </w:rPr>
      </w:pPr>
      <w:r>
        <w:rPr>
          <w:w w:val="100"/>
        </w:rPr>
        <w:t xml:space="preserve">APSD defines two delivery mechanisms, namely </w:t>
      </w:r>
      <w:r>
        <w:rPr>
          <w:i/>
          <w:iCs/>
          <w:w w:val="100"/>
        </w:rPr>
        <w:t>unscheduled APSD</w:t>
      </w:r>
      <w:r>
        <w:rPr>
          <w:w w:val="100"/>
        </w:rPr>
        <w:t xml:space="preserve"> (U-APSD) and </w:t>
      </w:r>
      <w:r>
        <w:rPr>
          <w:i/>
          <w:iCs/>
          <w:w w:val="100"/>
        </w:rPr>
        <w:t>scheduled APSD</w:t>
      </w:r>
      <w:r>
        <w:rPr>
          <w:w w:val="100"/>
        </w:rPr>
        <w:t xml:space="preserve"> (S</w:t>
      </w:r>
      <w:r>
        <w:rPr>
          <w:w w:val="100"/>
        </w:rPr>
        <w:noBreakHyphen/>
        <w:t>APSD). STAs may use U-APSD to have some or all of their BUs delivered during unscheduled SPs. STAs may use S-APSD to schedule delivery of some or all of their BUs during scheduled SPs.</w:t>
      </w:r>
    </w:p>
    <w:p w14:paraId="143841A7" w14:textId="32B5750D" w:rsidR="000539C9" w:rsidRDefault="000539C9" w:rsidP="000539C9">
      <w:pPr>
        <w:pStyle w:val="T"/>
        <w:rPr>
          <w:w w:val="100"/>
        </w:rPr>
      </w:pPr>
      <w:r>
        <w:rPr>
          <w:w w:val="100"/>
        </w:rPr>
        <w:t xml:space="preserve">If there is no unscheduled SP in progress, the unscheduled SP begins when the AP receives a trigger frame from a STA, which is a QoS </w:t>
      </w:r>
      <w:r>
        <w:rPr>
          <w:spacing w:val="-2"/>
          <w:w w:val="100"/>
        </w:rPr>
        <w:t>Data or</w:t>
      </w:r>
      <w:r>
        <w:rPr>
          <w:w w:val="100"/>
        </w:rPr>
        <w:t xml:space="preserve"> QoS Null frame using an AC the STA has configured to be trigger-enabled</w:t>
      </w:r>
      <w:ins w:id="129" w:author="Cariou, Laurent" w:date="2019-03-10T18:21:00Z">
        <w:r w:rsidR="00653BD5">
          <w:rPr>
            <w:w w:val="100"/>
          </w:rPr>
          <w:t xml:space="preserve">, or </w:t>
        </w:r>
      </w:ins>
      <w:ins w:id="130" w:author="Cariou, Laurent" w:date="2019-03-10T18:22:00Z">
        <w:r w:rsidR="00653BD5">
          <w:rPr>
            <w:w w:val="100"/>
          </w:rPr>
          <w:t>an NDP feedback report response (see 26</w:t>
        </w:r>
      </w:ins>
      <w:ins w:id="131" w:author="Cariou, Laurent" w:date="2019-03-10T18:23:00Z">
        <w:r w:rsidR="00653BD5">
          <w:rPr>
            <w:w w:val="100"/>
          </w:rPr>
          <w:t>.5.6 (NDP feedback report procedure</w:t>
        </w:r>
      </w:ins>
      <w:ins w:id="132" w:author="Cariou, Laurent" w:date="2019-03-10T18:22:00Z">
        <w:r w:rsidR="00653BD5">
          <w:rPr>
            <w:w w:val="100"/>
          </w:rPr>
          <w:t>)</w:t>
        </w:r>
      </w:ins>
      <w:ins w:id="133" w:author="Cariou, Laurent" w:date="2019-03-10T18:23:00Z">
        <w:r w:rsidR="00653BD5">
          <w:rPr>
            <w:w w:val="100"/>
          </w:rPr>
          <w:t>)</w:t>
        </w:r>
      </w:ins>
      <w:r>
        <w:rPr>
          <w:w w:val="100"/>
        </w:rPr>
        <w:t>. An A</w:t>
      </w:r>
      <w:r>
        <w:rPr>
          <w:w w:val="100"/>
        </w:rPr>
        <w:noBreakHyphen/>
        <w:t xml:space="preserve">MPDU that contains one or more trigger frames acts as a trigger frame. An unscheduled SP ends after the AP has attempted to transmit at least one BU using a delivery-enabled AC and destined for the STA, but no more than the number indicated in the Max SP Length field of the QoS Capability element of the STA’s (Re)Association Request frame if the field has a nonzero value. </w:t>
      </w:r>
    </w:p>
    <w:p w14:paraId="2805A32A" w14:textId="49502431" w:rsidR="000539C9" w:rsidRDefault="00653BD5" w:rsidP="000539C9">
      <w:pPr>
        <w:pStyle w:val="T"/>
        <w:rPr>
          <w:w w:val="100"/>
        </w:rPr>
      </w:pPr>
      <w:r>
        <w:rPr>
          <w:w w:val="100"/>
        </w:rPr>
        <w:t>[…]</w:t>
      </w:r>
      <w:r w:rsidR="000539C9">
        <w:rPr>
          <w:w w:val="100"/>
        </w:rPr>
        <w:t xml:space="preserve"> </w:t>
      </w:r>
    </w:p>
    <w:p w14:paraId="44837130" w14:textId="5A1FDAAC" w:rsidR="00653BD5" w:rsidRDefault="00653BD5" w:rsidP="00653BD5">
      <w:pPr>
        <w:rPr>
          <w:ins w:id="134" w:author="Cariou, Laurent" w:date="2019-03-10T18:24:00Z"/>
          <w:b/>
          <w:i/>
          <w:highlight w:val="yellow"/>
        </w:rPr>
      </w:pPr>
      <w:ins w:id="135" w:author="Cariou, Laurent" w:date="2019-03-10T18:24:00Z">
        <w:r>
          <w:rPr>
            <w:b/>
            <w:i/>
            <w:highlight w:val="yellow"/>
          </w:rPr>
          <w:t>TGax editor: Change the following section 11.2.3.</w:t>
        </w:r>
      </w:ins>
      <w:ins w:id="136" w:author="Cariou, Laurent" w:date="2019-03-10T18:26:00Z">
        <w:r>
          <w:rPr>
            <w:b/>
            <w:i/>
            <w:highlight w:val="yellow"/>
          </w:rPr>
          <w:t>6 AP operation</w:t>
        </w:r>
      </w:ins>
      <w:ins w:id="137" w:author="Cariou, Laurent" w:date="2019-03-10T18:24:00Z">
        <w:r>
          <w:rPr>
            <w:b/>
            <w:i/>
            <w:highlight w:val="yellow"/>
          </w:rPr>
          <w:t xml:space="preserve"> as follows</w:t>
        </w:r>
      </w:ins>
      <w:ins w:id="138" w:author="Cariou, Laurent" w:date="2019-03-10T18:43:00Z">
        <w:r>
          <w:rPr>
            <w:b/>
            <w:i/>
            <w:highlight w:val="yellow"/>
          </w:rPr>
          <w:t xml:space="preserve"> (#20260, #20362, #20363)</w:t>
        </w:r>
      </w:ins>
    </w:p>
    <w:p w14:paraId="2B2540B5" w14:textId="41E47B7A" w:rsidR="00653BD5" w:rsidRDefault="000539C9" w:rsidP="00653BD5">
      <w:pPr>
        <w:pStyle w:val="H4"/>
        <w:numPr>
          <w:ilvl w:val="0"/>
          <w:numId w:val="55"/>
        </w:numPr>
        <w:rPr>
          <w:w w:val="100"/>
        </w:rPr>
      </w:pPr>
      <w:bookmarkStart w:id="139" w:name="RTF38303833343a2048342c312e"/>
      <w:r>
        <w:rPr>
          <w:w w:val="100"/>
        </w:rPr>
        <w:t>AP operation</w:t>
      </w:r>
      <w:bookmarkEnd w:id="139"/>
      <w:r>
        <w:rPr>
          <w:w w:val="100"/>
        </w:rPr>
        <w:t>(M53)</w:t>
      </w:r>
    </w:p>
    <w:p w14:paraId="7561D162" w14:textId="6420802B" w:rsidR="00653BD5" w:rsidRPr="00653BD5" w:rsidRDefault="00653BD5" w:rsidP="00653BD5">
      <w:pPr>
        <w:pStyle w:val="T"/>
      </w:pPr>
      <w:r>
        <w:t>[…]</w:t>
      </w:r>
    </w:p>
    <w:p w14:paraId="2FCC2925" w14:textId="609B6C63" w:rsidR="000539C9" w:rsidRDefault="000539C9" w:rsidP="000539C9">
      <w:pPr>
        <w:pStyle w:val="L"/>
        <w:numPr>
          <w:ilvl w:val="0"/>
          <w:numId w:val="34"/>
        </w:numPr>
        <w:suppressAutoHyphens/>
        <w:ind w:left="640" w:hanging="440"/>
        <w:rPr>
          <w:w w:val="100"/>
        </w:rPr>
      </w:pPr>
      <w:r>
        <w:rPr>
          <w:w w:val="100"/>
        </w:rPr>
        <w:t xml:space="preserve">If a STA has set up a scheduled SP, it shall automatically wake up at each SP. Therefore, the APSD-capable AP shall transmit frames associated with admitted traffic with the APSD subfield </w:t>
      </w:r>
      <w:r>
        <w:rPr>
          <w:spacing w:val="-2"/>
          <w:w w:val="100"/>
        </w:rPr>
        <w:t>equal to</w:t>
      </w:r>
      <w:r>
        <w:rPr>
          <w:w w:val="100"/>
        </w:rPr>
        <w:t xml:space="preserve"> 1 in the TSPECs buffered for the STA during a scheduled SP. If the STA has set up to use unscheduled SPs, the AP shall buffer BUs using delivery-enabled ACs until it has received a trigger frame using a trigger-enabled AC</w:t>
      </w:r>
      <w:ins w:id="140" w:author="Cariou, Laurent" w:date="2019-03-08T16:37:00Z">
        <w:r w:rsidR="009364B6">
          <w:rPr>
            <w:w w:val="100"/>
          </w:rPr>
          <w:t xml:space="preserve"> or an NDP feedback report response</w:t>
        </w:r>
      </w:ins>
      <w:ins w:id="141" w:author="Cariou, Laurent" w:date="2019-03-10T18:26:00Z">
        <w:r w:rsidR="00653BD5">
          <w:rPr>
            <w:w w:val="100"/>
          </w:rPr>
          <w:t xml:space="preserve"> (see 26.5.6 (NDP feedback report procedure))</w:t>
        </w:r>
      </w:ins>
      <w:r>
        <w:rPr>
          <w:w w:val="100"/>
        </w:rPr>
        <w:t xml:space="preserve"> from the non</w:t>
      </w:r>
      <w:r>
        <w:rPr>
          <w:w w:val="100"/>
        </w:rPr>
        <w:noBreakHyphen/>
        <w:t xml:space="preserve">AP STA, which indicates the start of an unscheduled SP. A trigger frame </w:t>
      </w:r>
      <w:ins w:id="142" w:author="Cariou, Laurent" w:date="2019-03-08T16:37:00Z">
        <w:r w:rsidR="009364B6">
          <w:rPr>
            <w:w w:val="100"/>
          </w:rPr>
          <w:t xml:space="preserve">or NDP feedback report response </w:t>
        </w:r>
      </w:ins>
      <w:r>
        <w:rPr>
          <w:w w:val="100"/>
        </w:rPr>
        <w:t xml:space="preserve">received by the AP from a STA that already has an unscheduled SP underway shall not trigger the start of a new unscheduled SP. The AP transmits BUs destined for the STA and using delivery-enabled ACs during an unscheduled SP. The bit for AID 0 (zero) in the Bitmap Control field of the TIM element shall be set to 1 when non-GCR-SP (11ak)non-SYNRA group addressed traffic (11ah)that is not to be delivered using group AID is buffered, according to 9.4.2.5 (TIM element). </w:t>
      </w:r>
    </w:p>
    <w:p w14:paraId="4DE1CCE2" w14:textId="21B56DD4" w:rsidR="00653BD5" w:rsidRDefault="00653BD5" w:rsidP="00653BD5">
      <w:pPr>
        <w:pStyle w:val="L"/>
        <w:suppressAutoHyphens/>
        <w:ind w:firstLine="0"/>
        <w:rPr>
          <w:w w:val="100"/>
        </w:rPr>
      </w:pPr>
      <w:r>
        <w:rPr>
          <w:w w:val="100"/>
        </w:rPr>
        <w:t>[…]</w:t>
      </w:r>
    </w:p>
    <w:p w14:paraId="6A7DDD14" w14:textId="77777777" w:rsidR="00653BD5" w:rsidRDefault="00653BD5" w:rsidP="00653BD5">
      <w:pPr>
        <w:pStyle w:val="L"/>
        <w:suppressAutoHyphens/>
        <w:ind w:firstLine="0"/>
        <w:rPr>
          <w:w w:val="100"/>
        </w:rPr>
      </w:pPr>
    </w:p>
    <w:p w14:paraId="6704F600" w14:textId="31EE5A0D" w:rsidR="000539C9" w:rsidRDefault="000539C9" w:rsidP="000539C9">
      <w:pPr>
        <w:pStyle w:val="L"/>
        <w:numPr>
          <w:ilvl w:val="0"/>
          <w:numId w:val="39"/>
        </w:numPr>
        <w:suppressAutoHyphens/>
        <w:ind w:left="640" w:hanging="440"/>
        <w:rPr>
          <w:w w:val="100"/>
        </w:rPr>
      </w:pPr>
      <w:r>
        <w:rPr>
          <w:w w:val="100"/>
        </w:rPr>
        <w:t>When the AP receives a PS-Poll frame from a STA that is in PS mode, it shall forward to the STA (#263)a buffered BU. The AP shall respond after a SIFS either with a Data or Management frame, or with an Ack frame; in which case the corresponding Data or Management frame is delayed.</w:t>
      </w:r>
      <w:ins w:id="143" w:author="Cariou, Laurent" w:date="2019-03-08T16:41:00Z">
        <w:r w:rsidR="009364B6">
          <w:rPr>
            <w:w w:val="100"/>
          </w:rPr>
          <w:t xml:space="preserve"> When the AP receives an NDP feedback report response from a STA that is in PS mode, it shall forward to the STA (#263)a buffered BU. The AP </w:t>
        </w:r>
      </w:ins>
      <w:ins w:id="144" w:author="Cariou, Laurent" w:date="2019-03-08T16:42:00Z">
        <w:r w:rsidR="009364B6">
          <w:rPr>
            <w:w w:val="100"/>
          </w:rPr>
          <w:t>may</w:t>
        </w:r>
      </w:ins>
      <w:ins w:id="145" w:author="Cariou, Laurent" w:date="2019-03-08T16:41:00Z">
        <w:r w:rsidR="009364B6">
          <w:rPr>
            <w:w w:val="100"/>
          </w:rPr>
          <w:t xml:space="preserve"> respond after a SIFS either with a Data or Management frame; </w:t>
        </w:r>
      </w:ins>
      <w:ins w:id="146" w:author="Cariou, Laurent" w:date="2019-03-08T16:42:00Z">
        <w:r w:rsidR="009364B6">
          <w:rPr>
            <w:w w:val="100"/>
          </w:rPr>
          <w:t>if it does not,</w:t>
        </w:r>
      </w:ins>
      <w:ins w:id="147" w:author="Cariou, Laurent" w:date="2019-03-08T16:41:00Z">
        <w:r w:rsidR="009364B6">
          <w:rPr>
            <w:w w:val="100"/>
          </w:rPr>
          <w:t xml:space="preserve"> the corresponding Data or Management frame is delayed.</w:t>
        </w:r>
      </w:ins>
      <w:r>
        <w:rPr>
          <w:w w:val="100"/>
        </w:rPr>
        <w:t xml:space="preserve"> Until the transmission of this BU either has succeeded or is presumed failed (when maximum retries are exceeded), the AP shall acknowledge but ignore all PS-Poll frames </w:t>
      </w:r>
      <w:ins w:id="148" w:author="Cariou, Laurent" w:date="2019-03-08T16:40:00Z">
        <w:r w:rsidR="009364B6">
          <w:rPr>
            <w:w w:val="100"/>
          </w:rPr>
          <w:t xml:space="preserve">or NDP feedback report response </w:t>
        </w:r>
      </w:ins>
      <w:r>
        <w:rPr>
          <w:w w:val="100"/>
        </w:rPr>
        <w:t>from the same STA. This prevents a retried PS-Poll frame</w:t>
      </w:r>
      <w:ins w:id="149" w:author="Cariou, Laurent" w:date="2019-03-08T16:40:00Z">
        <w:r w:rsidR="009364B6">
          <w:rPr>
            <w:w w:val="100"/>
          </w:rPr>
          <w:t xml:space="preserve"> or NDP feedback report response</w:t>
        </w:r>
      </w:ins>
      <w:r>
        <w:rPr>
          <w:w w:val="100"/>
        </w:rPr>
        <w:t xml:space="preserve"> from being treated as a new request to deliver a buffered BU.</w:t>
      </w:r>
    </w:p>
    <w:p w14:paraId="4599EC7A" w14:textId="77777777" w:rsidR="00653BD5" w:rsidRDefault="00653BD5" w:rsidP="00653BD5">
      <w:pPr>
        <w:pStyle w:val="L"/>
        <w:suppressAutoHyphens/>
        <w:ind w:firstLine="0"/>
        <w:rPr>
          <w:w w:val="100"/>
        </w:rPr>
      </w:pPr>
    </w:p>
    <w:p w14:paraId="3D11EE58" w14:textId="75A5C4BE" w:rsidR="00653BD5" w:rsidRDefault="00653BD5" w:rsidP="00653BD5">
      <w:pPr>
        <w:pStyle w:val="L"/>
        <w:suppressAutoHyphens/>
        <w:ind w:firstLine="0"/>
        <w:rPr>
          <w:w w:val="100"/>
        </w:rPr>
      </w:pPr>
      <w:r>
        <w:rPr>
          <w:w w:val="100"/>
        </w:rPr>
        <w:t>[…]</w:t>
      </w:r>
    </w:p>
    <w:p w14:paraId="48432F2A" w14:textId="77777777" w:rsidR="00653BD5" w:rsidRDefault="00653BD5" w:rsidP="00653BD5">
      <w:pPr>
        <w:pStyle w:val="L"/>
        <w:suppressAutoHyphens/>
        <w:ind w:firstLine="0"/>
        <w:rPr>
          <w:w w:val="100"/>
        </w:rPr>
      </w:pPr>
    </w:p>
    <w:p w14:paraId="1AAC6EB1" w14:textId="23D7E92B" w:rsidR="00653BD5" w:rsidRDefault="00653BD5" w:rsidP="00653BD5">
      <w:pPr>
        <w:rPr>
          <w:ins w:id="150" w:author="Cariou, Laurent" w:date="2019-03-10T18:24:00Z"/>
          <w:b/>
          <w:i/>
          <w:highlight w:val="yellow"/>
        </w:rPr>
      </w:pPr>
      <w:ins w:id="151" w:author="Cariou, Laurent" w:date="2019-03-10T18:24:00Z">
        <w:r>
          <w:rPr>
            <w:b/>
            <w:i/>
            <w:highlight w:val="yellow"/>
          </w:rPr>
          <w:t>TGax editor: Change the following section 11.2.3.</w:t>
        </w:r>
      </w:ins>
      <w:ins w:id="152" w:author="Cariou, Laurent" w:date="2019-03-10T18:30:00Z">
        <w:r>
          <w:rPr>
            <w:b/>
            <w:i/>
            <w:highlight w:val="yellow"/>
          </w:rPr>
          <w:t>7 Receive operation for STAs in PS mode</w:t>
        </w:r>
      </w:ins>
      <w:ins w:id="153" w:author="Cariou, Laurent" w:date="2019-03-10T18:24:00Z">
        <w:r>
          <w:rPr>
            <w:b/>
            <w:i/>
            <w:highlight w:val="yellow"/>
          </w:rPr>
          <w:t xml:space="preserve"> as follows</w:t>
        </w:r>
      </w:ins>
      <w:ins w:id="154" w:author="Cariou, Laurent" w:date="2019-03-10T18:43:00Z">
        <w:r>
          <w:rPr>
            <w:b/>
            <w:i/>
            <w:highlight w:val="yellow"/>
          </w:rPr>
          <w:t xml:space="preserve"> (#20260, #20362, #20363)</w:t>
        </w:r>
      </w:ins>
    </w:p>
    <w:p w14:paraId="54752D3B" w14:textId="77777777" w:rsidR="00653BD5" w:rsidRDefault="00653BD5" w:rsidP="00653BD5">
      <w:pPr>
        <w:pStyle w:val="L"/>
        <w:suppressAutoHyphens/>
        <w:ind w:firstLine="0"/>
        <w:rPr>
          <w:w w:val="100"/>
        </w:rPr>
      </w:pPr>
    </w:p>
    <w:p w14:paraId="11C3A03C" w14:textId="77777777" w:rsidR="000539C9" w:rsidRDefault="000539C9" w:rsidP="000539C9">
      <w:pPr>
        <w:pStyle w:val="H4"/>
        <w:numPr>
          <w:ilvl w:val="0"/>
          <w:numId w:val="31"/>
        </w:numPr>
        <w:rPr>
          <w:w w:val="100"/>
        </w:rPr>
      </w:pPr>
      <w:r>
        <w:rPr>
          <w:w w:val="100"/>
        </w:rPr>
        <w:t>Receive operation for STAs in PS mode(M53)</w:t>
      </w:r>
    </w:p>
    <w:p w14:paraId="18E6C6B6" w14:textId="77777777" w:rsidR="000539C9" w:rsidRDefault="000539C9" w:rsidP="000539C9">
      <w:pPr>
        <w:pStyle w:val="T"/>
        <w:rPr>
          <w:w w:val="100"/>
        </w:rPr>
      </w:pPr>
      <w:r>
        <w:rPr>
          <w:w w:val="100"/>
        </w:rPr>
        <w:t>A STA in PS mode shall operate as follows to receive a BU from the AP(M53).</w:t>
      </w:r>
    </w:p>
    <w:p w14:paraId="6861EE56" w14:textId="77777777" w:rsidR="000539C9" w:rsidRDefault="000539C9" w:rsidP="000539C9">
      <w:pPr>
        <w:pStyle w:val="T"/>
        <w:rPr>
          <w:w w:val="100"/>
        </w:rPr>
      </w:pPr>
      <w:r>
        <w:rPr>
          <w:w w:val="100"/>
        </w:rPr>
        <w:t>The following rules describe operation of a STA in PS mode(M53):</w:t>
      </w:r>
    </w:p>
    <w:p w14:paraId="10013841" w14:textId="77777777" w:rsidR="000539C9" w:rsidRDefault="000539C9" w:rsidP="000539C9">
      <w:pPr>
        <w:pStyle w:val="L1"/>
        <w:numPr>
          <w:ilvl w:val="0"/>
          <w:numId w:val="33"/>
        </w:numPr>
        <w:suppressAutoHyphens/>
        <w:ind w:left="640" w:hanging="440"/>
        <w:rPr>
          <w:w w:val="100"/>
        </w:rPr>
      </w:pPr>
      <w:r>
        <w:rPr>
          <w:w w:val="100"/>
        </w:rPr>
        <w:t>The STA (11ah)with dot11NonTIMModeActivated equal to false shall wake up early enough to be able to receive the first Beacon frame scheduled for transmission at the time corresponding to the last TBTT or (11ah)TSBTT for which the STA was awake plus the time interval indicated by the ListenInterval parameter of the MLME-ASSOCIATE.request or MLME REASSOCIATE.request primitive. (11ah)The STA with dot11NonTIMModeActivated equal to true is not required to wake up to receive a Beacon frame and shall transmit at least one PS-Poll or trigger frame that is individually addressed to the associated AP every listen interval starting from the last known transition of the S1G STA in non-TIM mode(#1116) in doze state unless it follows the TWT or NDP Paging procedure.</w:t>
      </w:r>
    </w:p>
    <w:p w14:paraId="19D7D561" w14:textId="77777777" w:rsidR="000539C9" w:rsidRDefault="000539C9" w:rsidP="000539C9">
      <w:pPr>
        <w:pStyle w:val="Note"/>
        <w:ind w:left="620"/>
        <w:rPr>
          <w:w w:val="100"/>
        </w:rPr>
      </w:pPr>
      <w:r>
        <w:rPr>
          <w:w w:val="100"/>
        </w:rPr>
        <w:t>NOTE—The STA might wake for a TBTT (11ah)or TSBTT that is earlier than this deadline. In that case the previous requirement is reset based on a new “last TBTT (11ah)or TSBTT”.</w:t>
      </w:r>
    </w:p>
    <w:p w14:paraId="0821B3D2" w14:textId="5D78B0F0" w:rsidR="000539C9" w:rsidRDefault="000539C9" w:rsidP="000539C9">
      <w:pPr>
        <w:pStyle w:val="L"/>
        <w:numPr>
          <w:ilvl w:val="0"/>
          <w:numId w:val="29"/>
        </w:numPr>
        <w:suppressAutoHyphens/>
        <w:ind w:left="640" w:hanging="440"/>
        <w:rPr>
          <w:w w:val="100"/>
        </w:rPr>
      </w:pPr>
      <w:r>
        <w:rPr>
          <w:w w:val="100"/>
        </w:rPr>
        <w:t>When the STA detects that the bit corresponding to its AID is 1 in the TIM, the STA shall issue a PS-Poll frame</w:t>
      </w:r>
      <w:ins w:id="155" w:author="Cariou, Laurent" w:date="2019-03-08T16:46:00Z">
        <w:r w:rsidR="009364B6">
          <w:rPr>
            <w:w w:val="100"/>
          </w:rPr>
          <w:t>, an NDP feedback report response</w:t>
        </w:r>
      </w:ins>
      <w:ins w:id="156" w:author="Cariou, Laurent" w:date="2019-03-10T18:30:00Z">
        <w:r w:rsidR="00653BD5">
          <w:rPr>
            <w:w w:val="100"/>
          </w:rPr>
          <w:t xml:space="preserve"> (see 26.5.6 (NDP feedback report procedure))</w:t>
        </w:r>
      </w:ins>
      <w:r>
        <w:rPr>
          <w:w w:val="100"/>
        </w:rPr>
        <w:t>, or a trigger frame if the STA is using U-APSD and all ACs are delivery-enabled, to retrieve the buffered BU. The PS-Poll or trigger frame shall be transmitted after a random delay uniformly distributed between zero and aCWmin slots following a DIFS.</w:t>
      </w:r>
      <w:ins w:id="157" w:author="Cariou, Laurent" w:date="2019-03-08T16:46:00Z">
        <w:r w:rsidR="009364B6">
          <w:rPr>
            <w:w w:val="100"/>
          </w:rPr>
          <w:t xml:space="preserve"> The NDP feedback report response is sent in response to an NFRP trigger frame</w:t>
        </w:r>
      </w:ins>
      <w:ins w:id="158" w:author="Cariou, Laurent" w:date="2019-03-08T16:47:00Z">
        <w:r w:rsidR="009364B6">
          <w:rPr>
            <w:w w:val="100"/>
          </w:rPr>
          <w:t>.</w:t>
        </w:r>
      </w:ins>
    </w:p>
    <w:p w14:paraId="2B8674D3" w14:textId="3DF934E5" w:rsidR="000539C9" w:rsidRDefault="000539C9" w:rsidP="000539C9">
      <w:pPr>
        <w:pStyle w:val="LP"/>
        <w:rPr>
          <w:w w:val="100"/>
        </w:rPr>
      </w:pPr>
    </w:p>
    <w:p w14:paraId="1C6F04B1" w14:textId="7786AE52" w:rsidR="00653BD5" w:rsidRDefault="00653BD5" w:rsidP="00653BD5">
      <w:pPr>
        <w:pStyle w:val="L2"/>
      </w:pPr>
      <w:r>
        <w:t>[…]</w:t>
      </w:r>
    </w:p>
    <w:p w14:paraId="04DA6AB7" w14:textId="77777777" w:rsidR="00653BD5" w:rsidRDefault="00653BD5" w:rsidP="00653BD5">
      <w:pPr>
        <w:pStyle w:val="L2"/>
      </w:pPr>
    </w:p>
    <w:p w14:paraId="03759919" w14:textId="2C332590" w:rsidR="00653BD5" w:rsidRDefault="00653BD5" w:rsidP="00653BD5">
      <w:pPr>
        <w:rPr>
          <w:ins w:id="159" w:author="Cariou, Laurent" w:date="2019-03-10T18:24:00Z"/>
          <w:b/>
          <w:i/>
          <w:highlight w:val="yellow"/>
        </w:rPr>
      </w:pPr>
      <w:ins w:id="160" w:author="Cariou, Laurent" w:date="2019-03-10T18:24:00Z">
        <w:r>
          <w:rPr>
            <w:b/>
            <w:i/>
            <w:highlight w:val="yellow"/>
          </w:rPr>
          <w:t>TGax editor: Change the following section 11.2.3.</w:t>
        </w:r>
      </w:ins>
      <w:ins w:id="161" w:author="Cariou, Laurent" w:date="2019-03-10T18:32:00Z">
        <w:r>
          <w:rPr>
            <w:b/>
            <w:i/>
            <w:highlight w:val="yellow"/>
          </w:rPr>
          <w:t>8</w:t>
        </w:r>
      </w:ins>
      <w:ins w:id="162" w:author="Cariou, Laurent" w:date="2019-03-10T18:30:00Z">
        <w:r>
          <w:rPr>
            <w:b/>
            <w:i/>
            <w:highlight w:val="yellow"/>
          </w:rPr>
          <w:t xml:space="preserve"> Receive operation </w:t>
        </w:r>
      </w:ins>
      <w:ins w:id="163" w:author="Cariou, Laurent" w:date="2019-03-10T18:32:00Z">
        <w:r>
          <w:rPr>
            <w:b/>
            <w:i/>
            <w:highlight w:val="yellow"/>
          </w:rPr>
          <w:t>using APSD</w:t>
        </w:r>
      </w:ins>
      <w:ins w:id="164" w:author="Cariou, Laurent" w:date="2019-03-10T18:24:00Z">
        <w:r>
          <w:rPr>
            <w:b/>
            <w:i/>
            <w:highlight w:val="yellow"/>
          </w:rPr>
          <w:t xml:space="preserve"> as follows</w:t>
        </w:r>
      </w:ins>
      <w:ins w:id="165" w:author="Cariou, Laurent" w:date="2019-03-10T18:43:00Z">
        <w:r>
          <w:rPr>
            <w:b/>
            <w:i/>
            <w:highlight w:val="yellow"/>
          </w:rPr>
          <w:t xml:space="preserve"> (#20260, #20362, #20363)</w:t>
        </w:r>
      </w:ins>
    </w:p>
    <w:p w14:paraId="1448F83B" w14:textId="77777777" w:rsidR="00653BD5" w:rsidRPr="00653BD5" w:rsidRDefault="00653BD5" w:rsidP="00653BD5">
      <w:pPr>
        <w:pStyle w:val="L2"/>
      </w:pPr>
    </w:p>
    <w:p w14:paraId="603C8CAE" w14:textId="77777777" w:rsidR="000539C9" w:rsidRDefault="000539C9" w:rsidP="000539C9">
      <w:pPr>
        <w:pStyle w:val="H4"/>
        <w:numPr>
          <w:ilvl w:val="0"/>
          <w:numId w:val="57"/>
        </w:numPr>
        <w:rPr>
          <w:w w:val="100"/>
        </w:rPr>
      </w:pPr>
      <w:bookmarkStart w:id="166" w:name="RTF33333632303a2048342c312e"/>
      <w:r>
        <w:rPr>
          <w:w w:val="100"/>
        </w:rPr>
        <w:t>Receive operation using APSD</w:t>
      </w:r>
      <w:bookmarkEnd w:id="166"/>
    </w:p>
    <w:p w14:paraId="0DEDDABD" w14:textId="77777777" w:rsidR="000539C9" w:rsidRDefault="000539C9" w:rsidP="000539C9">
      <w:pPr>
        <w:pStyle w:val="T"/>
        <w:rPr>
          <w:w w:val="100"/>
        </w:rPr>
      </w:pPr>
      <w:r>
        <w:rPr>
          <w:w w:val="100"/>
        </w:rPr>
        <w:t>A STA using APSD shall operate as follows to receive a BU from the AP:</w:t>
      </w:r>
    </w:p>
    <w:p w14:paraId="78ED2ADF" w14:textId="77777777" w:rsidR="000539C9" w:rsidRDefault="000539C9" w:rsidP="000539C9">
      <w:pPr>
        <w:pStyle w:val="L1"/>
        <w:numPr>
          <w:ilvl w:val="0"/>
          <w:numId w:val="33"/>
        </w:numPr>
        <w:suppressAutoHyphens/>
        <w:ind w:left="640" w:hanging="440"/>
        <w:rPr>
          <w:w w:val="100"/>
        </w:rPr>
      </w:pPr>
      <w:r>
        <w:rPr>
          <w:w w:val="100"/>
        </w:rPr>
        <w:t>If a scheduled SP has been set up, the STA wakes up at its scheduled start time. (The STA shall wake up early enough to receive transmissions at the scheduled SP.)</w:t>
      </w:r>
    </w:p>
    <w:p w14:paraId="3D929F47" w14:textId="387BC547" w:rsidR="000539C9" w:rsidRDefault="000539C9" w:rsidP="000539C9">
      <w:pPr>
        <w:pStyle w:val="L2"/>
        <w:numPr>
          <w:ilvl w:val="0"/>
          <w:numId w:val="29"/>
        </w:numPr>
        <w:ind w:left="640" w:hanging="440"/>
        <w:rPr>
          <w:w w:val="100"/>
        </w:rPr>
      </w:pPr>
      <w:r>
        <w:rPr>
          <w:w w:val="100"/>
        </w:rPr>
        <w:t>If the STA is initiating an unscheduled SP, the STA wakes up and transmits a trigger frame</w:t>
      </w:r>
      <w:ins w:id="167" w:author="Cariou, Laurent" w:date="2019-03-08T16:47:00Z">
        <w:r w:rsidR="009364B6">
          <w:rPr>
            <w:w w:val="100"/>
          </w:rPr>
          <w:t xml:space="preserve"> or an NDP feedback report response</w:t>
        </w:r>
      </w:ins>
      <w:ins w:id="168" w:author="Cariou, Laurent" w:date="2019-03-10T18:32:00Z">
        <w:r w:rsidR="00653BD5">
          <w:rPr>
            <w:w w:val="100"/>
          </w:rPr>
          <w:t xml:space="preserve"> (see 26.5.6 (NDP feedback report procedure))</w:t>
        </w:r>
      </w:ins>
      <w:r>
        <w:rPr>
          <w:w w:val="100"/>
        </w:rPr>
        <w:t xml:space="preserve"> to the AP. When one or more ACs are not delivery-enabled, the STA may retrieve BUs using those ACs by sending PS-Poll frames to the AP.</w:t>
      </w:r>
    </w:p>
    <w:p w14:paraId="3B1D310A" w14:textId="77777777" w:rsidR="000539C9" w:rsidRDefault="000539C9" w:rsidP="00CA0A57">
      <w:pPr>
        <w:rPr>
          <w:sz w:val="16"/>
        </w:rPr>
      </w:pPr>
    </w:p>
    <w:p w14:paraId="2EDA2C80" w14:textId="3F0876F0" w:rsidR="00653BD5" w:rsidRDefault="00653BD5" w:rsidP="00CA0A57">
      <w:pPr>
        <w:rPr>
          <w:sz w:val="16"/>
        </w:rPr>
      </w:pPr>
      <w:r>
        <w:rPr>
          <w:sz w:val="16"/>
        </w:rPr>
        <w:t>[…]</w:t>
      </w:r>
    </w:p>
    <w:sectPr w:rsidR="00653BD5"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9DB12" w14:textId="77777777" w:rsidR="00945979" w:rsidRDefault="00945979">
      <w:r>
        <w:separator/>
      </w:r>
    </w:p>
  </w:endnote>
  <w:endnote w:type="continuationSeparator" w:id="0">
    <w:p w14:paraId="4BD68A3E" w14:textId="77777777" w:rsidR="00945979" w:rsidRDefault="00945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9B6606" w:rsidRDefault="00F2526E">
    <w:pPr>
      <w:pStyle w:val="Footer"/>
      <w:tabs>
        <w:tab w:val="clear" w:pos="6480"/>
        <w:tab w:val="center" w:pos="4680"/>
        <w:tab w:val="right" w:pos="9360"/>
      </w:tabs>
    </w:pPr>
    <w:fldSimple w:instr=" SUBJECT  \* MERGEFORMAT ">
      <w:r w:rsidR="009B6606">
        <w:t>Submission</w:t>
      </w:r>
    </w:fldSimple>
    <w:r w:rsidR="009B6606">
      <w:tab/>
      <w:t xml:space="preserve">page </w:t>
    </w:r>
    <w:r w:rsidR="009B6606">
      <w:fldChar w:fldCharType="begin"/>
    </w:r>
    <w:r w:rsidR="009B6606">
      <w:instrText xml:space="preserve">page </w:instrText>
    </w:r>
    <w:r w:rsidR="009B6606">
      <w:fldChar w:fldCharType="separate"/>
    </w:r>
    <w:r w:rsidR="00945979">
      <w:rPr>
        <w:noProof/>
      </w:rPr>
      <w:t>1</w:t>
    </w:r>
    <w:r w:rsidR="009B6606">
      <w:rPr>
        <w:noProof/>
      </w:rPr>
      <w:fldChar w:fldCharType="end"/>
    </w:r>
    <w:r w:rsidR="009B6606">
      <w:tab/>
    </w:r>
    <w:r w:rsidR="009B6606">
      <w:rPr>
        <w:noProof/>
      </w:rPr>
      <w:fldChar w:fldCharType="begin"/>
    </w:r>
    <w:r w:rsidR="009B6606">
      <w:rPr>
        <w:noProof/>
      </w:rPr>
      <w:instrText xml:space="preserve"> AUTHOR   \* MERGEFORMAT </w:instrText>
    </w:r>
    <w:r w:rsidR="009B6606">
      <w:rPr>
        <w:noProof/>
      </w:rPr>
      <w:fldChar w:fldCharType="separate"/>
    </w:r>
    <w:r w:rsidR="009B6606">
      <w:rPr>
        <w:noProof/>
      </w:rPr>
      <w:t>Laurent Cariou</w:t>
    </w:r>
    <w:r w:rsidR="009B6606">
      <w:rPr>
        <w:noProof/>
      </w:rPr>
      <w:fldChar w:fldCharType="end"/>
    </w:r>
    <w:r w:rsidR="009B6606">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9B6606">
          <w:t>Intel</w:t>
        </w:r>
      </w:sdtContent>
    </w:sdt>
    <w:r w:rsidR="009B6606">
      <w:fldChar w:fldCharType="begin"/>
    </w:r>
    <w:r w:rsidR="009B6606">
      <w:instrText xml:space="preserve"> COMMENTS   \* MERGEFORMAT </w:instrText>
    </w:r>
    <w:r w:rsidR="009B6606">
      <w:fldChar w:fldCharType="end"/>
    </w:r>
    <w:r w:rsidR="009B6606">
      <w:t>)</w:t>
    </w:r>
  </w:p>
  <w:p w14:paraId="32CB0861" w14:textId="77777777" w:rsidR="009B6606" w:rsidRDefault="009B66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60160" w14:textId="77777777" w:rsidR="00945979" w:rsidRDefault="00945979">
      <w:r>
        <w:separator/>
      </w:r>
    </w:p>
  </w:footnote>
  <w:footnote w:type="continuationSeparator" w:id="0">
    <w:p w14:paraId="471A8EC1" w14:textId="77777777" w:rsidR="00945979" w:rsidRDefault="009459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2AF5121E" w:rsidR="009B6606" w:rsidRDefault="009B6606">
    <w:pPr>
      <w:pStyle w:val="Header"/>
      <w:tabs>
        <w:tab w:val="clear" w:pos="6480"/>
        <w:tab w:val="center" w:pos="4680"/>
        <w:tab w:val="right" w:pos="9360"/>
      </w:tabs>
    </w:pPr>
    <w:r>
      <w:fldChar w:fldCharType="begin"/>
    </w:r>
    <w:r>
      <w:instrText xml:space="preserve"> DATE  \@ "MMMM yyyy"  \* MERGEFORMAT </w:instrText>
    </w:r>
    <w:r>
      <w:fldChar w:fldCharType="separate"/>
    </w:r>
    <w:r w:rsidR="000823D4">
      <w:rPr>
        <w:noProof/>
      </w:rPr>
      <w:t>March 2019</w:t>
    </w:r>
    <w:r>
      <w:fldChar w:fldCharType="end"/>
    </w:r>
    <w:r>
      <w:tab/>
    </w:r>
    <w:r>
      <w:tab/>
    </w:r>
    <w:fldSimple w:instr=" TITLE  \* MERGEFORMAT ">
      <w:r>
        <w:t>doc.: IEEE 802.11-1</w:t>
      </w:r>
      <w:r w:rsidR="000D6009">
        <w:t>9</w:t>
      </w:r>
      <w:r>
        <w:t>/</w:t>
      </w:r>
      <w:r w:rsidR="005A3E89">
        <w:t>0414</w:t>
      </w:r>
      <w:r>
        <w:t>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CD743B"/>
    <w:multiLevelType w:val="multilevel"/>
    <w:tmpl w:val="B71088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26.5.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26.5.6.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26.5.6.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6.5.6.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6.5.6.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26.5.6.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26.5.6.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6.5.6.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Table 26-3—"/>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26.5.6.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lvl w:ilvl="0">
        <w:start w:val="1"/>
        <w:numFmt w:val="bullet"/>
        <w:lvlText w:val="11.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11.2.3.1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1"/>
    <w:lvlOverride w:ilvl="0">
      <w:lvl w:ilvl="0">
        <w:start w:val="1"/>
        <w:numFmt w:val="bullet"/>
        <w:lvlText w:val="11.2.3.7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1"/>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8">
    <w:abstractNumId w:val="1"/>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9">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1"/>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1"/>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1"/>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1"/>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1"/>
    <w:lvlOverride w:ilvl="0">
      <w:lvl w:ilvl="0">
        <w:start w:val="1"/>
        <w:numFmt w:val="bullet"/>
        <w:lvlText w:val="11.2 "/>
        <w:legacy w:legacy="1" w:legacySpace="0" w:legacyIndent="0"/>
        <w:lvlJc w:val="left"/>
        <w:pPr>
          <w:ind w:left="0" w:firstLine="0"/>
        </w:pPr>
        <w:rPr>
          <w:rFonts w:ascii="Arial" w:hAnsi="Arial" w:cs="Arial" w:hint="default"/>
          <w:b/>
          <w:i w:val="0"/>
          <w:strike w:val="0"/>
          <w:color w:val="000000"/>
          <w:sz w:val="22"/>
          <w:u w:val="none"/>
        </w:rPr>
      </w:lvl>
    </w:lvlOverride>
  </w:num>
  <w:num w:numId="46">
    <w:abstractNumId w:val="1"/>
    <w:lvlOverride w:ilvl="0">
      <w:lvl w:ilvl="0">
        <w:start w:val="1"/>
        <w:numFmt w:val="bullet"/>
        <w:lvlText w:val="11.2.1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11.2.2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Table 11-2—"/>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1.2.3.2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1.2.3.3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1.2.3.4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1.2.3.5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1.2.3.5.1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1.2.3.5.2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start w:val="1"/>
        <w:numFmt w:val="bullet"/>
        <w:lvlText w:val="11.2.3.6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1"/>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57">
    <w:abstractNumId w:val="1"/>
    <w:lvlOverride w:ilvl="0">
      <w:lvl w:ilvl="0">
        <w:start w:val="1"/>
        <w:numFmt w:val="bullet"/>
        <w:lvlText w:val="11.2.3.8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1"/>
    <w:lvlOverride w:ilvl="0">
      <w:lvl w:ilvl="0">
        <w:start w:val="1"/>
        <w:numFmt w:val="bullet"/>
        <w:lvlText w:val="9.3.1.22.9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1"/>
    <w:lvlOverride w:ilvl="0">
      <w:lvl w:ilvl="0">
        <w:start w:val="1"/>
        <w:numFmt w:val="bullet"/>
        <w:lvlText w:val="Table 9-31i—"/>
        <w:legacy w:legacy="1" w:legacySpace="0" w:legacyIndent="0"/>
        <w:lvlJc w:val="center"/>
        <w:pPr>
          <w:ind w:left="0" w:firstLine="0"/>
        </w:pPr>
        <w:rPr>
          <w:rFonts w:ascii="Arial" w:hAnsi="Arial" w:cs="Arial" w:hint="default"/>
          <w:b/>
          <w:i w:val="0"/>
          <w:strike w:val="0"/>
          <w:color w:val="000000"/>
          <w:sz w:val="20"/>
          <w:u w:val="none"/>
        </w:rPr>
      </w:lvl>
    </w:lvlOverride>
  </w:num>
  <w:numIdMacAtCleanup w:val="5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D3B"/>
    <w:rsid w:val="0002651F"/>
    <w:rsid w:val="00026850"/>
    <w:rsid w:val="0002714F"/>
    <w:rsid w:val="00035667"/>
    <w:rsid w:val="00035D4D"/>
    <w:rsid w:val="000371D3"/>
    <w:rsid w:val="000374C2"/>
    <w:rsid w:val="00037685"/>
    <w:rsid w:val="0003771E"/>
    <w:rsid w:val="000423B2"/>
    <w:rsid w:val="00042854"/>
    <w:rsid w:val="0004439F"/>
    <w:rsid w:val="00045515"/>
    <w:rsid w:val="0004587C"/>
    <w:rsid w:val="00047FC7"/>
    <w:rsid w:val="00051832"/>
    <w:rsid w:val="000539C9"/>
    <w:rsid w:val="000552BF"/>
    <w:rsid w:val="000568B0"/>
    <w:rsid w:val="0005694E"/>
    <w:rsid w:val="00061C3D"/>
    <w:rsid w:val="0006290F"/>
    <w:rsid w:val="0006639B"/>
    <w:rsid w:val="00066D8A"/>
    <w:rsid w:val="00071F86"/>
    <w:rsid w:val="00072045"/>
    <w:rsid w:val="00073B29"/>
    <w:rsid w:val="000763E2"/>
    <w:rsid w:val="000804D5"/>
    <w:rsid w:val="000818A3"/>
    <w:rsid w:val="000823D4"/>
    <w:rsid w:val="000845A2"/>
    <w:rsid w:val="000846C1"/>
    <w:rsid w:val="000862E6"/>
    <w:rsid w:val="00086987"/>
    <w:rsid w:val="00086BBE"/>
    <w:rsid w:val="00093ED9"/>
    <w:rsid w:val="000946B8"/>
    <w:rsid w:val="00094C78"/>
    <w:rsid w:val="000969A1"/>
    <w:rsid w:val="0009756B"/>
    <w:rsid w:val="000979D0"/>
    <w:rsid w:val="000A1955"/>
    <w:rsid w:val="000A1BB5"/>
    <w:rsid w:val="000A2445"/>
    <w:rsid w:val="000A4F79"/>
    <w:rsid w:val="000A6647"/>
    <w:rsid w:val="000A6B90"/>
    <w:rsid w:val="000B2409"/>
    <w:rsid w:val="000B784B"/>
    <w:rsid w:val="000B79CD"/>
    <w:rsid w:val="000C113D"/>
    <w:rsid w:val="000C2EF6"/>
    <w:rsid w:val="000C4C38"/>
    <w:rsid w:val="000C5F3E"/>
    <w:rsid w:val="000D01A8"/>
    <w:rsid w:val="000D380E"/>
    <w:rsid w:val="000D6009"/>
    <w:rsid w:val="000E109B"/>
    <w:rsid w:val="000E233B"/>
    <w:rsid w:val="000E2CA6"/>
    <w:rsid w:val="000E3163"/>
    <w:rsid w:val="000E4DD1"/>
    <w:rsid w:val="000E56AD"/>
    <w:rsid w:val="000F09C1"/>
    <w:rsid w:val="000F32C7"/>
    <w:rsid w:val="000F6CED"/>
    <w:rsid w:val="000F70F8"/>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0EB"/>
    <w:rsid w:val="00126AF5"/>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4747"/>
    <w:rsid w:val="00146B6F"/>
    <w:rsid w:val="00151B2B"/>
    <w:rsid w:val="00152359"/>
    <w:rsid w:val="00155F03"/>
    <w:rsid w:val="00157AE7"/>
    <w:rsid w:val="001603D0"/>
    <w:rsid w:val="00160E79"/>
    <w:rsid w:val="001610A7"/>
    <w:rsid w:val="00162976"/>
    <w:rsid w:val="00164C75"/>
    <w:rsid w:val="00170A3C"/>
    <w:rsid w:val="001710F5"/>
    <w:rsid w:val="00172F06"/>
    <w:rsid w:val="00173E5E"/>
    <w:rsid w:val="0017432E"/>
    <w:rsid w:val="001743FC"/>
    <w:rsid w:val="001747DB"/>
    <w:rsid w:val="00174D2A"/>
    <w:rsid w:val="001757F2"/>
    <w:rsid w:val="00177068"/>
    <w:rsid w:val="00180D46"/>
    <w:rsid w:val="00180E33"/>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76FE"/>
    <w:rsid w:val="001C1ADC"/>
    <w:rsid w:val="001C34F7"/>
    <w:rsid w:val="001C44AC"/>
    <w:rsid w:val="001C5AFD"/>
    <w:rsid w:val="001C6548"/>
    <w:rsid w:val="001C6CA1"/>
    <w:rsid w:val="001C7EAD"/>
    <w:rsid w:val="001D11EB"/>
    <w:rsid w:val="001D39F8"/>
    <w:rsid w:val="001D58D1"/>
    <w:rsid w:val="001D6097"/>
    <w:rsid w:val="001D723B"/>
    <w:rsid w:val="001D7BA8"/>
    <w:rsid w:val="001E048B"/>
    <w:rsid w:val="001E0ADE"/>
    <w:rsid w:val="001E1245"/>
    <w:rsid w:val="001E2B02"/>
    <w:rsid w:val="001E5896"/>
    <w:rsid w:val="001E6213"/>
    <w:rsid w:val="001E768F"/>
    <w:rsid w:val="001F07B2"/>
    <w:rsid w:val="001F0DC7"/>
    <w:rsid w:val="001F10D9"/>
    <w:rsid w:val="001F1C30"/>
    <w:rsid w:val="001F4C16"/>
    <w:rsid w:val="001F546A"/>
    <w:rsid w:val="001F5B4B"/>
    <w:rsid w:val="001F711E"/>
    <w:rsid w:val="00202106"/>
    <w:rsid w:val="002022B4"/>
    <w:rsid w:val="0020516C"/>
    <w:rsid w:val="0020642D"/>
    <w:rsid w:val="002071F4"/>
    <w:rsid w:val="00210200"/>
    <w:rsid w:val="00210E83"/>
    <w:rsid w:val="00212A9C"/>
    <w:rsid w:val="002142AE"/>
    <w:rsid w:val="00215CE5"/>
    <w:rsid w:val="00216D1C"/>
    <w:rsid w:val="00216EF4"/>
    <w:rsid w:val="00217BB3"/>
    <w:rsid w:val="002210FF"/>
    <w:rsid w:val="002220B7"/>
    <w:rsid w:val="00222B2D"/>
    <w:rsid w:val="00222EFA"/>
    <w:rsid w:val="00230027"/>
    <w:rsid w:val="00230372"/>
    <w:rsid w:val="002322A5"/>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C93"/>
    <w:rsid w:val="002A1C7D"/>
    <w:rsid w:val="002A3512"/>
    <w:rsid w:val="002A390D"/>
    <w:rsid w:val="002A423C"/>
    <w:rsid w:val="002A54E2"/>
    <w:rsid w:val="002A5A34"/>
    <w:rsid w:val="002A7273"/>
    <w:rsid w:val="002B1A82"/>
    <w:rsid w:val="002B3890"/>
    <w:rsid w:val="002B436C"/>
    <w:rsid w:val="002B5FB2"/>
    <w:rsid w:val="002B6510"/>
    <w:rsid w:val="002B6673"/>
    <w:rsid w:val="002C24B0"/>
    <w:rsid w:val="002C522E"/>
    <w:rsid w:val="002D02D7"/>
    <w:rsid w:val="002D2C4B"/>
    <w:rsid w:val="002D2EA5"/>
    <w:rsid w:val="002D4185"/>
    <w:rsid w:val="002D44BE"/>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4C83"/>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A0B"/>
    <w:rsid w:val="003A0A11"/>
    <w:rsid w:val="003A1172"/>
    <w:rsid w:val="003A23BD"/>
    <w:rsid w:val="003A60F7"/>
    <w:rsid w:val="003B051C"/>
    <w:rsid w:val="003B0DBD"/>
    <w:rsid w:val="003B4F97"/>
    <w:rsid w:val="003C1D44"/>
    <w:rsid w:val="003C3DAD"/>
    <w:rsid w:val="003C476F"/>
    <w:rsid w:val="003D0DB8"/>
    <w:rsid w:val="003D1229"/>
    <w:rsid w:val="003D1C3B"/>
    <w:rsid w:val="003D5CB0"/>
    <w:rsid w:val="003E013D"/>
    <w:rsid w:val="003E2843"/>
    <w:rsid w:val="003E2FD6"/>
    <w:rsid w:val="003E3832"/>
    <w:rsid w:val="003E4ABA"/>
    <w:rsid w:val="003F074F"/>
    <w:rsid w:val="003F10E4"/>
    <w:rsid w:val="003F11D9"/>
    <w:rsid w:val="003F3CC2"/>
    <w:rsid w:val="003F4755"/>
    <w:rsid w:val="003F4B3C"/>
    <w:rsid w:val="003F5E7C"/>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F9B"/>
    <w:rsid w:val="00457333"/>
    <w:rsid w:val="004574B5"/>
    <w:rsid w:val="00457797"/>
    <w:rsid w:val="00457AB0"/>
    <w:rsid w:val="004622B1"/>
    <w:rsid w:val="00463797"/>
    <w:rsid w:val="004655C4"/>
    <w:rsid w:val="00466599"/>
    <w:rsid w:val="00466ECB"/>
    <w:rsid w:val="004701F8"/>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E51"/>
    <w:rsid w:val="004C1C53"/>
    <w:rsid w:val="004C51D1"/>
    <w:rsid w:val="004D0485"/>
    <w:rsid w:val="004D3125"/>
    <w:rsid w:val="004D39EA"/>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EE9"/>
    <w:rsid w:val="00504480"/>
    <w:rsid w:val="00504577"/>
    <w:rsid w:val="0050776F"/>
    <w:rsid w:val="005118D6"/>
    <w:rsid w:val="00512AA7"/>
    <w:rsid w:val="0051498D"/>
    <w:rsid w:val="00515CE3"/>
    <w:rsid w:val="00515F3E"/>
    <w:rsid w:val="005162BF"/>
    <w:rsid w:val="00516697"/>
    <w:rsid w:val="00516F06"/>
    <w:rsid w:val="00520DE2"/>
    <w:rsid w:val="0052116A"/>
    <w:rsid w:val="00523D51"/>
    <w:rsid w:val="005264E6"/>
    <w:rsid w:val="005300B7"/>
    <w:rsid w:val="005352E1"/>
    <w:rsid w:val="00535678"/>
    <w:rsid w:val="005364A1"/>
    <w:rsid w:val="00537403"/>
    <w:rsid w:val="0053793F"/>
    <w:rsid w:val="005413DE"/>
    <w:rsid w:val="00542EE2"/>
    <w:rsid w:val="00543C2C"/>
    <w:rsid w:val="00545AAE"/>
    <w:rsid w:val="00547544"/>
    <w:rsid w:val="00547A2F"/>
    <w:rsid w:val="00550228"/>
    <w:rsid w:val="00551162"/>
    <w:rsid w:val="0055267F"/>
    <w:rsid w:val="0055346F"/>
    <w:rsid w:val="00554160"/>
    <w:rsid w:val="00554C09"/>
    <w:rsid w:val="00563DA8"/>
    <w:rsid w:val="005653C8"/>
    <w:rsid w:val="005653DF"/>
    <w:rsid w:val="00567E80"/>
    <w:rsid w:val="00570AA6"/>
    <w:rsid w:val="00570B37"/>
    <w:rsid w:val="00571DE6"/>
    <w:rsid w:val="00572580"/>
    <w:rsid w:val="00572898"/>
    <w:rsid w:val="00572C38"/>
    <w:rsid w:val="00572F1B"/>
    <w:rsid w:val="00573E44"/>
    <w:rsid w:val="00574448"/>
    <w:rsid w:val="00576508"/>
    <w:rsid w:val="00576EEC"/>
    <w:rsid w:val="00581754"/>
    <w:rsid w:val="00581C35"/>
    <w:rsid w:val="0058343F"/>
    <w:rsid w:val="00583917"/>
    <w:rsid w:val="00584126"/>
    <w:rsid w:val="005859F6"/>
    <w:rsid w:val="0058671F"/>
    <w:rsid w:val="0059472C"/>
    <w:rsid w:val="005979BC"/>
    <w:rsid w:val="005A36B9"/>
    <w:rsid w:val="005A3CE6"/>
    <w:rsid w:val="005A3E89"/>
    <w:rsid w:val="005A5DE3"/>
    <w:rsid w:val="005A7953"/>
    <w:rsid w:val="005B02D3"/>
    <w:rsid w:val="005B33DA"/>
    <w:rsid w:val="005B341A"/>
    <w:rsid w:val="005B3884"/>
    <w:rsid w:val="005B41FC"/>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3BED"/>
    <w:rsid w:val="005F5371"/>
    <w:rsid w:val="00601010"/>
    <w:rsid w:val="00602BDA"/>
    <w:rsid w:val="00602DB5"/>
    <w:rsid w:val="00602EBF"/>
    <w:rsid w:val="00604420"/>
    <w:rsid w:val="00605CEB"/>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4806"/>
    <w:rsid w:val="006258DC"/>
    <w:rsid w:val="0062675E"/>
    <w:rsid w:val="0063011F"/>
    <w:rsid w:val="00632B7C"/>
    <w:rsid w:val="00635BC9"/>
    <w:rsid w:val="00636C8E"/>
    <w:rsid w:val="00637908"/>
    <w:rsid w:val="00637C35"/>
    <w:rsid w:val="006429CB"/>
    <w:rsid w:val="00644578"/>
    <w:rsid w:val="0064488F"/>
    <w:rsid w:val="0064496D"/>
    <w:rsid w:val="00645B64"/>
    <w:rsid w:val="0065045C"/>
    <w:rsid w:val="00652F8C"/>
    <w:rsid w:val="006535EA"/>
    <w:rsid w:val="00653853"/>
    <w:rsid w:val="00653BD5"/>
    <w:rsid w:val="00660E4B"/>
    <w:rsid w:val="00661B07"/>
    <w:rsid w:val="00661BC4"/>
    <w:rsid w:val="00661C19"/>
    <w:rsid w:val="0066471B"/>
    <w:rsid w:val="006650D0"/>
    <w:rsid w:val="00665646"/>
    <w:rsid w:val="00671D22"/>
    <w:rsid w:val="00672AE1"/>
    <w:rsid w:val="0067358E"/>
    <w:rsid w:val="00674B18"/>
    <w:rsid w:val="00675C69"/>
    <w:rsid w:val="00675C9C"/>
    <w:rsid w:val="0068017B"/>
    <w:rsid w:val="00680E7D"/>
    <w:rsid w:val="00681C5C"/>
    <w:rsid w:val="0068294F"/>
    <w:rsid w:val="006842FC"/>
    <w:rsid w:val="00684D32"/>
    <w:rsid w:val="00685A8E"/>
    <w:rsid w:val="00685F48"/>
    <w:rsid w:val="0069281D"/>
    <w:rsid w:val="00695205"/>
    <w:rsid w:val="006963B9"/>
    <w:rsid w:val="006A2103"/>
    <w:rsid w:val="006A21ED"/>
    <w:rsid w:val="006A4C8B"/>
    <w:rsid w:val="006A701A"/>
    <w:rsid w:val="006B01D7"/>
    <w:rsid w:val="006B1585"/>
    <w:rsid w:val="006B3970"/>
    <w:rsid w:val="006B39E0"/>
    <w:rsid w:val="006B51DC"/>
    <w:rsid w:val="006B64EF"/>
    <w:rsid w:val="006B7CA1"/>
    <w:rsid w:val="006C05CC"/>
    <w:rsid w:val="006C0727"/>
    <w:rsid w:val="006C0BA7"/>
    <w:rsid w:val="006C146B"/>
    <w:rsid w:val="006C166A"/>
    <w:rsid w:val="006C1B47"/>
    <w:rsid w:val="006C2119"/>
    <w:rsid w:val="006C3401"/>
    <w:rsid w:val="006C3BC2"/>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501"/>
    <w:rsid w:val="00775643"/>
    <w:rsid w:val="00776263"/>
    <w:rsid w:val="00783913"/>
    <w:rsid w:val="0078553D"/>
    <w:rsid w:val="007870BF"/>
    <w:rsid w:val="00787930"/>
    <w:rsid w:val="00791E38"/>
    <w:rsid w:val="0079279A"/>
    <w:rsid w:val="00792F55"/>
    <w:rsid w:val="0079306F"/>
    <w:rsid w:val="00796AE8"/>
    <w:rsid w:val="00796DAE"/>
    <w:rsid w:val="007A1C50"/>
    <w:rsid w:val="007A3B91"/>
    <w:rsid w:val="007A3F63"/>
    <w:rsid w:val="007A4C75"/>
    <w:rsid w:val="007A6CEE"/>
    <w:rsid w:val="007A761B"/>
    <w:rsid w:val="007B12CE"/>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074F"/>
    <w:rsid w:val="00827743"/>
    <w:rsid w:val="0083034E"/>
    <w:rsid w:val="00836D3B"/>
    <w:rsid w:val="008401D9"/>
    <w:rsid w:val="0084628F"/>
    <w:rsid w:val="008463AD"/>
    <w:rsid w:val="008465B5"/>
    <w:rsid w:val="00851917"/>
    <w:rsid w:val="00852179"/>
    <w:rsid w:val="00852ED6"/>
    <w:rsid w:val="00855066"/>
    <w:rsid w:val="00855D2D"/>
    <w:rsid w:val="008561CA"/>
    <w:rsid w:val="00860397"/>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207"/>
    <w:rsid w:val="008A1939"/>
    <w:rsid w:val="008A6AC3"/>
    <w:rsid w:val="008A717F"/>
    <w:rsid w:val="008B01A0"/>
    <w:rsid w:val="008B204C"/>
    <w:rsid w:val="008B3C1E"/>
    <w:rsid w:val="008C00F5"/>
    <w:rsid w:val="008C1AB0"/>
    <w:rsid w:val="008C42D6"/>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3E5"/>
    <w:rsid w:val="008F4B97"/>
    <w:rsid w:val="008F7A6B"/>
    <w:rsid w:val="00904CC2"/>
    <w:rsid w:val="00905668"/>
    <w:rsid w:val="00905951"/>
    <w:rsid w:val="00905ADD"/>
    <w:rsid w:val="009069C1"/>
    <w:rsid w:val="00906FAA"/>
    <w:rsid w:val="00907A4C"/>
    <w:rsid w:val="00907C14"/>
    <w:rsid w:val="00907EF9"/>
    <w:rsid w:val="00907F30"/>
    <w:rsid w:val="00913028"/>
    <w:rsid w:val="00913ABF"/>
    <w:rsid w:val="00914781"/>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64B6"/>
    <w:rsid w:val="009376B5"/>
    <w:rsid w:val="00940284"/>
    <w:rsid w:val="00942A4D"/>
    <w:rsid w:val="0094301D"/>
    <w:rsid w:val="00943A55"/>
    <w:rsid w:val="009458AA"/>
    <w:rsid w:val="00945979"/>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4B9F"/>
    <w:rsid w:val="009867FE"/>
    <w:rsid w:val="00987FB8"/>
    <w:rsid w:val="0099208A"/>
    <w:rsid w:val="00992113"/>
    <w:rsid w:val="009931FC"/>
    <w:rsid w:val="009941C0"/>
    <w:rsid w:val="009944A2"/>
    <w:rsid w:val="00996581"/>
    <w:rsid w:val="00997D2E"/>
    <w:rsid w:val="009A03D6"/>
    <w:rsid w:val="009A0E12"/>
    <w:rsid w:val="009A2575"/>
    <w:rsid w:val="009A2582"/>
    <w:rsid w:val="009A4ACB"/>
    <w:rsid w:val="009A6B9C"/>
    <w:rsid w:val="009A7336"/>
    <w:rsid w:val="009A776E"/>
    <w:rsid w:val="009B5B5F"/>
    <w:rsid w:val="009B6606"/>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A0210A"/>
    <w:rsid w:val="00A025C8"/>
    <w:rsid w:val="00A027CE"/>
    <w:rsid w:val="00A070B3"/>
    <w:rsid w:val="00A101F9"/>
    <w:rsid w:val="00A103CD"/>
    <w:rsid w:val="00A17E70"/>
    <w:rsid w:val="00A2328B"/>
    <w:rsid w:val="00A24DFC"/>
    <w:rsid w:val="00A26D93"/>
    <w:rsid w:val="00A27594"/>
    <w:rsid w:val="00A31489"/>
    <w:rsid w:val="00A31AB1"/>
    <w:rsid w:val="00A34A39"/>
    <w:rsid w:val="00A353C3"/>
    <w:rsid w:val="00A35784"/>
    <w:rsid w:val="00A35A05"/>
    <w:rsid w:val="00A35B6C"/>
    <w:rsid w:val="00A35F6E"/>
    <w:rsid w:val="00A4107F"/>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5918"/>
    <w:rsid w:val="00A85D27"/>
    <w:rsid w:val="00A86621"/>
    <w:rsid w:val="00A87F0B"/>
    <w:rsid w:val="00A9130D"/>
    <w:rsid w:val="00A92B13"/>
    <w:rsid w:val="00A933DD"/>
    <w:rsid w:val="00A95B70"/>
    <w:rsid w:val="00A96FB0"/>
    <w:rsid w:val="00AA0E90"/>
    <w:rsid w:val="00AA136D"/>
    <w:rsid w:val="00AA18C3"/>
    <w:rsid w:val="00AA18F6"/>
    <w:rsid w:val="00AA427C"/>
    <w:rsid w:val="00AA56F8"/>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1EB2"/>
    <w:rsid w:val="00AD3256"/>
    <w:rsid w:val="00AD47E9"/>
    <w:rsid w:val="00AD76AA"/>
    <w:rsid w:val="00AE0E63"/>
    <w:rsid w:val="00AE1931"/>
    <w:rsid w:val="00AE1989"/>
    <w:rsid w:val="00AE1ABA"/>
    <w:rsid w:val="00AE1C22"/>
    <w:rsid w:val="00AE315F"/>
    <w:rsid w:val="00AE6FCA"/>
    <w:rsid w:val="00AE7053"/>
    <w:rsid w:val="00AF0BB6"/>
    <w:rsid w:val="00AF0FA4"/>
    <w:rsid w:val="00AF3DA3"/>
    <w:rsid w:val="00AF70AD"/>
    <w:rsid w:val="00AF7BE7"/>
    <w:rsid w:val="00B01931"/>
    <w:rsid w:val="00B01AFD"/>
    <w:rsid w:val="00B05E8D"/>
    <w:rsid w:val="00B0665C"/>
    <w:rsid w:val="00B07675"/>
    <w:rsid w:val="00B12933"/>
    <w:rsid w:val="00B157C7"/>
    <w:rsid w:val="00B178EF"/>
    <w:rsid w:val="00B20DB6"/>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DEC"/>
    <w:rsid w:val="00B631B4"/>
    <w:rsid w:val="00B63F27"/>
    <w:rsid w:val="00B63F6D"/>
    <w:rsid w:val="00B6527E"/>
    <w:rsid w:val="00B65C3E"/>
    <w:rsid w:val="00B70A24"/>
    <w:rsid w:val="00B70EBF"/>
    <w:rsid w:val="00B718C5"/>
    <w:rsid w:val="00B721B3"/>
    <w:rsid w:val="00B72971"/>
    <w:rsid w:val="00B729CF"/>
    <w:rsid w:val="00B72C5C"/>
    <w:rsid w:val="00B73977"/>
    <w:rsid w:val="00B73A69"/>
    <w:rsid w:val="00B73CCE"/>
    <w:rsid w:val="00B75D51"/>
    <w:rsid w:val="00B81F88"/>
    <w:rsid w:val="00B846DE"/>
    <w:rsid w:val="00B8555D"/>
    <w:rsid w:val="00B87610"/>
    <w:rsid w:val="00B917AB"/>
    <w:rsid w:val="00B91F88"/>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057A0"/>
    <w:rsid w:val="00C10B72"/>
    <w:rsid w:val="00C126CD"/>
    <w:rsid w:val="00C14144"/>
    <w:rsid w:val="00C142AD"/>
    <w:rsid w:val="00C143E1"/>
    <w:rsid w:val="00C14E06"/>
    <w:rsid w:val="00C16234"/>
    <w:rsid w:val="00C16999"/>
    <w:rsid w:val="00C2383C"/>
    <w:rsid w:val="00C24F87"/>
    <w:rsid w:val="00C30506"/>
    <w:rsid w:val="00C3404B"/>
    <w:rsid w:val="00C37B5E"/>
    <w:rsid w:val="00C4144F"/>
    <w:rsid w:val="00C42C9D"/>
    <w:rsid w:val="00C43C7D"/>
    <w:rsid w:val="00C45EDA"/>
    <w:rsid w:val="00C528D0"/>
    <w:rsid w:val="00C556BC"/>
    <w:rsid w:val="00C55AB8"/>
    <w:rsid w:val="00C55F00"/>
    <w:rsid w:val="00C55F91"/>
    <w:rsid w:val="00C601AA"/>
    <w:rsid w:val="00C604D2"/>
    <w:rsid w:val="00C60778"/>
    <w:rsid w:val="00C61759"/>
    <w:rsid w:val="00C63928"/>
    <w:rsid w:val="00C63B1E"/>
    <w:rsid w:val="00C6541C"/>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B7859"/>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E10E9"/>
    <w:rsid w:val="00CE1444"/>
    <w:rsid w:val="00CE5032"/>
    <w:rsid w:val="00CE7016"/>
    <w:rsid w:val="00CF1147"/>
    <w:rsid w:val="00CF1270"/>
    <w:rsid w:val="00CF1DF8"/>
    <w:rsid w:val="00CF6B83"/>
    <w:rsid w:val="00D02630"/>
    <w:rsid w:val="00D06A2B"/>
    <w:rsid w:val="00D1060A"/>
    <w:rsid w:val="00D112FD"/>
    <w:rsid w:val="00D1138B"/>
    <w:rsid w:val="00D12945"/>
    <w:rsid w:val="00D1700E"/>
    <w:rsid w:val="00D218DD"/>
    <w:rsid w:val="00D229B8"/>
    <w:rsid w:val="00D240FC"/>
    <w:rsid w:val="00D243F7"/>
    <w:rsid w:val="00D245CB"/>
    <w:rsid w:val="00D34373"/>
    <w:rsid w:val="00D3456D"/>
    <w:rsid w:val="00D34C02"/>
    <w:rsid w:val="00D366CB"/>
    <w:rsid w:val="00D42851"/>
    <w:rsid w:val="00D432E8"/>
    <w:rsid w:val="00D43DF0"/>
    <w:rsid w:val="00D46B3B"/>
    <w:rsid w:val="00D5157F"/>
    <w:rsid w:val="00D57696"/>
    <w:rsid w:val="00D57B6C"/>
    <w:rsid w:val="00D57F5C"/>
    <w:rsid w:val="00D6056D"/>
    <w:rsid w:val="00D60FE6"/>
    <w:rsid w:val="00D61EE3"/>
    <w:rsid w:val="00D63C8C"/>
    <w:rsid w:val="00D6751B"/>
    <w:rsid w:val="00D67D45"/>
    <w:rsid w:val="00D7158F"/>
    <w:rsid w:val="00D7330F"/>
    <w:rsid w:val="00D75714"/>
    <w:rsid w:val="00D81227"/>
    <w:rsid w:val="00D81C18"/>
    <w:rsid w:val="00D83001"/>
    <w:rsid w:val="00D833A0"/>
    <w:rsid w:val="00D86006"/>
    <w:rsid w:val="00D871B0"/>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2591"/>
    <w:rsid w:val="00E247F3"/>
    <w:rsid w:val="00E25F1F"/>
    <w:rsid w:val="00E3115F"/>
    <w:rsid w:val="00E352FA"/>
    <w:rsid w:val="00E35367"/>
    <w:rsid w:val="00E37F19"/>
    <w:rsid w:val="00E4127C"/>
    <w:rsid w:val="00E423DE"/>
    <w:rsid w:val="00E427B6"/>
    <w:rsid w:val="00E431C1"/>
    <w:rsid w:val="00E52799"/>
    <w:rsid w:val="00E52DD6"/>
    <w:rsid w:val="00E53D8C"/>
    <w:rsid w:val="00E543CC"/>
    <w:rsid w:val="00E55F51"/>
    <w:rsid w:val="00E56331"/>
    <w:rsid w:val="00E56F0D"/>
    <w:rsid w:val="00E60231"/>
    <w:rsid w:val="00E60ED9"/>
    <w:rsid w:val="00E70342"/>
    <w:rsid w:val="00E7149A"/>
    <w:rsid w:val="00E71DC3"/>
    <w:rsid w:val="00E72A24"/>
    <w:rsid w:val="00E73731"/>
    <w:rsid w:val="00E767B3"/>
    <w:rsid w:val="00E77301"/>
    <w:rsid w:val="00E773D3"/>
    <w:rsid w:val="00E808E1"/>
    <w:rsid w:val="00E85423"/>
    <w:rsid w:val="00E85DF8"/>
    <w:rsid w:val="00E85E19"/>
    <w:rsid w:val="00E866B3"/>
    <w:rsid w:val="00E86A59"/>
    <w:rsid w:val="00E92D8B"/>
    <w:rsid w:val="00EA07D3"/>
    <w:rsid w:val="00EA251D"/>
    <w:rsid w:val="00EA30C4"/>
    <w:rsid w:val="00EA35AD"/>
    <w:rsid w:val="00EA49DB"/>
    <w:rsid w:val="00EA4CF9"/>
    <w:rsid w:val="00EA515B"/>
    <w:rsid w:val="00EA55C4"/>
    <w:rsid w:val="00EA56C5"/>
    <w:rsid w:val="00EB4E97"/>
    <w:rsid w:val="00EC3BA9"/>
    <w:rsid w:val="00EC3DC9"/>
    <w:rsid w:val="00EC4AF4"/>
    <w:rsid w:val="00EC58FA"/>
    <w:rsid w:val="00ED2CB3"/>
    <w:rsid w:val="00ED4441"/>
    <w:rsid w:val="00ED5397"/>
    <w:rsid w:val="00ED6BE7"/>
    <w:rsid w:val="00ED727A"/>
    <w:rsid w:val="00ED79C2"/>
    <w:rsid w:val="00EE2F0A"/>
    <w:rsid w:val="00EE2FC8"/>
    <w:rsid w:val="00EE4476"/>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0988"/>
    <w:rsid w:val="00F2526E"/>
    <w:rsid w:val="00F275D5"/>
    <w:rsid w:val="00F32C15"/>
    <w:rsid w:val="00F34C32"/>
    <w:rsid w:val="00F35B11"/>
    <w:rsid w:val="00F40440"/>
    <w:rsid w:val="00F4118F"/>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2A39"/>
    <w:rsid w:val="00FB6463"/>
    <w:rsid w:val="00FB7AED"/>
    <w:rsid w:val="00FC0792"/>
    <w:rsid w:val="00FC707A"/>
    <w:rsid w:val="00FD072A"/>
    <w:rsid w:val="00FD0AA2"/>
    <w:rsid w:val="00FD16C8"/>
    <w:rsid w:val="00FD217F"/>
    <w:rsid w:val="00FD2B81"/>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10282754">
    <w:name w:val="SP.10.282754"/>
    <w:basedOn w:val="Default"/>
    <w:next w:val="Default"/>
    <w:uiPriority w:val="99"/>
    <w:rsid w:val="008F43E5"/>
    <w:rPr>
      <w:rFonts w:eastAsia="Malgun Gothic"/>
      <w:color w:val="auto"/>
      <w:lang w:eastAsia="ko-KR"/>
    </w:rPr>
  </w:style>
  <w:style w:type="paragraph" w:customStyle="1" w:styleId="EU">
    <w:name w:val="EU"/>
    <w:aliases w:val="EquationUnnumbered"/>
    <w:uiPriority w:val="99"/>
    <w:rsid w:val="000539C9"/>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ootnote">
    <w:name w:val="Footnote"/>
    <w:uiPriority w:val="99"/>
    <w:rsid w:val="000539C9"/>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L2">
    <w:name w:val="L2"/>
    <w:aliases w:val="NumberedList"/>
    <w:uiPriority w:val="99"/>
    <w:rsid w:val="000539C9"/>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539C9"/>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539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539C9"/>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539C9"/>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1">
    <w:name w:val="Lll1"/>
    <w:aliases w:val="NumberedList31"/>
    <w:uiPriority w:val="99"/>
    <w:rsid w:val="000539C9"/>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P">
    <w:name w:val="LP"/>
    <w:aliases w:val="ListParagraph"/>
    <w:next w:val="L2"/>
    <w:uiPriority w:val="99"/>
    <w:rsid w:val="000539C9"/>
    <w:pPr>
      <w:tabs>
        <w:tab w:val="left" w:pos="640"/>
      </w:tabs>
      <w:suppressAutoHyphens/>
      <w:autoSpaceDE w:val="0"/>
      <w:autoSpaceDN w:val="0"/>
      <w:adjustRightInd w:val="0"/>
      <w:spacing w:before="60" w:after="60" w:line="240" w:lineRule="atLeast"/>
      <w:ind w:left="640"/>
      <w:jc w:val="both"/>
    </w:pPr>
    <w:rPr>
      <w:rFonts w:eastAsiaTheme="minorEastAsia"/>
      <w:color w:val="000000"/>
      <w:w w:val="0"/>
    </w:rPr>
  </w:style>
  <w:style w:type="character" w:customStyle="1" w:styleId="Subscript">
    <w:name w:val="Subscript"/>
    <w:uiPriority w:val="99"/>
    <w:rsid w:val="000539C9"/>
    <w:rPr>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38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2214895">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6936305">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9065616">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79516945">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25471344">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7985871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53741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95661289">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E06BA"/>
    <w:rsid w:val="001518AD"/>
    <w:rsid w:val="001F1B74"/>
    <w:rsid w:val="002521B3"/>
    <w:rsid w:val="00323758"/>
    <w:rsid w:val="00417C1F"/>
    <w:rsid w:val="00540FEC"/>
    <w:rsid w:val="00544B5F"/>
    <w:rsid w:val="00676EC6"/>
    <w:rsid w:val="006875FE"/>
    <w:rsid w:val="006E6D43"/>
    <w:rsid w:val="007502BD"/>
    <w:rsid w:val="0086709F"/>
    <w:rsid w:val="009617D6"/>
    <w:rsid w:val="00A329D0"/>
    <w:rsid w:val="00B25987"/>
    <w:rsid w:val="00B55301"/>
    <w:rsid w:val="00B93B63"/>
    <w:rsid w:val="00BF1BA2"/>
    <w:rsid w:val="00BF4BB9"/>
    <w:rsid w:val="00C21714"/>
    <w:rsid w:val="00C73FFD"/>
    <w:rsid w:val="00EB4471"/>
    <w:rsid w:val="00EE4ED6"/>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D3039868-5EA5-4AE9-8490-3E372354A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227</TotalTime>
  <Pages>12</Pages>
  <Words>4729</Words>
  <Characters>22798</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27395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21</cp:revision>
  <cp:lastPrinted>2014-09-06T00:13:00Z</cp:lastPrinted>
  <dcterms:created xsi:type="dcterms:W3CDTF">2019-03-07T17:30:00Z</dcterms:created>
  <dcterms:modified xsi:type="dcterms:W3CDTF">2019-03-13T18:15:00Z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28dd1fd3-d8b9-4d66-a08f-b9e956dad53b</vt:lpwstr>
  </property>
  <property fmtid="{D5CDD505-2E9C-101B-9397-08002B2CF9AE}" pid="4" name="CTP_BU">
    <vt:lpwstr>NEXT GEN &amp; STANDARDS GROUP</vt:lpwstr>
  </property>
  <property fmtid="{D5CDD505-2E9C-101B-9397-08002B2CF9AE}" pid="5" name="CTP_TimeStamp">
    <vt:lpwstr>2019-03-13 18:15:01Z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