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 xml:space="preserve">IEEE </w:t>
      </w:r>
      <w:proofErr w:type="spellStart"/>
      <w:r w:rsidRPr="00CD4C78">
        <w:t>P802.11</w:t>
      </w:r>
      <w:proofErr w:type="spellEnd"/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517CF8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Disallowed </w:t>
                  </w:r>
                  <w:proofErr w:type="spellStart"/>
                  <w:r>
                    <w:rPr>
                      <w:lang w:eastAsia="ko-KR"/>
                    </w:rPr>
                    <w:t>Subchannels</w:t>
                  </w:r>
                  <w:proofErr w:type="spellEnd"/>
                  <w:r w:rsidR="00DB3408">
                    <w:rPr>
                      <w:lang w:eastAsia="ko-KR"/>
                    </w:rPr>
                    <w:t xml:space="preserve"> Comment Resolution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517CF8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517CF8">
                    <w:rPr>
                      <w:b w:val="0"/>
                      <w:sz w:val="20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F86670">
                    <w:rPr>
                      <w:b w:val="0"/>
                      <w:sz w:val="20"/>
                    </w:rPr>
                    <w:t>0</w:t>
                  </w:r>
                  <w:r w:rsidR="00517CF8">
                    <w:rPr>
                      <w:b w:val="0"/>
                      <w:sz w:val="20"/>
                    </w:rPr>
                    <w:t>3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FC783A">
                    <w:rPr>
                      <w:b w:val="0"/>
                      <w:sz w:val="20"/>
                      <w:lang w:eastAsia="ko-KR"/>
                    </w:rPr>
                    <w:t>11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Ron Porat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8A69AF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proofErr w:type="spellStart"/>
                    <w:r w:rsidR="00DB3408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Ron.porat@broadcom.com</w:t>
                    </w:r>
                    <w:proofErr w:type="spellEnd"/>
                  </w:hyperlink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003426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003426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003426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003426" w:rsidRPr="00CD4C7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003426" w:rsidRPr="00CD4C7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003426" w:rsidRPr="00CD4C7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AF29A0" w:rsidRDefault="003E4403" w:rsidP="00AF29A0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 xml:space="preserve">resolution </w:t>
      </w:r>
      <w:r w:rsidR="00AF29A0">
        <w:rPr>
          <w:sz w:val="20"/>
          <w:lang w:eastAsia="ko-KR"/>
        </w:rPr>
        <w:t xml:space="preserve">of comments </w:t>
      </w:r>
    </w:p>
    <w:p w:rsidR="00517CF8" w:rsidRDefault="00517CF8" w:rsidP="00AF29A0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20164, 21324, 21327, 21385, 21498, 21572</w:t>
      </w:r>
    </w:p>
    <w:p w:rsidR="00517CF8" w:rsidRDefault="00517CF8" w:rsidP="004B4C24">
      <w:pPr>
        <w:jc w:val="both"/>
        <w:rPr>
          <w:sz w:val="20"/>
          <w:lang w:eastAsia="ko-KR"/>
        </w:rPr>
      </w:pPr>
    </w:p>
    <w:p w:rsidR="003E4403" w:rsidRDefault="004E4723" w:rsidP="004B4C24">
      <w:pPr>
        <w:jc w:val="both"/>
        <w:rPr>
          <w:sz w:val="20"/>
          <w:lang w:eastAsia="ko-KR"/>
        </w:rPr>
      </w:pPr>
      <w:proofErr w:type="gramStart"/>
      <w:r>
        <w:rPr>
          <w:sz w:val="20"/>
          <w:lang w:eastAsia="ko-KR"/>
        </w:rPr>
        <w:t xml:space="preserve">From the letter ballot of TGax </w:t>
      </w:r>
      <w:proofErr w:type="spellStart"/>
      <w:r>
        <w:rPr>
          <w:sz w:val="20"/>
          <w:lang w:eastAsia="ko-KR"/>
        </w:rPr>
        <w:t>D</w:t>
      </w:r>
      <w:r w:rsidR="00517CF8">
        <w:rPr>
          <w:sz w:val="20"/>
          <w:lang w:eastAsia="ko-KR"/>
        </w:rPr>
        <w:t>4</w:t>
      </w:r>
      <w:r>
        <w:rPr>
          <w:sz w:val="20"/>
          <w:lang w:eastAsia="ko-KR"/>
        </w:rPr>
        <w:t>.0</w:t>
      </w:r>
      <w:proofErr w:type="spellEnd"/>
      <w:r>
        <w:rPr>
          <w:sz w:val="20"/>
          <w:lang w:eastAsia="ko-KR"/>
        </w:rPr>
        <w:t>.</w:t>
      </w:r>
      <w:proofErr w:type="gramEnd"/>
    </w:p>
    <w:p w:rsidR="00500B04" w:rsidRDefault="00500B04" w:rsidP="004B4C24">
      <w:pPr>
        <w:jc w:val="both"/>
        <w:rPr>
          <w:sz w:val="20"/>
          <w:lang w:eastAsia="ko-KR"/>
        </w:rPr>
      </w:pPr>
    </w:p>
    <w:p w:rsidR="00676D93" w:rsidRDefault="00243692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Changes relative to </w:t>
      </w:r>
      <w:proofErr w:type="spellStart"/>
      <w:r>
        <w:rPr>
          <w:sz w:val="20"/>
          <w:lang w:eastAsia="ko-KR"/>
        </w:rPr>
        <w:t>D</w:t>
      </w:r>
      <w:r w:rsidR="00517CF8">
        <w:rPr>
          <w:sz w:val="20"/>
          <w:lang w:eastAsia="ko-KR"/>
        </w:rPr>
        <w:t>4</w:t>
      </w:r>
      <w:r>
        <w:rPr>
          <w:sz w:val="20"/>
          <w:lang w:eastAsia="ko-KR"/>
        </w:rPr>
        <w:t>.</w:t>
      </w:r>
      <w:r w:rsidR="00BA27F7">
        <w:rPr>
          <w:sz w:val="20"/>
          <w:lang w:eastAsia="ko-KR"/>
        </w:rPr>
        <w:t>0</w:t>
      </w:r>
      <w:proofErr w:type="spellEnd"/>
    </w:p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>A motion to approve this submission means that the editing instructions and any changed or added material are actioned in the TGa</w:t>
      </w:r>
      <w:r w:rsidR="00B205C7" w:rsidRPr="00CD4C78">
        <w:rPr>
          <w:lang w:eastAsia="ko-KR"/>
        </w:rPr>
        <w:t>x</w:t>
      </w:r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 w:rsidRPr="00CD4C78">
        <w:rPr>
          <w:b/>
          <w:bCs/>
          <w:i/>
          <w:iCs/>
          <w:lang w:eastAsia="ko-KR"/>
        </w:rPr>
        <w:t xml:space="preserve">x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Editor: Editing instructions preceded by “TGa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Editor” are instructions to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to modify existing material in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74C9F" w:rsidRDefault="00F74C9F" w:rsidP="00F2637D"/>
    <w:p w:rsidR="005B2037" w:rsidRDefault="005B2037" w:rsidP="00F2637D"/>
    <w:p w:rsidR="00C55FCF" w:rsidRDefault="00C55FCF" w:rsidP="00F2637D"/>
    <w:p w:rsidR="009C2DE9" w:rsidRPr="009C2DE9" w:rsidRDefault="009C2DE9" w:rsidP="005B2037">
      <w:pPr>
        <w:rPr>
          <w:b/>
          <w:sz w:val="32"/>
          <w:u w:val="single"/>
        </w:rPr>
      </w:pPr>
    </w:p>
    <w:p w:rsidR="00FF2724" w:rsidRDefault="00FF2724" w:rsidP="005B2037">
      <w:pPr>
        <w:rPr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983"/>
        <w:gridCol w:w="1049"/>
        <w:gridCol w:w="938"/>
        <w:gridCol w:w="2619"/>
        <w:gridCol w:w="2061"/>
        <w:gridCol w:w="1512"/>
      </w:tblGrid>
      <w:tr w:rsidR="007E7D4E" w:rsidTr="00B8781E">
        <w:tc>
          <w:tcPr>
            <w:tcW w:w="918" w:type="dxa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983" w:type="dxa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1049" w:type="dxa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Clause </w:t>
            </w:r>
          </w:p>
        </w:tc>
        <w:tc>
          <w:tcPr>
            <w:tcW w:w="938" w:type="dxa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Page/Line</w:t>
            </w:r>
          </w:p>
        </w:tc>
        <w:tc>
          <w:tcPr>
            <w:tcW w:w="2619" w:type="dxa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061" w:type="dxa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512" w:type="dxa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23449" w:rsidTr="00B8781E">
        <w:tc>
          <w:tcPr>
            <w:tcW w:w="918" w:type="dxa"/>
          </w:tcPr>
          <w:p w:rsidR="00E23449" w:rsidRDefault="00E234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20164</w:t>
            </w:r>
          </w:p>
        </w:tc>
        <w:tc>
          <w:tcPr>
            <w:tcW w:w="983" w:type="dxa"/>
          </w:tcPr>
          <w:p w:rsidR="00E23449" w:rsidRDefault="00E234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Bin Tian</w:t>
            </w:r>
          </w:p>
        </w:tc>
        <w:tc>
          <w:tcPr>
            <w:tcW w:w="1049" w:type="dxa"/>
          </w:tcPr>
          <w:p w:rsidR="00E23449" w:rsidRDefault="00E234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27.3.16</w:t>
            </w:r>
          </w:p>
        </w:tc>
        <w:tc>
          <w:tcPr>
            <w:tcW w:w="938" w:type="dxa"/>
          </w:tcPr>
          <w:p w:rsidR="00E23449" w:rsidRDefault="00E234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611.52</w:t>
            </w:r>
          </w:p>
        </w:tc>
        <w:tc>
          <w:tcPr>
            <w:tcW w:w="2619" w:type="dxa"/>
          </w:tcPr>
          <w:p w:rsidR="00E23449" w:rsidRDefault="00E234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preamble subcarriers overlapping the 242 </w:t>
            </w:r>
            <w:proofErr w:type="spellStart"/>
            <w:r>
              <w:rPr>
                <w:rFonts w:ascii="Arial" w:hAnsi="Arial" w:cs="Arial"/>
                <w:sz w:val="20"/>
              </w:rPr>
              <w:t>RUs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corresponding to bits with a value of 0 in the bitmap of</w:t>
            </w:r>
            <w:r>
              <w:rPr>
                <w:rFonts w:ascii="Arial" w:hAnsi="Arial" w:cs="Arial"/>
                <w:sz w:val="20"/>
              </w:rPr>
              <w:br/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</w:rPr>
              <w:t>TXVECTOR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parameter </w:t>
            </w:r>
            <w:proofErr w:type="spellStart"/>
            <w:r>
              <w:rPr>
                <w:rFonts w:ascii="Arial" w:hAnsi="Arial" w:cs="Arial"/>
                <w:sz w:val="20"/>
              </w:rPr>
              <w:t>INACTIVE_SUBCHANNELS</w:t>
            </w:r>
            <w:proofErr w:type="spellEnd"/>
            <w:proofErr w:type="gramStart"/>
            <w:r>
              <w:rPr>
                <w:rFonts w:ascii="Arial" w:hAnsi="Arial" w:cs="Arial"/>
                <w:sz w:val="20"/>
              </w:rPr>
              <w:t>" ..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" are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punctured." Should be </w:t>
            </w:r>
            <w:proofErr w:type="spellStart"/>
            <w:r>
              <w:rPr>
                <w:rFonts w:ascii="Arial" w:hAnsi="Arial" w:cs="Arial"/>
                <w:sz w:val="20"/>
              </w:rPr>
              <w:t>RU242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value 1 are punctured</w:t>
            </w:r>
          </w:p>
        </w:tc>
        <w:tc>
          <w:tcPr>
            <w:tcW w:w="2061" w:type="dxa"/>
          </w:tcPr>
          <w:p w:rsidR="00E23449" w:rsidRDefault="00E234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512" w:type="dxa"/>
          </w:tcPr>
          <w:p w:rsidR="00E23449" w:rsidRPr="00B8781E" w:rsidRDefault="00E23449" w:rsidP="00FC783A">
            <w:pPr>
              <w:rPr>
                <w:rFonts w:ascii="Arial" w:hAnsi="Arial" w:cs="Arial"/>
                <w:sz w:val="20"/>
              </w:rPr>
            </w:pPr>
            <w:r w:rsidRPr="00B8781E">
              <w:rPr>
                <w:rFonts w:ascii="Arial" w:hAnsi="Arial" w:cs="Arial"/>
                <w:sz w:val="20"/>
              </w:rPr>
              <w:t>Accepted</w:t>
            </w:r>
          </w:p>
        </w:tc>
      </w:tr>
      <w:tr w:rsidR="00E23449" w:rsidTr="00B8781E">
        <w:tc>
          <w:tcPr>
            <w:tcW w:w="918" w:type="dxa"/>
          </w:tcPr>
          <w:p w:rsidR="00E23449" w:rsidRDefault="00E234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21324</w:t>
            </w:r>
          </w:p>
        </w:tc>
        <w:tc>
          <w:tcPr>
            <w:tcW w:w="983" w:type="dxa"/>
          </w:tcPr>
          <w:p w:rsidR="00E23449" w:rsidRDefault="00E234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Stacey</w:t>
            </w:r>
          </w:p>
        </w:tc>
        <w:tc>
          <w:tcPr>
            <w:tcW w:w="1049" w:type="dxa"/>
          </w:tcPr>
          <w:p w:rsidR="00E23449" w:rsidRDefault="00E234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26.11.7</w:t>
            </w:r>
          </w:p>
        </w:tc>
        <w:tc>
          <w:tcPr>
            <w:tcW w:w="938" w:type="dxa"/>
          </w:tcPr>
          <w:p w:rsidR="00E23449" w:rsidRDefault="00E234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410.38</w:t>
            </w:r>
          </w:p>
        </w:tc>
        <w:tc>
          <w:tcPr>
            <w:tcW w:w="2619" w:type="dxa"/>
          </w:tcPr>
          <w:p w:rsidR="00E23449" w:rsidRDefault="00E234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sounding </w:t>
            </w:r>
            <w:proofErr w:type="spellStart"/>
            <w:r>
              <w:rPr>
                <w:rFonts w:ascii="Arial" w:hAnsi="Arial" w:cs="Arial"/>
                <w:sz w:val="20"/>
              </w:rPr>
              <w:t>NDP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a frame it's a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(a frame is an </w:t>
            </w:r>
            <w:proofErr w:type="spellStart"/>
            <w:r>
              <w:rPr>
                <w:rFonts w:ascii="Arial" w:hAnsi="Arial" w:cs="Arial"/>
                <w:sz w:val="20"/>
              </w:rPr>
              <w:t>MPDU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61" w:type="dxa"/>
          </w:tcPr>
          <w:p w:rsidR="00E23449" w:rsidRDefault="00E234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"a frame that is"</w:t>
            </w:r>
          </w:p>
        </w:tc>
        <w:tc>
          <w:tcPr>
            <w:tcW w:w="1512" w:type="dxa"/>
          </w:tcPr>
          <w:p w:rsidR="00E23449" w:rsidRPr="00B8781E" w:rsidRDefault="004D0724" w:rsidP="005B2037">
            <w:pPr>
              <w:rPr>
                <w:rFonts w:ascii="Arial" w:hAnsi="Arial" w:cs="Arial"/>
                <w:sz w:val="20"/>
              </w:rPr>
            </w:pPr>
            <w:r w:rsidRPr="00B8781E">
              <w:rPr>
                <w:rFonts w:ascii="Arial" w:hAnsi="Arial" w:cs="Arial"/>
                <w:sz w:val="20"/>
              </w:rPr>
              <w:t>Accepted</w:t>
            </w:r>
          </w:p>
        </w:tc>
      </w:tr>
      <w:tr w:rsidR="00E23449" w:rsidTr="00B8781E">
        <w:tc>
          <w:tcPr>
            <w:tcW w:w="918" w:type="dxa"/>
          </w:tcPr>
          <w:p w:rsidR="00E23449" w:rsidRDefault="00E234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21327</w:t>
            </w:r>
          </w:p>
        </w:tc>
        <w:tc>
          <w:tcPr>
            <w:tcW w:w="983" w:type="dxa"/>
          </w:tcPr>
          <w:p w:rsidR="00E23449" w:rsidRDefault="00E234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Stacey</w:t>
            </w:r>
          </w:p>
        </w:tc>
        <w:tc>
          <w:tcPr>
            <w:tcW w:w="1049" w:type="dxa"/>
          </w:tcPr>
          <w:p w:rsidR="00E23449" w:rsidRDefault="00E234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26.11.7</w:t>
            </w:r>
          </w:p>
        </w:tc>
        <w:tc>
          <w:tcPr>
            <w:tcW w:w="938" w:type="dxa"/>
          </w:tcPr>
          <w:p w:rsidR="00E23449" w:rsidRDefault="00E234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410.11</w:t>
            </w:r>
          </w:p>
        </w:tc>
        <w:tc>
          <w:tcPr>
            <w:tcW w:w="2619" w:type="dxa"/>
          </w:tcPr>
          <w:p w:rsidR="00E23449" w:rsidRDefault="00E234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</w:rPr>
              <w:t>INACTIVE_SUBCHANNELS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statement needs to be </w:t>
            </w:r>
            <w:proofErr w:type="spellStart"/>
            <w:r>
              <w:rPr>
                <w:rFonts w:ascii="Arial" w:hAnsi="Arial" w:cs="Arial"/>
                <w:sz w:val="20"/>
              </w:rPr>
              <w:t>nomrative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061" w:type="dxa"/>
          </w:tcPr>
          <w:p w:rsidR="00E23449" w:rsidRDefault="00E234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parameter </w:t>
            </w:r>
            <w:proofErr w:type="spellStart"/>
            <w:r>
              <w:rPr>
                <w:rFonts w:ascii="Arial" w:hAnsi="Arial" w:cs="Arial"/>
                <w:sz w:val="20"/>
              </w:rPr>
              <w:t>INACTIVE_SUBCHANNELS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may be present in the </w:t>
            </w:r>
            <w:proofErr w:type="spellStart"/>
            <w:r>
              <w:rPr>
                <w:rFonts w:ascii="Arial" w:hAnsi="Arial" w:cs="Arial"/>
                <w:sz w:val="20"/>
              </w:rPr>
              <w:t>TXVECTOR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a non-</w:t>
            </w:r>
            <w:proofErr w:type="spellStart"/>
            <w:r>
              <w:rPr>
                <w:rFonts w:ascii="Arial" w:hAnsi="Arial" w:cs="Arial"/>
                <w:sz w:val="20"/>
              </w:rPr>
              <w:t>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duplicate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carries an HE </w:t>
            </w:r>
            <w:proofErr w:type="spellStart"/>
            <w:r>
              <w:rPr>
                <w:rFonts w:ascii="Arial" w:hAnsi="Arial" w:cs="Arial"/>
                <w:sz w:val="20"/>
              </w:rPr>
              <w:t>NDP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Announcement frame or of an HE sounding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The parameter </w:t>
            </w:r>
            <w:proofErr w:type="spellStart"/>
            <w:r>
              <w:rPr>
                <w:rFonts w:ascii="Arial" w:hAnsi="Arial" w:cs="Arial"/>
                <w:sz w:val="20"/>
              </w:rPr>
              <w:t>INACTIVE_SUBCHANNELS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shall not be present otherwise.</w:t>
            </w:r>
          </w:p>
        </w:tc>
        <w:tc>
          <w:tcPr>
            <w:tcW w:w="1512" w:type="dxa"/>
          </w:tcPr>
          <w:p w:rsidR="00E23449" w:rsidRPr="00B8781E" w:rsidRDefault="004D0724" w:rsidP="005B2037">
            <w:pPr>
              <w:rPr>
                <w:rFonts w:ascii="Arial" w:hAnsi="Arial" w:cs="Arial"/>
                <w:sz w:val="20"/>
              </w:rPr>
            </w:pPr>
            <w:r w:rsidRPr="00B8781E">
              <w:rPr>
                <w:rFonts w:ascii="Arial" w:hAnsi="Arial" w:cs="Arial"/>
                <w:sz w:val="20"/>
              </w:rPr>
              <w:t>Accepted</w:t>
            </w:r>
          </w:p>
        </w:tc>
      </w:tr>
      <w:tr w:rsidR="00E23449" w:rsidTr="00B8781E">
        <w:tc>
          <w:tcPr>
            <w:tcW w:w="918" w:type="dxa"/>
          </w:tcPr>
          <w:p w:rsidR="00E23449" w:rsidRDefault="00E234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21498</w:t>
            </w:r>
          </w:p>
        </w:tc>
        <w:tc>
          <w:tcPr>
            <w:tcW w:w="983" w:type="dxa"/>
          </w:tcPr>
          <w:p w:rsidR="00E23449" w:rsidRDefault="00E234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Xiaogang Chen</w:t>
            </w:r>
          </w:p>
        </w:tc>
        <w:tc>
          <w:tcPr>
            <w:tcW w:w="1049" w:type="dxa"/>
          </w:tcPr>
          <w:p w:rsidR="00E23449" w:rsidRDefault="00E234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27.3.16</w:t>
            </w:r>
          </w:p>
        </w:tc>
        <w:tc>
          <w:tcPr>
            <w:tcW w:w="938" w:type="dxa"/>
          </w:tcPr>
          <w:p w:rsidR="00E23449" w:rsidRDefault="00E234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611.52</w:t>
            </w:r>
          </w:p>
        </w:tc>
        <w:tc>
          <w:tcPr>
            <w:tcW w:w="2619" w:type="dxa"/>
          </w:tcPr>
          <w:p w:rsidR="00E23449" w:rsidRDefault="00E234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preamble subcarriers overlapping the 242 </w:t>
            </w:r>
            <w:proofErr w:type="spellStart"/>
            <w:r>
              <w:rPr>
                <w:rFonts w:ascii="Arial" w:hAnsi="Arial" w:cs="Arial"/>
                <w:sz w:val="20"/>
              </w:rPr>
              <w:t>RUs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corresponding to bits with a value of 0 in the bitmap of</w:t>
            </w:r>
            <w:r>
              <w:rPr>
                <w:rFonts w:ascii="Arial" w:hAnsi="Arial" w:cs="Arial"/>
                <w:sz w:val="20"/>
              </w:rPr>
              <w:br/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</w:rPr>
              <w:t>TXVECTOR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parameter </w:t>
            </w:r>
            <w:proofErr w:type="spellStart"/>
            <w:r>
              <w:rPr>
                <w:rFonts w:ascii="Arial" w:hAnsi="Arial" w:cs="Arial"/>
                <w:sz w:val="20"/>
              </w:rPr>
              <w:t>INACTIVE_SUBCHANNELS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 overlapping a punctured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26-tone RU</w:t>
            </w:r>
            <w:r>
              <w:rPr>
                <w:rFonts w:ascii="Arial" w:hAnsi="Arial" w:cs="Arial"/>
                <w:sz w:val="20"/>
              </w:rPr>
              <w:br/>
              <w:t xml:space="preserve">of an HE sounding </w:t>
            </w:r>
            <w:proofErr w:type="spellStart"/>
            <w:r>
              <w:rPr>
                <w:rFonts w:ascii="Arial" w:hAnsi="Arial" w:cs="Arial"/>
                <w:sz w:val="20"/>
              </w:rPr>
              <w:t>NDP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lastRenderedPageBreak/>
              <w:t>are punctured. " bit value 0 should be bit value 1.</w:t>
            </w:r>
            <w:r>
              <w:rPr>
                <w:rFonts w:ascii="Arial" w:hAnsi="Arial" w:cs="Arial"/>
                <w:sz w:val="20"/>
              </w:rPr>
              <w:br/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preamble subcarriers" referring to which portion of preamble?</w:t>
            </w:r>
          </w:p>
        </w:tc>
        <w:tc>
          <w:tcPr>
            <w:tcW w:w="2061" w:type="dxa"/>
          </w:tcPr>
          <w:p w:rsidR="00E23449" w:rsidRDefault="00E234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The only chance that preamble can overlap with punctured </w:t>
            </w:r>
            <w:proofErr w:type="spellStart"/>
            <w:r>
              <w:rPr>
                <w:rFonts w:ascii="Arial" w:hAnsi="Arial" w:cs="Arial"/>
                <w:sz w:val="20"/>
              </w:rPr>
              <w:t>subchannels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the HE-</w:t>
            </w:r>
            <w:proofErr w:type="spellStart"/>
            <w:r>
              <w:rPr>
                <w:rFonts w:ascii="Arial" w:hAnsi="Arial" w:cs="Arial"/>
                <w:sz w:val="20"/>
              </w:rPr>
              <w:t>STF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HE-LTF.</w:t>
            </w:r>
            <w:r>
              <w:rPr>
                <w:rFonts w:ascii="Arial" w:hAnsi="Arial" w:cs="Arial"/>
                <w:sz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</w:rPr>
              <w:t>it's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better to explicitly say HE-</w:t>
            </w:r>
            <w:proofErr w:type="spellStart"/>
            <w:r>
              <w:rPr>
                <w:rFonts w:ascii="Arial" w:hAnsi="Arial" w:cs="Arial"/>
                <w:sz w:val="20"/>
              </w:rPr>
              <w:t>STF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HE-LTF instead of preamble.</w:t>
            </w:r>
          </w:p>
        </w:tc>
        <w:tc>
          <w:tcPr>
            <w:tcW w:w="1512" w:type="dxa"/>
          </w:tcPr>
          <w:p w:rsidR="00E23449" w:rsidRDefault="00E549CA" w:rsidP="008765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 modified</w:t>
            </w:r>
          </w:p>
          <w:p w:rsidR="00217144" w:rsidRDefault="00E81F89" w:rsidP="008765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Editor: </w:t>
            </w:r>
          </w:p>
          <w:p w:rsidR="00E81F89" w:rsidRDefault="00217144" w:rsidP="008765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1:</w:t>
            </w:r>
            <w:r w:rsidR="00E81F89">
              <w:rPr>
                <w:rFonts w:ascii="Arial" w:hAnsi="Arial" w:cs="Arial"/>
                <w:sz w:val="20"/>
              </w:rPr>
              <w:t xml:space="preserve"> please change bit 0 to 1. </w:t>
            </w:r>
          </w:p>
          <w:p w:rsidR="00217144" w:rsidRPr="00B8781E" w:rsidRDefault="00217144" w:rsidP="008765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2: replace “the preamble subcarriers” in </w:t>
            </w:r>
            <w:r>
              <w:rPr>
                <w:rFonts w:ascii="Arial" w:hAnsi="Arial" w:cs="Arial"/>
                <w:sz w:val="20"/>
              </w:rPr>
              <w:lastRenderedPageBreak/>
              <w:t xml:space="preserve">the comment sentence with :”the HE sounding </w:t>
            </w:r>
            <w:proofErr w:type="spellStart"/>
            <w:r>
              <w:rPr>
                <w:rFonts w:ascii="Arial" w:hAnsi="Arial" w:cs="Arial"/>
                <w:sz w:val="20"/>
              </w:rPr>
              <w:t>NDP</w:t>
            </w:r>
            <w:proofErr w:type="spellEnd"/>
            <w:r>
              <w:rPr>
                <w:rFonts w:ascii="Arial" w:hAnsi="Arial" w:cs="Arial"/>
                <w:sz w:val="20"/>
              </w:rPr>
              <w:t>”</w:t>
            </w:r>
          </w:p>
        </w:tc>
      </w:tr>
      <w:tr w:rsidR="00E23449" w:rsidTr="00B8781E">
        <w:tc>
          <w:tcPr>
            <w:tcW w:w="918" w:type="dxa"/>
          </w:tcPr>
          <w:p w:rsidR="00E23449" w:rsidRDefault="00E234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21572</w:t>
            </w:r>
          </w:p>
        </w:tc>
        <w:tc>
          <w:tcPr>
            <w:tcW w:w="983" w:type="dxa"/>
          </w:tcPr>
          <w:p w:rsidR="00E23449" w:rsidRDefault="00E234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Youhan Kim</w:t>
            </w:r>
          </w:p>
        </w:tc>
        <w:tc>
          <w:tcPr>
            <w:tcW w:w="1049" w:type="dxa"/>
          </w:tcPr>
          <w:p w:rsidR="00E23449" w:rsidRDefault="00E234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21.3.10.12</w:t>
            </w:r>
          </w:p>
        </w:tc>
        <w:tc>
          <w:tcPr>
            <w:tcW w:w="938" w:type="dxa"/>
          </w:tcPr>
          <w:p w:rsidR="00E23449" w:rsidRDefault="00E234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293.22</w:t>
            </w:r>
          </w:p>
        </w:tc>
        <w:tc>
          <w:tcPr>
            <w:tcW w:w="2619" w:type="dxa"/>
          </w:tcPr>
          <w:p w:rsidR="00E23449" w:rsidRDefault="00E234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TXVECTOR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parameter in Clause 21 does not have </w:t>
            </w:r>
            <w:proofErr w:type="spellStart"/>
            <w:r>
              <w:rPr>
                <w:rFonts w:ascii="Arial" w:hAnsi="Arial" w:cs="Arial"/>
                <w:sz w:val="20"/>
              </w:rPr>
              <w:t>INACTIVE_SUBCHANNELS</w:t>
            </w:r>
            <w:proofErr w:type="spellEnd"/>
            <w:r>
              <w:rPr>
                <w:rFonts w:ascii="Arial" w:hAnsi="Arial" w:cs="Arial"/>
                <w:sz w:val="20"/>
              </w:rPr>
              <w:t>.  Why are we modifying this equation in Clause 21?</w:t>
            </w:r>
          </w:p>
        </w:tc>
        <w:tc>
          <w:tcPr>
            <w:tcW w:w="2061" w:type="dxa"/>
          </w:tcPr>
          <w:p w:rsidR="00E23449" w:rsidRDefault="00E234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this change in Clause 21.  Instead, create equation for non-</w:t>
            </w:r>
            <w:proofErr w:type="spellStart"/>
            <w:r>
              <w:rPr>
                <w:rFonts w:ascii="Arial" w:hAnsi="Arial" w:cs="Arial"/>
                <w:sz w:val="20"/>
              </w:rPr>
              <w:t>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Clause 27.</w:t>
            </w:r>
          </w:p>
        </w:tc>
        <w:tc>
          <w:tcPr>
            <w:tcW w:w="1512" w:type="dxa"/>
          </w:tcPr>
          <w:p w:rsidR="00E23449" w:rsidRPr="00B8781E" w:rsidRDefault="00B8781E" w:rsidP="005B2037">
            <w:pPr>
              <w:rPr>
                <w:rFonts w:ascii="Arial" w:hAnsi="Arial" w:cs="Arial"/>
                <w:sz w:val="20"/>
              </w:rPr>
            </w:pPr>
            <w:r w:rsidRPr="00B8781E">
              <w:rPr>
                <w:rFonts w:ascii="Arial" w:hAnsi="Arial" w:cs="Arial"/>
                <w:sz w:val="20"/>
              </w:rPr>
              <w:t xml:space="preserve">Reject. </w:t>
            </w:r>
          </w:p>
          <w:p w:rsidR="00B8781E" w:rsidRPr="00B8781E" w:rsidRDefault="00B8781E" w:rsidP="005B2037">
            <w:pPr>
              <w:rPr>
                <w:rFonts w:ascii="Arial" w:hAnsi="Arial" w:cs="Arial"/>
                <w:sz w:val="20"/>
              </w:rPr>
            </w:pPr>
            <w:r w:rsidRPr="00B8781E">
              <w:rPr>
                <w:rFonts w:ascii="Arial" w:hAnsi="Arial" w:cs="Arial"/>
                <w:sz w:val="20"/>
              </w:rPr>
              <w:t>The author of this text believes that duplicating the same non-</w:t>
            </w:r>
            <w:proofErr w:type="spellStart"/>
            <w:r w:rsidRPr="00B8781E">
              <w:rPr>
                <w:rFonts w:ascii="Arial" w:hAnsi="Arial" w:cs="Arial"/>
                <w:sz w:val="20"/>
              </w:rPr>
              <w:t>HT</w:t>
            </w:r>
            <w:proofErr w:type="spellEnd"/>
            <w:r w:rsidRPr="00B8781E">
              <w:rPr>
                <w:rFonts w:ascii="Arial" w:hAnsi="Arial" w:cs="Arial"/>
                <w:sz w:val="20"/>
              </w:rPr>
              <w:t xml:space="preserve"> dup equation in both clauses 21 and 27 </w:t>
            </w:r>
            <w:r>
              <w:rPr>
                <w:rFonts w:ascii="Arial" w:hAnsi="Arial" w:cs="Arial"/>
                <w:sz w:val="20"/>
              </w:rPr>
              <w:t xml:space="preserve">with slight changes </w:t>
            </w:r>
            <w:r w:rsidRPr="00B8781E">
              <w:rPr>
                <w:rFonts w:ascii="Arial" w:hAnsi="Arial" w:cs="Arial"/>
                <w:sz w:val="20"/>
              </w:rPr>
              <w:t>is confusing and dangerous</w:t>
            </w:r>
            <w:r>
              <w:rPr>
                <w:rFonts w:ascii="Arial" w:hAnsi="Arial" w:cs="Arial"/>
                <w:sz w:val="20"/>
              </w:rPr>
              <w:t>. Prefer to keep one equation in clause 21</w:t>
            </w:r>
            <w:r w:rsidRPr="00B8781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B68F2" w:rsidTr="00B8781E">
        <w:tc>
          <w:tcPr>
            <w:tcW w:w="918" w:type="dxa"/>
          </w:tcPr>
          <w:p w:rsidR="004B68F2" w:rsidRDefault="004B68F2" w:rsidP="00A97D2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21385</w:t>
            </w:r>
          </w:p>
        </w:tc>
        <w:tc>
          <w:tcPr>
            <w:tcW w:w="983" w:type="dxa"/>
          </w:tcPr>
          <w:p w:rsidR="004B68F2" w:rsidRDefault="004B68F2" w:rsidP="00A97D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Sigurd Schelstraete</w:t>
            </w:r>
          </w:p>
        </w:tc>
        <w:tc>
          <w:tcPr>
            <w:tcW w:w="1049" w:type="dxa"/>
          </w:tcPr>
          <w:p w:rsidR="004B68F2" w:rsidRDefault="004B68F2" w:rsidP="00A97D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27.2.5</w:t>
            </w:r>
          </w:p>
        </w:tc>
        <w:tc>
          <w:tcPr>
            <w:tcW w:w="938" w:type="dxa"/>
          </w:tcPr>
          <w:p w:rsidR="004B68F2" w:rsidRDefault="004B68F2" w:rsidP="00A97D2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468.24</w:t>
            </w:r>
          </w:p>
        </w:tc>
        <w:tc>
          <w:tcPr>
            <w:tcW w:w="2619" w:type="dxa"/>
          </w:tcPr>
          <w:p w:rsidR="004B68F2" w:rsidRDefault="004B68F2" w:rsidP="00A97D2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INACTIVE_SUBCHANNELS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doesn't appear to be part of </w:t>
            </w:r>
            <w:proofErr w:type="spellStart"/>
            <w:r>
              <w:rPr>
                <w:rFonts w:ascii="Arial" w:hAnsi="Arial" w:cs="Arial"/>
                <w:sz w:val="20"/>
              </w:rPr>
              <w:t>TXVECTOR</w:t>
            </w:r>
            <w:proofErr w:type="spellEnd"/>
          </w:p>
        </w:tc>
        <w:tc>
          <w:tcPr>
            <w:tcW w:w="2061" w:type="dxa"/>
          </w:tcPr>
          <w:p w:rsidR="004B68F2" w:rsidRDefault="004B68F2" w:rsidP="00A97D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to </w:t>
            </w:r>
            <w:proofErr w:type="spellStart"/>
            <w:r>
              <w:rPr>
                <w:rFonts w:ascii="Arial" w:hAnsi="Arial" w:cs="Arial"/>
                <w:sz w:val="20"/>
              </w:rPr>
              <w:t>TXVECTOR</w:t>
            </w:r>
            <w:proofErr w:type="spellEnd"/>
          </w:p>
        </w:tc>
        <w:tc>
          <w:tcPr>
            <w:tcW w:w="1512" w:type="dxa"/>
          </w:tcPr>
          <w:p w:rsidR="004B68F2" w:rsidRPr="00E549CA" w:rsidRDefault="004B68F2" w:rsidP="00A97D22">
            <w:pPr>
              <w:rPr>
                <w:rFonts w:ascii="Arial" w:hAnsi="Arial" w:cs="Arial"/>
                <w:sz w:val="20"/>
              </w:rPr>
            </w:pPr>
            <w:r w:rsidRPr="00E549CA">
              <w:rPr>
                <w:rFonts w:ascii="Arial" w:hAnsi="Arial" w:cs="Arial"/>
                <w:sz w:val="20"/>
              </w:rPr>
              <w:t>Accepted</w:t>
            </w:r>
          </w:p>
          <w:p w:rsidR="004B68F2" w:rsidRPr="00E549CA" w:rsidRDefault="004B68F2" w:rsidP="00A97D22">
            <w:pPr>
              <w:rPr>
                <w:rFonts w:ascii="Arial" w:eastAsia="Arial-BoldMT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 xml:space="preserve">Editor: add the parameter </w:t>
            </w:r>
            <w:proofErr w:type="spellStart"/>
            <w:r w:rsidR="00A72BBC">
              <w:rPr>
                <w:rFonts w:ascii="Arial" w:hAnsi="Arial" w:cs="Arial"/>
                <w:sz w:val="20"/>
              </w:rPr>
              <w:t>INACTIVE_SUBCHANNELS</w:t>
            </w:r>
            <w:proofErr w:type="spellEnd"/>
            <w:r w:rsidR="00A72BB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to </w:t>
            </w:r>
            <w:r w:rsidRPr="00E549CA">
              <w:rPr>
                <w:rFonts w:ascii="Arial" w:hAnsi="Arial" w:cs="Arial"/>
                <w:sz w:val="20"/>
              </w:rPr>
              <w:t xml:space="preserve"> </w:t>
            </w:r>
            <w:r w:rsidRPr="00E549CA">
              <w:rPr>
                <w:rFonts w:ascii="Arial" w:eastAsia="Arial-BoldMT" w:hAnsi="Arial" w:cs="Arial"/>
                <w:bCs/>
                <w:sz w:val="20"/>
                <w:lang w:val="en-US" w:eastAsia="ko-KR"/>
              </w:rPr>
              <w:t>Table 21-1—</w:t>
            </w:r>
            <w:proofErr w:type="spellStart"/>
            <w:r w:rsidRPr="00E549CA">
              <w:rPr>
                <w:rFonts w:ascii="Arial" w:eastAsia="Arial-BoldMT" w:hAnsi="Arial" w:cs="Arial"/>
                <w:bCs/>
                <w:sz w:val="20"/>
                <w:lang w:val="en-US" w:eastAsia="ko-KR"/>
              </w:rPr>
              <w:t>TXVECTOR</w:t>
            </w:r>
            <w:proofErr w:type="spellEnd"/>
            <w:r w:rsidRPr="00E549CA">
              <w:rPr>
                <w:rFonts w:ascii="Arial" w:eastAsia="Arial-BoldMT" w:hAnsi="Arial" w:cs="Arial"/>
                <w:bCs/>
                <w:sz w:val="20"/>
                <w:lang w:val="en-US" w:eastAsia="ko-KR"/>
              </w:rPr>
              <w:t xml:space="preserve"> and </w:t>
            </w:r>
            <w:proofErr w:type="spellStart"/>
            <w:r w:rsidRPr="00E549CA">
              <w:rPr>
                <w:rFonts w:ascii="Arial" w:eastAsia="Arial-BoldMT" w:hAnsi="Arial" w:cs="Arial"/>
                <w:bCs/>
                <w:sz w:val="20"/>
                <w:lang w:val="en-US" w:eastAsia="ko-KR"/>
              </w:rPr>
              <w:t>RXVECTOR</w:t>
            </w:r>
            <w:proofErr w:type="spellEnd"/>
            <w:r w:rsidRPr="00E549CA">
              <w:rPr>
                <w:rFonts w:ascii="Arial" w:eastAsia="Arial-BoldMT" w:hAnsi="Arial" w:cs="Arial"/>
                <w:bCs/>
                <w:sz w:val="20"/>
                <w:lang w:val="en-US" w:eastAsia="ko-KR"/>
              </w:rPr>
              <w:t xml:space="preserve"> parameters</w:t>
            </w:r>
          </w:p>
          <w:p w:rsidR="004B68F2" w:rsidRPr="00E549CA" w:rsidRDefault="004B68F2" w:rsidP="00A97D22">
            <w:pPr>
              <w:rPr>
                <w:rFonts w:ascii="Arial" w:hAnsi="Arial" w:cs="Arial"/>
                <w:sz w:val="20"/>
              </w:rPr>
            </w:pPr>
            <w:r w:rsidRPr="00E549CA">
              <w:rPr>
                <w:rFonts w:ascii="Arial" w:eastAsia="Arial-BoldMT" w:hAnsi="Arial" w:cs="Arial"/>
                <w:bCs/>
                <w:sz w:val="20"/>
                <w:lang w:val="en-US" w:eastAsia="ko-KR"/>
              </w:rPr>
              <w:t>In clause 21</w:t>
            </w:r>
          </w:p>
        </w:tc>
        <w:bookmarkStart w:id="0" w:name="_GoBack"/>
        <w:bookmarkEnd w:id="0"/>
      </w:tr>
    </w:tbl>
    <w:p w:rsidR="00321720" w:rsidRDefault="00321720" w:rsidP="005B2037">
      <w:pPr>
        <w:rPr>
          <w:sz w:val="24"/>
        </w:rPr>
      </w:pPr>
    </w:p>
    <w:p w:rsidR="00F273A5" w:rsidRDefault="00F273A5" w:rsidP="005B2037">
      <w:pPr>
        <w:rPr>
          <w:sz w:val="24"/>
        </w:rPr>
      </w:pPr>
    </w:p>
    <w:sectPr w:rsidR="00F273A5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AF" w:rsidRDefault="008A69AF">
      <w:r>
        <w:separator/>
      </w:r>
    </w:p>
  </w:endnote>
  <w:endnote w:type="continuationSeparator" w:id="0">
    <w:p w:rsidR="008A69AF" w:rsidRDefault="008A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11" w:rsidRDefault="00061D2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C4811">
        <w:t>Submission</w:t>
      </w:r>
    </w:fldSimple>
    <w:r w:rsidR="00BC4811">
      <w:tab/>
      <w:t xml:space="preserve">page </w:t>
    </w:r>
    <w:r w:rsidR="00BC4811">
      <w:fldChar w:fldCharType="begin"/>
    </w:r>
    <w:r w:rsidR="00BC4811">
      <w:instrText xml:space="preserve">page </w:instrText>
    </w:r>
    <w:r w:rsidR="00BC4811">
      <w:fldChar w:fldCharType="separate"/>
    </w:r>
    <w:r w:rsidR="00A72BBC">
      <w:rPr>
        <w:noProof/>
      </w:rPr>
      <w:t>3</w:t>
    </w:r>
    <w:r w:rsidR="00BC4811">
      <w:rPr>
        <w:noProof/>
      </w:rPr>
      <w:fldChar w:fldCharType="end"/>
    </w:r>
    <w:r w:rsidR="00BC4811">
      <w:tab/>
    </w:r>
    <w:r w:rsidR="00BC4811">
      <w:rPr>
        <w:rFonts w:eastAsia="SimSun" w:hint="eastAsia"/>
        <w:lang w:eastAsia="zh-CN"/>
      </w:rPr>
      <w:t xml:space="preserve">         </w:t>
    </w:r>
    <w:r w:rsidR="00BC4811">
      <w:rPr>
        <w:rFonts w:eastAsia="SimSun"/>
        <w:lang w:eastAsia="zh-CN"/>
      </w:rPr>
      <w:t>Ron Porat, Broadcom</w:t>
    </w:r>
    <w:r w:rsidR="00BC4811">
      <w:t xml:space="preserve"> </w:t>
    </w:r>
  </w:p>
  <w:p w:rsidR="00BC4811" w:rsidRPr="0013508C" w:rsidRDefault="00BC48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AF" w:rsidRDefault="008A69AF">
      <w:r>
        <w:separator/>
      </w:r>
    </w:p>
  </w:footnote>
  <w:footnote w:type="continuationSeparator" w:id="0">
    <w:p w:rsidR="008A69AF" w:rsidRDefault="008A6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11" w:rsidRDefault="00517CF8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BC4811">
      <w:t xml:space="preserve"> 201</w:t>
    </w:r>
    <w:r>
      <w:t>9</w:t>
    </w:r>
    <w:r w:rsidR="00BC4811">
      <w:tab/>
    </w:r>
    <w:r w:rsidR="00BC4811">
      <w:tab/>
    </w:r>
    <w:r w:rsidR="00BC4811">
      <w:fldChar w:fldCharType="begin"/>
    </w:r>
    <w:r w:rsidR="00BC4811">
      <w:instrText xml:space="preserve"> TITLE  \* MERGEFORMAT </w:instrText>
    </w:r>
    <w:r w:rsidR="00BC4811">
      <w:fldChar w:fldCharType="separate"/>
    </w:r>
    <w:r w:rsidR="00BC4811">
      <w:t>doc.: IEEE 802.11-1</w:t>
    </w:r>
    <w:r>
      <w:t>9</w:t>
    </w:r>
    <w:r w:rsidR="00BC4811">
      <w:t>/</w:t>
    </w:r>
    <w:proofErr w:type="spellStart"/>
    <w:r w:rsidR="00F05B44">
      <w:t>0386</w:t>
    </w:r>
    <w:r w:rsidR="00BC4811">
      <w:t>r</w:t>
    </w:r>
    <w:r w:rsidR="00BC4811">
      <w:fldChar w:fldCharType="end"/>
    </w:r>
    <w:r>
      <w:t>0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>
    <w:nsid w:val="034C3AC3"/>
    <w:multiLevelType w:val="hybridMultilevel"/>
    <w:tmpl w:val="1166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0EC7"/>
    <w:multiLevelType w:val="hybridMultilevel"/>
    <w:tmpl w:val="5630DB7C"/>
    <w:lvl w:ilvl="0" w:tplc="78364A5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306C"/>
    <w:multiLevelType w:val="hybridMultilevel"/>
    <w:tmpl w:val="ADC8684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1B425C34"/>
    <w:multiLevelType w:val="hybridMultilevel"/>
    <w:tmpl w:val="054A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E3AF6"/>
    <w:multiLevelType w:val="hybridMultilevel"/>
    <w:tmpl w:val="5EB82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83441"/>
    <w:multiLevelType w:val="hybridMultilevel"/>
    <w:tmpl w:val="D6A2AF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0020A"/>
    <w:multiLevelType w:val="hybridMultilevel"/>
    <w:tmpl w:val="D6D4420A"/>
    <w:lvl w:ilvl="0" w:tplc="D37A8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A8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EA5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7CA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D83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325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34A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20E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9CB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14E0E94"/>
    <w:multiLevelType w:val="multilevel"/>
    <w:tmpl w:val="0A58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726238"/>
    <w:multiLevelType w:val="hybridMultilevel"/>
    <w:tmpl w:val="8B4C8DC8"/>
    <w:lvl w:ilvl="0" w:tplc="9BCA3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16D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3AC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EA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28B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807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C2C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7EF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BC4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5A63004"/>
    <w:multiLevelType w:val="hybridMultilevel"/>
    <w:tmpl w:val="76D09D5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4919799A"/>
    <w:multiLevelType w:val="hybridMultilevel"/>
    <w:tmpl w:val="C9A43FFE"/>
    <w:lvl w:ilvl="0" w:tplc="49BC2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7A9DEC">
      <w:start w:val="23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0CC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640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0E6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92D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BA6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A8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5CA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CCF572B"/>
    <w:multiLevelType w:val="hybridMultilevel"/>
    <w:tmpl w:val="907439E6"/>
    <w:lvl w:ilvl="0" w:tplc="98D0D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F4C0B0">
      <w:start w:val="40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B0E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7A3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3C1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801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0B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B01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8A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88F1E09"/>
    <w:multiLevelType w:val="hybridMultilevel"/>
    <w:tmpl w:val="054A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35FBA"/>
    <w:multiLevelType w:val="hybridMultilevel"/>
    <w:tmpl w:val="546E7B6E"/>
    <w:lvl w:ilvl="0" w:tplc="8E50F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A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0F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A8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6E0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5E5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206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86A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EAE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C505A38"/>
    <w:multiLevelType w:val="hybridMultilevel"/>
    <w:tmpl w:val="F7D6885E"/>
    <w:lvl w:ilvl="0" w:tplc="5874F50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Table 2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2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28.3.10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8"/>
  </w:num>
  <w:num w:numId="14">
    <w:abstractNumId w:val="9"/>
  </w:num>
  <w:num w:numId="15">
    <w:abstractNumId w:val="11"/>
  </w:num>
  <w:num w:numId="16">
    <w:abstractNumId w:val="14"/>
  </w:num>
  <w:num w:numId="17">
    <w:abstractNumId w:val="4"/>
  </w:num>
  <w:num w:numId="18">
    <w:abstractNumId w:val="13"/>
  </w:num>
  <w:num w:numId="19">
    <w:abstractNumId w:val="12"/>
  </w:num>
  <w:num w:numId="20">
    <w:abstractNumId w:val="17"/>
  </w:num>
  <w:num w:numId="21">
    <w:abstractNumId w:val="8"/>
  </w:num>
  <w:num w:numId="22">
    <w:abstractNumId w:val="1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3426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1D"/>
    <w:rsid w:val="00021A27"/>
    <w:rsid w:val="00022DDC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E68"/>
    <w:rsid w:val="00032646"/>
    <w:rsid w:val="000326AF"/>
    <w:rsid w:val="0003380C"/>
    <w:rsid w:val="00033B0A"/>
    <w:rsid w:val="00034E6F"/>
    <w:rsid w:val="000358B3"/>
    <w:rsid w:val="0003602C"/>
    <w:rsid w:val="0003684A"/>
    <w:rsid w:val="000400EF"/>
    <w:rsid w:val="000405C4"/>
    <w:rsid w:val="00042113"/>
    <w:rsid w:val="00042C67"/>
    <w:rsid w:val="0004346B"/>
    <w:rsid w:val="00043C26"/>
    <w:rsid w:val="00043ED0"/>
    <w:rsid w:val="0004414E"/>
    <w:rsid w:val="00044501"/>
    <w:rsid w:val="00044DC0"/>
    <w:rsid w:val="000478EE"/>
    <w:rsid w:val="00047EB6"/>
    <w:rsid w:val="000511A1"/>
    <w:rsid w:val="000511D7"/>
    <w:rsid w:val="00052123"/>
    <w:rsid w:val="00053519"/>
    <w:rsid w:val="00053EBA"/>
    <w:rsid w:val="000567DA"/>
    <w:rsid w:val="00060363"/>
    <w:rsid w:val="000609BC"/>
    <w:rsid w:val="00060B78"/>
    <w:rsid w:val="0006163B"/>
    <w:rsid w:val="00061D28"/>
    <w:rsid w:val="00061FFD"/>
    <w:rsid w:val="000642FC"/>
    <w:rsid w:val="0006469A"/>
    <w:rsid w:val="00064B45"/>
    <w:rsid w:val="000650B0"/>
    <w:rsid w:val="000650B8"/>
    <w:rsid w:val="00066421"/>
    <w:rsid w:val="00066F58"/>
    <w:rsid w:val="0006732A"/>
    <w:rsid w:val="00067D60"/>
    <w:rsid w:val="00070283"/>
    <w:rsid w:val="000718A4"/>
    <w:rsid w:val="00071971"/>
    <w:rsid w:val="000723F8"/>
    <w:rsid w:val="00073BB4"/>
    <w:rsid w:val="000748A9"/>
    <w:rsid w:val="00074C82"/>
    <w:rsid w:val="00075A77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2F0"/>
    <w:rsid w:val="00092971"/>
    <w:rsid w:val="000929BA"/>
    <w:rsid w:val="00092AC6"/>
    <w:rsid w:val="00093AD2"/>
    <w:rsid w:val="0009417E"/>
    <w:rsid w:val="00094DFB"/>
    <w:rsid w:val="00094FFA"/>
    <w:rsid w:val="00095921"/>
    <w:rsid w:val="0009661D"/>
    <w:rsid w:val="00096B45"/>
    <w:rsid w:val="0009713F"/>
    <w:rsid w:val="000A13D2"/>
    <w:rsid w:val="000A1C31"/>
    <w:rsid w:val="000A1F25"/>
    <w:rsid w:val="000A28D3"/>
    <w:rsid w:val="000A4433"/>
    <w:rsid w:val="000A546D"/>
    <w:rsid w:val="000A671D"/>
    <w:rsid w:val="000A7680"/>
    <w:rsid w:val="000A79A0"/>
    <w:rsid w:val="000B041A"/>
    <w:rsid w:val="000B0548"/>
    <w:rsid w:val="000B083E"/>
    <w:rsid w:val="000B0DAF"/>
    <w:rsid w:val="000B13A6"/>
    <w:rsid w:val="000B28B3"/>
    <w:rsid w:val="000B28B8"/>
    <w:rsid w:val="000B2F8C"/>
    <w:rsid w:val="000B345F"/>
    <w:rsid w:val="000B48C0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74A"/>
    <w:rsid w:val="000D1AD4"/>
    <w:rsid w:val="000D2315"/>
    <w:rsid w:val="000D276A"/>
    <w:rsid w:val="000D2F1B"/>
    <w:rsid w:val="000D31DF"/>
    <w:rsid w:val="000D44FD"/>
    <w:rsid w:val="000D46EE"/>
    <w:rsid w:val="000D4A8F"/>
    <w:rsid w:val="000D4EC0"/>
    <w:rsid w:val="000D4F65"/>
    <w:rsid w:val="000D5EBD"/>
    <w:rsid w:val="000D674F"/>
    <w:rsid w:val="000D7EC5"/>
    <w:rsid w:val="000E0494"/>
    <w:rsid w:val="000E1C37"/>
    <w:rsid w:val="000E1D7B"/>
    <w:rsid w:val="000E212A"/>
    <w:rsid w:val="000E3C8F"/>
    <w:rsid w:val="000E4303"/>
    <w:rsid w:val="000E4696"/>
    <w:rsid w:val="000E4B82"/>
    <w:rsid w:val="000E5F6F"/>
    <w:rsid w:val="000E6539"/>
    <w:rsid w:val="000E67FE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62F"/>
    <w:rsid w:val="00100E3B"/>
    <w:rsid w:val="001015F8"/>
    <w:rsid w:val="00101E87"/>
    <w:rsid w:val="00101FAF"/>
    <w:rsid w:val="001024D5"/>
    <w:rsid w:val="00102632"/>
    <w:rsid w:val="00103C35"/>
    <w:rsid w:val="0010469F"/>
    <w:rsid w:val="001053C6"/>
    <w:rsid w:val="00105918"/>
    <w:rsid w:val="00107006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6B5"/>
    <w:rsid w:val="00117299"/>
    <w:rsid w:val="00120064"/>
    <w:rsid w:val="00120298"/>
    <w:rsid w:val="001208DB"/>
    <w:rsid w:val="00120AA0"/>
    <w:rsid w:val="00120BD6"/>
    <w:rsid w:val="001215C0"/>
    <w:rsid w:val="0012173A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5032"/>
    <w:rsid w:val="0013508C"/>
    <w:rsid w:val="00135784"/>
    <w:rsid w:val="00135B4B"/>
    <w:rsid w:val="001363AF"/>
    <w:rsid w:val="0013699E"/>
    <w:rsid w:val="00136F15"/>
    <w:rsid w:val="00137C4B"/>
    <w:rsid w:val="001406F8"/>
    <w:rsid w:val="00144089"/>
    <w:rsid w:val="001444B8"/>
    <w:rsid w:val="001448D8"/>
    <w:rsid w:val="001450BB"/>
    <w:rsid w:val="001459E7"/>
    <w:rsid w:val="00145C98"/>
    <w:rsid w:val="001464C3"/>
    <w:rsid w:val="00146D19"/>
    <w:rsid w:val="0014736E"/>
    <w:rsid w:val="0015007D"/>
    <w:rsid w:val="00150E54"/>
    <w:rsid w:val="00150F68"/>
    <w:rsid w:val="001510B8"/>
    <w:rsid w:val="00151A4E"/>
    <w:rsid w:val="00151BBE"/>
    <w:rsid w:val="001525FB"/>
    <w:rsid w:val="00154791"/>
    <w:rsid w:val="00154B26"/>
    <w:rsid w:val="001557CB"/>
    <w:rsid w:val="001559BB"/>
    <w:rsid w:val="00160C21"/>
    <w:rsid w:val="00160F45"/>
    <w:rsid w:val="00161012"/>
    <w:rsid w:val="0016147B"/>
    <w:rsid w:val="0016428D"/>
    <w:rsid w:val="001645FD"/>
    <w:rsid w:val="00165BE6"/>
    <w:rsid w:val="001677DF"/>
    <w:rsid w:val="00172489"/>
    <w:rsid w:val="00172DD9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3698"/>
    <w:rsid w:val="00183709"/>
    <w:rsid w:val="00183F4C"/>
    <w:rsid w:val="00184449"/>
    <w:rsid w:val="0018462B"/>
    <w:rsid w:val="00184D65"/>
    <w:rsid w:val="00185B1D"/>
    <w:rsid w:val="00185DE7"/>
    <w:rsid w:val="0018676A"/>
    <w:rsid w:val="00187129"/>
    <w:rsid w:val="00187978"/>
    <w:rsid w:val="0019040A"/>
    <w:rsid w:val="001914E2"/>
    <w:rsid w:val="0019164F"/>
    <w:rsid w:val="0019221B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6FB6"/>
    <w:rsid w:val="001A77FD"/>
    <w:rsid w:val="001B0001"/>
    <w:rsid w:val="001B1248"/>
    <w:rsid w:val="001B1F13"/>
    <w:rsid w:val="001B252D"/>
    <w:rsid w:val="001B2854"/>
    <w:rsid w:val="001B2904"/>
    <w:rsid w:val="001B3F1F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F28"/>
    <w:rsid w:val="001D67EB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6F6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2DE"/>
    <w:rsid w:val="001F27BB"/>
    <w:rsid w:val="001F28B8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30E"/>
    <w:rsid w:val="002035EE"/>
    <w:rsid w:val="0020462A"/>
    <w:rsid w:val="002046A1"/>
    <w:rsid w:val="0020501A"/>
    <w:rsid w:val="00205D9C"/>
    <w:rsid w:val="00206B35"/>
    <w:rsid w:val="00206CE8"/>
    <w:rsid w:val="00206D24"/>
    <w:rsid w:val="00207B0B"/>
    <w:rsid w:val="00210DDD"/>
    <w:rsid w:val="00210F4D"/>
    <w:rsid w:val="002125D6"/>
    <w:rsid w:val="00212E2A"/>
    <w:rsid w:val="002141B2"/>
    <w:rsid w:val="00214B50"/>
    <w:rsid w:val="00214BA3"/>
    <w:rsid w:val="00214D83"/>
    <w:rsid w:val="00215A82"/>
    <w:rsid w:val="00215E32"/>
    <w:rsid w:val="00215E98"/>
    <w:rsid w:val="00215F36"/>
    <w:rsid w:val="00216771"/>
    <w:rsid w:val="00216AF6"/>
    <w:rsid w:val="00217144"/>
    <w:rsid w:val="002206E4"/>
    <w:rsid w:val="002208B9"/>
    <w:rsid w:val="0022139A"/>
    <w:rsid w:val="00221CA7"/>
    <w:rsid w:val="0022224B"/>
    <w:rsid w:val="00222261"/>
    <w:rsid w:val="002239F2"/>
    <w:rsid w:val="00224133"/>
    <w:rsid w:val="002241A7"/>
    <w:rsid w:val="00224E11"/>
    <w:rsid w:val="00224F05"/>
    <w:rsid w:val="00225508"/>
    <w:rsid w:val="00225570"/>
    <w:rsid w:val="00226FE3"/>
    <w:rsid w:val="00227E5A"/>
    <w:rsid w:val="00231F3B"/>
    <w:rsid w:val="002323FE"/>
    <w:rsid w:val="002327BF"/>
    <w:rsid w:val="002327E3"/>
    <w:rsid w:val="00233CF2"/>
    <w:rsid w:val="002342A0"/>
    <w:rsid w:val="002346F8"/>
    <w:rsid w:val="00234C13"/>
    <w:rsid w:val="00234CA2"/>
    <w:rsid w:val="00234E66"/>
    <w:rsid w:val="00235874"/>
    <w:rsid w:val="002369FD"/>
    <w:rsid w:val="00236A7E"/>
    <w:rsid w:val="0023760F"/>
    <w:rsid w:val="00237985"/>
    <w:rsid w:val="00237BC1"/>
    <w:rsid w:val="00237E8A"/>
    <w:rsid w:val="00240514"/>
    <w:rsid w:val="00240895"/>
    <w:rsid w:val="00241AD7"/>
    <w:rsid w:val="00241BDE"/>
    <w:rsid w:val="00241F19"/>
    <w:rsid w:val="00242C67"/>
    <w:rsid w:val="00242F25"/>
    <w:rsid w:val="00243692"/>
    <w:rsid w:val="00246C30"/>
    <w:rsid w:val="002470AC"/>
    <w:rsid w:val="0024720B"/>
    <w:rsid w:val="0024786B"/>
    <w:rsid w:val="0025062F"/>
    <w:rsid w:val="002506ED"/>
    <w:rsid w:val="00250EFA"/>
    <w:rsid w:val="0025151A"/>
    <w:rsid w:val="00252D47"/>
    <w:rsid w:val="002539AB"/>
    <w:rsid w:val="00254081"/>
    <w:rsid w:val="00255A8B"/>
    <w:rsid w:val="00261596"/>
    <w:rsid w:val="002628C4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B5B"/>
    <w:rsid w:val="00270EE3"/>
    <w:rsid w:val="00270F98"/>
    <w:rsid w:val="002718ED"/>
    <w:rsid w:val="00273257"/>
    <w:rsid w:val="00273FA9"/>
    <w:rsid w:val="00274A4A"/>
    <w:rsid w:val="00277083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0930"/>
    <w:rsid w:val="00291A10"/>
    <w:rsid w:val="0029309B"/>
    <w:rsid w:val="00294B37"/>
    <w:rsid w:val="00296722"/>
    <w:rsid w:val="00297F3F"/>
    <w:rsid w:val="002A195C"/>
    <w:rsid w:val="002A19C0"/>
    <w:rsid w:val="002A1E5C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B731C"/>
    <w:rsid w:val="002C160E"/>
    <w:rsid w:val="002C271D"/>
    <w:rsid w:val="002C2A2B"/>
    <w:rsid w:val="002C3A92"/>
    <w:rsid w:val="002C49D8"/>
    <w:rsid w:val="002C4AC7"/>
    <w:rsid w:val="002C652C"/>
    <w:rsid w:val="002C6A1D"/>
    <w:rsid w:val="002C6B4F"/>
    <w:rsid w:val="002C6CFB"/>
    <w:rsid w:val="002C72E1"/>
    <w:rsid w:val="002D001B"/>
    <w:rsid w:val="002D079C"/>
    <w:rsid w:val="002D13A8"/>
    <w:rsid w:val="002D1CEE"/>
    <w:rsid w:val="002D1D40"/>
    <w:rsid w:val="002D27AA"/>
    <w:rsid w:val="002D2FE4"/>
    <w:rsid w:val="002D3073"/>
    <w:rsid w:val="002D4875"/>
    <w:rsid w:val="002D518F"/>
    <w:rsid w:val="002D5D5C"/>
    <w:rsid w:val="002D6F6A"/>
    <w:rsid w:val="002D7ABE"/>
    <w:rsid w:val="002D7ED5"/>
    <w:rsid w:val="002E024F"/>
    <w:rsid w:val="002E11FE"/>
    <w:rsid w:val="002E1973"/>
    <w:rsid w:val="002E1B18"/>
    <w:rsid w:val="002E1CC1"/>
    <w:rsid w:val="002E1EBF"/>
    <w:rsid w:val="002E2017"/>
    <w:rsid w:val="002E340A"/>
    <w:rsid w:val="002E3583"/>
    <w:rsid w:val="002E42B6"/>
    <w:rsid w:val="002E4762"/>
    <w:rsid w:val="002E5658"/>
    <w:rsid w:val="002E5B22"/>
    <w:rsid w:val="002E6FF6"/>
    <w:rsid w:val="002E75EA"/>
    <w:rsid w:val="002E7AF0"/>
    <w:rsid w:val="002E7CA1"/>
    <w:rsid w:val="002F0915"/>
    <w:rsid w:val="002F1250"/>
    <w:rsid w:val="002F1269"/>
    <w:rsid w:val="002F25B2"/>
    <w:rsid w:val="002F2BC5"/>
    <w:rsid w:val="002F376B"/>
    <w:rsid w:val="002F47E0"/>
    <w:rsid w:val="002F47F4"/>
    <w:rsid w:val="002F499D"/>
    <w:rsid w:val="002F50E3"/>
    <w:rsid w:val="002F5C8C"/>
    <w:rsid w:val="002F61F1"/>
    <w:rsid w:val="002F7199"/>
    <w:rsid w:val="002F7D11"/>
    <w:rsid w:val="002F7FAF"/>
    <w:rsid w:val="0030081B"/>
    <w:rsid w:val="003024ED"/>
    <w:rsid w:val="003024FA"/>
    <w:rsid w:val="0030268D"/>
    <w:rsid w:val="003028FA"/>
    <w:rsid w:val="0030382C"/>
    <w:rsid w:val="00303893"/>
    <w:rsid w:val="00304535"/>
    <w:rsid w:val="00305D6E"/>
    <w:rsid w:val="003077E4"/>
    <w:rsid w:val="0030782E"/>
    <w:rsid w:val="00307F5F"/>
    <w:rsid w:val="00310A15"/>
    <w:rsid w:val="00310C14"/>
    <w:rsid w:val="00312589"/>
    <w:rsid w:val="00313179"/>
    <w:rsid w:val="003155B1"/>
    <w:rsid w:val="00315B52"/>
    <w:rsid w:val="00315DE7"/>
    <w:rsid w:val="00316244"/>
    <w:rsid w:val="00317454"/>
    <w:rsid w:val="00317A7D"/>
    <w:rsid w:val="00320ED2"/>
    <w:rsid w:val="00321291"/>
    <w:rsid w:val="0032134D"/>
    <w:rsid w:val="003214E2"/>
    <w:rsid w:val="00321720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47BF"/>
    <w:rsid w:val="00334DEA"/>
    <w:rsid w:val="00336860"/>
    <w:rsid w:val="00336F5F"/>
    <w:rsid w:val="0034100E"/>
    <w:rsid w:val="003430EA"/>
    <w:rsid w:val="00343161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B98"/>
    <w:rsid w:val="00350CA7"/>
    <w:rsid w:val="0035213C"/>
    <w:rsid w:val="00352DC1"/>
    <w:rsid w:val="00355254"/>
    <w:rsid w:val="0035591D"/>
    <w:rsid w:val="00356265"/>
    <w:rsid w:val="00357E0C"/>
    <w:rsid w:val="00357F36"/>
    <w:rsid w:val="00360A35"/>
    <w:rsid w:val="00360C87"/>
    <w:rsid w:val="00360F4F"/>
    <w:rsid w:val="003622ED"/>
    <w:rsid w:val="00362C5B"/>
    <w:rsid w:val="00362D97"/>
    <w:rsid w:val="0036322B"/>
    <w:rsid w:val="00366AF0"/>
    <w:rsid w:val="003713CA"/>
    <w:rsid w:val="0037201A"/>
    <w:rsid w:val="00372258"/>
    <w:rsid w:val="003729FC"/>
    <w:rsid w:val="00372FCA"/>
    <w:rsid w:val="003740DF"/>
    <w:rsid w:val="0037472D"/>
    <w:rsid w:val="00374C87"/>
    <w:rsid w:val="00374CBC"/>
    <w:rsid w:val="003751F7"/>
    <w:rsid w:val="003758E6"/>
    <w:rsid w:val="00375A90"/>
    <w:rsid w:val="003766B9"/>
    <w:rsid w:val="00377E17"/>
    <w:rsid w:val="00381F98"/>
    <w:rsid w:val="003825BB"/>
    <w:rsid w:val="00382C54"/>
    <w:rsid w:val="00383766"/>
    <w:rsid w:val="0038384A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081C"/>
    <w:rsid w:val="00391845"/>
    <w:rsid w:val="003924F8"/>
    <w:rsid w:val="003945E3"/>
    <w:rsid w:val="00395A50"/>
    <w:rsid w:val="0039787F"/>
    <w:rsid w:val="003A161F"/>
    <w:rsid w:val="003A1693"/>
    <w:rsid w:val="003A1CC7"/>
    <w:rsid w:val="003A1E1C"/>
    <w:rsid w:val="003A22E2"/>
    <w:rsid w:val="003A2813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3CE"/>
    <w:rsid w:val="003B38A4"/>
    <w:rsid w:val="003B423F"/>
    <w:rsid w:val="003B4DAD"/>
    <w:rsid w:val="003B52F2"/>
    <w:rsid w:val="003B6329"/>
    <w:rsid w:val="003B63B9"/>
    <w:rsid w:val="003B6A0C"/>
    <w:rsid w:val="003B6F60"/>
    <w:rsid w:val="003B76BD"/>
    <w:rsid w:val="003C0AF4"/>
    <w:rsid w:val="003C0CD9"/>
    <w:rsid w:val="003C0D14"/>
    <w:rsid w:val="003C251E"/>
    <w:rsid w:val="003C2B82"/>
    <w:rsid w:val="003C315D"/>
    <w:rsid w:val="003C32E2"/>
    <w:rsid w:val="003C47A5"/>
    <w:rsid w:val="003C47D1"/>
    <w:rsid w:val="003C56D8"/>
    <w:rsid w:val="003C58AE"/>
    <w:rsid w:val="003C5CB5"/>
    <w:rsid w:val="003C74FF"/>
    <w:rsid w:val="003D0F0E"/>
    <w:rsid w:val="003D1D90"/>
    <w:rsid w:val="003D26A5"/>
    <w:rsid w:val="003D2F5C"/>
    <w:rsid w:val="003D3623"/>
    <w:rsid w:val="003D364B"/>
    <w:rsid w:val="003D3F93"/>
    <w:rsid w:val="003D4445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BAA"/>
    <w:rsid w:val="003E7F99"/>
    <w:rsid w:val="003F1281"/>
    <w:rsid w:val="003F2B96"/>
    <w:rsid w:val="003F2D6C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3D7"/>
    <w:rsid w:val="0040592E"/>
    <w:rsid w:val="00407C5B"/>
    <w:rsid w:val="004110BE"/>
    <w:rsid w:val="0041147F"/>
    <w:rsid w:val="00411A99"/>
    <w:rsid w:val="00411C03"/>
    <w:rsid w:val="00411E59"/>
    <w:rsid w:val="00412BD2"/>
    <w:rsid w:val="0041562C"/>
    <w:rsid w:val="00415C55"/>
    <w:rsid w:val="004166D4"/>
    <w:rsid w:val="00416A10"/>
    <w:rsid w:val="004209D5"/>
    <w:rsid w:val="00420F13"/>
    <w:rsid w:val="00421159"/>
    <w:rsid w:val="00421A46"/>
    <w:rsid w:val="00422546"/>
    <w:rsid w:val="00422D5C"/>
    <w:rsid w:val="00423116"/>
    <w:rsid w:val="00423634"/>
    <w:rsid w:val="00423F89"/>
    <w:rsid w:val="00424D02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0BC"/>
    <w:rsid w:val="004365CF"/>
    <w:rsid w:val="00437814"/>
    <w:rsid w:val="004402C9"/>
    <w:rsid w:val="00440FF1"/>
    <w:rsid w:val="004417F2"/>
    <w:rsid w:val="00442799"/>
    <w:rsid w:val="004439D8"/>
    <w:rsid w:val="00443FBF"/>
    <w:rsid w:val="004445F3"/>
    <w:rsid w:val="0044518B"/>
    <w:rsid w:val="004452DF"/>
    <w:rsid w:val="004467BE"/>
    <w:rsid w:val="00446BB4"/>
    <w:rsid w:val="00450546"/>
    <w:rsid w:val="004505FE"/>
    <w:rsid w:val="004507E7"/>
    <w:rsid w:val="00450B1A"/>
    <w:rsid w:val="00450CC0"/>
    <w:rsid w:val="004523DB"/>
    <w:rsid w:val="0045288D"/>
    <w:rsid w:val="00453A44"/>
    <w:rsid w:val="00453AFE"/>
    <w:rsid w:val="00453E8C"/>
    <w:rsid w:val="00454317"/>
    <w:rsid w:val="0045483B"/>
    <w:rsid w:val="00454AD3"/>
    <w:rsid w:val="00457028"/>
    <w:rsid w:val="00457E3B"/>
    <w:rsid w:val="00457FA3"/>
    <w:rsid w:val="00460CA1"/>
    <w:rsid w:val="00461C2E"/>
    <w:rsid w:val="00462172"/>
    <w:rsid w:val="004654A5"/>
    <w:rsid w:val="00465CF9"/>
    <w:rsid w:val="004661D2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861"/>
    <w:rsid w:val="00476F40"/>
    <w:rsid w:val="004804A4"/>
    <w:rsid w:val="004806C9"/>
    <w:rsid w:val="004821A5"/>
    <w:rsid w:val="004828D5"/>
    <w:rsid w:val="00482AD0"/>
    <w:rsid w:val="00482AF6"/>
    <w:rsid w:val="00483BF8"/>
    <w:rsid w:val="00483FCB"/>
    <w:rsid w:val="00484651"/>
    <w:rsid w:val="004854ED"/>
    <w:rsid w:val="00486160"/>
    <w:rsid w:val="00486AA9"/>
    <w:rsid w:val="00486EB3"/>
    <w:rsid w:val="00487778"/>
    <w:rsid w:val="00490E35"/>
    <w:rsid w:val="0049153E"/>
    <w:rsid w:val="00491848"/>
    <w:rsid w:val="004919AD"/>
    <w:rsid w:val="00491CAF"/>
    <w:rsid w:val="00491EA2"/>
    <w:rsid w:val="00492A82"/>
    <w:rsid w:val="004937E7"/>
    <w:rsid w:val="0049468A"/>
    <w:rsid w:val="00494980"/>
    <w:rsid w:val="00495A5A"/>
    <w:rsid w:val="00495DAB"/>
    <w:rsid w:val="00496B29"/>
    <w:rsid w:val="004A03AC"/>
    <w:rsid w:val="004A0AF4"/>
    <w:rsid w:val="004A0E46"/>
    <w:rsid w:val="004A0FC9"/>
    <w:rsid w:val="004A1A5F"/>
    <w:rsid w:val="004A1C73"/>
    <w:rsid w:val="004A2AD7"/>
    <w:rsid w:val="004A5312"/>
    <w:rsid w:val="004A5537"/>
    <w:rsid w:val="004A6130"/>
    <w:rsid w:val="004A6F42"/>
    <w:rsid w:val="004A7935"/>
    <w:rsid w:val="004A7DBE"/>
    <w:rsid w:val="004B0852"/>
    <w:rsid w:val="004B12BD"/>
    <w:rsid w:val="004B1ADA"/>
    <w:rsid w:val="004B2117"/>
    <w:rsid w:val="004B2D2E"/>
    <w:rsid w:val="004B493F"/>
    <w:rsid w:val="004B4C24"/>
    <w:rsid w:val="004B50D6"/>
    <w:rsid w:val="004B53B6"/>
    <w:rsid w:val="004B59CE"/>
    <w:rsid w:val="004B5A68"/>
    <w:rsid w:val="004B6883"/>
    <w:rsid w:val="004B68F2"/>
    <w:rsid w:val="004B69C8"/>
    <w:rsid w:val="004B7780"/>
    <w:rsid w:val="004B7BFB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70E"/>
    <w:rsid w:val="004C7CE0"/>
    <w:rsid w:val="004D03A1"/>
    <w:rsid w:val="004D071D"/>
    <w:rsid w:val="004D0724"/>
    <w:rsid w:val="004D0DF1"/>
    <w:rsid w:val="004D0F1C"/>
    <w:rsid w:val="004D10F0"/>
    <w:rsid w:val="004D2886"/>
    <w:rsid w:val="004D2D75"/>
    <w:rsid w:val="004D585F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38AD"/>
    <w:rsid w:val="004E4538"/>
    <w:rsid w:val="004E46DF"/>
    <w:rsid w:val="004E4723"/>
    <w:rsid w:val="004E4B5B"/>
    <w:rsid w:val="004E66C3"/>
    <w:rsid w:val="004E7E34"/>
    <w:rsid w:val="004F0CB7"/>
    <w:rsid w:val="004F2B66"/>
    <w:rsid w:val="004F3183"/>
    <w:rsid w:val="004F4564"/>
    <w:rsid w:val="004F4BBB"/>
    <w:rsid w:val="004F4CA7"/>
    <w:rsid w:val="004F59D1"/>
    <w:rsid w:val="004F5A90"/>
    <w:rsid w:val="004F6D0C"/>
    <w:rsid w:val="004F74A6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C38"/>
    <w:rsid w:val="00502DB6"/>
    <w:rsid w:val="00503796"/>
    <w:rsid w:val="00503B0F"/>
    <w:rsid w:val="00503BF1"/>
    <w:rsid w:val="00503D26"/>
    <w:rsid w:val="005044C3"/>
    <w:rsid w:val="00504958"/>
    <w:rsid w:val="00504AA2"/>
    <w:rsid w:val="00504DB8"/>
    <w:rsid w:val="005053BF"/>
    <w:rsid w:val="00506275"/>
    <w:rsid w:val="005065EB"/>
    <w:rsid w:val="00506786"/>
    <w:rsid w:val="00506863"/>
    <w:rsid w:val="005072B6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3528"/>
    <w:rsid w:val="00513657"/>
    <w:rsid w:val="00513811"/>
    <w:rsid w:val="0051588E"/>
    <w:rsid w:val="0051768A"/>
    <w:rsid w:val="00517CF8"/>
    <w:rsid w:val="00517ED6"/>
    <w:rsid w:val="00520208"/>
    <w:rsid w:val="00520B77"/>
    <w:rsid w:val="00520B8C"/>
    <w:rsid w:val="0052151C"/>
    <w:rsid w:val="00522A49"/>
    <w:rsid w:val="005235B6"/>
    <w:rsid w:val="005243B4"/>
    <w:rsid w:val="00524746"/>
    <w:rsid w:val="00524DF5"/>
    <w:rsid w:val="00524F6B"/>
    <w:rsid w:val="00525704"/>
    <w:rsid w:val="0052587B"/>
    <w:rsid w:val="005259C1"/>
    <w:rsid w:val="00525E5F"/>
    <w:rsid w:val="00527489"/>
    <w:rsid w:val="00527BB3"/>
    <w:rsid w:val="005302FD"/>
    <w:rsid w:val="00530F9F"/>
    <w:rsid w:val="00531734"/>
    <w:rsid w:val="00531EDC"/>
    <w:rsid w:val="0053254A"/>
    <w:rsid w:val="0053353C"/>
    <w:rsid w:val="0053507C"/>
    <w:rsid w:val="0053566B"/>
    <w:rsid w:val="00540657"/>
    <w:rsid w:val="00540A28"/>
    <w:rsid w:val="00541085"/>
    <w:rsid w:val="00541142"/>
    <w:rsid w:val="0054235E"/>
    <w:rsid w:val="00542E02"/>
    <w:rsid w:val="0054425D"/>
    <w:rsid w:val="005442D3"/>
    <w:rsid w:val="00544B61"/>
    <w:rsid w:val="00545801"/>
    <w:rsid w:val="005463C1"/>
    <w:rsid w:val="00546AEB"/>
    <w:rsid w:val="00546EDC"/>
    <w:rsid w:val="00551E1F"/>
    <w:rsid w:val="00552B79"/>
    <w:rsid w:val="00553230"/>
    <w:rsid w:val="00553510"/>
    <w:rsid w:val="00553A28"/>
    <w:rsid w:val="00553B4F"/>
    <w:rsid w:val="00553C7D"/>
    <w:rsid w:val="0055459B"/>
    <w:rsid w:val="005546A4"/>
    <w:rsid w:val="00554995"/>
    <w:rsid w:val="00554EEF"/>
    <w:rsid w:val="005555A6"/>
    <w:rsid w:val="005555B2"/>
    <w:rsid w:val="00556480"/>
    <w:rsid w:val="005579B9"/>
    <w:rsid w:val="00557C98"/>
    <w:rsid w:val="0056123A"/>
    <w:rsid w:val="00562627"/>
    <w:rsid w:val="0056286B"/>
    <w:rsid w:val="0056327A"/>
    <w:rsid w:val="00563B85"/>
    <w:rsid w:val="00564672"/>
    <w:rsid w:val="00566240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720"/>
    <w:rsid w:val="00575913"/>
    <w:rsid w:val="005759DA"/>
    <w:rsid w:val="00575D81"/>
    <w:rsid w:val="00575DF2"/>
    <w:rsid w:val="00576C16"/>
    <w:rsid w:val="00577836"/>
    <w:rsid w:val="00580893"/>
    <w:rsid w:val="00581828"/>
    <w:rsid w:val="00581D65"/>
    <w:rsid w:val="005825E2"/>
    <w:rsid w:val="00583089"/>
    <w:rsid w:val="00583212"/>
    <w:rsid w:val="005832F4"/>
    <w:rsid w:val="00585D8F"/>
    <w:rsid w:val="00586072"/>
    <w:rsid w:val="0058644C"/>
    <w:rsid w:val="005868C2"/>
    <w:rsid w:val="005878CC"/>
    <w:rsid w:val="00587F10"/>
    <w:rsid w:val="005907C8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1E22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05F8"/>
    <w:rsid w:val="005B151D"/>
    <w:rsid w:val="005B1ACA"/>
    <w:rsid w:val="005B1FD6"/>
    <w:rsid w:val="005B2037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79F"/>
    <w:rsid w:val="005C0CBC"/>
    <w:rsid w:val="005C4204"/>
    <w:rsid w:val="005C4513"/>
    <w:rsid w:val="005C45E7"/>
    <w:rsid w:val="005C6389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2305"/>
    <w:rsid w:val="005E247E"/>
    <w:rsid w:val="005E3E49"/>
    <w:rsid w:val="005E4790"/>
    <w:rsid w:val="005E4E9C"/>
    <w:rsid w:val="005E58D3"/>
    <w:rsid w:val="005E6D39"/>
    <w:rsid w:val="005E768D"/>
    <w:rsid w:val="005E7B13"/>
    <w:rsid w:val="005F00B1"/>
    <w:rsid w:val="005F00E7"/>
    <w:rsid w:val="005F19DD"/>
    <w:rsid w:val="005F23B2"/>
    <w:rsid w:val="005F48B7"/>
    <w:rsid w:val="005F4AD8"/>
    <w:rsid w:val="005F4EC7"/>
    <w:rsid w:val="005F5ADA"/>
    <w:rsid w:val="005F695C"/>
    <w:rsid w:val="005F71B8"/>
    <w:rsid w:val="005F72A8"/>
    <w:rsid w:val="005F7C51"/>
    <w:rsid w:val="00600A10"/>
    <w:rsid w:val="00601A22"/>
    <w:rsid w:val="00601B97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4744"/>
    <w:rsid w:val="00614CA2"/>
    <w:rsid w:val="00614E85"/>
    <w:rsid w:val="00615E8C"/>
    <w:rsid w:val="00616288"/>
    <w:rsid w:val="0061640D"/>
    <w:rsid w:val="006175E9"/>
    <w:rsid w:val="00620F63"/>
    <w:rsid w:val="00621286"/>
    <w:rsid w:val="00621441"/>
    <w:rsid w:val="006220AF"/>
    <w:rsid w:val="0062216A"/>
    <w:rsid w:val="0062254C"/>
    <w:rsid w:val="0062298E"/>
    <w:rsid w:val="0062350A"/>
    <w:rsid w:val="0062440B"/>
    <w:rsid w:val="00624F1A"/>
    <w:rsid w:val="006254B0"/>
    <w:rsid w:val="00625C33"/>
    <w:rsid w:val="00626515"/>
    <w:rsid w:val="00626C18"/>
    <w:rsid w:val="00626CB5"/>
    <w:rsid w:val="00626D26"/>
    <w:rsid w:val="00627AFD"/>
    <w:rsid w:val="006302F7"/>
    <w:rsid w:val="0063079C"/>
    <w:rsid w:val="00631EB7"/>
    <w:rsid w:val="00633A8F"/>
    <w:rsid w:val="006346CB"/>
    <w:rsid w:val="00635200"/>
    <w:rsid w:val="006362D2"/>
    <w:rsid w:val="00636633"/>
    <w:rsid w:val="00637D47"/>
    <w:rsid w:val="00641444"/>
    <w:rsid w:val="006416FF"/>
    <w:rsid w:val="00641CB1"/>
    <w:rsid w:val="0064398C"/>
    <w:rsid w:val="00643FAA"/>
    <w:rsid w:val="00644E29"/>
    <w:rsid w:val="00645153"/>
    <w:rsid w:val="0064617E"/>
    <w:rsid w:val="00646871"/>
    <w:rsid w:val="00647908"/>
    <w:rsid w:val="00650331"/>
    <w:rsid w:val="00650D7E"/>
    <w:rsid w:val="00650F21"/>
    <w:rsid w:val="00651442"/>
    <w:rsid w:val="00651FCD"/>
    <w:rsid w:val="006548B7"/>
    <w:rsid w:val="00654B3B"/>
    <w:rsid w:val="00656882"/>
    <w:rsid w:val="00656BFD"/>
    <w:rsid w:val="00657061"/>
    <w:rsid w:val="00657363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C2F"/>
    <w:rsid w:val="00664CCC"/>
    <w:rsid w:val="00664D94"/>
    <w:rsid w:val="006664CE"/>
    <w:rsid w:val="0067069C"/>
    <w:rsid w:val="00671F29"/>
    <w:rsid w:val="00672DE5"/>
    <w:rsid w:val="00672E83"/>
    <w:rsid w:val="0067305F"/>
    <w:rsid w:val="00673E73"/>
    <w:rsid w:val="0067614E"/>
    <w:rsid w:val="00676D93"/>
    <w:rsid w:val="0067737F"/>
    <w:rsid w:val="00677AD1"/>
    <w:rsid w:val="00677BAC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CE9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051"/>
    <w:rsid w:val="006A67EB"/>
    <w:rsid w:val="006A6A83"/>
    <w:rsid w:val="006A6D34"/>
    <w:rsid w:val="006A7B03"/>
    <w:rsid w:val="006A7F86"/>
    <w:rsid w:val="006B1AE5"/>
    <w:rsid w:val="006B4874"/>
    <w:rsid w:val="006B4C7F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4BAF"/>
    <w:rsid w:val="006C52D4"/>
    <w:rsid w:val="006C5695"/>
    <w:rsid w:val="006D00BF"/>
    <w:rsid w:val="006D067C"/>
    <w:rsid w:val="006D0767"/>
    <w:rsid w:val="006D0EFC"/>
    <w:rsid w:val="006D2722"/>
    <w:rsid w:val="006D3377"/>
    <w:rsid w:val="006D3D07"/>
    <w:rsid w:val="006D3E5E"/>
    <w:rsid w:val="006D45A5"/>
    <w:rsid w:val="006D4C00"/>
    <w:rsid w:val="006D5362"/>
    <w:rsid w:val="006D5378"/>
    <w:rsid w:val="006D5CFF"/>
    <w:rsid w:val="006D612C"/>
    <w:rsid w:val="006D696D"/>
    <w:rsid w:val="006D6DCA"/>
    <w:rsid w:val="006D7E9B"/>
    <w:rsid w:val="006E181A"/>
    <w:rsid w:val="006E195A"/>
    <w:rsid w:val="006E21CA"/>
    <w:rsid w:val="006E2A5A"/>
    <w:rsid w:val="006E2D44"/>
    <w:rsid w:val="006E3DB7"/>
    <w:rsid w:val="006E6BEB"/>
    <w:rsid w:val="006E6E2B"/>
    <w:rsid w:val="006E753D"/>
    <w:rsid w:val="006F074D"/>
    <w:rsid w:val="006F0EBC"/>
    <w:rsid w:val="006F1352"/>
    <w:rsid w:val="006F14CD"/>
    <w:rsid w:val="006F2144"/>
    <w:rsid w:val="006F36A8"/>
    <w:rsid w:val="006F3DD4"/>
    <w:rsid w:val="006F4414"/>
    <w:rsid w:val="006F48CD"/>
    <w:rsid w:val="006F58E9"/>
    <w:rsid w:val="006F6E4C"/>
    <w:rsid w:val="006F788C"/>
    <w:rsid w:val="00700189"/>
    <w:rsid w:val="00700354"/>
    <w:rsid w:val="00701EAA"/>
    <w:rsid w:val="0070212B"/>
    <w:rsid w:val="00702828"/>
    <w:rsid w:val="00702CA2"/>
    <w:rsid w:val="007045BD"/>
    <w:rsid w:val="00704A42"/>
    <w:rsid w:val="00705240"/>
    <w:rsid w:val="0070547C"/>
    <w:rsid w:val="0070556F"/>
    <w:rsid w:val="007069F6"/>
    <w:rsid w:val="00706CAE"/>
    <w:rsid w:val="007070DE"/>
    <w:rsid w:val="00707412"/>
    <w:rsid w:val="00710D88"/>
    <w:rsid w:val="00711472"/>
    <w:rsid w:val="00711E05"/>
    <w:rsid w:val="007121E9"/>
    <w:rsid w:val="00713826"/>
    <w:rsid w:val="00714DE0"/>
    <w:rsid w:val="007164A7"/>
    <w:rsid w:val="00716B41"/>
    <w:rsid w:val="00716DFF"/>
    <w:rsid w:val="00721625"/>
    <w:rsid w:val="00721809"/>
    <w:rsid w:val="00721A60"/>
    <w:rsid w:val="00721D76"/>
    <w:rsid w:val="007220CF"/>
    <w:rsid w:val="007221A5"/>
    <w:rsid w:val="00722B04"/>
    <w:rsid w:val="007231F6"/>
    <w:rsid w:val="00723821"/>
    <w:rsid w:val="00724942"/>
    <w:rsid w:val="0072513A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B2E"/>
    <w:rsid w:val="00736C8F"/>
    <w:rsid w:val="0074006F"/>
    <w:rsid w:val="0074182B"/>
    <w:rsid w:val="00741D75"/>
    <w:rsid w:val="00741FC7"/>
    <w:rsid w:val="007421CA"/>
    <w:rsid w:val="00742D87"/>
    <w:rsid w:val="0074306D"/>
    <w:rsid w:val="00743746"/>
    <w:rsid w:val="007458EB"/>
    <w:rsid w:val="0074621F"/>
    <w:rsid w:val="007463FB"/>
    <w:rsid w:val="007502A9"/>
    <w:rsid w:val="007513CD"/>
    <w:rsid w:val="00751C21"/>
    <w:rsid w:val="00751F14"/>
    <w:rsid w:val="00752D8F"/>
    <w:rsid w:val="007535D7"/>
    <w:rsid w:val="0075469A"/>
    <w:rsid w:val="007546E8"/>
    <w:rsid w:val="007549A1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57E2"/>
    <w:rsid w:val="00766B1A"/>
    <w:rsid w:val="00766DFE"/>
    <w:rsid w:val="00767BB9"/>
    <w:rsid w:val="00770F04"/>
    <w:rsid w:val="00772027"/>
    <w:rsid w:val="00773388"/>
    <w:rsid w:val="0077584D"/>
    <w:rsid w:val="00776E21"/>
    <w:rsid w:val="00776FCA"/>
    <w:rsid w:val="0077797F"/>
    <w:rsid w:val="00780D1A"/>
    <w:rsid w:val="007811AA"/>
    <w:rsid w:val="00782217"/>
    <w:rsid w:val="00782291"/>
    <w:rsid w:val="00783B46"/>
    <w:rsid w:val="00784800"/>
    <w:rsid w:val="00786605"/>
    <w:rsid w:val="00786981"/>
    <w:rsid w:val="00786A15"/>
    <w:rsid w:val="007914E4"/>
    <w:rsid w:val="007914F3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913"/>
    <w:rsid w:val="00795C50"/>
    <w:rsid w:val="00796243"/>
    <w:rsid w:val="007971AD"/>
    <w:rsid w:val="0079794C"/>
    <w:rsid w:val="00797A22"/>
    <w:rsid w:val="007A098E"/>
    <w:rsid w:val="007A149D"/>
    <w:rsid w:val="007A1BDE"/>
    <w:rsid w:val="007A4ACE"/>
    <w:rsid w:val="007A5765"/>
    <w:rsid w:val="007A58D5"/>
    <w:rsid w:val="007A5B44"/>
    <w:rsid w:val="007A5B89"/>
    <w:rsid w:val="007A5D2C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45A"/>
    <w:rsid w:val="007C075D"/>
    <w:rsid w:val="007C0795"/>
    <w:rsid w:val="007C11D4"/>
    <w:rsid w:val="007C13AC"/>
    <w:rsid w:val="007C14AD"/>
    <w:rsid w:val="007C54E2"/>
    <w:rsid w:val="007C63A1"/>
    <w:rsid w:val="007C6C61"/>
    <w:rsid w:val="007C7E1F"/>
    <w:rsid w:val="007D03B9"/>
    <w:rsid w:val="007D08BB"/>
    <w:rsid w:val="007D1085"/>
    <w:rsid w:val="007D1926"/>
    <w:rsid w:val="007D198B"/>
    <w:rsid w:val="007D2518"/>
    <w:rsid w:val="007D2B29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287B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E7D4E"/>
    <w:rsid w:val="007F072E"/>
    <w:rsid w:val="007F1858"/>
    <w:rsid w:val="007F2366"/>
    <w:rsid w:val="007F6EC7"/>
    <w:rsid w:val="007F75A8"/>
    <w:rsid w:val="007F7EA7"/>
    <w:rsid w:val="008022A6"/>
    <w:rsid w:val="00802FC5"/>
    <w:rsid w:val="00805607"/>
    <w:rsid w:val="0080610D"/>
    <w:rsid w:val="008072DA"/>
    <w:rsid w:val="008077DC"/>
    <w:rsid w:val="0081053F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185D"/>
    <w:rsid w:val="00822070"/>
    <w:rsid w:val="00822142"/>
    <w:rsid w:val="008222FE"/>
    <w:rsid w:val="00822E59"/>
    <w:rsid w:val="00822EA3"/>
    <w:rsid w:val="00822F85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3C8"/>
    <w:rsid w:val="00832700"/>
    <w:rsid w:val="00832898"/>
    <w:rsid w:val="008328BE"/>
    <w:rsid w:val="00834118"/>
    <w:rsid w:val="00834193"/>
    <w:rsid w:val="00834471"/>
    <w:rsid w:val="008350C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075E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795D"/>
    <w:rsid w:val="00861D80"/>
    <w:rsid w:val="00862936"/>
    <w:rsid w:val="008642DC"/>
    <w:rsid w:val="008661B9"/>
    <w:rsid w:val="0086745D"/>
    <w:rsid w:val="0086785A"/>
    <w:rsid w:val="008701AB"/>
    <w:rsid w:val="00870BF0"/>
    <w:rsid w:val="008716D8"/>
    <w:rsid w:val="008730B6"/>
    <w:rsid w:val="00873D1F"/>
    <w:rsid w:val="0087408A"/>
    <w:rsid w:val="00875ABA"/>
    <w:rsid w:val="00875E8F"/>
    <w:rsid w:val="0087655B"/>
    <w:rsid w:val="00876C75"/>
    <w:rsid w:val="008771D6"/>
    <w:rsid w:val="008776B0"/>
    <w:rsid w:val="0088006C"/>
    <w:rsid w:val="0088012D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C35"/>
    <w:rsid w:val="00895A28"/>
    <w:rsid w:val="00895B4C"/>
    <w:rsid w:val="00897183"/>
    <w:rsid w:val="008A04CF"/>
    <w:rsid w:val="008A07E4"/>
    <w:rsid w:val="008A2992"/>
    <w:rsid w:val="008A2B5C"/>
    <w:rsid w:val="008A3E3C"/>
    <w:rsid w:val="008A5547"/>
    <w:rsid w:val="008A5AFD"/>
    <w:rsid w:val="008A69AF"/>
    <w:rsid w:val="008A6AAE"/>
    <w:rsid w:val="008A6CD4"/>
    <w:rsid w:val="008A6E30"/>
    <w:rsid w:val="008A74BF"/>
    <w:rsid w:val="008A788A"/>
    <w:rsid w:val="008B1070"/>
    <w:rsid w:val="008B188F"/>
    <w:rsid w:val="008B2909"/>
    <w:rsid w:val="008B3022"/>
    <w:rsid w:val="008B3792"/>
    <w:rsid w:val="008B389C"/>
    <w:rsid w:val="008B47B4"/>
    <w:rsid w:val="008B48B3"/>
    <w:rsid w:val="008B5396"/>
    <w:rsid w:val="008B581F"/>
    <w:rsid w:val="008B6513"/>
    <w:rsid w:val="008B74DD"/>
    <w:rsid w:val="008B7D2B"/>
    <w:rsid w:val="008C0FD0"/>
    <w:rsid w:val="008C3418"/>
    <w:rsid w:val="008C341A"/>
    <w:rsid w:val="008C394E"/>
    <w:rsid w:val="008C396D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83F"/>
    <w:rsid w:val="008C7A4B"/>
    <w:rsid w:val="008D09D1"/>
    <w:rsid w:val="008D0C05"/>
    <w:rsid w:val="008D0EAD"/>
    <w:rsid w:val="008D151A"/>
    <w:rsid w:val="008D5000"/>
    <w:rsid w:val="008D668D"/>
    <w:rsid w:val="008D6D40"/>
    <w:rsid w:val="008D7185"/>
    <w:rsid w:val="008D71CE"/>
    <w:rsid w:val="008E0E94"/>
    <w:rsid w:val="008E1234"/>
    <w:rsid w:val="008E197A"/>
    <w:rsid w:val="008E1AA4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3CFF"/>
    <w:rsid w:val="008F4312"/>
    <w:rsid w:val="008F4C21"/>
    <w:rsid w:val="008F4F8C"/>
    <w:rsid w:val="008F6CE3"/>
    <w:rsid w:val="00903884"/>
    <w:rsid w:val="00903CDB"/>
    <w:rsid w:val="00904E68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0DD4"/>
    <w:rsid w:val="009225A7"/>
    <w:rsid w:val="009229A9"/>
    <w:rsid w:val="00923C02"/>
    <w:rsid w:val="00924519"/>
    <w:rsid w:val="0092590E"/>
    <w:rsid w:val="009259D4"/>
    <w:rsid w:val="009278D5"/>
    <w:rsid w:val="00927EF3"/>
    <w:rsid w:val="00927FEB"/>
    <w:rsid w:val="009308FC"/>
    <w:rsid w:val="00932AB3"/>
    <w:rsid w:val="00932BAD"/>
    <w:rsid w:val="00932F94"/>
    <w:rsid w:val="00934BB2"/>
    <w:rsid w:val="009352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AA1"/>
    <w:rsid w:val="00951CE8"/>
    <w:rsid w:val="00951D8C"/>
    <w:rsid w:val="00952D70"/>
    <w:rsid w:val="00953565"/>
    <w:rsid w:val="009535F6"/>
    <w:rsid w:val="009542F0"/>
    <w:rsid w:val="00954C90"/>
    <w:rsid w:val="00955651"/>
    <w:rsid w:val="00955A8E"/>
    <w:rsid w:val="00956268"/>
    <w:rsid w:val="0095758E"/>
    <w:rsid w:val="00961347"/>
    <w:rsid w:val="00962377"/>
    <w:rsid w:val="00962382"/>
    <w:rsid w:val="00962886"/>
    <w:rsid w:val="0096408C"/>
    <w:rsid w:val="00964681"/>
    <w:rsid w:val="00965252"/>
    <w:rsid w:val="00967FC7"/>
    <w:rsid w:val="009704BC"/>
    <w:rsid w:val="00970C0C"/>
    <w:rsid w:val="00971446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4D6C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1D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2A19"/>
    <w:rsid w:val="009A3A3D"/>
    <w:rsid w:val="009A4083"/>
    <w:rsid w:val="009A43A1"/>
    <w:rsid w:val="009A44FA"/>
    <w:rsid w:val="009A4689"/>
    <w:rsid w:val="009A5698"/>
    <w:rsid w:val="009A6BB1"/>
    <w:rsid w:val="009A790F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19CB"/>
    <w:rsid w:val="009C23A8"/>
    <w:rsid w:val="009C2AC9"/>
    <w:rsid w:val="009C2DE9"/>
    <w:rsid w:val="009C30AA"/>
    <w:rsid w:val="009C43D1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2BDA"/>
    <w:rsid w:val="009D3276"/>
    <w:rsid w:val="009D3715"/>
    <w:rsid w:val="009D444C"/>
    <w:rsid w:val="009D4525"/>
    <w:rsid w:val="009D473A"/>
    <w:rsid w:val="009D4B14"/>
    <w:rsid w:val="009D5952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870"/>
    <w:rsid w:val="009E61AC"/>
    <w:rsid w:val="009E750B"/>
    <w:rsid w:val="009F0407"/>
    <w:rsid w:val="009F08F6"/>
    <w:rsid w:val="009F0CDB"/>
    <w:rsid w:val="009F0EA4"/>
    <w:rsid w:val="009F2A0F"/>
    <w:rsid w:val="009F3403"/>
    <w:rsid w:val="009F39CB"/>
    <w:rsid w:val="009F3F07"/>
    <w:rsid w:val="009F5231"/>
    <w:rsid w:val="009F72B9"/>
    <w:rsid w:val="009F7CEA"/>
    <w:rsid w:val="009F7E7A"/>
    <w:rsid w:val="00A00EE5"/>
    <w:rsid w:val="00A0486F"/>
    <w:rsid w:val="00A049E2"/>
    <w:rsid w:val="00A061AF"/>
    <w:rsid w:val="00A06AE1"/>
    <w:rsid w:val="00A070C0"/>
    <w:rsid w:val="00A077D4"/>
    <w:rsid w:val="00A10B3E"/>
    <w:rsid w:val="00A111E9"/>
    <w:rsid w:val="00A119F1"/>
    <w:rsid w:val="00A11C74"/>
    <w:rsid w:val="00A1344B"/>
    <w:rsid w:val="00A13908"/>
    <w:rsid w:val="00A14F8C"/>
    <w:rsid w:val="00A15EB1"/>
    <w:rsid w:val="00A16C49"/>
    <w:rsid w:val="00A16FD2"/>
    <w:rsid w:val="00A1719E"/>
    <w:rsid w:val="00A17B98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C6F"/>
    <w:rsid w:val="00A322BB"/>
    <w:rsid w:val="00A3560F"/>
    <w:rsid w:val="00A356E6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3DA0"/>
    <w:rsid w:val="00A44144"/>
    <w:rsid w:val="00A452E5"/>
    <w:rsid w:val="00A45C7E"/>
    <w:rsid w:val="00A46AF0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4DA"/>
    <w:rsid w:val="00A5564B"/>
    <w:rsid w:val="00A55BC5"/>
    <w:rsid w:val="00A55C6C"/>
    <w:rsid w:val="00A57249"/>
    <w:rsid w:val="00A57369"/>
    <w:rsid w:val="00A57C2D"/>
    <w:rsid w:val="00A57CE8"/>
    <w:rsid w:val="00A61155"/>
    <w:rsid w:val="00A61BF3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BBC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30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97F24"/>
    <w:rsid w:val="00AA188F"/>
    <w:rsid w:val="00AA1B6A"/>
    <w:rsid w:val="00AA2B9C"/>
    <w:rsid w:val="00AA30AF"/>
    <w:rsid w:val="00AA3C3D"/>
    <w:rsid w:val="00AA3CAF"/>
    <w:rsid w:val="00AA3CF3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7D1"/>
    <w:rsid w:val="00AC3A4B"/>
    <w:rsid w:val="00AC4B40"/>
    <w:rsid w:val="00AC60C2"/>
    <w:rsid w:val="00AC6CC4"/>
    <w:rsid w:val="00AC6D00"/>
    <w:rsid w:val="00AC76C6"/>
    <w:rsid w:val="00AD0614"/>
    <w:rsid w:val="00AD06A3"/>
    <w:rsid w:val="00AD0973"/>
    <w:rsid w:val="00AD1395"/>
    <w:rsid w:val="00AD2392"/>
    <w:rsid w:val="00AD268D"/>
    <w:rsid w:val="00AD28E5"/>
    <w:rsid w:val="00AD3749"/>
    <w:rsid w:val="00AD3DBC"/>
    <w:rsid w:val="00AD3F85"/>
    <w:rsid w:val="00AD4337"/>
    <w:rsid w:val="00AD45DF"/>
    <w:rsid w:val="00AD4E03"/>
    <w:rsid w:val="00AD5AE6"/>
    <w:rsid w:val="00AD6723"/>
    <w:rsid w:val="00AD6AE6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29A0"/>
    <w:rsid w:val="00AF34C4"/>
    <w:rsid w:val="00AF476B"/>
    <w:rsid w:val="00AF794B"/>
    <w:rsid w:val="00B0015F"/>
    <w:rsid w:val="00B0051A"/>
    <w:rsid w:val="00B024DA"/>
    <w:rsid w:val="00B02952"/>
    <w:rsid w:val="00B02A57"/>
    <w:rsid w:val="00B02D6D"/>
    <w:rsid w:val="00B03DB7"/>
    <w:rsid w:val="00B04834"/>
    <w:rsid w:val="00B04957"/>
    <w:rsid w:val="00B04CB8"/>
    <w:rsid w:val="00B05435"/>
    <w:rsid w:val="00B0609E"/>
    <w:rsid w:val="00B07604"/>
    <w:rsid w:val="00B076B3"/>
    <w:rsid w:val="00B07F24"/>
    <w:rsid w:val="00B10B4E"/>
    <w:rsid w:val="00B116A0"/>
    <w:rsid w:val="00B11981"/>
    <w:rsid w:val="00B15372"/>
    <w:rsid w:val="00B16515"/>
    <w:rsid w:val="00B17F46"/>
    <w:rsid w:val="00B20519"/>
    <w:rsid w:val="00B205C7"/>
    <w:rsid w:val="00B2110C"/>
    <w:rsid w:val="00B2187D"/>
    <w:rsid w:val="00B22C00"/>
    <w:rsid w:val="00B23028"/>
    <w:rsid w:val="00B2361F"/>
    <w:rsid w:val="00B24D90"/>
    <w:rsid w:val="00B25805"/>
    <w:rsid w:val="00B2692B"/>
    <w:rsid w:val="00B2718B"/>
    <w:rsid w:val="00B27DAA"/>
    <w:rsid w:val="00B3040A"/>
    <w:rsid w:val="00B33EEE"/>
    <w:rsid w:val="00B348D8"/>
    <w:rsid w:val="00B34CC0"/>
    <w:rsid w:val="00B350FD"/>
    <w:rsid w:val="00B35ECD"/>
    <w:rsid w:val="00B40221"/>
    <w:rsid w:val="00B41FC5"/>
    <w:rsid w:val="00B422A1"/>
    <w:rsid w:val="00B447D8"/>
    <w:rsid w:val="00B45A5E"/>
    <w:rsid w:val="00B46A2D"/>
    <w:rsid w:val="00B47256"/>
    <w:rsid w:val="00B47ABF"/>
    <w:rsid w:val="00B509F8"/>
    <w:rsid w:val="00B51003"/>
    <w:rsid w:val="00B51194"/>
    <w:rsid w:val="00B517D3"/>
    <w:rsid w:val="00B51C20"/>
    <w:rsid w:val="00B52374"/>
    <w:rsid w:val="00B5292B"/>
    <w:rsid w:val="00B53FCC"/>
    <w:rsid w:val="00B5499F"/>
    <w:rsid w:val="00B54BCB"/>
    <w:rsid w:val="00B566B8"/>
    <w:rsid w:val="00B5697E"/>
    <w:rsid w:val="00B56B13"/>
    <w:rsid w:val="00B5776D"/>
    <w:rsid w:val="00B60DD2"/>
    <w:rsid w:val="00B60E7B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7FFA"/>
    <w:rsid w:val="00B7006B"/>
    <w:rsid w:val="00B714BA"/>
    <w:rsid w:val="00B71596"/>
    <w:rsid w:val="00B73208"/>
    <w:rsid w:val="00B735DC"/>
    <w:rsid w:val="00B73918"/>
    <w:rsid w:val="00B73C63"/>
    <w:rsid w:val="00B745A6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84CF1"/>
    <w:rsid w:val="00B8781E"/>
    <w:rsid w:val="00B9029D"/>
    <w:rsid w:val="00B90809"/>
    <w:rsid w:val="00B91B6F"/>
    <w:rsid w:val="00B922BC"/>
    <w:rsid w:val="00B92315"/>
    <w:rsid w:val="00B9272C"/>
    <w:rsid w:val="00B936F0"/>
    <w:rsid w:val="00B94390"/>
    <w:rsid w:val="00B947D1"/>
    <w:rsid w:val="00B9487E"/>
    <w:rsid w:val="00B94B98"/>
    <w:rsid w:val="00B94CAC"/>
    <w:rsid w:val="00B95897"/>
    <w:rsid w:val="00B96285"/>
    <w:rsid w:val="00B96892"/>
    <w:rsid w:val="00B96C04"/>
    <w:rsid w:val="00BA06B3"/>
    <w:rsid w:val="00BA273B"/>
    <w:rsid w:val="00BA27F7"/>
    <w:rsid w:val="00BA32BA"/>
    <w:rsid w:val="00BA32CA"/>
    <w:rsid w:val="00BA3F26"/>
    <w:rsid w:val="00BA43E0"/>
    <w:rsid w:val="00BA44EB"/>
    <w:rsid w:val="00BA453C"/>
    <w:rsid w:val="00BA477A"/>
    <w:rsid w:val="00BA58DF"/>
    <w:rsid w:val="00BA5A59"/>
    <w:rsid w:val="00BA5DC2"/>
    <w:rsid w:val="00BA5F91"/>
    <w:rsid w:val="00BA607F"/>
    <w:rsid w:val="00BA6C7C"/>
    <w:rsid w:val="00BA7016"/>
    <w:rsid w:val="00BA787B"/>
    <w:rsid w:val="00BA7CCB"/>
    <w:rsid w:val="00BB073F"/>
    <w:rsid w:val="00BB20BB"/>
    <w:rsid w:val="00BB20F2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0C4"/>
    <w:rsid w:val="00BC2F30"/>
    <w:rsid w:val="00BC3609"/>
    <w:rsid w:val="00BC45A8"/>
    <w:rsid w:val="00BC465F"/>
    <w:rsid w:val="00BC4811"/>
    <w:rsid w:val="00BC5507"/>
    <w:rsid w:val="00BC5869"/>
    <w:rsid w:val="00BC5ECB"/>
    <w:rsid w:val="00BC62F7"/>
    <w:rsid w:val="00BC683C"/>
    <w:rsid w:val="00BC6B01"/>
    <w:rsid w:val="00BC757F"/>
    <w:rsid w:val="00BD003A"/>
    <w:rsid w:val="00BD1D45"/>
    <w:rsid w:val="00BD24A2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028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851"/>
    <w:rsid w:val="00BE5916"/>
    <w:rsid w:val="00BE603A"/>
    <w:rsid w:val="00BE6CB3"/>
    <w:rsid w:val="00BF0855"/>
    <w:rsid w:val="00BF128A"/>
    <w:rsid w:val="00BF15A0"/>
    <w:rsid w:val="00BF1948"/>
    <w:rsid w:val="00BF1B10"/>
    <w:rsid w:val="00BF2436"/>
    <w:rsid w:val="00BF2481"/>
    <w:rsid w:val="00BF2C8B"/>
    <w:rsid w:val="00BF321B"/>
    <w:rsid w:val="00BF36A4"/>
    <w:rsid w:val="00BF3773"/>
    <w:rsid w:val="00BF3E14"/>
    <w:rsid w:val="00BF4644"/>
    <w:rsid w:val="00BF5030"/>
    <w:rsid w:val="00BF5E11"/>
    <w:rsid w:val="00BF6269"/>
    <w:rsid w:val="00BF63AA"/>
    <w:rsid w:val="00BF6C32"/>
    <w:rsid w:val="00C00D18"/>
    <w:rsid w:val="00C0223D"/>
    <w:rsid w:val="00C03B8D"/>
    <w:rsid w:val="00C0428C"/>
    <w:rsid w:val="00C04532"/>
    <w:rsid w:val="00C048D9"/>
    <w:rsid w:val="00C051B8"/>
    <w:rsid w:val="00C05E5B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51D0"/>
    <w:rsid w:val="00C172B1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3057B"/>
    <w:rsid w:val="00C317AA"/>
    <w:rsid w:val="00C31FE9"/>
    <w:rsid w:val="00C325C5"/>
    <w:rsid w:val="00C328F2"/>
    <w:rsid w:val="00C33F8C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2C5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30BE"/>
    <w:rsid w:val="00C54147"/>
    <w:rsid w:val="00C542F0"/>
    <w:rsid w:val="00C55F0E"/>
    <w:rsid w:val="00C55FCF"/>
    <w:rsid w:val="00C5709A"/>
    <w:rsid w:val="00C57231"/>
    <w:rsid w:val="00C57611"/>
    <w:rsid w:val="00C5762D"/>
    <w:rsid w:val="00C57CDB"/>
    <w:rsid w:val="00C60A9B"/>
    <w:rsid w:val="00C60F8E"/>
    <w:rsid w:val="00C6108B"/>
    <w:rsid w:val="00C63E0F"/>
    <w:rsid w:val="00C64C4E"/>
    <w:rsid w:val="00C65239"/>
    <w:rsid w:val="00C6561D"/>
    <w:rsid w:val="00C661BC"/>
    <w:rsid w:val="00C66B2F"/>
    <w:rsid w:val="00C66F6F"/>
    <w:rsid w:val="00C7233D"/>
    <w:rsid w:val="00C723BC"/>
    <w:rsid w:val="00C73810"/>
    <w:rsid w:val="00C73D4E"/>
    <w:rsid w:val="00C73F85"/>
    <w:rsid w:val="00C7424E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2591"/>
    <w:rsid w:val="00CA27EC"/>
    <w:rsid w:val="00CA4FB5"/>
    <w:rsid w:val="00CA57B4"/>
    <w:rsid w:val="00CA6689"/>
    <w:rsid w:val="00CA702C"/>
    <w:rsid w:val="00CB147A"/>
    <w:rsid w:val="00CB1F42"/>
    <w:rsid w:val="00CB285C"/>
    <w:rsid w:val="00CB3B01"/>
    <w:rsid w:val="00CB41F3"/>
    <w:rsid w:val="00CB6234"/>
    <w:rsid w:val="00CB62CB"/>
    <w:rsid w:val="00CB6D1F"/>
    <w:rsid w:val="00CB6F91"/>
    <w:rsid w:val="00CB74B4"/>
    <w:rsid w:val="00CB7A46"/>
    <w:rsid w:val="00CC00A4"/>
    <w:rsid w:val="00CC3078"/>
    <w:rsid w:val="00CC3103"/>
    <w:rsid w:val="00CC3806"/>
    <w:rsid w:val="00CC3AB2"/>
    <w:rsid w:val="00CC4281"/>
    <w:rsid w:val="00CC5C57"/>
    <w:rsid w:val="00CC648A"/>
    <w:rsid w:val="00CC76CE"/>
    <w:rsid w:val="00CD0ABD"/>
    <w:rsid w:val="00CD0D56"/>
    <w:rsid w:val="00CD1869"/>
    <w:rsid w:val="00CD259C"/>
    <w:rsid w:val="00CD416D"/>
    <w:rsid w:val="00CD4C78"/>
    <w:rsid w:val="00CD5A14"/>
    <w:rsid w:val="00CD5BF0"/>
    <w:rsid w:val="00CD673F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6654"/>
    <w:rsid w:val="00CF6F66"/>
    <w:rsid w:val="00CF754C"/>
    <w:rsid w:val="00CF7E12"/>
    <w:rsid w:val="00D00EFC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07E6A"/>
    <w:rsid w:val="00D10338"/>
    <w:rsid w:val="00D103C0"/>
    <w:rsid w:val="00D10F21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BF4"/>
    <w:rsid w:val="00D15DEC"/>
    <w:rsid w:val="00D16D15"/>
    <w:rsid w:val="00D16E1C"/>
    <w:rsid w:val="00D17833"/>
    <w:rsid w:val="00D202C0"/>
    <w:rsid w:val="00D203FB"/>
    <w:rsid w:val="00D22352"/>
    <w:rsid w:val="00D22C49"/>
    <w:rsid w:val="00D23550"/>
    <w:rsid w:val="00D2498A"/>
    <w:rsid w:val="00D24B67"/>
    <w:rsid w:val="00D25B23"/>
    <w:rsid w:val="00D2694A"/>
    <w:rsid w:val="00D26B1D"/>
    <w:rsid w:val="00D277CF"/>
    <w:rsid w:val="00D27B4F"/>
    <w:rsid w:val="00D30761"/>
    <w:rsid w:val="00D307A6"/>
    <w:rsid w:val="00D312F2"/>
    <w:rsid w:val="00D329E8"/>
    <w:rsid w:val="00D32D79"/>
    <w:rsid w:val="00D32EFC"/>
    <w:rsid w:val="00D33562"/>
    <w:rsid w:val="00D33C85"/>
    <w:rsid w:val="00D34BF7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72B8"/>
    <w:rsid w:val="00D476C0"/>
    <w:rsid w:val="00D50C25"/>
    <w:rsid w:val="00D518FE"/>
    <w:rsid w:val="00D52668"/>
    <w:rsid w:val="00D528F4"/>
    <w:rsid w:val="00D52AAA"/>
    <w:rsid w:val="00D53033"/>
    <w:rsid w:val="00D53161"/>
    <w:rsid w:val="00D5432B"/>
    <w:rsid w:val="00D5494D"/>
    <w:rsid w:val="00D54BC4"/>
    <w:rsid w:val="00D555EA"/>
    <w:rsid w:val="00D564F4"/>
    <w:rsid w:val="00D57377"/>
    <w:rsid w:val="00D574CA"/>
    <w:rsid w:val="00D57819"/>
    <w:rsid w:val="00D60332"/>
    <w:rsid w:val="00D603BB"/>
    <w:rsid w:val="00D6072C"/>
    <w:rsid w:val="00D60767"/>
    <w:rsid w:val="00D60E49"/>
    <w:rsid w:val="00D618A3"/>
    <w:rsid w:val="00D62195"/>
    <w:rsid w:val="00D62544"/>
    <w:rsid w:val="00D633E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6CA8"/>
    <w:rsid w:val="00D76D72"/>
    <w:rsid w:val="00D7707D"/>
    <w:rsid w:val="00D77C55"/>
    <w:rsid w:val="00D77E65"/>
    <w:rsid w:val="00D80F71"/>
    <w:rsid w:val="00D826B4"/>
    <w:rsid w:val="00D8390C"/>
    <w:rsid w:val="00D84566"/>
    <w:rsid w:val="00D84EE9"/>
    <w:rsid w:val="00D90956"/>
    <w:rsid w:val="00D91A29"/>
    <w:rsid w:val="00D922A5"/>
    <w:rsid w:val="00D92951"/>
    <w:rsid w:val="00D92D94"/>
    <w:rsid w:val="00D93788"/>
    <w:rsid w:val="00D9485C"/>
    <w:rsid w:val="00D94B05"/>
    <w:rsid w:val="00D959F0"/>
    <w:rsid w:val="00D9614C"/>
    <w:rsid w:val="00D9667F"/>
    <w:rsid w:val="00D96BD5"/>
    <w:rsid w:val="00D979A7"/>
    <w:rsid w:val="00D97DF1"/>
    <w:rsid w:val="00DA122F"/>
    <w:rsid w:val="00DA2FFB"/>
    <w:rsid w:val="00DA3576"/>
    <w:rsid w:val="00DA3A26"/>
    <w:rsid w:val="00DA3D06"/>
    <w:rsid w:val="00DA3D0C"/>
    <w:rsid w:val="00DA3EDB"/>
    <w:rsid w:val="00DA4CB2"/>
    <w:rsid w:val="00DA63CC"/>
    <w:rsid w:val="00DA6B12"/>
    <w:rsid w:val="00DA72BB"/>
    <w:rsid w:val="00DA72E8"/>
    <w:rsid w:val="00DA7631"/>
    <w:rsid w:val="00DA7F0D"/>
    <w:rsid w:val="00DB1E11"/>
    <w:rsid w:val="00DB222D"/>
    <w:rsid w:val="00DB3360"/>
    <w:rsid w:val="00DB3408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514"/>
    <w:rsid w:val="00DC38CC"/>
    <w:rsid w:val="00DC3EDD"/>
    <w:rsid w:val="00DC40E8"/>
    <w:rsid w:val="00DC5242"/>
    <w:rsid w:val="00DC56AC"/>
    <w:rsid w:val="00DC604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E7D09"/>
    <w:rsid w:val="00DF043A"/>
    <w:rsid w:val="00DF15D7"/>
    <w:rsid w:val="00DF1741"/>
    <w:rsid w:val="00DF1B58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CD9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3449"/>
    <w:rsid w:val="00E245D5"/>
    <w:rsid w:val="00E24F78"/>
    <w:rsid w:val="00E26C99"/>
    <w:rsid w:val="00E3176D"/>
    <w:rsid w:val="00E31C35"/>
    <w:rsid w:val="00E332E8"/>
    <w:rsid w:val="00E337D4"/>
    <w:rsid w:val="00E33B8F"/>
    <w:rsid w:val="00E341B7"/>
    <w:rsid w:val="00E34E4E"/>
    <w:rsid w:val="00E3505E"/>
    <w:rsid w:val="00E37207"/>
    <w:rsid w:val="00E401D2"/>
    <w:rsid w:val="00E40624"/>
    <w:rsid w:val="00E408BF"/>
    <w:rsid w:val="00E431BF"/>
    <w:rsid w:val="00E4329F"/>
    <w:rsid w:val="00E46B4D"/>
    <w:rsid w:val="00E46D15"/>
    <w:rsid w:val="00E46E43"/>
    <w:rsid w:val="00E47A90"/>
    <w:rsid w:val="00E504BE"/>
    <w:rsid w:val="00E506B0"/>
    <w:rsid w:val="00E50D4A"/>
    <w:rsid w:val="00E53AC4"/>
    <w:rsid w:val="00E53C1B"/>
    <w:rsid w:val="00E53CF3"/>
    <w:rsid w:val="00E544C1"/>
    <w:rsid w:val="00E549CA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4AB4"/>
    <w:rsid w:val="00E64BAC"/>
    <w:rsid w:val="00E65013"/>
    <w:rsid w:val="00E651DE"/>
    <w:rsid w:val="00E654B6"/>
    <w:rsid w:val="00E66019"/>
    <w:rsid w:val="00E662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7575E"/>
    <w:rsid w:val="00E77F55"/>
    <w:rsid w:val="00E80182"/>
    <w:rsid w:val="00E8027B"/>
    <w:rsid w:val="00E806D2"/>
    <w:rsid w:val="00E80849"/>
    <w:rsid w:val="00E80D29"/>
    <w:rsid w:val="00E81208"/>
    <w:rsid w:val="00E8132C"/>
    <w:rsid w:val="00E81437"/>
    <w:rsid w:val="00E81BA0"/>
    <w:rsid w:val="00E81F89"/>
    <w:rsid w:val="00E8250F"/>
    <w:rsid w:val="00E827FE"/>
    <w:rsid w:val="00E83067"/>
    <w:rsid w:val="00E83A31"/>
    <w:rsid w:val="00E840DC"/>
    <w:rsid w:val="00E840E7"/>
    <w:rsid w:val="00E84786"/>
    <w:rsid w:val="00E85738"/>
    <w:rsid w:val="00E85F2F"/>
    <w:rsid w:val="00E86A5A"/>
    <w:rsid w:val="00E873C2"/>
    <w:rsid w:val="00E920E1"/>
    <w:rsid w:val="00E92300"/>
    <w:rsid w:val="00E94720"/>
    <w:rsid w:val="00E94A6B"/>
    <w:rsid w:val="00E9535F"/>
    <w:rsid w:val="00E95B0F"/>
    <w:rsid w:val="00E95CC4"/>
    <w:rsid w:val="00E96C3B"/>
    <w:rsid w:val="00E96E8E"/>
    <w:rsid w:val="00E970DE"/>
    <w:rsid w:val="00E97B43"/>
    <w:rsid w:val="00EA0322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2197"/>
    <w:rsid w:val="00EB4277"/>
    <w:rsid w:val="00EB5ADB"/>
    <w:rsid w:val="00EB6218"/>
    <w:rsid w:val="00EB69EF"/>
    <w:rsid w:val="00EB6BEA"/>
    <w:rsid w:val="00EB7706"/>
    <w:rsid w:val="00EC3049"/>
    <w:rsid w:val="00EC34F3"/>
    <w:rsid w:val="00EC375B"/>
    <w:rsid w:val="00EC4CC9"/>
    <w:rsid w:val="00EC4F39"/>
    <w:rsid w:val="00EC5E3F"/>
    <w:rsid w:val="00EC6022"/>
    <w:rsid w:val="00EC6320"/>
    <w:rsid w:val="00EC6EF4"/>
    <w:rsid w:val="00EC70E0"/>
    <w:rsid w:val="00EC7772"/>
    <w:rsid w:val="00EC79C5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00A"/>
    <w:rsid w:val="00EE69B0"/>
    <w:rsid w:val="00EE71EF"/>
    <w:rsid w:val="00EE7BF3"/>
    <w:rsid w:val="00EE7DA9"/>
    <w:rsid w:val="00EF0C15"/>
    <w:rsid w:val="00EF214A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B44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20DC2"/>
    <w:rsid w:val="00F233C0"/>
    <w:rsid w:val="00F2375B"/>
    <w:rsid w:val="00F24F93"/>
    <w:rsid w:val="00F2561F"/>
    <w:rsid w:val="00F2637D"/>
    <w:rsid w:val="00F26C53"/>
    <w:rsid w:val="00F273A5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6EF6"/>
    <w:rsid w:val="00F37E1F"/>
    <w:rsid w:val="00F400A1"/>
    <w:rsid w:val="00F40AB0"/>
    <w:rsid w:val="00F41374"/>
    <w:rsid w:val="00F41684"/>
    <w:rsid w:val="00F418ED"/>
    <w:rsid w:val="00F42A09"/>
    <w:rsid w:val="00F42EFD"/>
    <w:rsid w:val="00F43914"/>
    <w:rsid w:val="00F44755"/>
    <w:rsid w:val="00F451CD"/>
    <w:rsid w:val="00F455E0"/>
    <w:rsid w:val="00F45DF7"/>
    <w:rsid w:val="00F45E7C"/>
    <w:rsid w:val="00F465B1"/>
    <w:rsid w:val="00F52EFE"/>
    <w:rsid w:val="00F53BF9"/>
    <w:rsid w:val="00F5458D"/>
    <w:rsid w:val="00F548D4"/>
    <w:rsid w:val="00F54F3A"/>
    <w:rsid w:val="00F55028"/>
    <w:rsid w:val="00F5670E"/>
    <w:rsid w:val="00F60556"/>
    <w:rsid w:val="00F607E3"/>
    <w:rsid w:val="00F60892"/>
    <w:rsid w:val="00F61E6F"/>
    <w:rsid w:val="00F62854"/>
    <w:rsid w:val="00F632BF"/>
    <w:rsid w:val="00F63BB0"/>
    <w:rsid w:val="00F63E50"/>
    <w:rsid w:val="00F64473"/>
    <w:rsid w:val="00F646B2"/>
    <w:rsid w:val="00F64A34"/>
    <w:rsid w:val="00F64D3D"/>
    <w:rsid w:val="00F653A1"/>
    <w:rsid w:val="00F65562"/>
    <w:rsid w:val="00F659E1"/>
    <w:rsid w:val="00F668FF"/>
    <w:rsid w:val="00F670F7"/>
    <w:rsid w:val="00F67C2D"/>
    <w:rsid w:val="00F702E2"/>
    <w:rsid w:val="00F70B2E"/>
    <w:rsid w:val="00F710B8"/>
    <w:rsid w:val="00F71FAA"/>
    <w:rsid w:val="00F72804"/>
    <w:rsid w:val="00F729C2"/>
    <w:rsid w:val="00F73385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670"/>
    <w:rsid w:val="00F8682C"/>
    <w:rsid w:val="00F90728"/>
    <w:rsid w:val="00F91B63"/>
    <w:rsid w:val="00F9269B"/>
    <w:rsid w:val="00F9319A"/>
    <w:rsid w:val="00F937B5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858"/>
    <w:rsid w:val="00FB5641"/>
    <w:rsid w:val="00FB6C2B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783A"/>
    <w:rsid w:val="00FC7DE6"/>
    <w:rsid w:val="00FD0236"/>
    <w:rsid w:val="00FD066C"/>
    <w:rsid w:val="00FD17F7"/>
    <w:rsid w:val="00FD1F46"/>
    <w:rsid w:val="00FD298B"/>
    <w:rsid w:val="00FD34F8"/>
    <w:rsid w:val="00FD5186"/>
    <w:rsid w:val="00FD554D"/>
    <w:rsid w:val="00FD5812"/>
    <w:rsid w:val="00FD5B24"/>
    <w:rsid w:val="00FD6125"/>
    <w:rsid w:val="00FE05B4"/>
    <w:rsid w:val="00FE1231"/>
    <w:rsid w:val="00FE30C5"/>
    <w:rsid w:val="00FE31E9"/>
    <w:rsid w:val="00FE362B"/>
    <w:rsid w:val="00FE37EF"/>
    <w:rsid w:val="00FE3C95"/>
    <w:rsid w:val="00FE5C16"/>
    <w:rsid w:val="00FE5F5F"/>
    <w:rsid w:val="00FE6685"/>
    <w:rsid w:val="00FE7308"/>
    <w:rsid w:val="00FE7D49"/>
    <w:rsid w:val="00FF065E"/>
    <w:rsid w:val="00FF0D93"/>
    <w:rsid w:val="00FF17CA"/>
    <w:rsid w:val="00FF1E03"/>
    <w:rsid w:val="00FF1E3C"/>
    <w:rsid w:val="00FF2724"/>
    <w:rsid w:val="00FF2BC7"/>
    <w:rsid w:val="00FF322C"/>
    <w:rsid w:val="00FF32B1"/>
    <w:rsid w:val="00FF373C"/>
    <w:rsid w:val="00FF42CB"/>
    <w:rsid w:val="00FF5A8D"/>
    <w:rsid w:val="00FF5BD6"/>
    <w:rsid w:val="00FF5E81"/>
    <w:rsid w:val="00FF6422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56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4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1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91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4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9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6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4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2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8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1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7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on.porat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FE064-60FB-435F-AF6B-27729F0480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7D08D3-D3FC-4C71-81C1-6F0973C1D2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562333-BBF3-4C7C-B0F2-725957ED3E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6C8F7B-29B0-4B34-A7D9-30D3D8F1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802.11-16/1476r21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3317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802.11-16/1476r21</dc:title>
  <dc:subject>Submission</dc:subject>
  <dc:creator>Matthew Fischer, Broadcom</dc:creator>
  <cp:keywords>March 2017</cp:keywords>
  <cp:lastModifiedBy>Ron Porat</cp:lastModifiedBy>
  <cp:revision>9</cp:revision>
  <cp:lastPrinted>2018-01-11T19:21:00Z</cp:lastPrinted>
  <dcterms:created xsi:type="dcterms:W3CDTF">2019-03-09T01:33:00Z</dcterms:created>
  <dcterms:modified xsi:type="dcterms:W3CDTF">2019-03-12T01:54:00Z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