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13553B" w:rsidP="0013553B">
                  <w:pPr>
                    <w:pStyle w:val="T2"/>
                  </w:pPr>
                  <w:r>
                    <w:rPr>
                      <w:lang w:eastAsia="ko-KR"/>
                    </w:rPr>
                    <w:t>IPSEC Classifier</w:t>
                  </w:r>
                </w:p>
              </w:tc>
            </w:tr>
            <w:tr w:rsidR="008B3792" w:rsidRPr="00CD4C78" w:rsidTr="00810624">
              <w:trPr>
                <w:trHeight w:val="359"/>
                <w:jc w:val="center"/>
              </w:trPr>
              <w:tc>
                <w:tcPr>
                  <w:tcW w:w="7943" w:type="dxa"/>
                  <w:gridSpan w:val="5"/>
                  <w:vAlign w:val="center"/>
                </w:tcPr>
                <w:p w:rsidR="008B3792" w:rsidRPr="00CD4C78" w:rsidRDefault="008B3792" w:rsidP="0013553B">
                  <w:pPr>
                    <w:pStyle w:val="T2"/>
                    <w:ind w:left="0"/>
                    <w:rPr>
                      <w:b w:val="0"/>
                      <w:sz w:val="20"/>
                    </w:rPr>
                  </w:pPr>
                  <w:r w:rsidRPr="00CD4C78">
                    <w:rPr>
                      <w:sz w:val="20"/>
                    </w:rPr>
                    <w:t>Date:</w:t>
                  </w:r>
                  <w:r w:rsidRPr="00CD4C78">
                    <w:rPr>
                      <w:b w:val="0"/>
                      <w:sz w:val="20"/>
                    </w:rPr>
                    <w:t xml:space="preserve">  201</w:t>
                  </w:r>
                  <w:r w:rsidR="000D7D98">
                    <w:rPr>
                      <w:b w:val="0"/>
                      <w:sz w:val="20"/>
                    </w:rPr>
                    <w:t>9</w:t>
                  </w:r>
                  <w:r w:rsidRPr="00CD4C78">
                    <w:rPr>
                      <w:b w:val="0"/>
                      <w:sz w:val="20"/>
                    </w:rPr>
                    <w:t>-</w:t>
                  </w:r>
                  <w:r w:rsidR="000D7D98">
                    <w:rPr>
                      <w:b w:val="0"/>
                      <w:sz w:val="20"/>
                    </w:rPr>
                    <w:t>0</w:t>
                  </w:r>
                  <w:r w:rsidR="006E2CCB">
                    <w:rPr>
                      <w:b w:val="0"/>
                      <w:sz w:val="20"/>
                    </w:rPr>
                    <w:t>2</w:t>
                  </w:r>
                  <w:r w:rsidRPr="00CD4C78">
                    <w:rPr>
                      <w:rFonts w:hint="eastAsia"/>
                      <w:b w:val="0"/>
                      <w:sz w:val="20"/>
                      <w:lang w:eastAsia="ko-KR"/>
                    </w:rPr>
                    <w:t>-</w:t>
                  </w:r>
                  <w:r w:rsidR="0013553B">
                    <w:rPr>
                      <w:b w:val="0"/>
                      <w:sz w:val="20"/>
                      <w:lang w:eastAsia="ko-KR"/>
                    </w:rPr>
                    <w:t>15</w:t>
                  </w:r>
                  <w:bookmarkStart w:id="0" w:name="_GoBack"/>
                  <w:bookmarkEnd w:id="0"/>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5F4738"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13553B" w:rsidRDefault="006E2CCB" w:rsidP="004B4C24">
      <w:pPr>
        <w:jc w:val="both"/>
        <w:rPr>
          <w:sz w:val="20"/>
          <w:lang w:eastAsia="ko-KR"/>
        </w:rPr>
      </w:pPr>
      <w:r>
        <w:rPr>
          <w:sz w:val="20"/>
          <w:lang w:eastAsia="ko-KR"/>
        </w:rPr>
        <w:t>This document includes p</w:t>
      </w:r>
      <w:r w:rsidR="005E1D73">
        <w:rPr>
          <w:sz w:val="20"/>
          <w:lang w:eastAsia="ko-KR"/>
        </w:rPr>
        <w:t xml:space="preserve">roposed language to </w:t>
      </w:r>
      <w:r w:rsidR="0013553B">
        <w:rPr>
          <w:sz w:val="20"/>
          <w:lang w:eastAsia="ko-KR"/>
        </w:rPr>
        <w:t>add a classifier for the TCLAS element that allows the use of IPSEC header information for classification. There is no CID of reference for this document.</w:t>
      </w:r>
    </w:p>
    <w:p w:rsidR="00A216DE" w:rsidRDefault="00A216DE" w:rsidP="004B4C24">
      <w:pPr>
        <w:jc w:val="both"/>
        <w:rPr>
          <w:sz w:val="20"/>
          <w:lang w:eastAsia="ko-KR"/>
        </w:rPr>
      </w:pP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243A24">
        <w:rPr>
          <w:rFonts w:eastAsia="Times New Roman"/>
          <w:sz w:val="20"/>
          <w:szCs w:val="24"/>
          <w:lang w:val="en-US"/>
        </w:rPr>
        <w:t xml:space="preserve">nges are referenced to </w:t>
      </w:r>
      <w:proofErr w:type="spellStart"/>
      <w:r w:rsidR="00243A24">
        <w:rPr>
          <w:rFonts w:eastAsia="Times New Roman"/>
          <w:sz w:val="20"/>
          <w:szCs w:val="24"/>
          <w:lang w:val="en-US"/>
        </w:rPr>
        <w:t>TG</w:t>
      </w:r>
      <w:r w:rsidR="006E2CCB">
        <w:rPr>
          <w:rFonts w:eastAsia="Times New Roman"/>
          <w:sz w:val="20"/>
          <w:szCs w:val="24"/>
          <w:lang w:val="en-US"/>
        </w:rPr>
        <w:t>md</w:t>
      </w:r>
      <w:proofErr w:type="spellEnd"/>
      <w:r w:rsidR="00243A24">
        <w:rPr>
          <w:rFonts w:eastAsia="Times New Roman"/>
          <w:sz w:val="20"/>
          <w:szCs w:val="24"/>
          <w:lang w:val="en-US"/>
        </w:rPr>
        <w:t xml:space="preserve"> D</w:t>
      </w:r>
      <w:r w:rsidR="00974DC7">
        <w:rPr>
          <w:rFonts w:eastAsia="Times New Roman"/>
          <w:sz w:val="20"/>
          <w:szCs w:val="24"/>
          <w:lang w:val="en-US"/>
        </w:rPr>
        <w:t>2.1</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4F427D" w:rsidP="00CE4BAA">
      <w:r>
        <w:t>I</w:t>
      </w:r>
      <w:r w:rsidR="001B5C3D">
        <w:t>nitial</w:t>
      </w:r>
    </w:p>
    <w:p w:rsidR="007469B4" w:rsidRDefault="007469B4" w:rsidP="007469B4">
      <w:pPr>
        <w:rPr>
          <w:b/>
          <w:sz w:val="24"/>
        </w:rPr>
      </w:pPr>
    </w:p>
    <w:p w:rsidR="00626CA9" w:rsidRDefault="00626CA9" w:rsidP="007469B4"/>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w:t>
      </w:r>
      <w:r w:rsidR="004F5D11">
        <w:rPr>
          <w:lang w:eastAsia="ko-KR"/>
        </w:rPr>
        <w:t>m</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w:t>
      </w:r>
      <w:r w:rsidR="004F5D11">
        <w:rPr>
          <w:b/>
          <w:bCs/>
          <w:i/>
          <w:iCs/>
          <w:lang w:eastAsia="ko-KR"/>
        </w:rPr>
        <w:t>m</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w:t>
      </w:r>
      <w:r w:rsidR="004F5D11">
        <w:rPr>
          <w:b/>
          <w:bCs/>
          <w:i/>
          <w:iCs/>
          <w:lang w:eastAsia="ko-KR"/>
        </w:rPr>
        <w:t>m</w:t>
      </w:r>
      <w:proofErr w:type="spellEnd"/>
      <w:r w:rsidRPr="00CD4C78">
        <w:rPr>
          <w:b/>
          <w:bCs/>
          <w:i/>
          <w:iCs/>
          <w:lang w:eastAsia="ko-KR"/>
        </w:rPr>
        <w:t xml:space="preserve"> Editor: Editing instructions preceded by “</w:t>
      </w:r>
      <w:proofErr w:type="spellStart"/>
      <w:r w:rsidRPr="00CD4C78">
        <w:rPr>
          <w:b/>
          <w:bCs/>
          <w:i/>
          <w:iCs/>
          <w:lang w:eastAsia="ko-KR"/>
        </w:rPr>
        <w:t>TG</w:t>
      </w:r>
      <w:r w:rsidR="004F5D11">
        <w:rPr>
          <w:b/>
          <w:bCs/>
          <w:i/>
          <w:iCs/>
          <w:lang w:eastAsia="ko-KR"/>
        </w:rPr>
        <w:t>m</w:t>
      </w:r>
      <w:proofErr w:type="spellEnd"/>
      <w:r w:rsidRPr="00CD4C78">
        <w:rPr>
          <w:b/>
          <w:bCs/>
          <w:i/>
          <w:iCs/>
          <w:lang w:eastAsia="ko-KR"/>
        </w:rPr>
        <w:t xml:space="preserve"> Editor” are instructions to the </w:t>
      </w:r>
      <w:proofErr w:type="spellStart"/>
      <w:r w:rsidRPr="00CD4C78">
        <w:rPr>
          <w:b/>
          <w:bCs/>
          <w:i/>
          <w:iCs/>
          <w:lang w:eastAsia="ko-KR"/>
        </w:rPr>
        <w:t>TG</w:t>
      </w:r>
      <w:r w:rsidR="004F5D11">
        <w:rPr>
          <w:b/>
          <w:bCs/>
          <w:i/>
          <w:iCs/>
          <w:lang w:eastAsia="ko-KR"/>
        </w:rPr>
        <w:t>m</w:t>
      </w:r>
      <w:proofErr w:type="spellEnd"/>
      <w:r w:rsidRPr="00CD4C78">
        <w:rPr>
          <w:b/>
          <w:bCs/>
          <w:i/>
          <w:iCs/>
          <w:lang w:eastAsia="ko-KR"/>
        </w:rPr>
        <w:t xml:space="preserve"> editor to modify existing material in the </w:t>
      </w:r>
      <w:proofErr w:type="spellStart"/>
      <w:r w:rsidRPr="00CD4C78">
        <w:rPr>
          <w:b/>
          <w:bCs/>
          <w:i/>
          <w:iCs/>
          <w:lang w:eastAsia="ko-KR"/>
        </w:rPr>
        <w:t>TG</w:t>
      </w:r>
      <w:r w:rsidR="004F5D11">
        <w:rPr>
          <w:b/>
          <w:bCs/>
          <w:i/>
          <w:iCs/>
          <w:lang w:eastAsia="ko-KR"/>
        </w:rPr>
        <w:t>m</w:t>
      </w:r>
      <w:proofErr w:type="spellEnd"/>
      <w:r w:rsidRPr="00CD4C78">
        <w:rPr>
          <w:b/>
          <w:bCs/>
          <w:i/>
          <w:iCs/>
          <w:lang w:eastAsia="ko-KR"/>
        </w:rPr>
        <w:t xml:space="preserve"> draft.  As a result of adopting the changes, the </w:t>
      </w:r>
      <w:proofErr w:type="spellStart"/>
      <w:r w:rsidRPr="00CD4C78">
        <w:rPr>
          <w:b/>
          <w:bCs/>
          <w:i/>
          <w:iCs/>
          <w:lang w:eastAsia="ko-KR"/>
        </w:rPr>
        <w:t>TG</w:t>
      </w:r>
      <w:r w:rsidR="004F5D11">
        <w:rPr>
          <w:b/>
          <w:bCs/>
          <w:i/>
          <w:iCs/>
          <w:lang w:eastAsia="ko-KR"/>
        </w:rPr>
        <w:t>m</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w:t>
      </w:r>
      <w:r w:rsidR="004F5D11">
        <w:rPr>
          <w:b/>
          <w:bCs/>
          <w:i/>
          <w:iCs/>
          <w:lang w:eastAsia="ko-KR"/>
        </w:rPr>
        <w:t>m</w:t>
      </w:r>
      <w:proofErr w:type="spellEnd"/>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256209" w:rsidRDefault="00256209" w:rsidP="00256209"/>
    <w:p w:rsidR="00256209" w:rsidRDefault="00256209" w:rsidP="0025620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6E2CCB" w:rsidTr="00626CA9">
        <w:trPr>
          <w:trHeight w:val="510"/>
        </w:trPr>
        <w:tc>
          <w:tcPr>
            <w:tcW w:w="773" w:type="dxa"/>
            <w:tcBorders>
              <w:top w:val="single" w:sz="4" w:space="0" w:color="auto"/>
              <w:left w:val="single" w:sz="4" w:space="0" w:color="auto"/>
              <w:bottom w:val="single" w:sz="4" w:space="0" w:color="auto"/>
              <w:right w:val="single" w:sz="4" w:space="0" w:color="auto"/>
            </w:tcBorders>
          </w:tcPr>
          <w:p w:rsidR="006E2CCB" w:rsidRDefault="006E2CCB">
            <w:pPr>
              <w:jc w:val="right"/>
              <w:rPr>
                <w:rFonts w:ascii="Arial" w:hAnsi="Arial" w:cs="Arial"/>
                <w:color w:val="222222"/>
                <w:sz w:val="20"/>
                <w:lang w:eastAsia="ko-KR"/>
              </w:rPr>
            </w:pPr>
          </w:p>
        </w:tc>
        <w:tc>
          <w:tcPr>
            <w:tcW w:w="682" w:type="dxa"/>
            <w:tcBorders>
              <w:top w:val="single" w:sz="4" w:space="0" w:color="auto"/>
              <w:left w:val="single" w:sz="4" w:space="0" w:color="auto"/>
              <w:bottom w:val="single" w:sz="4" w:space="0" w:color="auto"/>
              <w:right w:val="single" w:sz="4" w:space="0" w:color="auto"/>
            </w:tcBorders>
          </w:tcPr>
          <w:p w:rsidR="006E2CCB" w:rsidRDefault="006E2CCB">
            <w:pPr>
              <w:rPr>
                <w:rFonts w:ascii="Arial" w:hAnsi="Arial" w:cs="Arial"/>
                <w:color w:val="222222"/>
                <w:sz w:val="20"/>
                <w:lang w:eastAsia="ko-KR"/>
              </w:rPr>
            </w:pPr>
          </w:p>
        </w:tc>
        <w:tc>
          <w:tcPr>
            <w:tcW w:w="1170" w:type="dxa"/>
            <w:tcBorders>
              <w:top w:val="single" w:sz="4" w:space="0" w:color="auto"/>
              <w:left w:val="single" w:sz="4" w:space="0" w:color="auto"/>
              <w:bottom w:val="single" w:sz="4" w:space="0" w:color="auto"/>
              <w:right w:val="single" w:sz="4" w:space="0" w:color="auto"/>
            </w:tcBorders>
          </w:tcPr>
          <w:p w:rsidR="006E2CCB" w:rsidRDefault="006E2CCB">
            <w:pPr>
              <w:rPr>
                <w:rFonts w:ascii="Arial" w:hAnsi="Arial" w:cs="Arial"/>
                <w:color w:val="222222"/>
                <w:sz w:val="20"/>
                <w:shd w:val="clear" w:color="auto" w:fill="FFFFFF"/>
                <w:lang w:eastAsia="ko-KR"/>
              </w:rPr>
            </w:pPr>
          </w:p>
        </w:tc>
        <w:tc>
          <w:tcPr>
            <w:tcW w:w="810" w:type="dxa"/>
            <w:tcBorders>
              <w:top w:val="single" w:sz="4" w:space="0" w:color="auto"/>
              <w:left w:val="single" w:sz="4" w:space="0" w:color="auto"/>
              <w:bottom w:val="single" w:sz="4" w:space="0" w:color="auto"/>
              <w:right w:val="single" w:sz="4" w:space="0" w:color="auto"/>
            </w:tcBorders>
          </w:tcPr>
          <w:p w:rsidR="006E2CCB" w:rsidRDefault="006E2CCB">
            <w:pPr>
              <w:rPr>
                <w:rFonts w:ascii="Arial" w:eastAsia="Times New Roman" w:hAnsi="Arial" w:cs="Arial"/>
                <w:lang w:val="en-US" w:eastAsia="ko-KR"/>
              </w:rPr>
            </w:pPr>
          </w:p>
        </w:tc>
        <w:tc>
          <w:tcPr>
            <w:tcW w:w="2430" w:type="dxa"/>
            <w:tcBorders>
              <w:top w:val="single" w:sz="4" w:space="0" w:color="auto"/>
              <w:left w:val="single" w:sz="4" w:space="0" w:color="auto"/>
              <w:bottom w:val="single" w:sz="4" w:space="0" w:color="auto"/>
              <w:right w:val="single" w:sz="4" w:space="0" w:color="auto"/>
            </w:tcBorders>
          </w:tcPr>
          <w:p w:rsidR="006E2CCB" w:rsidRDefault="006E2CCB">
            <w:pPr>
              <w:rPr>
                <w:rFonts w:ascii="Arial" w:hAnsi="Arial" w:cs="Arial"/>
                <w:sz w:val="20"/>
              </w:rPr>
            </w:pPr>
          </w:p>
        </w:tc>
        <w:tc>
          <w:tcPr>
            <w:tcW w:w="1980" w:type="dxa"/>
            <w:tcBorders>
              <w:top w:val="single" w:sz="4" w:space="0" w:color="auto"/>
              <w:left w:val="single" w:sz="4" w:space="0" w:color="auto"/>
              <w:bottom w:val="single" w:sz="4" w:space="0" w:color="auto"/>
              <w:right w:val="single" w:sz="4" w:space="0" w:color="auto"/>
            </w:tcBorders>
          </w:tcPr>
          <w:p w:rsidR="006E2CCB" w:rsidRDefault="006E2CCB">
            <w:pPr>
              <w:rPr>
                <w:rFonts w:ascii="Arial" w:hAnsi="Arial" w:cs="Arial"/>
                <w:sz w:val="20"/>
              </w:rPr>
            </w:pPr>
          </w:p>
        </w:tc>
        <w:tc>
          <w:tcPr>
            <w:tcW w:w="2340" w:type="dxa"/>
            <w:tcBorders>
              <w:top w:val="single" w:sz="4" w:space="0" w:color="auto"/>
              <w:left w:val="single" w:sz="4" w:space="0" w:color="auto"/>
              <w:bottom w:val="single" w:sz="4" w:space="0" w:color="auto"/>
              <w:right w:val="single" w:sz="4" w:space="0" w:color="auto"/>
            </w:tcBorders>
          </w:tcPr>
          <w:p w:rsidR="006E2CCB" w:rsidRDefault="006E2CCB" w:rsidP="00974DC7">
            <w:pPr>
              <w:rPr>
                <w:rFonts w:ascii="Arial" w:eastAsia="Times New Roman" w:hAnsi="Arial" w:cs="Arial"/>
                <w:sz w:val="20"/>
                <w:lang w:val="en-US" w:eastAsia="ko-KR"/>
              </w:rPr>
            </w:pPr>
          </w:p>
        </w:tc>
      </w:tr>
    </w:tbl>
    <w:p w:rsidR="00256209" w:rsidRDefault="00256209" w:rsidP="00256209"/>
    <w:p w:rsidR="00256209" w:rsidRDefault="00256209" w:rsidP="00256209"/>
    <w:p w:rsidR="00FB3CE2" w:rsidRDefault="00FB3CE2"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626CA9" w:rsidRDefault="00626CA9">
      <w:pPr>
        <w:rPr>
          <w:sz w:val="20"/>
        </w:rPr>
      </w:pPr>
      <w:r>
        <w:rPr>
          <w:sz w:val="20"/>
        </w:rPr>
        <w:t>In examining the case for inclusion of 802.11 for use as a 5G technology, the common use case of multiple IPSEC tunnels for varying traffic flows is identified and in order to accommodate the QOS requirements of those varying flows, and given that all of the header information beyond the IPSEC header is scrambled by the IPSEC function, it is necessary, if TCLAS classifiers are to be used to assist in the provisioning of the QOS for those flows, that the IPSEC header itself be available for classification decisions. Therefore, this document proposes to add</w:t>
      </w:r>
      <w:r w:rsidR="00381660">
        <w:rPr>
          <w:sz w:val="20"/>
        </w:rPr>
        <w:t xml:space="preserve"> a new classifier type which will allow the specification of a classification</w:t>
      </w:r>
      <w:r w:rsidR="00381660" w:rsidRPr="00381660">
        <w:rPr>
          <w:sz w:val="20"/>
        </w:rPr>
        <w:t xml:space="preserve"> </w:t>
      </w:r>
      <w:r w:rsidR="00381660">
        <w:rPr>
          <w:sz w:val="20"/>
        </w:rPr>
        <w:t>for QOS purposes based on the subfields of an</w:t>
      </w:r>
      <w:r>
        <w:rPr>
          <w:sz w:val="20"/>
        </w:rPr>
        <w:t xml:space="preserve"> IPSEC header and as a side benefit, for </w:t>
      </w:r>
      <w:r>
        <w:rPr>
          <w:sz w:val="20"/>
        </w:rPr>
        <w:lastRenderedPageBreak/>
        <w:t>other functions within 802.11 which also use the TCLAS element.</w:t>
      </w:r>
      <w:r w:rsidR="00517E14">
        <w:rPr>
          <w:sz w:val="20"/>
        </w:rPr>
        <w:t xml:space="preserve"> In order to avoid additional classifier type additions in the future, the proposed classifier type is made to be rather generic for IP encapsulation. I.e. it can be used to identify and match on any fields of any protocol that is specified within an IP header of either IPv4 or IPv6 type.</w:t>
      </w:r>
    </w:p>
    <w:p w:rsidR="00626CA9" w:rsidRDefault="00626CA9">
      <w:pPr>
        <w:rPr>
          <w:sz w:val="20"/>
        </w:rPr>
      </w:pPr>
    </w:p>
    <w:p w:rsidR="006E2CCB" w:rsidRDefault="006E2CCB">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E2CCB">
        <w:rPr>
          <w:b/>
          <w:sz w:val="44"/>
          <w:u w:val="single"/>
        </w:rPr>
        <w:t>md</w:t>
      </w:r>
      <w:proofErr w:type="spellEnd"/>
      <w:r w:rsidR="00A061AF">
        <w:rPr>
          <w:b/>
          <w:sz w:val="44"/>
          <w:u w:val="single"/>
        </w:rPr>
        <w:t xml:space="preserve"> D</w:t>
      </w:r>
      <w:r w:rsidR="006E2CCB">
        <w:rPr>
          <w:b/>
          <w:sz w:val="44"/>
          <w:u w:val="single"/>
        </w:rPr>
        <w:t>2</w:t>
      </w:r>
      <w:r w:rsidR="00561113">
        <w:rPr>
          <w:b/>
          <w:sz w:val="44"/>
          <w:u w:val="single"/>
        </w:rPr>
        <w:t>.</w:t>
      </w:r>
      <w:r w:rsidR="004F5D11">
        <w:rPr>
          <w:b/>
          <w:sz w:val="44"/>
          <w:u w:val="single"/>
        </w:rPr>
        <w:t>1</w:t>
      </w:r>
      <w:r>
        <w:rPr>
          <w:b/>
          <w:sz w:val="44"/>
          <w:u w:val="single"/>
        </w:rPr>
        <w:t>:</w:t>
      </w:r>
    </w:p>
    <w:p w:rsidR="004A1A5F" w:rsidRDefault="004A1A5F" w:rsidP="008D151A">
      <w:pPr>
        <w:rPr>
          <w:sz w:val="20"/>
        </w:rPr>
      </w:pPr>
    </w:p>
    <w:p w:rsidR="006E2CCB" w:rsidRDefault="006E2CCB" w:rsidP="00794161">
      <w:pPr>
        <w:rPr>
          <w:sz w:val="20"/>
        </w:rPr>
      </w:pPr>
    </w:p>
    <w:p w:rsidR="006E2CCB" w:rsidRDefault="00794161" w:rsidP="00794161">
      <w:pPr>
        <w:rPr>
          <w:b/>
          <w:i/>
          <w:sz w:val="22"/>
          <w:highlight w:val="yellow"/>
        </w:rPr>
      </w:pPr>
      <w:proofErr w:type="spellStart"/>
      <w:r>
        <w:rPr>
          <w:b/>
          <w:i/>
          <w:sz w:val="22"/>
          <w:highlight w:val="yellow"/>
        </w:rPr>
        <w:t>TG</w:t>
      </w:r>
      <w:r w:rsidR="006E2CCB">
        <w:rPr>
          <w:b/>
          <w:i/>
          <w:sz w:val="22"/>
          <w:highlight w:val="yellow"/>
        </w:rPr>
        <w:t>m</w:t>
      </w:r>
      <w:proofErr w:type="spellEnd"/>
      <w:r>
        <w:rPr>
          <w:b/>
          <w:i/>
          <w:sz w:val="22"/>
          <w:highlight w:val="yellow"/>
        </w:rPr>
        <w:t xml:space="preserve"> editor: within </w:t>
      </w:r>
      <w:proofErr w:type="spellStart"/>
      <w:r>
        <w:rPr>
          <w:b/>
          <w:i/>
          <w:sz w:val="22"/>
          <w:highlight w:val="yellow"/>
        </w:rPr>
        <w:t>TG</w:t>
      </w:r>
      <w:r w:rsidR="006E2CCB">
        <w:rPr>
          <w:b/>
          <w:i/>
          <w:sz w:val="22"/>
          <w:highlight w:val="yellow"/>
        </w:rPr>
        <w:t>md</w:t>
      </w:r>
      <w:proofErr w:type="spellEnd"/>
      <w:r>
        <w:rPr>
          <w:b/>
          <w:i/>
          <w:sz w:val="22"/>
          <w:highlight w:val="yellow"/>
        </w:rPr>
        <w:t xml:space="preserve"> D</w:t>
      </w:r>
      <w:r w:rsidR="006E2CCB">
        <w:rPr>
          <w:b/>
          <w:i/>
          <w:sz w:val="22"/>
          <w:highlight w:val="yellow"/>
        </w:rPr>
        <w:t>2.</w:t>
      </w:r>
      <w:r w:rsidR="004F5D11">
        <w:rPr>
          <w:b/>
          <w:i/>
          <w:sz w:val="22"/>
          <w:highlight w:val="yellow"/>
        </w:rPr>
        <w:t>1</w:t>
      </w:r>
      <w:r>
        <w:rPr>
          <w:b/>
          <w:i/>
          <w:sz w:val="22"/>
          <w:highlight w:val="yellow"/>
        </w:rPr>
        <w:t xml:space="preserve">, </w:t>
      </w:r>
      <w:r w:rsidR="006E2CCB">
        <w:rPr>
          <w:b/>
          <w:i/>
          <w:sz w:val="22"/>
          <w:highlight w:val="yellow"/>
        </w:rPr>
        <w:t xml:space="preserve">modify </w:t>
      </w:r>
      <w:r w:rsidR="00EB3089">
        <w:rPr>
          <w:b/>
          <w:i/>
          <w:sz w:val="22"/>
          <w:highlight w:val="yellow"/>
        </w:rPr>
        <w:t xml:space="preserve">Table 9-164 Frame classifier type and the paragraph that follows the table within </w:t>
      </w:r>
      <w:proofErr w:type="spellStart"/>
      <w:r w:rsidR="006E2CCB">
        <w:rPr>
          <w:b/>
          <w:i/>
          <w:sz w:val="22"/>
          <w:highlight w:val="yellow"/>
        </w:rPr>
        <w:t>subclause</w:t>
      </w:r>
      <w:proofErr w:type="spellEnd"/>
      <w:r w:rsidR="00B4192A">
        <w:rPr>
          <w:b/>
          <w:i/>
          <w:sz w:val="22"/>
          <w:highlight w:val="yellow"/>
        </w:rPr>
        <w:t xml:space="preserve"> </w:t>
      </w:r>
      <w:r w:rsidR="006E2CCB">
        <w:rPr>
          <w:b/>
          <w:i/>
          <w:sz w:val="22"/>
          <w:highlight w:val="yellow"/>
        </w:rPr>
        <w:t>9</w:t>
      </w:r>
      <w:r w:rsidR="00B4192A">
        <w:rPr>
          <w:b/>
          <w:i/>
          <w:sz w:val="22"/>
          <w:highlight w:val="yellow"/>
        </w:rPr>
        <w:t>.4.2.30 TCLAS element</w:t>
      </w:r>
      <w:r w:rsidR="006E2CCB">
        <w:rPr>
          <w:b/>
          <w:i/>
          <w:sz w:val="22"/>
          <w:highlight w:val="yellow"/>
        </w:rPr>
        <w:t>, as shown:</w:t>
      </w:r>
    </w:p>
    <w:p w:rsidR="006E2CCB" w:rsidRDefault="006E2CCB" w:rsidP="00794161">
      <w:pPr>
        <w:rPr>
          <w:sz w:val="20"/>
        </w:rPr>
      </w:pPr>
    </w:p>
    <w:p w:rsidR="006E2CCB" w:rsidRPr="006E2CCB" w:rsidRDefault="00B4192A" w:rsidP="006E2CCB">
      <w:pPr>
        <w:autoSpaceDE w:val="0"/>
        <w:autoSpaceDN w:val="0"/>
        <w:adjustRightInd w:val="0"/>
        <w:rPr>
          <w:rFonts w:ascii="Arial" w:eastAsia="Arial-BoldMT" w:hAnsi="Arial" w:cs="Arial"/>
          <w:b/>
          <w:bCs/>
          <w:sz w:val="20"/>
          <w:lang w:val="en-US" w:eastAsia="ko-KR"/>
        </w:rPr>
      </w:pPr>
      <w:r>
        <w:rPr>
          <w:rFonts w:ascii="Arial" w:eastAsia="Arial-BoldMT" w:hAnsi="Arial" w:cs="Arial"/>
          <w:b/>
          <w:bCs/>
          <w:sz w:val="20"/>
          <w:lang w:val="en-US" w:eastAsia="ko-KR"/>
        </w:rPr>
        <w:t>9.4.2.30</w:t>
      </w:r>
      <w:r w:rsidR="006E2CCB" w:rsidRPr="006E2CCB">
        <w:rPr>
          <w:rFonts w:ascii="Arial" w:eastAsia="Arial-BoldMT" w:hAnsi="Arial" w:cs="Arial"/>
          <w:b/>
          <w:bCs/>
          <w:sz w:val="20"/>
          <w:lang w:val="en-US" w:eastAsia="ko-KR"/>
        </w:rPr>
        <w:t xml:space="preserve"> </w:t>
      </w:r>
      <w:r>
        <w:rPr>
          <w:rFonts w:ascii="Arial" w:eastAsia="Arial-BoldMT" w:hAnsi="Arial" w:cs="Arial"/>
          <w:b/>
          <w:bCs/>
          <w:sz w:val="20"/>
          <w:lang w:val="en-US" w:eastAsia="ko-KR"/>
        </w:rPr>
        <w:t>TCLAS element</w:t>
      </w:r>
    </w:p>
    <w:p w:rsidR="003319EB" w:rsidRDefault="003319EB" w:rsidP="003319EB">
      <w:pPr>
        <w:autoSpaceDE w:val="0"/>
        <w:autoSpaceDN w:val="0"/>
        <w:adjustRightInd w:val="0"/>
        <w:rPr>
          <w:sz w:val="20"/>
        </w:rPr>
      </w:pPr>
    </w:p>
    <w:p w:rsidR="003319EB" w:rsidRDefault="003319EB" w:rsidP="003319EB">
      <w:pPr>
        <w:autoSpaceDE w:val="0"/>
        <w:autoSpaceDN w:val="0"/>
        <w:adjustRightInd w:val="0"/>
        <w:rPr>
          <w:sz w:val="20"/>
        </w:rPr>
      </w:pPr>
    </w:p>
    <w:p w:rsidR="003319EB" w:rsidRDefault="003319EB" w:rsidP="003319EB">
      <w:pPr>
        <w:autoSpaceDE w:val="0"/>
        <w:autoSpaceDN w:val="0"/>
        <w:adjustRightInd w:val="0"/>
        <w:rPr>
          <w:sz w:val="20"/>
        </w:rPr>
      </w:pPr>
    </w:p>
    <w:p w:rsidR="003319EB" w:rsidRDefault="009F6B97" w:rsidP="003319EB">
      <w:pPr>
        <w:autoSpaceDE w:val="0"/>
        <w:autoSpaceDN w:val="0"/>
        <w:adjustRightInd w:val="0"/>
        <w:jc w:val="center"/>
        <w:rPr>
          <w:sz w:val="20"/>
        </w:rPr>
      </w:pPr>
      <w:r w:rsidRPr="009F6B97">
        <w:rPr>
          <w:rFonts w:ascii="Arial" w:eastAsia="Arial-BoldMT" w:hAnsi="Arial" w:cs="Arial"/>
          <w:b/>
          <w:bCs/>
          <w:sz w:val="20"/>
          <w:lang w:val="en-US" w:eastAsia="ko-KR"/>
        </w:rPr>
        <w:t>Table 9-164—Frame classifier type</w:t>
      </w:r>
    </w:p>
    <w:p w:rsidR="003319EB" w:rsidRDefault="003319EB" w:rsidP="003319EB">
      <w:pPr>
        <w:autoSpaceDE w:val="0"/>
        <w:autoSpaceDN w:val="0"/>
        <w:adjustRightInd w:val="0"/>
        <w:rPr>
          <w:sz w:val="20"/>
        </w:rPr>
      </w:pPr>
    </w:p>
    <w:tbl>
      <w:tblPr>
        <w:tblStyle w:val="TableGrid"/>
        <w:tblW w:w="0" w:type="auto"/>
        <w:tblInd w:w="1638" w:type="dxa"/>
        <w:tblLook w:val="04A0" w:firstRow="1" w:lastRow="0" w:firstColumn="1" w:lastColumn="0" w:noHBand="0" w:noVBand="1"/>
      </w:tblPr>
      <w:tblGrid>
        <w:gridCol w:w="2160"/>
        <w:gridCol w:w="4050"/>
      </w:tblGrid>
      <w:tr w:rsidR="009F6B97" w:rsidTr="009F6B97">
        <w:tc>
          <w:tcPr>
            <w:tcW w:w="2160" w:type="dxa"/>
          </w:tcPr>
          <w:p w:rsidR="009F6B97" w:rsidRPr="009F6B97" w:rsidRDefault="009F6B97" w:rsidP="009F6B97">
            <w:pPr>
              <w:autoSpaceDE w:val="0"/>
              <w:autoSpaceDN w:val="0"/>
              <w:adjustRightInd w:val="0"/>
              <w:jc w:val="center"/>
              <w:rPr>
                <w:rFonts w:ascii="Arial" w:eastAsia="Arial-BoldMT" w:hAnsi="Arial" w:cs="Arial"/>
                <w:b/>
                <w:bCs/>
                <w:sz w:val="20"/>
                <w:lang w:val="en-US" w:eastAsia="ko-KR"/>
              </w:rPr>
            </w:pPr>
            <w:r w:rsidRPr="009F6B97">
              <w:rPr>
                <w:rFonts w:ascii="Arial" w:eastAsia="Arial-BoldMT" w:hAnsi="Arial" w:cs="Arial"/>
                <w:b/>
                <w:bCs/>
                <w:sz w:val="20"/>
                <w:lang w:val="en-US" w:eastAsia="ko-KR"/>
              </w:rPr>
              <w:t>Classifier type</w:t>
            </w:r>
          </w:p>
        </w:tc>
        <w:tc>
          <w:tcPr>
            <w:tcW w:w="4050" w:type="dxa"/>
          </w:tcPr>
          <w:p w:rsidR="009F6B97" w:rsidRPr="009F6B97" w:rsidRDefault="009F6B97" w:rsidP="009F6B97">
            <w:pPr>
              <w:autoSpaceDE w:val="0"/>
              <w:autoSpaceDN w:val="0"/>
              <w:adjustRightInd w:val="0"/>
              <w:jc w:val="center"/>
              <w:rPr>
                <w:rFonts w:ascii="Arial" w:eastAsia="Arial-BoldMT" w:hAnsi="Arial" w:cs="Arial"/>
                <w:b/>
                <w:bCs/>
                <w:sz w:val="20"/>
                <w:lang w:val="en-US" w:eastAsia="ko-KR"/>
              </w:rPr>
            </w:pPr>
            <w:r w:rsidRPr="009F6B97">
              <w:rPr>
                <w:rFonts w:ascii="Arial" w:eastAsia="Arial-BoldMT" w:hAnsi="Arial" w:cs="Arial"/>
                <w:b/>
                <w:bCs/>
                <w:sz w:val="20"/>
                <w:lang w:val="en-US" w:eastAsia="ko-KR"/>
              </w:rPr>
              <w:t>Classifier parameters</w:t>
            </w:r>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szCs w:val="18"/>
                <w:lang w:eastAsia="ko-KR"/>
              </w:rPr>
            </w:pPr>
            <w:r w:rsidRPr="009F6B97">
              <w:rPr>
                <w:rFonts w:ascii="Arial" w:hAnsi="Arial" w:cs="Arial"/>
                <w:szCs w:val="18"/>
                <w:lang w:eastAsia="ko-KR"/>
              </w:rPr>
              <w:t>0</w:t>
            </w:r>
          </w:p>
        </w:tc>
        <w:tc>
          <w:tcPr>
            <w:tcW w:w="4050" w:type="dxa"/>
          </w:tcPr>
          <w:p w:rsidR="009F6B97" w:rsidRPr="009F6B97" w:rsidRDefault="009F6B97" w:rsidP="00E22302">
            <w:pPr>
              <w:autoSpaceDE w:val="0"/>
              <w:autoSpaceDN w:val="0"/>
              <w:adjustRightInd w:val="0"/>
              <w:rPr>
                <w:rFonts w:ascii="Arial" w:hAnsi="Arial" w:cs="Arial"/>
                <w:szCs w:val="18"/>
                <w:lang w:eastAsia="ko-KR"/>
              </w:rPr>
            </w:pPr>
            <w:r w:rsidRPr="009F6B97">
              <w:rPr>
                <w:rFonts w:ascii="Arial" w:hAnsi="Arial" w:cs="Arial"/>
                <w:szCs w:val="18"/>
                <w:lang w:val="en-US" w:eastAsia="ko-KR"/>
              </w:rPr>
              <w:t>Ethernet parameters</w:t>
            </w:r>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szCs w:val="18"/>
                <w:lang w:eastAsia="ko-KR"/>
              </w:rPr>
            </w:pPr>
            <w:r w:rsidRPr="009F6B97">
              <w:rPr>
                <w:rFonts w:ascii="Arial" w:hAnsi="Arial" w:cs="Arial"/>
                <w:szCs w:val="18"/>
                <w:lang w:eastAsia="ko-KR"/>
              </w:rPr>
              <w:t>1</w:t>
            </w:r>
          </w:p>
        </w:tc>
        <w:tc>
          <w:tcPr>
            <w:tcW w:w="4050" w:type="dxa"/>
          </w:tcPr>
          <w:p w:rsidR="009F6B97" w:rsidRPr="009F6B97" w:rsidRDefault="009F6B97" w:rsidP="00E22302">
            <w:pPr>
              <w:autoSpaceDE w:val="0"/>
              <w:autoSpaceDN w:val="0"/>
              <w:adjustRightInd w:val="0"/>
              <w:rPr>
                <w:rFonts w:ascii="Arial" w:hAnsi="Arial" w:cs="Arial"/>
                <w:szCs w:val="18"/>
                <w:lang w:eastAsia="ko-KR"/>
              </w:rPr>
            </w:pPr>
            <w:r w:rsidRPr="009F6B97">
              <w:rPr>
                <w:rFonts w:ascii="Arial" w:hAnsi="Arial" w:cs="Arial"/>
                <w:szCs w:val="18"/>
                <w:lang w:val="en-US" w:eastAsia="ko-KR"/>
              </w:rPr>
              <w:t>TCP/UDP IP parameters</w:t>
            </w:r>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szCs w:val="18"/>
                <w:lang w:eastAsia="ko-KR"/>
              </w:rPr>
            </w:pPr>
            <w:r w:rsidRPr="009F6B97">
              <w:rPr>
                <w:rFonts w:ascii="Arial" w:hAnsi="Arial" w:cs="Arial"/>
                <w:szCs w:val="18"/>
                <w:lang w:eastAsia="ko-KR"/>
              </w:rPr>
              <w:t>2</w:t>
            </w:r>
          </w:p>
        </w:tc>
        <w:tc>
          <w:tcPr>
            <w:tcW w:w="4050" w:type="dxa"/>
          </w:tcPr>
          <w:p w:rsidR="009F6B97" w:rsidRPr="009F6B97" w:rsidRDefault="009F6B97" w:rsidP="00E22302">
            <w:pPr>
              <w:autoSpaceDE w:val="0"/>
              <w:autoSpaceDN w:val="0"/>
              <w:adjustRightInd w:val="0"/>
              <w:rPr>
                <w:rFonts w:ascii="Arial" w:hAnsi="Arial" w:cs="Arial"/>
                <w:szCs w:val="18"/>
                <w:lang w:eastAsia="ko-KR"/>
              </w:rPr>
            </w:pPr>
            <w:r w:rsidRPr="009F6B97">
              <w:rPr>
                <w:rFonts w:ascii="Arial" w:hAnsi="Arial" w:cs="Arial"/>
                <w:szCs w:val="18"/>
                <w:lang w:val="en-US" w:eastAsia="ko-KR"/>
              </w:rPr>
              <w:t>IEEE 802.1Q parameters</w:t>
            </w:r>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szCs w:val="18"/>
                <w:lang w:eastAsia="ko-KR"/>
              </w:rPr>
            </w:pPr>
            <w:r w:rsidRPr="009F6B97">
              <w:rPr>
                <w:rFonts w:ascii="Arial" w:hAnsi="Arial" w:cs="Arial"/>
                <w:szCs w:val="18"/>
                <w:lang w:eastAsia="ko-KR"/>
              </w:rPr>
              <w:t>3</w:t>
            </w:r>
          </w:p>
        </w:tc>
        <w:tc>
          <w:tcPr>
            <w:tcW w:w="4050" w:type="dxa"/>
          </w:tcPr>
          <w:p w:rsidR="009F6B97" w:rsidRPr="009F6B97" w:rsidRDefault="009F6B97" w:rsidP="00E22302">
            <w:pPr>
              <w:autoSpaceDE w:val="0"/>
              <w:autoSpaceDN w:val="0"/>
              <w:adjustRightInd w:val="0"/>
              <w:rPr>
                <w:rFonts w:ascii="Arial" w:hAnsi="Arial" w:cs="Arial"/>
                <w:szCs w:val="18"/>
                <w:lang w:eastAsia="ko-KR"/>
              </w:rPr>
            </w:pPr>
            <w:r w:rsidRPr="009F6B97">
              <w:rPr>
                <w:rFonts w:ascii="Arial" w:hAnsi="Arial" w:cs="Arial"/>
                <w:szCs w:val="18"/>
                <w:lang w:val="en-US" w:eastAsia="ko-KR"/>
              </w:rPr>
              <w:t>Filter Offset parameters</w:t>
            </w:r>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szCs w:val="18"/>
                <w:lang w:eastAsia="ko-KR"/>
              </w:rPr>
            </w:pPr>
            <w:r w:rsidRPr="009F6B97">
              <w:rPr>
                <w:rFonts w:ascii="Arial" w:hAnsi="Arial" w:cs="Arial"/>
                <w:szCs w:val="18"/>
                <w:lang w:eastAsia="ko-KR"/>
              </w:rPr>
              <w:t>4</w:t>
            </w:r>
          </w:p>
        </w:tc>
        <w:tc>
          <w:tcPr>
            <w:tcW w:w="4050" w:type="dxa"/>
          </w:tcPr>
          <w:p w:rsidR="009F6B97" w:rsidRPr="009F6B97" w:rsidRDefault="009F6B97" w:rsidP="00E22302">
            <w:pPr>
              <w:autoSpaceDE w:val="0"/>
              <w:autoSpaceDN w:val="0"/>
              <w:adjustRightInd w:val="0"/>
              <w:rPr>
                <w:rFonts w:ascii="Arial" w:hAnsi="Arial" w:cs="Arial"/>
                <w:szCs w:val="18"/>
                <w:lang w:eastAsia="ko-KR"/>
              </w:rPr>
            </w:pPr>
            <w:r w:rsidRPr="009F6B97">
              <w:rPr>
                <w:rFonts w:ascii="Arial" w:hAnsi="Arial" w:cs="Arial"/>
                <w:szCs w:val="18"/>
                <w:lang w:val="en-US" w:eastAsia="ko-KR"/>
              </w:rPr>
              <w:t>IP and higher layer parameters</w:t>
            </w:r>
          </w:p>
        </w:tc>
      </w:tr>
      <w:tr w:rsidR="009F6B97" w:rsidTr="009F6B97">
        <w:tc>
          <w:tcPr>
            <w:tcW w:w="2160" w:type="dxa"/>
          </w:tcPr>
          <w:p w:rsidR="009F6B97" w:rsidRPr="009F6B97" w:rsidRDefault="009F6B97" w:rsidP="009F6B97">
            <w:pPr>
              <w:jc w:val="center"/>
              <w:rPr>
                <w:rFonts w:ascii="Arial" w:hAnsi="Arial" w:cs="Arial"/>
              </w:rPr>
            </w:pPr>
            <w:r w:rsidRPr="009F6B97">
              <w:rPr>
                <w:rFonts w:ascii="Arial" w:hAnsi="Arial" w:cs="Arial"/>
              </w:rPr>
              <w:t>5</w:t>
            </w:r>
          </w:p>
        </w:tc>
        <w:tc>
          <w:tcPr>
            <w:tcW w:w="4050" w:type="dxa"/>
          </w:tcPr>
          <w:p w:rsidR="009F6B97" w:rsidRPr="009F6B97" w:rsidRDefault="009F6B97" w:rsidP="00E22302">
            <w:pPr>
              <w:rPr>
                <w:rFonts w:ascii="Arial" w:hAnsi="Arial" w:cs="Arial"/>
              </w:rPr>
            </w:pPr>
            <w:r w:rsidRPr="009F6B97">
              <w:rPr>
                <w:rFonts w:ascii="Arial" w:hAnsi="Arial" w:cs="Arial"/>
                <w:szCs w:val="18"/>
                <w:lang w:val="en-US" w:eastAsia="ko-KR"/>
              </w:rPr>
              <w:t>IEEE 802.1D/Q parameters</w:t>
            </w:r>
          </w:p>
        </w:tc>
      </w:tr>
      <w:tr w:rsidR="009F6B97" w:rsidTr="009F6B97">
        <w:tc>
          <w:tcPr>
            <w:tcW w:w="2160" w:type="dxa"/>
          </w:tcPr>
          <w:p w:rsidR="009F6B97" w:rsidRPr="002528E2" w:rsidRDefault="009F6B97" w:rsidP="009F6B97">
            <w:pPr>
              <w:autoSpaceDE w:val="0"/>
              <w:autoSpaceDN w:val="0"/>
              <w:adjustRightInd w:val="0"/>
              <w:jc w:val="center"/>
              <w:rPr>
                <w:rFonts w:ascii="Arial" w:eastAsia="Arial-BoldMT" w:hAnsi="Arial" w:cs="Arial"/>
                <w:bCs/>
                <w:sz w:val="20"/>
                <w:lang w:val="en-US" w:eastAsia="ko-KR"/>
              </w:rPr>
            </w:pPr>
            <w:r w:rsidRPr="002528E2">
              <w:rPr>
                <w:rFonts w:ascii="Arial" w:eastAsia="Arial-BoldMT" w:hAnsi="Arial" w:cs="Arial"/>
                <w:bCs/>
                <w:lang w:val="en-US" w:eastAsia="ko-KR"/>
              </w:rPr>
              <w:t>6</w:t>
            </w:r>
          </w:p>
        </w:tc>
        <w:tc>
          <w:tcPr>
            <w:tcW w:w="4050" w:type="dxa"/>
          </w:tcPr>
          <w:p w:rsidR="009F6B97" w:rsidRPr="009F6B97" w:rsidRDefault="009F6B97" w:rsidP="006E2CCB">
            <w:pPr>
              <w:autoSpaceDE w:val="0"/>
              <w:autoSpaceDN w:val="0"/>
              <w:adjustRightInd w:val="0"/>
              <w:rPr>
                <w:rFonts w:ascii="Arial" w:eastAsia="Arial-BoldMT" w:hAnsi="Arial" w:cs="Arial"/>
                <w:b/>
                <w:bCs/>
                <w:sz w:val="20"/>
                <w:lang w:val="en-US" w:eastAsia="ko-KR"/>
              </w:rPr>
            </w:pPr>
            <w:r w:rsidRPr="009F6B97">
              <w:rPr>
                <w:rFonts w:ascii="Arial" w:hAnsi="Arial" w:cs="Arial"/>
                <w:szCs w:val="18"/>
                <w:lang w:val="en-US" w:eastAsia="ko-KR"/>
              </w:rPr>
              <w:t>IEEE 802.11 MAC header parameters</w:t>
            </w:r>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color w:val="000000"/>
                <w:szCs w:val="18"/>
                <w:lang w:eastAsia="ko-KR"/>
              </w:rPr>
            </w:pPr>
            <w:r w:rsidRPr="009F6B97">
              <w:rPr>
                <w:rFonts w:ascii="Arial" w:hAnsi="Arial" w:cs="Arial"/>
                <w:color w:val="000000"/>
                <w:szCs w:val="18"/>
                <w:lang w:eastAsia="ko-KR"/>
              </w:rPr>
              <w:t>7</w:t>
            </w:r>
            <w:r w:rsidR="00D80EF2" w:rsidRPr="009F6B97">
              <w:rPr>
                <w:rFonts w:ascii="Arial" w:hAnsi="Arial" w:cs="Arial"/>
                <w:color w:val="218B21"/>
                <w:szCs w:val="18"/>
                <w:lang w:val="en-US" w:eastAsia="ko-KR"/>
              </w:rPr>
              <w:t>(11ah)</w:t>
            </w:r>
          </w:p>
        </w:tc>
        <w:tc>
          <w:tcPr>
            <w:tcW w:w="4050" w:type="dxa"/>
          </w:tcPr>
          <w:p w:rsidR="009F6B97" w:rsidRPr="009F6B97" w:rsidRDefault="009F6B97" w:rsidP="009F6B97">
            <w:pPr>
              <w:autoSpaceDE w:val="0"/>
              <w:autoSpaceDN w:val="0"/>
              <w:adjustRightInd w:val="0"/>
              <w:rPr>
                <w:rFonts w:ascii="Arial" w:hAnsi="Arial" w:cs="Arial"/>
                <w:color w:val="000000"/>
                <w:szCs w:val="18"/>
                <w:lang w:eastAsia="ko-KR"/>
              </w:rPr>
            </w:pPr>
            <w:r w:rsidRPr="009F6B97">
              <w:rPr>
                <w:rFonts w:ascii="Arial" w:hAnsi="Arial" w:cs="Arial"/>
                <w:color w:val="218B21"/>
                <w:szCs w:val="18"/>
                <w:lang w:val="en-US" w:eastAsia="ko-KR"/>
              </w:rPr>
              <w:t xml:space="preserve">(11ah) </w:t>
            </w:r>
            <w:r w:rsidRPr="009F6B97">
              <w:rPr>
                <w:rFonts w:ascii="Arial" w:hAnsi="Arial" w:cs="Arial"/>
                <w:szCs w:val="18"/>
                <w:lang w:val="en-US" w:eastAsia="ko-KR"/>
              </w:rPr>
              <w:t xml:space="preserve">IEEE </w:t>
            </w:r>
            <w:proofErr w:type="spellStart"/>
            <w:r w:rsidRPr="009F6B97">
              <w:rPr>
                <w:rFonts w:ascii="Arial" w:hAnsi="Arial" w:cs="Arial"/>
                <w:szCs w:val="18"/>
                <w:lang w:val="en-US" w:eastAsia="ko-KR"/>
              </w:rPr>
              <w:t>Std</w:t>
            </w:r>
            <w:proofErr w:type="spellEnd"/>
            <w:r w:rsidRPr="009F6B97">
              <w:rPr>
                <w:rFonts w:ascii="Arial" w:hAnsi="Arial" w:cs="Arial"/>
                <w:szCs w:val="18"/>
                <w:lang w:val="en-US" w:eastAsia="ko-KR"/>
              </w:rPr>
              <w:t xml:space="preserve"> 802.11 downlink PV1</w:t>
            </w:r>
            <w:r>
              <w:rPr>
                <w:rFonts w:ascii="Arial" w:hAnsi="Arial" w:cs="Arial"/>
                <w:szCs w:val="18"/>
                <w:lang w:val="en-US" w:eastAsia="ko-KR"/>
              </w:rPr>
              <w:t xml:space="preserve"> </w:t>
            </w:r>
            <w:r w:rsidRPr="009F6B97">
              <w:rPr>
                <w:rFonts w:ascii="Arial" w:hAnsi="Arial" w:cs="Arial"/>
                <w:szCs w:val="18"/>
                <w:lang w:val="en-US" w:eastAsia="ko-KR"/>
              </w:rPr>
              <w:t>MPDU MAC header parameters</w:t>
            </w:r>
            <w:r>
              <w:rPr>
                <w:rFonts w:ascii="Arial" w:hAnsi="Arial" w:cs="Arial"/>
                <w:szCs w:val="18"/>
                <w:lang w:val="en-US" w:eastAsia="ko-KR"/>
              </w:rPr>
              <w:t xml:space="preserve"> </w:t>
            </w:r>
            <w:r w:rsidRPr="009F6B97">
              <w:rPr>
                <w:rFonts w:ascii="Arial" w:hAnsi="Arial" w:cs="Arial"/>
                <w:szCs w:val="18"/>
                <w:lang w:val="en-US" w:eastAsia="ko-KR"/>
              </w:rPr>
              <w:t>(From DS field of the Frame Control</w:t>
            </w:r>
            <w:r>
              <w:rPr>
                <w:rFonts w:ascii="Arial" w:hAnsi="Arial" w:cs="Arial"/>
                <w:szCs w:val="18"/>
                <w:lang w:val="en-US" w:eastAsia="ko-KR"/>
              </w:rPr>
              <w:t xml:space="preserve"> </w:t>
            </w:r>
            <w:r w:rsidRPr="009F6B97">
              <w:rPr>
                <w:rFonts w:ascii="Arial" w:hAnsi="Arial" w:cs="Arial"/>
                <w:szCs w:val="18"/>
                <w:lang w:val="en-US" w:eastAsia="ko-KR"/>
              </w:rPr>
              <w:t>field equal to 1)</w:t>
            </w:r>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color w:val="000000"/>
                <w:szCs w:val="18"/>
                <w:lang w:eastAsia="ko-KR"/>
              </w:rPr>
            </w:pPr>
            <w:r w:rsidRPr="009F6B97">
              <w:rPr>
                <w:rFonts w:ascii="Arial" w:hAnsi="Arial" w:cs="Arial"/>
                <w:color w:val="000000"/>
                <w:szCs w:val="18"/>
                <w:lang w:val="en-US" w:eastAsia="ko-KR"/>
              </w:rPr>
              <w:t>8</w:t>
            </w:r>
            <w:r w:rsidR="00D80EF2" w:rsidRPr="009F6B97">
              <w:rPr>
                <w:rFonts w:ascii="Arial" w:hAnsi="Arial" w:cs="Arial"/>
                <w:color w:val="218B21"/>
                <w:szCs w:val="18"/>
                <w:lang w:val="en-US" w:eastAsia="ko-KR"/>
              </w:rPr>
              <w:t>(11ah)</w:t>
            </w:r>
          </w:p>
        </w:tc>
        <w:tc>
          <w:tcPr>
            <w:tcW w:w="4050" w:type="dxa"/>
          </w:tcPr>
          <w:p w:rsidR="009F6B97" w:rsidRPr="009F6B97" w:rsidRDefault="009F6B97" w:rsidP="009F6B97">
            <w:pPr>
              <w:autoSpaceDE w:val="0"/>
              <w:autoSpaceDN w:val="0"/>
              <w:adjustRightInd w:val="0"/>
              <w:rPr>
                <w:rFonts w:ascii="Arial" w:hAnsi="Arial" w:cs="Arial"/>
                <w:color w:val="000000"/>
                <w:szCs w:val="18"/>
                <w:lang w:eastAsia="ko-KR"/>
              </w:rPr>
            </w:pPr>
            <w:r w:rsidRPr="009F6B97">
              <w:rPr>
                <w:rFonts w:ascii="Arial" w:hAnsi="Arial" w:cs="Arial"/>
                <w:szCs w:val="18"/>
                <w:lang w:val="en-US" w:eastAsia="ko-KR"/>
              </w:rPr>
              <w:t xml:space="preserve">IEEE </w:t>
            </w:r>
            <w:proofErr w:type="spellStart"/>
            <w:r w:rsidRPr="009F6B97">
              <w:rPr>
                <w:rFonts w:ascii="Arial" w:hAnsi="Arial" w:cs="Arial"/>
                <w:szCs w:val="18"/>
                <w:lang w:val="en-US" w:eastAsia="ko-KR"/>
              </w:rPr>
              <w:t>Std</w:t>
            </w:r>
            <w:proofErr w:type="spellEnd"/>
            <w:r w:rsidRPr="009F6B97">
              <w:rPr>
                <w:rFonts w:ascii="Arial" w:hAnsi="Arial" w:cs="Arial"/>
                <w:szCs w:val="18"/>
                <w:lang w:val="en-US" w:eastAsia="ko-KR"/>
              </w:rPr>
              <w:t xml:space="preserve"> 802.11 </w:t>
            </w:r>
            <w:proofErr w:type="spellStart"/>
            <w:r w:rsidRPr="009F6B97">
              <w:rPr>
                <w:rFonts w:ascii="Arial" w:hAnsi="Arial" w:cs="Arial"/>
                <w:szCs w:val="18"/>
                <w:lang w:val="en-US" w:eastAsia="ko-KR"/>
              </w:rPr>
              <w:t>nondownlink</w:t>
            </w:r>
            <w:proofErr w:type="spellEnd"/>
            <w:r w:rsidRPr="009F6B97">
              <w:rPr>
                <w:rFonts w:ascii="Arial" w:hAnsi="Arial" w:cs="Arial"/>
                <w:szCs w:val="18"/>
                <w:lang w:val="en-US" w:eastAsia="ko-KR"/>
              </w:rPr>
              <w:t xml:space="preserve"> PV1</w:t>
            </w:r>
            <w:r>
              <w:rPr>
                <w:rFonts w:ascii="Arial" w:hAnsi="Arial" w:cs="Arial"/>
                <w:szCs w:val="18"/>
                <w:lang w:val="en-US" w:eastAsia="ko-KR"/>
              </w:rPr>
              <w:t xml:space="preserve"> </w:t>
            </w:r>
            <w:r w:rsidRPr="009F6B97">
              <w:rPr>
                <w:rFonts w:ascii="Arial" w:hAnsi="Arial" w:cs="Arial"/>
                <w:szCs w:val="18"/>
                <w:lang w:val="en-US" w:eastAsia="ko-KR"/>
              </w:rPr>
              <w:t>MPDU MAC header parameters</w:t>
            </w:r>
            <w:r>
              <w:rPr>
                <w:rFonts w:ascii="Arial" w:hAnsi="Arial" w:cs="Arial"/>
                <w:szCs w:val="18"/>
                <w:lang w:val="en-US" w:eastAsia="ko-KR"/>
              </w:rPr>
              <w:t xml:space="preserve"> </w:t>
            </w:r>
            <w:r w:rsidRPr="009F6B97">
              <w:rPr>
                <w:rFonts w:ascii="Arial" w:hAnsi="Arial" w:cs="Arial"/>
                <w:szCs w:val="18"/>
                <w:lang w:val="en-US" w:eastAsia="ko-KR"/>
              </w:rPr>
              <w:t>(From DS field of the Frame Control</w:t>
            </w:r>
            <w:r>
              <w:rPr>
                <w:rFonts w:ascii="Arial" w:hAnsi="Arial" w:cs="Arial"/>
                <w:szCs w:val="18"/>
                <w:lang w:val="en-US" w:eastAsia="ko-KR"/>
              </w:rPr>
              <w:t xml:space="preserve"> </w:t>
            </w:r>
            <w:r w:rsidRPr="009F6B97">
              <w:rPr>
                <w:rFonts w:ascii="Arial" w:hAnsi="Arial" w:cs="Arial"/>
                <w:szCs w:val="18"/>
                <w:lang w:val="en-US" w:eastAsia="ko-KR"/>
              </w:rPr>
              <w:t>field equal to 0)</w:t>
            </w:r>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color w:val="000000"/>
                <w:szCs w:val="18"/>
                <w:lang w:eastAsia="ko-KR"/>
              </w:rPr>
            </w:pPr>
            <w:r w:rsidRPr="009F6B97">
              <w:rPr>
                <w:rFonts w:ascii="Arial" w:hAnsi="Arial" w:cs="Arial"/>
                <w:color w:val="000000"/>
                <w:szCs w:val="18"/>
                <w:lang w:val="en-US" w:eastAsia="ko-KR"/>
              </w:rPr>
              <w:t>9</w:t>
            </w:r>
            <w:r w:rsidR="00D80EF2" w:rsidRPr="009F6B97">
              <w:rPr>
                <w:rFonts w:ascii="Arial" w:hAnsi="Arial" w:cs="Arial"/>
                <w:color w:val="218B21"/>
                <w:szCs w:val="18"/>
                <w:lang w:val="en-US" w:eastAsia="ko-KR"/>
              </w:rPr>
              <w:t>(11ah)</w:t>
            </w:r>
          </w:p>
        </w:tc>
        <w:tc>
          <w:tcPr>
            <w:tcW w:w="4050" w:type="dxa"/>
          </w:tcPr>
          <w:p w:rsidR="009F6B97" w:rsidRPr="009F6B97" w:rsidRDefault="009F6B97" w:rsidP="009F6B97">
            <w:pPr>
              <w:autoSpaceDE w:val="0"/>
              <w:autoSpaceDN w:val="0"/>
              <w:adjustRightInd w:val="0"/>
              <w:rPr>
                <w:rFonts w:ascii="Arial" w:hAnsi="Arial" w:cs="Arial"/>
                <w:color w:val="000000"/>
                <w:szCs w:val="18"/>
                <w:lang w:eastAsia="ko-KR"/>
              </w:rPr>
            </w:pPr>
            <w:r w:rsidRPr="009F6B97">
              <w:rPr>
                <w:rFonts w:ascii="Arial" w:hAnsi="Arial" w:cs="Arial"/>
                <w:szCs w:val="18"/>
                <w:lang w:val="en-US" w:eastAsia="ko-KR"/>
              </w:rPr>
              <w:t xml:space="preserve">IEEE </w:t>
            </w:r>
            <w:proofErr w:type="spellStart"/>
            <w:r w:rsidRPr="009F6B97">
              <w:rPr>
                <w:rFonts w:ascii="Arial" w:hAnsi="Arial" w:cs="Arial"/>
                <w:szCs w:val="18"/>
                <w:lang w:val="en-US" w:eastAsia="ko-KR"/>
              </w:rPr>
              <w:t>Std</w:t>
            </w:r>
            <w:proofErr w:type="spellEnd"/>
            <w:r w:rsidRPr="009F6B97">
              <w:rPr>
                <w:rFonts w:ascii="Arial" w:hAnsi="Arial" w:cs="Arial"/>
                <w:szCs w:val="18"/>
                <w:lang w:val="en-US" w:eastAsia="ko-KR"/>
              </w:rPr>
              <w:t xml:space="preserve"> 802.11 PV1 MPDU Full</w:t>
            </w:r>
            <w:r>
              <w:rPr>
                <w:rFonts w:ascii="Arial" w:hAnsi="Arial" w:cs="Arial"/>
                <w:szCs w:val="18"/>
                <w:lang w:val="en-US" w:eastAsia="ko-KR"/>
              </w:rPr>
              <w:t xml:space="preserve"> </w:t>
            </w:r>
            <w:r w:rsidRPr="009F6B97">
              <w:rPr>
                <w:rFonts w:ascii="Arial" w:hAnsi="Arial" w:cs="Arial"/>
                <w:szCs w:val="18"/>
                <w:lang w:val="en-US" w:eastAsia="ko-KR"/>
              </w:rPr>
              <w:t>Address MAC header parameters</w:t>
            </w:r>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color w:val="000000"/>
                <w:szCs w:val="18"/>
                <w:lang w:val="en-US" w:eastAsia="ko-KR"/>
              </w:rPr>
            </w:pPr>
            <w:ins w:id="1" w:author="Matthew Fischer" w:date="2019-02-25T17:11:00Z">
              <w:r>
                <w:rPr>
                  <w:rFonts w:ascii="Arial" w:hAnsi="Arial" w:cs="Arial"/>
                  <w:color w:val="000000"/>
                  <w:szCs w:val="18"/>
                  <w:lang w:val="en-US" w:eastAsia="ko-KR"/>
                </w:rPr>
                <w:t>10</w:t>
              </w:r>
            </w:ins>
          </w:p>
        </w:tc>
        <w:tc>
          <w:tcPr>
            <w:tcW w:w="4050" w:type="dxa"/>
          </w:tcPr>
          <w:p w:rsidR="009F6B97" w:rsidRPr="009F6B97" w:rsidRDefault="009F6B97" w:rsidP="008A1B00">
            <w:pPr>
              <w:autoSpaceDE w:val="0"/>
              <w:autoSpaceDN w:val="0"/>
              <w:adjustRightInd w:val="0"/>
              <w:rPr>
                <w:rFonts w:ascii="Arial" w:hAnsi="Arial" w:cs="Arial"/>
                <w:szCs w:val="18"/>
                <w:lang w:val="en-US" w:eastAsia="ko-KR"/>
              </w:rPr>
            </w:pPr>
            <w:ins w:id="2" w:author="Matthew Fischer" w:date="2019-02-25T17:11:00Z">
              <w:r>
                <w:rPr>
                  <w:rFonts w:ascii="Arial" w:hAnsi="Arial" w:cs="Arial"/>
                  <w:szCs w:val="18"/>
                  <w:lang w:val="en-US" w:eastAsia="ko-KR"/>
                </w:rPr>
                <w:t>IP</w:t>
              </w:r>
            </w:ins>
            <w:ins w:id="3" w:author="Matthew Fischer" w:date="2019-02-26T17:04:00Z">
              <w:r w:rsidR="008A1B00">
                <w:rPr>
                  <w:rFonts w:ascii="Arial" w:hAnsi="Arial" w:cs="Arial"/>
                  <w:szCs w:val="18"/>
                  <w:lang w:val="en-US" w:eastAsia="ko-KR"/>
                </w:rPr>
                <w:t xml:space="preserve"> extensions</w:t>
              </w:r>
            </w:ins>
            <w:ins w:id="4" w:author="Matthew Fischer" w:date="2019-02-26T16:11:00Z">
              <w:r w:rsidR="00EB3089">
                <w:rPr>
                  <w:rFonts w:ascii="Arial" w:hAnsi="Arial" w:cs="Arial"/>
                  <w:szCs w:val="18"/>
                  <w:lang w:val="en-US" w:eastAsia="ko-KR"/>
                </w:rPr>
                <w:t xml:space="preserve"> and </w:t>
              </w:r>
            </w:ins>
            <w:ins w:id="5" w:author="Matthew Fischer" w:date="2019-02-26T16:47:00Z">
              <w:r w:rsidR="002212DB">
                <w:rPr>
                  <w:rFonts w:ascii="Arial" w:hAnsi="Arial" w:cs="Arial"/>
                  <w:szCs w:val="18"/>
                  <w:lang w:val="en-US" w:eastAsia="ko-KR"/>
                </w:rPr>
                <w:t>higher layer</w:t>
              </w:r>
            </w:ins>
            <w:ins w:id="6" w:author="Matthew Fischer" w:date="2019-02-25T17:11:00Z">
              <w:r>
                <w:rPr>
                  <w:rFonts w:ascii="Arial" w:hAnsi="Arial" w:cs="Arial"/>
                  <w:szCs w:val="18"/>
                  <w:lang w:val="en-US" w:eastAsia="ko-KR"/>
                </w:rPr>
                <w:t xml:space="preserve"> parameters</w:t>
              </w:r>
            </w:ins>
          </w:p>
        </w:tc>
      </w:tr>
      <w:tr w:rsidR="009F6B97" w:rsidTr="009F6B97">
        <w:tc>
          <w:tcPr>
            <w:tcW w:w="2160" w:type="dxa"/>
          </w:tcPr>
          <w:p w:rsidR="009F6B97" w:rsidRPr="009F6B97" w:rsidRDefault="009F6B97" w:rsidP="009F6B97">
            <w:pPr>
              <w:autoSpaceDE w:val="0"/>
              <w:autoSpaceDN w:val="0"/>
              <w:adjustRightInd w:val="0"/>
              <w:jc w:val="center"/>
              <w:rPr>
                <w:rFonts w:ascii="Arial" w:hAnsi="Arial" w:cs="Arial"/>
                <w:color w:val="000000"/>
                <w:szCs w:val="18"/>
                <w:lang w:eastAsia="ko-KR"/>
              </w:rPr>
            </w:pPr>
            <w:r w:rsidRPr="009F6B97">
              <w:rPr>
                <w:rFonts w:ascii="Arial" w:hAnsi="Arial" w:cs="Arial"/>
                <w:color w:val="000000"/>
                <w:szCs w:val="18"/>
                <w:lang w:val="en-US" w:eastAsia="ko-KR"/>
              </w:rPr>
              <w:t>1</w:t>
            </w:r>
            <w:ins w:id="7" w:author="Matthew Fischer" w:date="2019-02-25T17:11:00Z">
              <w:r>
                <w:rPr>
                  <w:rFonts w:ascii="Arial" w:hAnsi="Arial" w:cs="Arial"/>
                  <w:color w:val="000000"/>
                  <w:szCs w:val="18"/>
                  <w:lang w:val="en-US" w:eastAsia="ko-KR"/>
                </w:rPr>
                <w:t>1</w:t>
              </w:r>
            </w:ins>
            <w:del w:id="8" w:author="Matthew Fischer" w:date="2019-02-25T17:11:00Z">
              <w:r w:rsidRPr="009F6B97" w:rsidDel="009F6B97">
                <w:rPr>
                  <w:rFonts w:ascii="Arial" w:hAnsi="Arial" w:cs="Arial"/>
                  <w:color w:val="000000"/>
                  <w:szCs w:val="18"/>
                  <w:lang w:val="en-US" w:eastAsia="ko-KR"/>
                </w:rPr>
                <w:delText>0</w:delText>
              </w:r>
            </w:del>
            <w:r w:rsidRPr="009F6B97">
              <w:rPr>
                <w:rFonts w:ascii="Arial" w:hAnsi="Arial" w:cs="Arial"/>
                <w:color w:val="000000"/>
                <w:szCs w:val="18"/>
                <w:lang w:val="en-US" w:eastAsia="ko-KR"/>
              </w:rPr>
              <w:t>-255</w:t>
            </w:r>
          </w:p>
        </w:tc>
        <w:tc>
          <w:tcPr>
            <w:tcW w:w="4050" w:type="dxa"/>
          </w:tcPr>
          <w:p w:rsidR="009F6B97" w:rsidRPr="009F6B97" w:rsidRDefault="009F6B97" w:rsidP="00034113">
            <w:pPr>
              <w:autoSpaceDE w:val="0"/>
              <w:autoSpaceDN w:val="0"/>
              <w:adjustRightInd w:val="0"/>
              <w:rPr>
                <w:rFonts w:ascii="Arial" w:hAnsi="Arial" w:cs="Arial"/>
                <w:color w:val="000000"/>
                <w:szCs w:val="18"/>
                <w:lang w:eastAsia="ko-KR"/>
              </w:rPr>
            </w:pPr>
            <w:r w:rsidRPr="009F6B97">
              <w:rPr>
                <w:rFonts w:ascii="Arial" w:hAnsi="Arial" w:cs="Arial"/>
                <w:color w:val="000000"/>
                <w:szCs w:val="18"/>
                <w:lang w:val="en-US" w:eastAsia="ko-KR"/>
              </w:rPr>
              <w:t>Reserved</w:t>
            </w:r>
          </w:p>
        </w:tc>
      </w:tr>
    </w:tbl>
    <w:p w:rsidR="003319EB" w:rsidRDefault="003319EB" w:rsidP="003319EB">
      <w:pPr>
        <w:rPr>
          <w:sz w:val="20"/>
        </w:rPr>
      </w:pPr>
    </w:p>
    <w:p w:rsidR="003319EB" w:rsidRDefault="003319EB" w:rsidP="003319EB">
      <w:pPr>
        <w:rPr>
          <w:sz w:val="20"/>
        </w:rPr>
      </w:pPr>
    </w:p>
    <w:p w:rsidR="003319EB" w:rsidRDefault="003319EB" w:rsidP="003319EB">
      <w:pPr>
        <w:rPr>
          <w:sz w:val="20"/>
        </w:rPr>
      </w:pPr>
      <w:r w:rsidRPr="003319EB">
        <w:rPr>
          <w:sz w:val="20"/>
          <w:lang w:val="en-US" w:eastAsia="ko-KR"/>
        </w:rPr>
        <w:t>When the Classifier type is a value less than or equal to 5</w:t>
      </w:r>
      <w:ins w:id="9" w:author="Matthew Fischer" w:date="2019-02-26T17:02:00Z">
        <w:r w:rsidR="00274FAB">
          <w:rPr>
            <w:sz w:val="20"/>
            <w:lang w:val="en-US" w:eastAsia="ko-KR"/>
          </w:rPr>
          <w:t>, but not equal to 3</w:t>
        </w:r>
      </w:ins>
      <w:r w:rsidRPr="003319EB">
        <w:rPr>
          <w:sz w:val="20"/>
          <w:lang w:val="en-US" w:eastAsia="ko-KR"/>
        </w:rPr>
        <w:t xml:space="preserve">, the Classifier Mask subfield specifies a bitmap in which bits that have the value 1 identify a subset of the classifier parameters whose values need to match those of the corresponding parameters in a given MSDU for that MSDU to be classified to the TS of the affiliated TSPEC. The bitmap is ordered from the LSB to the MSB, with each bit pointing to one of the classifier parameters of the same relative position as shown in this </w:t>
      </w:r>
      <w:proofErr w:type="spellStart"/>
      <w:r w:rsidRPr="003319EB">
        <w:rPr>
          <w:sz w:val="20"/>
          <w:lang w:val="en-US" w:eastAsia="ko-KR"/>
        </w:rPr>
        <w:t>subclause</w:t>
      </w:r>
      <w:proofErr w:type="spellEnd"/>
      <w:r w:rsidRPr="003319EB">
        <w:rPr>
          <w:sz w:val="20"/>
          <w:lang w:val="en-US" w:eastAsia="ko-KR"/>
        </w:rPr>
        <w:t xml:space="preserve"> based on classifier type. When there are more bits in the bitmap than classifier parameters that follow, the MSBs that do not point to any classifier parameters are reserved.</w:t>
      </w:r>
    </w:p>
    <w:p w:rsidR="003319EB" w:rsidRDefault="003319EB" w:rsidP="003319EB">
      <w:pPr>
        <w:autoSpaceDE w:val="0"/>
        <w:autoSpaceDN w:val="0"/>
        <w:adjustRightInd w:val="0"/>
        <w:rPr>
          <w:sz w:val="20"/>
        </w:rPr>
      </w:pPr>
    </w:p>
    <w:p w:rsidR="00794161" w:rsidRDefault="00794161" w:rsidP="00794161">
      <w:pPr>
        <w:rPr>
          <w:sz w:val="20"/>
        </w:rPr>
      </w:pPr>
    </w:p>
    <w:p w:rsidR="002212DB" w:rsidRDefault="002212DB" w:rsidP="00794161">
      <w:pPr>
        <w:rPr>
          <w:sz w:val="20"/>
        </w:rPr>
      </w:pPr>
    </w:p>
    <w:p w:rsidR="002212DB" w:rsidRDefault="002212DB" w:rsidP="00794161">
      <w:pPr>
        <w:rPr>
          <w:sz w:val="20"/>
        </w:rPr>
      </w:pPr>
    </w:p>
    <w:p w:rsidR="002212DB" w:rsidRDefault="002212DB" w:rsidP="00794161">
      <w:pPr>
        <w:rPr>
          <w:sz w:val="20"/>
        </w:rPr>
      </w:pPr>
    </w:p>
    <w:p w:rsidR="002212DB" w:rsidRDefault="002212DB">
      <w:pPr>
        <w:rPr>
          <w:sz w:val="20"/>
        </w:rPr>
      </w:pPr>
      <w:r>
        <w:rPr>
          <w:sz w:val="20"/>
        </w:rPr>
        <w:br w:type="page"/>
      </w:r>
    </w:p>
    <w:p w:rsidR="002212DB" w:rsidRDefault="002212DB" w:rsidP="00794161">
      <w:pPr>
        <w:rPr>
          <w:sz w:val="20"/>
        </w:rPr>
      </w:pPr>
    </w:p>
    <w:p w:rsidR="00EB3089" w:rsidRDefault="00EB3089" w:rsidP="00EB3089">
      <w:pPr>
        <w:rPr>
          <w:b/>
          <w:i/>
          <w:sz w:val="22"/>
          <w:highlight w:val="yellow"/>
        </w:rPr>
      </w:pPr>
      <w:proofErr w:type="spellStart"/>
      <w:r>
        <w:rPr>
          <w:b/>
          <w:i/>
          <w:sz w:val="22"/>
          <w:highlight w:val="yellow"/>
        </w:rPr>
        <w:t>TGm</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D2.1, insert the following new text and figure at the end of </w:t>
      </w:r>
      <w:proofErr w:type="spellStart"/>
      <w:r>
        <w:rPr>
          <w:b/>
          <w:i/>
          <w:sz w:val="22"/>
          <w:highlight w:val="yellow"/>
        </w:rPr>
        <w:t>subclause</w:t>
      </w:r>
      <w:proofErr w:type="spellEnd"/>
      <w:r>
        <w:rPr>
          <w:b/>
          <w:i/>
          <w:sz w:val="22"/>
          <w:highlight w:val="yellow"/>
        </w:rPr>
        <w:t xml:space="preserve"> 9.4.2.30 TCLAS element, as shown:</w:t>
      </w:r>
    </w:p>
    <w:p w:rsidR="00EB3089" w:rsidRDefault="00EB3089" w:rsidP="00EB3089">
      <w:pPr>
        <w:rPr>
          <w:sz w:val="20"/>
        </w:rPr>
      </w:pPr>
    </w:p>
    <w:p w:rsidR="00EB3089" w:rsidRPr="006E2CCB" w:rsidRDefault="00EB3089" w:rsidP="00EB3089">
      <w:pPr>
        <w:autoSpaceDE w:val="0"/>
        <w:autoSpaceDN w:val="0"/>
        <w:adjustRightInd w:val="0"/>
        <w:rPr>
          <w:rFonts w:ascii="Arial" w:eastAsia="Arial-BoldMT" w:hAnsi="Arial" w:cs="Arial"/>
          <w:b/>
          <w:bCs/>
          <w:sz w:val="20"/>
          <w:lang w:val="en-US" w:eastAsia="ko-KR"/>
        </w:rPr>
      </w:pPr>
      <w:r>
        <w:rPr>
          <w:rFonts w:ascii="Arial" w:eastAsia="Arial-BoldMT" w:hAnsi="Arial" w:cs="Arial"/>
          <w:b/>
          <w:bCs/>
          <w:sz w:val="20"/>
          <w:lang w:val="en-US" w:eastAsia="ko-KR"/>
        </w:rPr>
        <w:t>9.4.2.30</w:t>
      </w:r>
      <w:r w:rsidRPr="006E2CCB">
        <w:rPr>
          <w:rFonts w:ascii="Arial" w:eastAsia="Arial-BoldMT" w:hAnsi="Arial" w:cs="Arial"/>
          <w:b/>
          <w:bCs/>
          <w:sz w:val="20"/>
          <w:lang w:val="en-US" w:eastAsia="ko-KR"/>
        </w:rPr>
        <w:t xml:space="preserve"> </w:t>
      </w:r>
      <w:r>
        <w:rPr>
          <w:rFonts w:ascii="Arial" w:eastAsia="Arial-BoldMT" w:hAnsi="Arial" w:cs="Arial"/>
          <w:b/>
          <w:bCs/>
          <w:sz w:val="20"/>
          <w:lang w:val="en-US" w:eastAsia="ko-KR"/>
        </w:rPr>
        <w:t>TCLAS element</w:t>
      </w:r>
    </w:p>
    <w:p w:rsidR="00EB3089" w:rsidRDefault="00EB3089" w:rsidP="00EB3089">
      <w:pPr>
        <w:autoSpaceDE w:val="0"/>
        <w:autoSpaceDN w:val="0"/>
        <w:adjustRightInd w:val="0"/>
        <w:rPr>
          <w:sz w:val="20"/>
        </w:rPr>
      </w:pPr>
    </w:p>
    <w:p w:rsidR="00EB3089" w:rsidRDefault="00EB3089" w:rsidP="00EB3089">
      <w:pPr>
        <w:rPr>
          <w:sz w:val="20"/>
          <w:lang w:val="en-US" w:eastAsia="ko-KR"/>
        </w:rPr>
      </w:pPr>
      <w:r>
        <w:rPr>
          <w:sz w:val="20"/>
          <w:lang w:val="en-US" w:eastAsia="ko-KR"/>
        </w:rPr>
        <w:t>The Frame Classifier subfield of</w:t>
      </w:r>
      <w:r w:rsidRPr="003319EB">
        <w:rPr>
          <w:sz w:val="20"/>
          <w:lang w:val="en-US" w:eastAsia="ko-KR"/>
        </w:rPr>
        <w:t xml:space="preserve"> Classifier </w:t>
      </w:r>
      <w:r>
        <w:rPr>
          <w:sz w:val="20"/>
          <w:lang w:val="en-US" w:eastAsia="ko-KR"/>
        </w:rPr>
        <w:t>T</w:t>
      </w:r>
      <w:r w:rsidRPr="003319EB">
        <w:rPr>
          <w:sz w:val="20"/>
          <w:lang w:val="en-US" w:eastAsia="ko-KR"/>
        </w:rPr>
        <w:t xml:space="preserve">ype </w:t>
      </w:r>
      <w:r>
        <w:rPr>
          <w:sz w:val="20"/>
          <w:lang w:val="en-US" w:eastAsia="ko-KR"/>
        </w:rPr>
        <w:t>10 for IP</w:t>
      </w:r>
      <w:r w:rsidR="008A1B00">
        <w:rPr>
          <w:sz w:val="20"/>
          <w:lang w:val="en-US" w:eastAsia="ko-KR"/>
        </w:rPr>
        <w:t xml:space="preserve"> extensions and</w:t>
      </w:r>
      <w:r>
        <w:rPr>
          <w:sz w:val="20"/>
          <w:lang w:val="en-US" w:eastAsia="ko-KR"/>
        </w:rPr>
        <w:t xml:space="preserve"> </w:t>
      </w:r>
      <w:r w:rsidR="008A1B00">
        <w:rPr>
          <w:sz w:val="20"/>
          <w:lang w:val="en-US" w:eastAsia="ko-KR"/>
        </w:rPr>
        <w:t>higher layer</w:t>
      </w:r>
      <w:r>
        <w:rPr>
          <w:sz w:val="20"/>
          <w:lang w:val="en-US" w:eastAsia="ko-KR"/>
        </w:rPr>
        <w:t xml:space="preserve"> </w:t>
      </w:r>
      <w:r w:rsidR="008A1B00">
        <w:rPr>
          <w:sz w:val="20"/>
          <w:lang w:val="en-US" w:eastAsia="ko-KR"/>
        </w:rPr>
        <w:t xml:space="preserve">parameters </w:t>
      </w:r>
      <w:r>
        <w:rPr>
          <w:sz w:val="20"/>
          <w:lang w:val="en-US" w:eastAsia="ko-KR"/>
        </w:rPr>
        <w:t>is shown in Figure 9-326b (Frame Classifier subfield of Classifier Type 10 for traffic over IPv4 or IPv6)</w:t>
      </w:r>
    </w:p>
    <w:p w:rsidR="00EB3089" w:rsidRDefault="00EB3089" w:rsidP="00EB3089">
      <w:pPr>
        <w:rPr>
          <w:sz w:val="20"/>
          <w:lang w:val="en-US" w:eastAsia="ko-KR"/>
        </w:rPr>
      </w:pPr>
    </w:p>
    <w:p w:rsidR="00EB3089" w:rsidRDefault="00EB3089" w:rsidP="00EB3089">
      <w:pPr>
        <w:rPr>
          <w:sz w:val="20"/>
          <w:lang w:val="en-US" w:eastAsia="ko-KR"/>
        </w:rPr>
      </w:pPr>
    </w:p>
    <w:p w:rsidR="00EB3089" w:rsidRDefault="00EB3089" w:rsidP="00EB3089">
      <w:pPr>
        <w:rPr>
          <w:sz w:val="20"/>
          <w:lang w:val="en-US" w:eastAsia="ko-KR"/>
        </w:rPr>
      </w:pPr>
    </w:p>
    <w:tbl>
      <w:tblPr>
        <w:tblStyle w:val="TableGrid"/>
        <w:tblW w:w="0" w:type="auto"/>
        <w:tblInd w:w="828" w:type="dxa"/>
        <w:tblLook w:val="04A0" w:firstRow="1" w:lastRow="0" w:firstColumn="1" w:lastColumn="0" w:noHBand="0" w:noVBand="1"/>
      </w:tblPr>
      <w:tblGrid>
        <w:gridCol w:w="900"/>
        <w:gridCol w:w="1622"/>
        <w:gridCol w:w="1622"/>
        <w:gridCol w:w="1622"/>
        <w:gridCol w:w="1622"/>
        <w:gridCol w:w="1622"/>
      </w:tblGrid>
      <w:tr w:rsidR="003817FA" w:rsidTr="003E2103">
        <w:tc>
          <w:tcPr>
            <w:tcW w:w="900" w:type="dxa"/>
            <w:tcBorders>
              <w:top w:val="nil"/>
              <w:left w:val="nil"/>
              <w:bottom w:val="nil"/>
              <w:right w:val="nil"/>
            </w:tcBorders>
          </w:tcPr>
          <w:p w:rsidR="003817FA" w:rsidRPr="00561113" w:rsidRDefault="003817FA" w:rsidP="00305BE7">
            <w:pPr>
              <w:jc w:val="center"/>
              <w:rPr>
                <w:sz w:val="20"/>
              </w:rPr>
            </w:pPr>
          </w:p>
        </w:tc>
        <w:tc>
          <w:tcPr>
            <w:tcW w:w="1622" w:type="dxa"/>
            <w:tcBorders>
              <w:top w:val="nil"/>
              <w:left w:val="nil"/>
              <w:right w:val="nil"/>
            </w:tcBorders>
          </w:tcPr>
          <w:p w:rsidR="003817FA" w:rsidRPr="00561113" w:rsidRDefault="003817FA" w:rsidP="00305BE7">
            <w:pPr>
              <w:jc w:val="center"/>
              <w:rPr>
                <w:sz w:val="20"/>
              </w:rPr>
            </w:pPr>
          </w:p>
        </w:tc>
        <w:tc>
          <w:tcPr>
            <w:tcW w:w="1622" w:type="dxa"/>
            <w:tcBorders>
              <w:top w:val="nil"/>
              <w:left w:val="nil"/>
              <w:right w:val="nil"/>
            </w:tcBorders>
          </w:tcPr>
          <w:p w:rsidR="003817FA" w:rsidRPr="00561113" w:rsidRDefault="003817FA" w:rsidP="00305BE7">
            <w:pPr>
              <w:jc w:val="center"/>
              <w:rPr>
                <w:sz w:val="20"/>
              </w:rPr>
            </w:pPr>
          </w:p>
        </w:tc>
        <w:tc>
          <w:tcPr>
            <w:tcW w:w="1622" w:type="dxa"/>
            <w:tcBorders>
              <w:top w:val="nil"/>
              <w:left w:val="nil"/>
              <w:right w:val="nil"/>
            </w:tcBorders>
          </w:tcPr>
          <w:p w:rsidR="003817FA" w:rsidRPr="00561113" w:rsidRDefault="003817FA" w:rsidP="00305BE7">
            <w:pPr>
              <w:jc w:val="center"/>
              <w:rPr>
                <w:sz w:val="20"/>
              </w:rPr>
            </w:pPr>
          </w:p>
        </w:tc>
        <w:tc>
          <w:tcPr>
            <w:tcW w:w="1622" w:type="dxa"/>
            <w:tcBorders>
              <w:top w:val="nil"/>
              <w:left w:val="nil"/>
              <w:right w:val="nil"/>
            </w:tcBorders>
          </w:tcPr>
          <w:p w:rsidR="003817FA" w:rsidRPr="00561113" w:rsidRDefault="003817FA" w:rsidP="00305BE7">
            <w:pPr>
              <w:jc w:val="center"/>
              <w:rPr>
                <w:sz w:val="20"/>
              </w:rPr>
            </w:pPr>
          </w:p>
        </w:tc>
        <w:tc>
          <w:tcPr>
            <w:tcW w:w="1622" w:type="dxa"/>
            <w:tcBorders>
              <w:top w:val="nil"/>
              <w:left w:val="nil"/>
              <w:right w:val="nil"/>
            </w:tcBorders>
          </w:tcPr>
          <w:p w:rsidR="003817FA" w:rsidRPr="00561113" w:rsidRDefault="003817FA" w:rsidP="00305BE7">
            <w:pPr>
              <w:jc w:val="center"/>
              <w:rPr>
                <w:sz w:val="20"/>
              </w:rPr>
            </w:pPr>
          </w:p>
        </w:tc>
      </w:tr>
      <w:tr w:rsidR="003817FA" w:rsidTr="003E2103">
        <w:tc>
          <w:tcPr>
            <w:tcW w:w="900" w:type="dxa"/>
            <w:tcBorders>
              <w:top w:val="nil"/>
              <w:left w:val="nil"/>
              <w:bottom w:val="nil"/>
            </w:tcBorders>
          </w:tcPr>
          <w:p w:rsidR="003817FA" w:rsidRPr="00561113" w:rsidRDefault="003817FA" w:rsidP="00305BE7">
            <w:pPr>
              <w:jc w:val="center"/>
              <w:rPr>
                <w:sz w:val="20"/>
              </w:rPr>
            </w:pPr>
          </w:p>
        </w:tc>
        <w:tc>
          <w:tcPr>
            <w:tcW w:w="1622" w:type="dxa"/>
            <w:tcBorders>
              <w:bottom w:val="single" w:sz="4" w:space="0" w:color="000000"/>
            </w:tcBorders>
          </w:tcPr>
          <w:p w:rsidR="003817FA" w:rsidRDefault="003817FA" w:rsidP="00305BE7">
            <w:pPr>
              <w:jc w:val="center"/>
              <w:rPr>
                <w:sz w:val="20"/>
              </w:rPr>
            </w:pPr>
          </w:p>
          <w:p w:rsidR="003817FA" w:rsidRDefault="003817FA" w:rsidP="00EB3089">
            <w:pPr>
              <w:jc w:val="center"/>
              <w:rPr>
                <w:sz w:val="20"/>
              </w:rPr>
            </w:pPr>
            <w:r>
              <w:rPr>
                <w:sz w:val="20"/>
              </w:rPr>
              <w:t>Classifier Type (10)</w:t>
            </w:r>
          </w:p>
        </w:tc>
        <w:tc>
          <w:tcPr>
            <w:tcW w:w="1622" w:type="dxa"/>
            <w:tcBorders>
              <w:bottom w:val="single" w:sz="4" w:space="0" w:color="000000"/>
            </w:tcBorders>
          </w:tcPr>
          <w:p w:rsidR="003817FA" w:rsidRDefault="003817FA" w:rsidP="00305BE7">
            <w:pPr>
              <w:jc w:val="center"/>
              <w:rPr>
                <w:sz w:val="20"/>
              </w:rPr>
            </w:pPr>
          </w:p>
          <w:p w:rsidR="003817FA" w:rsidRPr="00561113" w:rsidRDefault="003817FA" w:rsidP="00EB3089">
            <w:pPr>
              <w:jc w:val="center"/>
              <w:rPr>
                <w:sz w:val="20"/>
              </w:rPr>
            </w:pPr>
            <w:r>
              <w:rPr>
                <w:sz w:val="20"/>
              </w:rPr>
              <w:t>Classifier Mask</w:t>
            </w:r>
          </w:p>
        </w:tc>
        <w:tc>
          <w:tcPr>
            <w:tcW w:w="1622" w:type="dxa"/>
            <w:tcBorders>
              <w:bottom w:val="single" w:sz="4" w:space="0" w:color="000000"/>
            </w:tcBorders>
          </w:tcPr>
          <w:p w:rsidR="003817FA" w:rsidRDefault="004B0498" w:rsidP="003817FA">
            <w:pPr>
              <w:jc w:val="center"/>
              <w:rPr>
                <w:sz w:val="20"/>
              </w:rPr>
            </w:pPr>
            <w:r>
              <w:rPr>
                <w:sz w:val="20"/>
              </w:rPr>
              <w:t xml:space="preserve">Previous </w:t>
            </w:r>
            <w:r w:rsidR="003817FA">
              <w:rPr>
                <w:sz w:val="20"/>
              </w:rPr>
              <w:t>Protocol Number or Next Header</w:t>
            </w:r>
          </w:p>
        </w:tc>
        <w:tc>
          <w:tcPr>
            <w:tcW w:w="1622" w:type="dxa"/>
            <w:tcBorders>
              <w:bottom w:val="single" w:sz="4" w:space="0" w:color="000000"/>
            </w:tcBorders>
          </w:tcPr>
          <w:p w:rsidR="003817FA" w:rsidRDefault="003817FA" w:rsidP="00305BE7">
            <w:pPr>
              <w:jc w:val="center"/>
              <w:rPr>
                <w:sz w:val="20"/>
              </w:rPr>
            </w:pPr>
          </w:p>
          <w:p w:rsidR="002212DB" w:rsidRDefault="002212DB" w:rsidP="00305BE7">
            <w:pPr>
              <w:jc w:val="center"/>
              <w:rPr>
                <w:sz w:val="20"/>
              </w:rPr>
            </w:pPr>
            <w:r>
              <w:rPr>
                <w:sz w:val="20"/>
              </w:rPr>
              <w:t>Filter Value</w:t>
            </w:r>
          </w:p>
        </w:tc>
        <w:tc>
          <w:tcPr>
            <w:tcW w:w="1622" w:type="dxa"/>
            <w:tcBorders>
              <w:bottom w:val="single" w:sz="4" w:space="0" w:color="000000"/>
            </w:tcBorders>
          </w:tcPr>
          <w:p w:rsidR="003817FA" w:rsidRDefault="003817FA" w:rsidP="00305BE7">
            <w:pPr>
              <w:jc w:val="center"/>
              <w:rPr>
                <w:sz w:val="20"/>
              </w:rPr>
            </w:pPr>
          </w:p>
          <w:p w:rsidR="002212DB" w:rsidRDefault="002212DB" w:rsidP="00305BE7">
            <w:pPr>
              <w:jc w:val="center"/>
              <w:rPr>
                <w:sz w:val="20"/>
              </w:rPr>
            </w:pPr>
            <w:r>
              <w:rPr>
                <w:sz w:val="20"/>
              </w:rPr>
              <w:t>Filter Mask</w:t>
            </w:r>
          </w:p>
        </w:tc>
      </w:tr>
      <w:tr w:rsidR="003817FA" w:rsidTr="003E2103">
        <w:tc>
          <w:tcPr>
            <w:tcW w:w="900" w:type="dxa"/>
            <w:tcBorders>
              <w:top w:val="nil"/>
              <w:left w:val="nil"/>
              <w:bottom w:val="nil"/>
              <w:right w:val="nil"/>
            </w:tcBorders>
          </w:tcPr>
          <w:p w:rsidR="003817FA" w:rsidRPr="00561113" w:rsidRDefault="003817FA" w:rsidP="00305BE7">
            <w:pPr>
              <w:jc w:val="center"/>
              <w:rPr>
                <w:sz w:val="20"/>
              </w:rPr>
            </w:pPr>
            <w:r>
              <w:rPr>
                <w:sz w:val="20"/>
              </w:rPr>
              <w:t>Octets:</w:t>
            </w:r>
          </w:p>
        </w:tc>
        <w:tc>
          <w:tcPr>
            <w:tcW w:w="1622" w:type="dxa"/>
            <w:tcBorders>
              <w:left w:val="nil"/>
              <w:bottom w:val="nil"/>
              <w:right w:val="nil"/>
            </w:tcBorders>
          </w:tcPr>
          <w:p w:rsidR="003817FA" w:rsidRDefault="003817FA" w:rsidP="00305BE7">
            <w:pPr>
              <w:jc w:val="center"/>
              <w:rPr>
                <w:sz w:val="20"/>
              </w:rPr>
            </w:pPr>
            <w:r>
              <w:rPr>
                <w:sz w:val="20"/>
              </w:rPr>
              <w:t>1</w:t>
            </w:r>
          </w:p>
        </w:tc>
        <w:tc>
          <w:tcPr>
            <w:tcW w:w="1622" w:type="dxa"/>
            <w:tcBorders>
              <w:left w:val="nil"/>
              <w:bottom w:val="nil"/>
              <w:right w:val="nil"/>
            </w:tcBorders>
          </w:tcPr>
          <w:p w:rsidR="003817FA" w:rsidRPr="00561113" w:rsidRDefault="003817FA" w:rsidP="00305BE7">
            <w:pPr>
              <w:jc w:val="center"/>
              <w:rPr>
                <w:sz w:val="20"/>
              </w:rPr>
            </w:pPr>
            <w:r>
              <w:rPr>
                <w:sz w:val="20"/>
              </w:rPr>
              <w:t>1</w:t>
            </w:r>
          </w:p>
        </w:tc>
        <w:tc>
          <w:tcPr>
            <w:tcW w:w="1622" w:type="dxa"/>
            <w:tcBorders>
              <w:left w:val="nil"/>
              <w:bottom w:val="nil"/>
              <w:right w:val="nil"/>
            </w:tcBorders>
          </w:tcPr>
          <w:p w:rsidR="003817FA" w:rsidRDefault="003817FA" w:rsidP="00305BE7">
            <w:pPr>
              <w:jc w:val="center"/>
              <w:rPr>
                <w:sz w:val="20"/>
              </w:rPr>
            </w:pPr>
            <w:r>
              <w:rPr>
                <w:sz w:val="20"/>
              </w:rPr>
              <w:t>1</w:t>
            </w:r>
          </w:p>
        </w:tc>
        <w:tc>
          <w:tcPr>
            <w:tcW w:w="1622" w:type="dxa"/>
            <w:tcBorders>
              <w:left w:val="nil"/>
              <w:bottom w:val="nil"/>
              <w:right w:val="nil"/>
            </w:tcBorders>
          </w:tcPr>
          <w:p w:rsidR="003817FA" w:rsidRDefault="002212DB" w:rsidP="002212DB">
            <w:pPr>
              <w:jc w:val="center"/>
              <w:rPr>
                <w:sz w:val="20"/>
              </w:rPr>
            </w:pPr>
            <w:r>
              <w:rPr>
                <w:sz w:val="20"/>
              </w:rPr>
              <w:t>Variable</w:t>
            </w:r>
          </w:p>
        </w:tc>
        <w:tc>
          <w:tcPr>
            <w:tcW w:w="1622" w:type="dxa"/>
            <w:tcBorders>
              <w:left w:val="nil"/>
              <w:bottom w:val="nil"/>
              <w:right w:val="nil"/>
            </w:tcBorders>
          </w:tcPr>
          <w:p w:rsidR="003817FA" w:rsidRDefault="002212DB" w:rsidP="00305BE7">
            <w:pPr>
              <w:jc w:val="center"/>
              <w:rPr>
                <w:sz w:val="20"/>
              </w:rPr>
            </w:pPr>
            <w:r>
              <w:rPr>
                <w:sz w:val="20"/>
              </w:rPr>
              <w:t>Variable</w:t>
            </w:r>
          </w:p>
        </w:tc>
      </w:tr>
    </w:tbl>
    <w:p w:rsidR="00EB3089" w:rsidRPr="00EB3089" w:rsidRDefault="00EB3089" w:rsidP="00EB3089">
      <w:pPr>
        <w:rPr>
          <w:sz w:val="20"/>
        </w:rPr>
      </w:pPr>
    </w:p>
    <w:p w:rsidR="00EB3089" w:rsidRPr="00274FAB" w:rsidRDefault="00EB3089" w:rsidP="00EB3089">
      <w:pPr>
        <w:jc w:val="center"/>
        <w:rPr>
          <w:b/>
          <w:bCs/>
          <w:sz w:val="20"/>
        </w:rPr>
      </w:pPr>
      <w:r w:rsidRPr="00274FAB">
        <w:rPr>
          <w:b/>
          <w:bCs/>
          <w:sz w:val="20"/>
        </w:rPr>
        <w:t>Figure 9-326b—Frame Classifier subfield of Classifier Type 10 for traffic over IPV4 or IPV6</w:t>
      </w:r>
    </w:p>
    <w:p w:rsidR="00EB3089" w:rsidRPr="00EB3089" w:rsidRDefault="00EB3089" w:rsidP="00EB3089">
      <w:pPr>
        <w:rPr>
          <w:sz w:val="20"/>
          <w:szCs w:val="24"/>
        </w:rPr>
      </w:pPr>
    </w:p>
    <w:p w:rsidR="00EB3089" w:rsidRDefault="00EB3089" w:rsidP="00EB3089">
      <w:pPr>
        <w:rPr>
          <w:sz w:val="20"/>
          <w:lang w:val="en-US" w:eastAsia="ko-KR"/>
        </w:rPr>
      </w:pPr>
    </w:p>
    <w:p w:rsidR="004B0498" w:rsidRDefault="004B0498" w:rsidP="00EB3089">
      <w:pPr>
        <w:rPr>
          <w:sz w:val="20"/>
        </w:rPr>
      </w:pPr>
      <w:r w:rsidRPr="00442EF5">
        <w:rPr>
          <w:sz w:val="20"/>
        </w:rPr>
        <w:t>If the MPDU containing a TCLAS element with Classifier Type 10 does not also include a TCLAS element with Classifier Type 1 or 4, then the entire contents of the TCLAS element with Classifier Type equal to 10 is reserved.</w:t>
      </w:r>
      <w:r>
        <w:rPr>
          <w:sz w:val="20"/>
        </w:rPr>
        <w:t xml:space="preserve"> </w:t>
      </w:r>
    </w:p>
    <w:p w:rsidR="004B0498" w:rsidRDefault="004B0498" w:rsidP="00EB3089">
      <w:pPr>
        <w:rPr>
          <w:sz w:val="20"/>
        </w:rPr>
      </w:pPr>
    </w:p>
    <w:p w:rsidR="002212DB" w:rsidRDefault="002212DB" w:rsidP="00EB3089">
      <w:pPr>
        <w:rPr>
          <w:sz w:val="20"/>
          <w:lang w:val="en-US" w:eastAsia="ko-KR"/>
        </w:rPr>
      </w:pPr>
      <w:r>
        <w:rPr>
          <w:sz w:val="20"/>
          <w:lang w:val="en-US" w:eastAsia="ko-KR"/>
        </w:rPr>
        <w:t>The Classifier Mask subfield is reserved.</w:t>
      </w:r>
    </w:p>
    <w:p w:rsidR="002212DB" w:rsidRDefault="002212DB" w:rsidP="00EB3089">
      <w:pPr>
        <w:rPr>
          <w:sz w:val="20"/>
          <w:lang w:val="en-US" w:eastAsia="ko-KR"/>
        </w:rPr>
      </w:pPr>
    </w:p>
    <w:p w:rsidR="00786BFA" w:rsidRDefault="002212DB" w:rsidP="003817FA">
      <w:pPr>
        <w:rPr>
          <w:sz w:val="20"/>
        </w:rPr>
      </w:pPr>
      <w:r>
        <w:rPr>
          <w:sz w:val="20"/>
        </w:rPr>
        <w:t xml:space="preserve">The </w:t>
      </w:r>
      <w:r w:rsidR="004B0498">
        <w:rPr>
          <w:sz w:val="20"/>
        </w:rPr>
        <w:t xml:space="preserve">Previous </w:t>
      </w:r>
      <w:r>
        <w:rPr>
          <w:sz w:val="20"/>
        </w:rPr>
        <w:t>Protocol Number or Next Header subfield contains an IPv4 Protocol Number or an IPv6</w:t>
      </w:r>
      <w:r w:rsidR="00786BFA">
        <w:rPr>
          <w:sz w:val="20"/>
        </w:rPr>
        <w:t xml:space="preserve"> Next Header value, which share a common interpretation, although some values are not valid for an IPv4 header</w:t>
      </w:r>
      <w:r>
        <w:rPr>
          <w:sz w:val="20"/>
        </w:rPr>
        <w:t xml:space="preserve">. </w:t>
      </w:r>
      <w:r w:rsidR="00786BFA">
        <w:rPr>
          <w:sz w:val="20"/>
        </w:rPr>
        <w:t xml:space="preserve">The </w:t>
      </w:r>
      <w:r w:rsidR="004B0498">
        <w:rPr>
          <w:sz w:val="20"/>
        </w:rPr>
        <w:t xml:space="preserve">Previous Protocol Number or </w:t>
      </w:r>
      <w:r w:rsidR="00786BFA">
        <w:rPr>
          <w:sz w:val="20"/>
        </w:rPr>
        <w:t xml:space="preserve">Next Header </w:t>
      </w:r>
      <w:r w:rsidR="004B0498">
        <w:rPr>
          <w:sz w:val="20"/>
        </w:rPr>
        <w:t xml:space="preserve">subfield </w:t>
      </w:r>
      <w:r w:rsidR="00786BFA">
        <w:rPr>
          <w:sz w:val="20"/>
        </w:rPr>
        <w:t xml:space="preserve">value is compared against </w:t>
      </w:r>
      <w:r w:rsidR="004B0498">
        <w:rPr>
          <w:sz w:val="20"/>
        </w:rPr>
        <w:t>the</w:t>
      </w:r>
      <w:r w:rsidR="00786BFA">
        <w:rPr>
          <w:sz w:val="20"/>
        </w:rPr>
        <w:t xml:space="preserve"> </w:t>
      </w:r>
      <w:r w:rsidR="004B0498">
        <w:rPr>
          <w:sz w:val="20"/>
        </w:rPr>
        <w:t xml:space="preserve">Protocol Number of an IPv4 header and to all </w:t>
      </w:r>
      <w:r w:rsidR="00786BFA">
        <w:rPr>
          <w:sz w:val="20"/>
        </w:rPr>
        <w:t xml:space="preserve">Next Header values in all </w:t>
      </w:r>
      <w:r w:rsidR="004B0498">
        <w:rPr>
          <w:sz w:val="20"/>
        </w:rPr>
        <w:t xml:space="preserve">IP headers </w:t>
      </w:r>
      <w:r w:rsidR="00786BFA">
        <w:rPr>
          <w:sz w:val="20"/>
        </w:rPr>
        <w:t>within an IPv6 packet and not just</w:t>
      </w:r>
      <w:r w:rsidR="004B0498">
        <w:rPr>
          <w:sz w:val="20"/>
        </w:rPr>
        <w:t xml:space="preserve"> to the one in </w:t>
      </w:r>
      <w:r w:rsidR="00786BFA">
        <w:rPr>
          <w:sz w:val="20"/>
        </w:rPr>
        <w:t>the fixed header. This rule also applies to an IPv6 packet that is enc</w:t>
      </w:r>
      <w:r w:rsidR="004B0498">
        <w:rPr>
          <w:sz w:val="20"/>
        </w:rPr>
        <w:t>apsulated within an IPv4 packet.</w:t>
      </w:r>
    </w:p>
    <w:p w:rsidR="00786BFA" w:rsidRDefault="00786BFA" w:rsidP="003817FA">
      <w:pPr>
        <w:rPr>
          <w:sz w:val="20"/>
        </w:rPr>
      </w:pPr>
    </w:p>
    <w:p w:rsidR="002212DB" w:rsidRDefault="002212DB" w:rsidP="002212DB">
      <w:pPr>
        <w:autoSpaceDE w:val="0"/>
        <w:autoSpaceDN w:val="0"/>
        <w:adjustRightInd w:val="0"/>
        <w:rPr>
          <w:sz w:val="20"/>
          <w:lang w:val="en-US" w:eastAsia="ko-KR"/>
        </w:rPr>
      </w:pPr>
      <w:r w:rsidRPr="002212DB">
        <w:rPr>
          <w:sz w:val="20"/>
          <w:lang w:val="en-US" w:eastAsia="ko-KR"/>
        </w:rPr>
        <w:t>The length</w:t>
      </w:r>
      <w:r w:rsidR="0088769F">
        <w:rPr>
          <w:sz w:val="20"/>
          <w:lang w:val="en-US" w:eastAsia="ko-KR"/>
        </w:rPr>
        <w:t>s</w:t>
      </w:r>
      <w:r w:rsidRPr="002212DB">
        <w:rPr>
          <w:sz w:val="20"/>
          <w:lang w:val="en-US" w:eastAsia="ko-KR"/>
        </w:rPr>
        <w:t xml:space="preserve"> of the Filter Value and Filter Mask subfields</w:t>
      </w:r>
      <w:r w:rsidR="0088769F">
        <w:rPr>
          <w:sz w:val="20"/>
          <w:lang w:val="en-US" w:eastAsia="ko-KR"/>
        </w:rPr>
        <w:t xml:space="preserve"> are the same and are each equal to</w:t>
      </w:r>
      <w:r w:rsidRPr="002212DB">
        <w:rPr>
          <w:sz w:val="20"/>
          <w:lang w:val="en-US" w:eastAsia="ko-KR"/>
        </w:rPr>
        <w:t xml:space="preserve"> (</w:t>
      </w:r>
      <w:r w:rsidRPr="002212DB">
        <w:rPr>
          <w:i/>
          <w:iCs/>
          <w:sz w:val="20"/>
          <w:lang w:val="en-US" w:eastAsia="ko-KR"/>
        </w:rPr>
        <w:t xml:space="preserve">Length </w:t>
      </w:r>
      <w:r>
        <w:rPr>
          <w:sz w:val="20"/>
          <w:lang w:val="en-US" w:eastAsia="ko-KR"/>
        </w:rPr>
        <w:t>– 4</w:t>
      </w:r>
      <w:r w:rsidRPr="002212DB">
        <w:rPr>
          <w:sz w:val="20"/>
          <w:lang w:val="en-US" w:eastAsia="ko-KR"/>
        </w:rPr>
        <w:t>)/2</w:t>
      </w:r>
      <w:r w:rsidR="0088769F">
        <w:rPr>
          <w:sz w:val="20"/>
          <w:lang w:val="en-US" w:eastAsia="ko-KR"/>
        </w:rPr>
        <w:t xml:space="preserve"> octets</w:t>
      </w:r>
      <w:r w:rsidRPr="002212DB">
        <w:rPr>
          <w:sz w:val="20"/>
          <w:lang w:val="en-US" w:eastAsia="ko-KR"/>
        </w:rPr>
        <w:t xml:space="preserve">, where </w:t>
      </w:r>
      <w:r w:rsidRPr="002212DB">
        <w:rPr>
          <w:i/>
          <w:iCs/>
          <w:sz w:val="20"/>
          <w:lang w:val="en-US" w:eastAsia="ko-KR"/>
        </w:rPr>
        <w:t xml:space="preserve">Length </w:t>
      </w:r>
      <w:r w:rsidRPr="002212DB">
        <w:rPr>
          <w:sz w:val="20"/>
          <w:lang w:val="en-US" w:eastAsia="ko-KR"/>
        </w:rPr>
        <w:t>is the value in the</w:t>
      </w:r>
      <w:r>
        <w:rPr>
          <w:sz w:val="20"/>
          <w:lang w:val="en-US" w:eastAsia="ko-KR"/>
        </w:rPr>
        <w:t xml:space="preserve"> </w:t>
      </w:r>
      <w:r w:rsidRPr="002212DB">
        <w:rPr>
          <w:sz w:val="20"/>
          <w:lang w:val="en-US" w:eastAsia="ko-KR"/>
        </w:rPr>
        <w:t>Length field of the TCLAS element.</w:t>
      </w:r>
    </w:p>
    <w:p w:rsidR="002212DB" w:rsidRPr="002212DB" w:rsidRDefault="002212DB" w:rsidP="002212DB">
      <w:pPr>
        <w:autoSpaceDE w:val="0"/>
        <w:autoSpaceDN w:val="0"/>
        <w:adjustRightInd w:val="0"/>
        <w:rPr>
          <w:sz w:val="20"/>
          <w:lang w:val="en-US" w:eastAsia="ko-KR"/>
        </w:rPr>
      </w:pPr>
    </w:p>
    <w:p w:rsidR="002212DB" w:rsidRDefault="002212DB" w:rsidP="002212DB">
      <w:pPr>
        <w:autoSpaceDE w:val="0"/>
        <w:autoSpaceDN w:val="0"/>
        <w:adjustRightInd w:val="0"/>
        <w:rPr>
          <w:sz w:val="20"/>
          <w:lang w:val="en-US" w:eastAsia="ko-KR"/>
        </w:rPr>
      </w:pPr>
      <w:r w:rsidRPr="002212DB">
        <w:rPr>
          <w:sz w:val="20"/>
          <w:lang w:val="en-US" w:eastAsia="ko-KR"/>
        </w:rPr>
        <w:t>The Filter Value subfield is an octet string that is compared to the MSDU or MMPDU content, beginning at</w:t>
      </w:r>
      <w:r>
        <w:rPr>
          <w:sz w:val="20"/>
          <w:lang w:val="en-US" w:eastAsia="ko-KR"/>
        </w:rPr>
        <w:t xml:space="preserve"> </w:t>
      </w:r>
      <w:r w:rsidRPr="002212DB">
        <w:rPr>
          <w:sz w:val="20"/>
          <w:lang w:val="en-US" w:eastAsia="ko-KR"/>
        </w:rPr>
        <w:t xml:space="preserve">the </w:t>
      </w:r>
      <w:r>
        <w:rPr>
          <w:sz w:val="20"/>
          <w:lang w:val="en-US" w:eastAsia="ko-KR"/>
        </w:rPr>
        <w:t>first subfield</w:t>
      </w:r>
      <w:r w:rsidRPr="002212DB">
        <w:rPr>
          <w:sz w:val="20"/>
          <w:lang w:val="en-US" w:eastAsia="ko-KR"/>
        </w:rPr>
        <w:t xml:space="preserve"> </w:t>
      </w:r>
      <w:r>
        <w:rPr>
          <w:sz w:val="20"/>
          <w:lang w:val="en-US" w:eastAsia="ko-KR"/>
        </w:rPr>
        <w:t xml:space="preserve">of the protocol header </w:t>
      </w:r>
      <w:r w:rsidR="004B0498">
        <w:rPr>
          <w:sz w:val="20"/>
          <w:lang w:val="en-US" w:eastAsia="ko-KR"/>
        </w:rPr>
        <w:t>which is identified</w:t>
      </w:r>
      <w:r>
        <w:rPr>
          <w:sz w:val="20"/>
          <w:lang w:val="en-US" w:eastAsia="ko-KR"/>
        </w:rPr>
        <w:t xml:space="preserve"> by the </w:t>
      </w:r>
      <w:r w:rsidR="004B0498">
        <w:rPr>
          <w:sz w:val="20"/>
          <w:lang w:val="en-US" w:eastAsia="ko-KR"/>
        </w:rPr>
        <w:t xml:space="preserve">Previous </w:t>
      </w:r>
      <w:r>
        <w:rPr>
          <w:sz w:val="20"/>
          <w:lang w:val="en-US" w:eastAsia="ko-KR"/>
        </w:rPr>
        <w:t>Protocol Number o</w:t>
      </w:r>
      <w:r w:rsidR="00EB41B7">
        <w:rPr>
          <w:sz w:val="20"/>
          <w:lang w:val="en-US" w:eastAsia="ko-KR"/>
        </w:rPr>
        <w:t>r</w:t>
      </w:r>
      <w:r>
        <w:rPr>
          <w:sz w:val="20"/>
          <w:lang w:val="en-US" w:eastAsia="ko-KR"/>
        </w:rPr>
        <w:t xml:space="preserve"> Next Header subfield.</w:t>
      </w:r>
    </w:p>
    <w:p w:rsidR="002212DB" w:rsidRPr="002212DB" w:rsidRDefault="002212DB" w:rsidP="002212DB">
      <w:pPr>
        <w:autoSpaceDE w:val="0"/>
        <w:autoSpaceDN w:val="0"/>
        <w:adjustRightInd w:val="0"/>
        <w:rPr>
          <w:sz w:val="20"/>
          <w:lang w:val="en-US" w:eastAsia="ko-KR"/>
        </w:rPr>
      </w:pPr>
    </w:p>
    <w:p w:rsidR="002212DB" w:rsidRPr="002212DB" w:rsidRDefault="002212DB" w:rsidP="002212DB">
      <w:pPr>
        <w:autoSpaceDE w:val="0"/>
        <w:autoSpaceDN w:val="0"/>
        <w:adjustRightInd w:val="0"/>
        <w:rPr>
          <w:sz w:val="20"/>
        </w:rPr>
      </w:pPr>
      <w:r w:rsidRPr="002212DB">
        <w:rPr>
          <w:sz w:val="20"/>
          <w:lang w:val="en-US" w:eastAsia="ko-KR"/>
        </w:rPr>
        <w:t>The Filter Mask subfield is an octet string that is used to indicate which bits in the Filter Value subfield are</w:t>
      </w:r>
      <w:r>
        <w:rPr>
          <w:sz w:val="20"/>
          <w:lang w:val="en-US" w:eastAsia="ko-KR"/>
        </w:rPr>
        <w:t xml:space="preserve"> </w:t>
      </w:r>
      <w:r w:rsidRPr="002212DB">
        <w:rPr>
          <w:sz w:val="20"/>
          <w:lang w:val="en-US" w:eastAsia="ko-KR"/>
        </w:rPr>
        <w:t>compared. A bit in</w:t>
      </w:r>
      <w:r>
        <w:rPr>
          <w:sz w:val="20"/>
          <w:lang w:val="en-US" w:eastAsia="ko-KR"/>
        </w:rPr>
        <w:t xml:space="preserve"> </w:t>
      </w:r>
      <w:r w:rsidRPr="002212DB">
        <w:rPr>
          <w:sz w:val="20"/>
          <w:lang w:val="en-US" w:eastAsia="ko-KR"/>
        </w:rPr>
        <w:t>the Filter Value subfield is compared only if the matching bit in the Filter Mask subfield is 1.</w:t>
      </w:r>
    </w:p>
    <w:p w:rsidR="00EB3089" w:rsidRDefault="00EB3089" w:rsidP="00794161">
      <w:pPr>
        <w:rPr>
          <w:sz w:val="20"/>
        </w:rPr>
      </w:pPr>
    </w:p>
    <w:p w:rsidR="00964A21" w:rsidRPr="00964A21" w:rsidRDefault="006F0A43" w:rsidP="00964A21">
      <w:pPr>
        <w:autoSpaceDE w:val="0"/>
        <w:autoSpaceDN w:val="0"/>
        <w:adjustRightInd w:val="0"/>
        <w:rPr>
          <w:sz w:val="20"/>
          <w:lang w:val="en-US"/>
        </w:rPr>
      </w:pPr>
      <w:r>
        <w:rPr>
          <w:b/>
          <w:color w:val="00B050"/>
        </w:rPr>
        <w:t>(#</w:t>
      </w:r>
      <w:proofErr w:type="spellStart"/>
      <w:r w:rsidR="002212DB">
        <w:rPr>
          <w:b/>
          <w:color w:val="00B050"/>
        </w:rPr>
        <w:t>xxxx</w:t>
      </w:r>
      <w:proofErr w:type="spellEnd"/>
      <w:r>
        <w:rPr>
          <w:b/>
          <w:color w:val="00B050"/>
        </w:rPr>
        <w:t>)</w:t>
      </w:r>
    </w:p>
    <w:p w:rsidR="00964A21" w:rsidRPr="00964A21" w:rsidRDefault="00964A21" w:rsidP="00587E1B">
      <w:pPr>
        <w:rPr>
          <w:sz w:val="20"/>
          <w:lang w:val="en-US"/>
        </w:rPr>
      </w:pPr>
    </w:p>
    <w:p w:rsidR="00964A21" w:rsidRDefault="00964A21" w:rsidP="00587E1B">
      <w:pPr>
        <w:rPr>
          <w:sz w:val="20"/>
          <w:lang w:val="en-US"/>
        </w:rPr>
      </w:pPr>
    </w:p>
    <w:p w:rsidR="00964A21" w:rsidRDefault="00964A21" w:rsidP="00587E1B">
      <w:pPr>
        <w:rPr>
          <w:sz w:val="20"/>
          <w:lang w:val="en-US"/>
        </w:rPr>
      </w:pPr>
    </w:p>
    <w:p w:rsidR="00964A21" w:rsidRDefault="00964A21"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738" w:rsidRDefault="005F4738">
      <w:r>
        <w:separator/>
      </w:r>
    </w:p>
  </w:endnote>
  <w:endnote w:type="continuationSeparator" w:id="0">
    <w:p w:rsidR="005F4738" w:rsidRDefault="005F4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5F4738">
    <w:pPr>
      <w:pStyle w:val="Footer"/>
      <w:tabs>
        <w:tab w:val="clear" w:pos="6480"/>
        <w:tab w:val="center" w:pos="4680"/>
        <w:tab w:val="right" w:pos="9360"/>
      </w:tabs>
    </w:pPr>
    <w:r>
      <w:fldChar w:fldCharType="begin"/>
    </w:r>
    <w:r>
      <w:instrText xml:space="preserve"> SUBJECT  \* MERGEFORMAT </w:instrText>
    </w:r>
    <w:r>
      <w:fldChar w:fldCharType="separate"/>
    </w:r>
    <w:r w:rsidR="00572815">
      <w:t>Submission</w:t>
    </w:r>
    <w:r>
      <w:fldChar w:fldCharType="end"/>
    </w:r>
    <w:r w:rsidR="00572815">
      <w:tab/>
      <w:t xml:space="preserve">page </w:t>
    </w:r>
    <w:r w:rsidR="00572815">
      <w:fldChar w:fldCharType="begin"/>
    </w:r>
    <w:r w:rsidR="00572815">
      <w:instrText xml:space="preserve">page </w:instrText>
    </w:r>
    <w:r w:rsidR="00572815">
      <w:fldChar w:fldCharType="separate"/>
    </w:r>
    <w:r w:rsidR="00B068A6">
      <w:rPr>
        <w:noProof/>
      </w:rPr>
      <w:t>3</w:t>
    </w:r>
    <w:r w:rsidR="00572815">
      <w:rPr>
        <w:noProof/>
      </w:rPr>
      <w:fldChar w:fldCharType="end"/>
    </w:r>
    <w:r w:rsidR="00572815">
      <w:tab/>
    </w:r>
    <w:r w:rsidR="00572815">
      <w:rPr>
        <w:rFonts w:eastAsia="SimSun" w:hint="eastAsia"/>
        <w:lang w:eastAsia="zh-CN"/>
      </w:rPr>
      <w:t xml:space="preserve">          </w:t>
    </w:r>
    <w:r w:rsidR="00572815">
      <w:rPr>
        <w:rFonts w:eastAsia="SimSun"/>
        <w:sz w:val="21"/>
        <w:szCs w:val="21"/>
        <w:lang w:eastAsia="zh-CN"/>
      </w:rPr>
      <w:fldChar w:fldCharType="begin"/>
    </w:r>
    <w:r w:rsidR="00572815">
      <w:rPr>
        <w:rFonts w:eastAsia="SimSun"/>
        <w:sz w:val="21"/>
        <w:szCs w:val="21"/>
        <w:lang w:eastAsia="zh-CN"/>
      </w:rPr>
      <w:instrText xml:space="preserve"> AUTHOR   \* MERGEFORMAT </w:instrText>
    </w:r>
    <w:r w:rsidR="00572815">
      <w:rPr>
        <w:rFonts w:eastAsia="SimSun"/>
        <w:sz w:val="21"/>
        <w:szCs w:val="21"/>
        <w:lang w:eastAsia="zh-CN"/>
      </w:rPr>
      <w:fldChar w:fldCharType="separate"/>
    </w:r>
    <w:r w:rsidR="00572815">
      <w:rPr>
        <w:rFonts w:eastAsia="SimSun"/>
        <w:noProof/>
        <w:sz w:val="21"/>
        <w:szCs w:val="21"/>
        <w:lang w:eastAsia="zh-CN"/>
      </w:rPr>
      <w:t>Matthew Fischer, Broadcom</w:t>
    </w:r>
    <w:r w:rsidR="00572815">
      <w:rPr>
        <w:rFonts w:eastAsia="SimSun"/>
        <w:sz w:val="21"/>
        <w:szCs w:val="21"/>
        <w:lang w:eastAsia="zh-CN"/>
      </w:rPr>
      <w:fldChar w:fldCharType="end"/>
    </w:r>
  </w:p>
  <w:p w:rsidR="00572815" w:rsidRPr="0013508C" w:rsidRDefault="005728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738" w:rsidRDefault="005F4738">
      <w:r>
        <w:separator/>
      </w:r>
    </w:p>
  </w:footnote>
  <w:footnote w:type="continuationSeparator" w:id="0">
    <w:p w:rsidR="005F4738" w:rsidRDefault="005F47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5F4738">
    <w:pPr>
      <w:pStyle w:val="Header"/>
      <w:tabs>
        <w:tab w:val="clear" w:pos="6480"/>
        <w:tab w:val="center" w:pos="4680"/>
        <w:tab w:val="right" w:pos="9360"/>
      </w:tabs>
    </w:pPr>
    <w:r>
      <w:fldChar w:fldCharType="begin"/>
    </w:r>
    <w:r>
      <w:instrText xml:space="preserve"> KEYWORDS   \* MERGEFORMAT </w:instrText>
    </w:r>
    <w:r>
      <w:fldChar w:fldCharType="separate"/>
    </w:r>
    <w:r w:rsidR="00B068A6">
      <w:t>March 2019</w:t>
    </w:r>
    <w:r>
      <w:fldChar w:fldCharType="end"/>
    </w:r>
    <w:r w:rsidR="00572815">
      <w:tab/>
    </w:r>
    <w:r w:rsidR="00572815">
      <w:tab/>
    </w:r>
    <w:r>
      <w:fldChar w:fldCharType="begin"/>
    </w:r>
    <w:r>
      <w:instrText xml:space="preserve"> TITLE  \* MERGEFORMAT </w:instrText>
    </w:r>
    <w:r>
      <w:fldChar w:fldCharType="separate"/>
    </w:r>
    <w:r w:rsidR="00B068A6">
      <w:t>doc.: IEEE 802.11-19/0295r0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B17AD0"/>
    <w:multiLevelType w:val="hybridMultilevel"/>
    <w:tmpl w:val="8D268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2"/>
  </w:num>
  <w:num w:numId="5">
    <w:abstractNumId w:val="6"/>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7"/>
  </w:num>
  <w:num w:numId="18">
    <w:abstractNumId w:val="1"/>
  </w:num>
  <w:num w:numId="19">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38A"/>
    <w:rsid w:val="00016D9C"/>
    <w:rsid w:val="00017D25"/>
    <w:rsid w:val="0002174B"/>
    <w:rsid w:val="00021A27"/>
    <w:rsid w:val="00022037"/>
    <w:rsid w:val="00022553"/>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87D"/>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3D83"/>
    <w:rsid w:val="0009417E"/>
    <w:rsid w:val="00094DFB"/>
    <w:rsid w:val="00094FFA"/>
    <w:rsid w:val="00095832"/>
    <w:rsid w:val="0009661D"/>
    <w:rsid w:val="00096B45"/>
    <w:rsid w:val="00096CC1"/>
    <w:rsid w:val="0009713F"/>
    <w:rsid w:val="00097C00"/>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D98"/>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53B"/>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5FF3"/>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694C"/>
    <w:rsid w:val="001A6C88"/>
    <w:rsid w:val="001A77FD"/>
    <w:rsid w:val="001B0001"/>
    <w:rsid w:val="001B1248"/>
    <w:rsid w:val="001B252D"/>
    <w:rsid w:val="001B2854"/>
    <w:rsid w:val="001B2904"/>
    <w:rsid w:val="001B5A73"/>
    <w:rsid w:val="001B5C3D"/>
    <w:rsid w:val="001B63BC"/>
    <w:rsid w:val="001C1C5C"/>
    <w:rsid w:val="001C44B2"/>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148"/>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0EDA"/>
    <w:rsid w:val="002212DB"/>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0F28"/>
    <w:rsid w:val="00241AD7"/>
    <w:rsid w:val="00241BDE"/>
    <w:rsid w:val="00241F19"/>
    <w:rsid w:val="0024270C"/>
    <w:rsid w:val="00242A36"/>
    <w:rsid w:val="00242C67"/>
    <w:rsid w:val="00242F25"/>
    <w:rsid w:val="00243A24"/>
    <w:rsid w:val="00243F69"/>
    <w:rsid w:val="002470AC"/>
    <w:rsid w:val="0024720B"/>
    <w:rsid w:val="0024786B"/>
    <w:rsid w:val="002479E7"/>
    <w:rsid w:val="0025062F"/>
    <w:rsid w:val="002506ED"/>
    <w:rsid w:val="00250EFA"/>
    <w:rsid w:val="002528E2"/>
    <w:rsid w:val="00252D47"/>
    <w:rsid w:val="002539AB"/>
    <w:rsid w:val="00254081"/>
    <w:rsid w:val="00255A8B"/>
    <w:rsid w:val="00256209"/>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4FAB"/>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7B9F"/>
    <w:rsid w:val="00287FDF"/>
    <w:rsid w:val="00291A10"/>
    <w:rsid w:val="0029309B"/>
    <w:rsid w:val="00294180"/>
    <w:rsid w:val="00294B1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9EB"/>
    <w:rsid w:val="00331C7A"/>
    <w:rsid w:val="00331E85"/>
    <w:rsid w:val="00332A81"/>
    <w:rsid w:val="00332D78"/>
    <w:rsid w:val="003347BF"/>
    <w:rsid w:val="00334DEA"/>
    <w:rsid w:val="0033563A"/>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660"/>
    <w:rsid w:val="003817FA"/>
    <w:rsid w:val="0038188D"/>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73"/>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C5F"/>
    <w:rsid w:val="00411E59"/>
    <w:rsid w:val="00412BD2"/>
    <w:rsid w:val="00412D92"/>
    <w:rsid w:val="00414601"/>
    <w:rsid w:val="0041562C"/>
    <w:rsid w:val="00415C55"/>
    <w:rsid w:val="00415D7F"/>
    <w:rsid w:val="004166D4"/>
    <w:rsid w:val="00417669"/>
    <w:rsid w:val="004209D5"/>
    <w:rsid w:val="00421159"/>
    <w:rsid w:val="00421A46"/>
    <w:rsid w:val="00422546"/>
    <w:rsid w:val="00422D5C"/>
    <w:rsid w:val="00423116"/>
    <w:rsid w:val="00423634"/>
    <w:rsid w:val="00423F89"/>
    <w:rsid w:val="004258F9"/>
    <w:rsid w:val="00425D84"/>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2EF5"/>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1F2"/>
    <w:rsid w:val="00453A44"/>
    <w:rsid w:val="00453AFE"/>
    <w:rsid w:val="00453E8C"/>
    <w:rsid w:val="00454AD3"/>
    <w:rsid w:val="00455142"/>
    <w:rsid w:val="00455B0F"/>
    <w:rsid w:val="00457028"/>
    <w:rsid w:val="00457846"/>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1511"/>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90E35"/>
    <w:rsid w:val="00491848"/>
    <w:rsid w:val="004919AD"/>
    <w:rsid w:val="00491CAF"/>
    <w:rsid w:val="00491EA2"/>
    <w:rsid w:val="00492A82"/>
    <w:rsid w:val="004937E7"/>
    <w:rsid w:val="00493F68"/>
    <w:rsid w:val="0049468A"/>
    <w:rsid w:val="00494AA5"/>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498"/>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4F32"/>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27D"/>
    <w:rsid w:val="004F4564"/>
    <w:rsid w:val="004F4BBB"/>
    <w:rsid w:val="004F4CA7"/>
    <w:rsid w:val="004F5A90"/>
    <w:rsid w:val="004F5D11"/>
    <w:rsid w:val="004F6A1B"/>
    <w:rsid w:val="004F6BB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1E3B"/>
    <w:rsid w:val="005124B0"/>
    <w:rsid w:val="00513528"/>
    <w:rsid w:val="00513657"/>
    <w:rsid w:val="00513811"/>
    <w:rsid w:val="00514828"/>
    <w:rsid w:val="0051588E"/>
    <w:rsid w:val="0051768A"/>
    <w:rsid w:val="00517E14"/>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01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0D6A"/>
    <w:rsid w:val="005D107F"/>
    <w:rsid w:val="005D1461"/>
    <w:rsid w:val="005D3197"/>
    <w:rsid w:val="005D33B5"/>
    <w:rsid w:val="005D34F6"/>
    <w:rsid w:val="005D397D"/>
    <w:rsid w:val="005D3F28"/>
    <w:rsid w:val="005D5C6E"/>
    <w:rsid w:val="005D5EF2"/>
    <w:rsid w:val="005D6720"/>
    <w:rsid w:val="005D74B0"/>
    <w:rsid w:val="005D7951"/>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73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CA9"/>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3AE"/>
    <w:rsid w:val="006A4F60"/>
    <w:rsid w:val="006A503E"/>
    <w:rsid w:val="006A59BC"/>
    <w:rsid w:val="006A67EB"/>
    <w:rsid w:val="006A6A83"/>
    <w:rsid w:val="006A6D34"/>
    <w:rsid w:val="006A7B03"/>
    <w:rsid w:val="006A7F86"/>
    <w:rsid w:val="006B1AE5"/>
    <w:rsid w:val="006B357F"/>
    <w:rsid w:val="006B4874"/>
    <w:rsid w:val="006B4C7F"/>
    <w:rsid w:val="006B5159"/>
    <w:rsid w:val="006B59DE"/>
    <w:rsid w:val="006B7B06"/>
    <w:rsid w:val="006C0178"/>
    <w:rsid w:val="006C063A"/>
    <w:rsid w:val="006C1785"/>
    <w:rsid w:val="006C1CAC"/>
    <w:rsid w:val="006C1FA8"/>
    <w:rsid w:val="006C2540"/>
    <w:rsid w:val="006C2C97"/>
    <w:rsid w:val="006C2D43"/>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CCB"/>
    <w:rsid w:val="006E2D44"/>
    <w:rsid w:val="006E3DB7"/>
    <w:rsid w:val="006E4A4A"/>
    <w:rsid w:val="006E6D7D"/>
    <w:rsid w:val="006E6E2B"/>
    <w:rsid w:val="006E753D"/>
    <w:rsid w:val="006F0A43"/>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179FA"/>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854"/>
    <w:rsid w:val="00734AC1"/>
    <w:rsid w:val="00734C35"/>
    <w:rsid w:val="00734F1A"/>
    <w:rsid w:val="00736065"/>
    <w:rsid w:val="00736C8F"/>
    <w:rsid w:val="0074006F"/>
    <w:rsid w:val="00741D75"/>
    <w:rsid w:val="00741DE3"/>
    <w:rsid w:val="00741FC7"/>
    <w:rsid w:val="007421CA"/>
    <w:rsid w:val="00742D00"/>
    <w:rsid w:val="00742D87"/>
    <w:rsid w:val="0074306D"/>
    <w:rsid w:val="00743746"/>
    <w:rsid w:val="0074548E"/>
    <w:rsid w:val="0074621F"/>
    <w:rsid w:val="007463FB"/>
    <w:rsid w:val="007469B4"/>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4"/>
    <w:rsid w:val="00780D1A"/>
    <w:rsid w:val="007811AA"/>
    <w:rsid w:val="00782217"/>
    <w:rsid w:val="00782291"/>
    <w:rsid w:val="00782905"/>
    <w:rsid w:val="00783B46"/>
    <w:rsid w:val="00784800"/>
    <w:rsid w:val="00784D5D"/>
    <w:rsid w:val="00784E3D"/>
    <w:rsid w:val="00786605"/>
    <w:rsid w:val="00786A15"/>
    <w:rsid w:val="00786BFA"/>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995"/>
    <w:rsid w:val="007F4CC0"/>
    <w:rsid w:val="007F6EC7"/>
    <w:rsid w:val="007F75A8"/>
    <w:rsid w:val="007F7E20"/>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C12"/>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0BE"/>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5CA"/>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8769F"/>
    <w:rsid w:val="00891445"/>
    <w:rsid w:val="00892570"/>
    <w:rsid w:val="00892781"/>
    <w:rsid w:val="00892994"/>
    <w:rsid w:val="008939BF"/>
    <w:rsid w:val="008948CB"/>
    <w:rsid w:val="00894C35"/>
    <w:rsid w:val="00895A28"/>
    <w:rsid w:val="00895B4C"/>
    <w:rsid w:val="00897183"/>
    <w:rsid w:val="008A04CF"/>
    <w:rsid w:val="008A07E4"/>
    <w:rsid w:val="008A1B00"/>
    <w:rsid w:val="008A1D06"/>
    <w:rsid w:val="008A2992"/>
    <w:rsid w:val="008A2B5C"/>
    <w:rsid w:val="008A3D3F"/>
    <w:rsid w:val="008A3E3C"/>
    <w:rsid w:val="008A53B3"/>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68E"/>
    <w:rsid w:val="008C4913"/>
    <w:rsid w:val="008C49F2"/>
    <w:rsid w:val="008C4AB5"/>
    <w:rsid w:val="008C4B46"/>
    <w:rsid w:val="008C4CEB"/>
    <w:rsid w:val="008C5478"/>
    <w:rsid w:val="008C57E5"/>
    <w:rsid w:val="008C5AD6"/>
    <w:rsid w:val="008C5B80"/>
    <w:rsid w:val="008C5D4E"/>
    <w:rsid w:val="008C5EBE"/>
    <w:rsid w:val="008C607E"/>
    <w:rsid w:val="008C68CA"/>
    <w:rsid w:val="008C7790"/>
    <w:rsid w:val="008C7A4B"/>
    <w:rsid w:val="008D09D1"/>
    <w:rsid w:val="008D0B90"/>
    <w:rsid w:val="008D0C05"/>
    <w:rsid w:val="008D0EAD"/>
    <w:rsid w:val="008D151A"/>
    <w:rsid w:val="008D2366"/>
    <w:rsid w:val="008D5000"/>
    <w:rsid w:val="008D668D"/>
    <w:rsid w:val="008D6D40"/>
    <w:rsid w:val="008D71CE"/>
    <w:rsid w:val="008E0E94"/>
    <w:rsid w:val="008E1234"/>
    <w:rsid w:val="008E13FF"/>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0E31"/>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12"/>
    <w:rsid w:val="00944591"/>
    <w:rsid w:val="00944CAA"/>
    <w:rsid w:val="00944EF3"/>
    <w:rsid w:val="00945377"/>
    <w:rsid w:val="00945649"/>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A2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4DC7"/>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746"/>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6B9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4AD"/>
    <w:rsid w:val="00A15EB1"/>
    <w:rsid w:val="00A16528"/>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19E0"/>
    <w:rsid w:val="00A428C1"/>
    <w:rsid w:val="00A42C28"/>
    <w:rsid w:val="00A43A51"/>
    <w:rsid w:val="00A43B6B"/>
    <w:rsid w:val="00A44144"/>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5539"/>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D766F"/>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68A6"/>
    <w:rsid w:val="00B076B3"/>
    <w:rsid w:val="00B07F24"/>
    <w:rsid w:val="00B10B4E"/>
    <w:rsid w:val="00B116A0"/>
    <w:rsid w:val="00B11981"/>
    <w:rsid w:val="00B11D50"/>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2771F"/>
    <w:rsid w:val="00B3040A"/>
    <w:rsid w:val="00B33EEE"/>
    <w:rsid w:val="00B348D8"/>
    <w:rsid w:val="00B34923"/>
    <w:rsid w:val="00B34D41"/>
    <w:rsid w:val="00B350FD"/>
    <w:rsid w:val="00B35ECD"/>
    <w:rsid w:val="00B4012B"/>
    <w:rsid w:val="00B40221"/>
    <w:rsid w:val="00B4192A"/>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30D0"/>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3930"/>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EF2"/>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35C22"/>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4D9E"/>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3089"/>
    <w:rsid w:val="00EB3D18"/>
    <w:rsid w:val="00EB41B7"/>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C2"/>
    <w:rsid w:val="00F233C0"/>
    <w:rsid w:val="00F2375B"/>
    <w:rsid w:val="00F2446E"/>
    <w:rsid w:val="00F24896"/>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545"/>
    <w:rsid w:val="00F60892"/>
    <w:rsid w:val="00F61E6F"/>
    <w:rsid w:val="00F62854"/>
    <w:rsid w:val="00F63E50"/>
    <w:rsid w:val="00F64473"/>
    <w:rsid w:val="00F646B2"/>
    <w:rsid w:val="00F64A34"/>
    <w:rsid w:val="00F653A1"/>
    <w:rsid w:val="00F65494"/>
    <w:rsid w:val="00F65562"/>
    <w:rsid w:val="00F659E1"/>
    <w:rsid w:val="00F668FF"/>
    <w:rsid w:val="00F670F7"/>
    <w:rsid w:val="00F67BCC"/>
    <w:rsid w:val="00F67F3F"/>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0C4C"/>
    <w:rsid w:val="00F81D0E"/>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3CE2"/>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BE0"/>
    <w:rsid w:val="00FD298B"/>
    <w:rsid w:val="00FD34F8"/>
    <w:rsid w:val="00FD412F"/>
    <w:rsid w:val="00FD4861"/>
    <w:rsid w:val="00FD554D"/>
    <w:rsid w:val="00FD5812"/>
    <w:rsid w:val="00FD5B24"/>
    <w:rsid w:val="00FD6125"/>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F1DA9-DD28-470D-ADAF-D077681D2023}">
  <ds:schemaRefs>
    <ds:schemaRef ds:uri="http://schemas.openxmlformats.org/officeDocument/2006/bibliography"/>
  </ds:schemaRefs>
</ds:datastoreItem>
</file>

<file path=customXml/itemProps2.xml><?xml version="1.0" encoding="utf-8"?>
<ds:datastoreItem xmlns:ds="http://schemas.openxmlformats.org/officeDocument/2006/customXml" ds:itemID="{51D50038-DE7B-4F50-B31C-7DB133439E61}">
  <ds:schemaRefs>
    <ds:schemaRef ds:uri="http://schemas.openxmlformats.org/officeDocument/2006/bibliography"/>
  </ds:schemaRefs>
</ds:datastoreItem>
</file>

<file path=customXml/itemProps3.xml><?xml version="1.0" encoding="utf-8"?>
<ds:datastoreItem xmlns:ds="http://schemas.openxmlformats.org/officeDocument/2006/customXml" ds:itemID="{D3F4BB88-33AF-4A97-8B3E-A58912E5027B}">
  <ds:schemaRefs>
    <ds:schemaRef ds:uri="http://schemas.openxmlformats.org/officeDocument/2006/bibliography"/>
  </ds:schemaRefs>
</ds:datastoreItem>
</file>

<file path=customXml/itemProps4.xml><?xml version="1.0" encoding="utf-8"?>
<ds:datastoreItem xmlns:ds="http://schemas.openxmlformats.org/officeDocument/2006/customXml" ds:itemID="{5D02A385-3D01-4F45-9BCB-6AC72551B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11860</TotalTime>
  <Pages>5</Pages>
  <Words>904</Words>
  <Characters>5154</Characters>
  <Application>Microsoft Office Word</Application>
  <DocSecurity>0</DocSecurity>
  <Lines>42</Lines>
  <Paragraphs>12</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802.11-19/xxxxr0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6046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802.11-19/0295r0</dc:title>
  <dc:subject>Submission</dc:subject>
  <dc:creator>Matthew Fischer, Broadcom</dc:creator>
  <cp:keywords>March 2019</cp:keywords>
  <cp:lastModifiedBy>Matthew Fischer</cp:lastModifiedBy>
  <cp:revision>28</cp:revision>
  <cp:lastPrinted>2010-05-04T02:47:00Z</cp:lastPrinted>
  <dcterms:created xsi:type="dcterms:W3CDTF">2019-02-11T21:04:00Z</dcterms:created>
  <dcterms:modified xsi:type="dcterms:W3CDTF">2019-02-28T01:11:00Z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