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0"/>
        <w:ind w:left="120" w:right="0" w:firstLine="0"/>
        <w:jc w:val="left"/>
        <w:rPr>
          <w:rFonts w:ascii="Times" w:hAnsi="Times" w:cs="Times" w:eastAsia="Times"/>
          <w:sz w:val="29"/>
          <w:szCs w:val="29"/>
        </w:rPr>
      </w:pPr>
      <w:bookmarkStart w:name="20190128101814-1559-xkknvtkg" w:id="1"/>
      <w:bookmarkEnd w:id="1"/>
      <w:r>
        <w:rPr/>
      </w:r>
      <w:r>
        <w:rPr>
          <w:rFonts w:ascii="Times"/>
          <w:b/>
          <w:sz w:val="29"/>
        </w:rPr>
        <w:t>P802.11be</w:t>
      </w:r>
      <w:r>
        <w:rPr>
          <w:rFonts w:ascii="Times"/>
          <w:sz w:val="29"/>
        </w:rPr>
      </w:r>
    </w:p>
    <w:p>
      <w:pPr>
        <w:spacing w:line="240" w:lineRule="auto" w:before="4"/>
        <w:rPr>
          <w:rFonts w:ascii="Times" w:hAnsi="Times" w:cs="Times" w:eastAsia="Times"/>
          <w:b/>
          <w:bCs/>
          <w:sz w:val="10"/>
          <w:szCs w:val="10"/>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spacing w:before="161"/>
        <w:ind w:left="120" w:right="0" w:firstLine="0"/>
        <w:jc w:val="left"/>
        <w:rPr>
          <w:rFonts w:ascii="Times" w:hAnsi="Times" w:cs="Times" w:eastAsia="Times"/>
          <w:sz w:val="20"/>
          <w:szCs w:val="20"/>
        </w:rPr>
      </w:pPr>
      <w:r>
        <w:rPr>
          <w:rFonts w:ascii="Times"/>
          <w:b/>
          <w:sz w:val="20"/>
        </w:rPr>
        <w:t>Submitter Email: </w:t>
      </w:r>
      <w:r>
        <w:rPr>
          <w:rFonts w:ascii="Times"/>
          <w:sz w:val="20"/>
        </w:rPr>
      </w:r>
      <w:hyperlink r:id="rId6">
        <w:r>
          <w:rPr>
            <w:rFonts w:ascii="Times"/>
            <w:sz w:val="20"/>
            <w:u w:val="single" w:color="000000"/>
          </w:rPr>
          <w:t>jrosdahl@ieee.org</w:t>
        </w:r>
        <w:r>
          <w:rPr>
            <w:rFonts w:ascii="Times"/>
            <w:sz w:val="20"/>
          </w:rPr>
        </w:r>
      </w:hyperlink>
    </w:p>
    <w:p>
      <w:pPr>
        <w:spacing w:before="40"/>
        <w:ind w:left="120" w:right="0" w:firstLine="0"/>
        <w:jc w:val="left"/>
        <w:rPr>
          <w:rFonts w:ascii="Times" w:hAnsi="Times" w:cs="Times" w:eastAsia="Times"/>
          <w:sz w:val="20"/>
          <w:szCs w:val="20"/>
        </w:rPr>
      </w:pPr>
      <w:r>
        <w:rPr>
          <w:rFonts w:ascii="Times"/>
          <w:b/>
          <w:sz w:val="20"/>
        </w:rPr>
        <w:t>Type of Project: </w:t>
      </w:r>
      <w:r>
        <w:rPr>
          <w:rFonts w:ascii="Times"/>
          <w:sz w:val="20"/>
        </w:rPr>
        <w:t>Amendment to IEEE Standard 802.11-2016</w:t>
      </w:r>
    </w:p>
    <w:p>
      <w:pPr>
        <w:spacing w:before="40"/>
        <w:ind w:left="120" w:right="0" w:firstLine="0"/>
        <w:jc w:val="left"/>
        <w:rPr>
          <w:rFonts w:ascii="Times" w:hAnsi="Times" w:cs="Times" w:eastAsia="Times"/>
          <w:sz w:val="20"/>
          <w:szCs w:val="20"/>
        </w:rPr>
      </w:pPr>
      <w:r>
        <w:rPr>
          <w:rFonts w:ascii="Times"/>
          <w:b/>
          <w:sz w:val="20"/>
        </w:rPr>
        <w:t>PAR Request Date: </w:t>
      </w:r>
      <w:r>
        <w:rPr>
          <w:rFonts w:ascii="Times"/>
          <w:sz w:val="20"/>
        </w:rPr>
        <w:t>18-Jan-2019</w:t>
      </w:r>
    </w:p>
    <w:p>
      <w:pPr>
        <w:pStyle w:val="Heading1"/>
        <w:spacing w:line="288" w:lineRule="auto"/>
        <w:ind w:right="9458"/>
        <w:jc w:val="left"/>
        <w:rPr>
          <w:b w:val="0"/>
          <w:bCs w:val="0"/>
        </w:rPr>
      </w:pPr>
      <w:r>
        <w:rPr/>
        <w:t>PAR Approval Date: PAR Expiration Date:</w:t>
      </w:r>
      <w:r>
        <w:rPr>
          <w:b w:val="0"/>
        </w:rPr>
      </w:r>
    </w:p>
    <w:p>
      <w:pPr>
        <w:pStyle w:val="BodyText"/>
        <w:spacing w:line="240" w:lineRule="auto" w:before="0"/>
        <w:ind w:right="0"/>
        <w:jc w:val="left"/>
      </w:pPr>
      <w:r>
        <w:rPr>
          <w:rFonts w:ascii="Times"/>
          <w:b/>
        </w:rPr>
        <w:t>Status: </w:t>
      </w:r>
      <w:r>
        <w:rPr/>
        <w:t>Unapproved PAR, PAR for an Amendment to an existing IEEE Standard</w:t>
      </w:r>
    </w:p>
    <w:p>
      <w:pPr>
        <w:spacing w:line="240" w:lineRule="auto" w:before="0"/>
        <w:rPr>
          <w:rFonts w:ascii="Times" w:hAnsi="Times" w:cs="Times" w:eastAsia="Times"/>
          <w:sz w:val="11"/>
          <w:szCs w:val="11"/>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numPr>
          <w:ilvl w:val="1"/>
          <w:numId w:val="1"/>
        </w:numPr>
        <w:tabs>
          <w:tab w:pos="420" w:val="left" w:leader="none"/>
        </w:tabs>
        <w:spacing w:before="160"/>
        <w:ind w:left="420" w:right="0" w:hanging="300"/>
        <w:jc w:val="left"/>
        <w:rPr>
          <w:rFonts w:ascii="Times" w:hAnsi="Times" w:cs="Times" w:eastAsia="Times"/>
          <w:sz w:val="20"/>
          <w:szCs w:val="20"/>
        </w:rPr>
      </w:pPr>
      <w:r>
        <w:rPr>
          <w:rFonts w:ascii="Times"/>
          <w:b/>
          <w:sz w:val="20"/>
        </w:rPr>
        <w:t>Project Number: </w:t>
      </w:r>
      <w:r>
        <w:rPr>
          <w:rFonts w:ascii="Times"/>
          <w:sz w:val="20"/>
        </w:rPr>
        <w:t>P802.11be</w:t>
      </w:r>
    </w:p>
    <w:p>
      <w:pPr>
        <w:numPr>
          <w:ilvl w:val="1"/>
          <w:numId w:val="1"/>
        </w:numPr>
        <w:tabs>
          <w:tab w:pos="420" w:val="left" w:leader="none"/>
        </w:tabs>
        <w:spacing w:before="40"/>
        <w:ind w:left="420" w:right="0" w:hanging="300"/>
        <w:jc w:val="left"/>
        <w:rPr>
          <w:rFonts w:ascii="Times" w:hAnsi="Times" w:cs="Times" w:eastAsia="Times"/>
          <w:sz w:val="20"/>
          <w:szCs w:val="20"/>
        </w:rPr>
      </w:pPr>
      <w:r>
        <w:rPr>
          <w:rFonts w:ascii="Times"/>
          <w:b/>
          <w:sz w:val="20"/>
        </w:rPr>
        <w:t>Type of Document: </w:t>
      </w:r>
      <w:r>
        <w:rPr>
          <w:rFonts w:ascii="Times"/>
          <w:sz w:val="20"/>
        </w:rPr>
        <w:t>Standard</w:t>
      </w:r>
    </w:p>
    <w:p>
      <w:pPr>
        <w:numPr>
          <w:ilvl w:val="1"/>
          <w:numId w:val="1"/>
        </w:numPr>
        <w:tabs>
          <w:tab w:pos="420" w:val="left" w:leader="none"/>
        </w:tabs>
        <w:spacing w:before="40"/>
        <w:ind w:left="420" w:right="0" w:hanging="300"/>
        <w:jc w:val="left"/>
        <w:rPr>
          <w:rFonts w:ascii="Times" w:hAnsi="Times" w:cs="Times" w:eastAsia="Times"/>
          <w:sz w:val="20"/>
          <w:szCs w:val="20"/>
        </w:rPr>
      </w:pPr>
      <w:r>
        <w:rPr>
          <w:rFonts w:ascii="Times"/>
          <w:b/>
          <w:sz w:val="20"/>
        </w:rPr>
        <w:t>Life Cycle: </w:t>
      </w:r>
      <w:r>
        <w:rPr>
          <w:rFonts w:ascii="Times"/>
          <w:sz w:val="20"/>
        </w:rPr>
        <w:t>Full Use</w:t>
      </w:r>
    </w:p>
    <w:p>
      <w:pPr>
        <w:spacing w:line="240" w:lineRule="auto" w:before="10"/>
        <w:rPr>
          <w:rFonts w:ascii="Times" w:hAnsi="Times" w:cs="Times" w:eastAsia="Times"/>
          <w:sz w:val="10"/>
          <w:szCs w:val="10"/>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pStyle w:val="BodyText"/>
        <w:spacing w:line="288" w:lineRule="auto" w:before="161"/>
        <w:ind w:right="234"/>
        <w:jc w:val="left"/>
      </w:pPr>
      <w:r>
        <w:rPr>
          <w:rFonts w:ascii="Times"/>
          <w:b/>
        </w:rPr>
        <w:t>2.1 Title: </w:t>
      </w:r>
      <w:r>
        <w:rPr/>
        <w:t>Standard for Information technology--Telecommunications and information exchange between systems Local and metropolitan area</w:t>
      </w:r>
      <w:r>
        <w:rPr/>
        <w:t> networks--Specific requirements - Part 11: Wireless LAN Medium Access Control (MAC) and Physical Layer (PHY) Specifications Amendment: Enhancements for Extremely High Throughput (EHT)</w:t>
      </w:r>
    </w:p>
    <w:p>
      <w:pPr>
        <w:spacing w:line="240" w:lineRule="auto" w:before="1"/>
        <w:rPr>
          <w:rFonts w:ascii="Times" w:hAnsi="Times" w:cs="Times" w:eastAsia="Times"/>
          <w:sz w:val="7"/>
          <w:szCs w:val="7"/>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numPr>
          <w:ilvl w:val="1"/>
          <w:numId w:val="2"/>
        </w:numPr>
        <w:tabs>
          <w:tab w:pos="420" w:val="left" w:leader="none"/>
        </w:tabs>
        <w:spacing w:before="160"/>
        <w:ind w:left="420" w:right="0" w:hanging="300"/>
        <w:jc w:val="left"/>
        <w:rPr>
          <w:rFonts w:ascii="Times" w:hAnsi="Times" w:cs="Times" w:eastAsia="Times"/>
          <w:sz w:val="20"/>
          <w:szCs w:val="20"/>
        </w:rPr>
      </w:pPr>
      <w:r>
        <w:rPr>
          <w:rFonts w:ascii="Times"/>
          <w:b/>
          <w:sz w:val="20"/>
        </w:rPr>
        <w:t>Working Group: </w:t>
      </w:r>
      <w:r>
        <w:rPr>
          <w:rFonts w:ascii="Times"/>
          <w:sz w:val="20"/>
        </w:rPr>
        <w:t>Wireless LAN Working Group (C/LM/WG802.11)</w:t>
      </w:r>
    </w:p>
    <w:p>
      <w:pPr>
        <w:spacing w:line="288" w:lineRule="auto" w:before="40"/>
        <w:ind w:left="270" w:right="7031" w:hanging="150"/>
        <w:jc w:val="left"/>
        <w:rPr>
          <w:rFonts w:ascii="Times" w:hAnsi="Times" w:cs="Times" w:eastAsia="Times"/>
          <w:sz w:val="20"/>
          <w:szCs w:val="20"/>
        </w:rPr>
      </w:pPr>
      <w:r>
        <w:rPr>
          <w:rFonts w:ascii="Times"/>
          <w:b/>
          <w:sz w:val="20"/>
        </w:rPr>
        <w:t>Contact Information for Working Group Chair Name: </w:t>
      </w:r>
      <w:r>
        <w:rPr>
          <w:rFonts w:ascii="Times"/>
          <w:sz w:val="20"/>
        </w:rPr>
        <w:t>Dorothy Stanley</w:t>
      </w:r>
    </w:p>
    <w:p>
      <w:pPr>
        <w:spacing w:before="0"/>
        <w:ind w:left="270" w:right="0" w:firstLine="0"/>
        <w:jc w:val="left"/>
        <w:rPr>
          <w:rFonts w:ascii="Times" w:hAnsi="Times" w:cs="Times" w:eastAsia="Times"/>
          <w:sz w:val="20"/>
          <w:szCs w:val="20"/>
        </w:rPr>
      </w:pPr>
      <w:r>
        <w:rPr>
          <w:rFonts w:ascii="Times"/>
          <w:b/>
          <w:sz w:val="20"/>
        </w:rPr>
        <w:t>Email Address: </w:t>
      </w:r>
      <w:r>
        <w:rPr>
          <w:rFonts w:ascii="Times"/>
          <w:sz w:val="20"/>
        </w:rPr>
      </w:r>
      <w:hyperlink r:id="rId7">
        <w:r>
          <w:rPr>
            <w:rFonts w:ascii="Times"/>
            <w:sz w:val="20"/>
            <w:u w:val="single" w:color="000000"/>
          </w:rPr>
          <w:t>dstanley1389@gmail.com</w:t>
        </w:r>
        <w:r>
          <w:rPr>
            <w:rFonts w:ascii="Times"/>
            <w:sz w:val="20"/>
          </w:rPr>
        </w:r>
      </w:hyperlink>
    </w:p>
    <w:p>
      <w:pPr>
        <w:spacing w:before="40"/>
        <w:ind w:left="270" w:right="0" w:firstLine="0"/>
        <w:jc w:val="left"/>
        <w:rPr>
          <w:rFonts w:ascii="Times" w:hAnsi="Times" w:cs="Times" w:eastAsia="Times"/>
          <w:sz w:val="20"/>
          <w:szCs w:val="20"/>
        </w:rPr>
      </w:pPr>
      <w:r>
        <w:rPr>
          <w:rFonts w:ascii="Times"/>
          <w:b/>
          <w:sz w:val="20"/>
        </w:rPr>
        <w:t>Phone: </w:t>
      </w:r>
      <w:r>
        <w:rPr>
          <w:rFonts w:ascii="Times"/>
          <w:sz w:val="20"/>
        </w:rPr>
        <w:t>630-363-1389</w:t>
      </w:r>
    </w:p>
    <w:p>
      <w:pPr>
        <w:pStyle w:val="Heading1"/>
        <w:spacing w:line="288" w:lineRule="auto"/>
        <w:ind w:left="270" w:right="6758" w:hanging="150"/>
        <w:jc w:val="left"/>
        <w:rPr>
          <w:rFonts w:ascii="Times" w:hAnsi="Times" w:cs="Times" w:eastAsia="Times"/>
          <w:b w:val="0"/>
          <w:bCs w:val="0"/>
        </w:rPr>
      </w:pPr>
      <w:r>
        <w:rPr/>
        <w:t>Contact Information for Working Group Vice-Chair Name: </w:t>
      </w:r>
      <w:r>
        <w:rPr>
          <w:rFonts w:ascii="Times"/>
          <w:b w:val="0"/>
        </w:rPr>
        <w:t>Jon Rosdahl</w:t>
      </w:r>
    </w:p>
    <w:p>
      <w:pPr>
        <w:spacing w:before="0"/>
        <w:ind w:left="270" w:right="0" w:firstLine="0"/>
        <w:jc w:val="left"/>
        <w:rPr>
          <w:rFonts w:ascii="Times" w:hAnsi="Times" w:cs="Times" w:eastAsia="Times"/>
          <w:sz w:val="20"/>
          <w:szCs w:val="20"/>
        </w:rPr>
      </w:pPr>
      <w:r>
        <w:rPr>
          <w:rFonts w:ascii="Times"/>
          <w:b/>
          <w:sz w:val="20"/>
        </w:rPr>
        <w:t>Email Address: </w:t>
      </w:r>
      <w:r>
        <w:rPr>
          <w:rFonts w:ascii="Times"/>
          <w:sz w:val="20"/>
        </w:rPr>
      </w:r>
      <w:hyperlink r:id="rId6">
        <w:r>
          <w:rPr>
            <w:rFonts w:ascii="Times"/>
            <w:sz w:val="20"/>
            <w:u w:val="single" w:color="000000"/>
          </w:rPr>
          <w:t>jrosdahl@ieee.org</w:t>
        </w:r>
        <w:r>
          <w:rPr>
            <w:rFonts w:ascii="Times"/>
            <w:sz w:val="20"/>
          </w:rPr>
        </w:r>
      </w:hyperlink>
    </w:p>
    <w:p>
      <w:pPr>
        <w:spacing w:before="40"/>
        <w:ind w:left="270" w:right="0" w:firstLine="0"/>
        <w:jc w:val="left"/>
        <w:rPr>
          <w:rFonts w:ascii="Times" w:hAnsi="Times" w:cs="Times" w:eastAsia="Times"/>
          <w:sz w:val="20"/>
          <w:szCs w:val="20"/>
        </w:rPr>
      </w:pPr>
      <w:r>
        <w:rPr>
          <w:rFonts w:ascii="Times"/>
          <w:b/>
          <w:sz w:val="20"/>
        </w:rPr>
        <w:t>Phone: </w:t>
      </w:r>
      <w:r>
        <w:rPr>
          <w:rFonts w:ascii="Times"/>
          <w:sz w:val="20"/>
        </w:rPr>
        <w:t>801-492-4023</w:t>
      </w:r>
    </w:p>
    <w:p>
      <w:pPr>
        <w:spacing w:line="240" w:lineRule="auto" w:before="10"/>
        <w:rPr>
          <w:rFonts w:ascii="Times" w:hAnsi="Times" w:cs="Times" w:eastAsia="Times"/>
          <w:sz w:val="10"/>
          <w:szCs w:val="10"/>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numPr>
          <w:ilvl w:val="1"/>
          <w:numId w:val="2"/>
        </w:numPr>
        <w:tabs>
          <w:tab w:pos="420" w:val="left" w:leader="none"/>
        </w:tabs>
        <w:spacing w:before="161"/>
        <w:ind w:left="420" w:right="0" w:hanging="300"/>
        <w:jc w:val="left"/>
        <w:rPr>
          <w:rFonts w:ascii="Times" w:hAnsi="Times" w:cs="Times" w:eastAsia="Times"/>
          <w:sz w:val="20"/>
          <w:szCs w:val="20"/>
        </w:rPr>
      </w:pPr>
      <w:r>
        <w:rPr>
          <w:rFonts w:ascii="Times"/>
          <w:b/>
          <w:sz w:val="20"/>
        </w:rPr>
        <w:t>Sponsoring Society and Committee: </w:t>
      </w:r>
      <w:r>
        <w:rPr>
          <w:rFonts w:ascii="Times"/>
          <w:sz w:val="20"/>
        </w:rPr>
        <w:t>IEEE Computer Society/LAN/MAN Standards Committee (C/LM)</w:t>
      </w:r>
    </w:p>
    <w:p>
      <w:pPr>
        <w:spacing w:line="288" w:lineRule="auto" w:before="40"/>
        <w:ind w:left="270" w:right="7714" w:hanging="150"/>
        <w:jc w:val="left"/>
        <w:rPr>
          <w:rFonts w:ascii="Times" w:hAnsi="Times" w:cs="Times" w:eastAsia="Times"/>
          <w:sz w:val="20"/>
          <w:szCs w:val="20"/>
        </w:rPr>
      </w:pPr>
      <w:r>
        <w:rPr>
          <w:rFonts w:ascii="Times"/>
          <w:b/>
          <w:sz w:val="20"/>
        </w:rPr>
        <w:t>Contact Information for Sponsor Chair Name: </w:t>
      </w:r>
      <w:r>
        <w:rPr>
          <w:rFonts w:ascii="Times"/>
          <w:sz w:val="20"/>
        </w:rPr>
        <w:t>Paul Nikolich</w:t>
      </w:r>
    </w:p>
    <w:p>
      <w:pPr>
        <w:spacing w:before="0"/>
        <w:ind w:left="270" w:right="0" w:firstLine="0"/>
        <w:jc w:val="left"/>
        <w:rPr>
          <w:rFonts w:ascii="Times" w:hAnsi="Times" w:cs="Times" w:eastAsia="Times"/>
          <w:sz w:val="20"/>
          <w:szCs w:val="20"/>
        </w:rPr>
      </w:pPr>
      <w:r>
        <w:rPr>
          <w:rFonts w:ascii="Times"/>
          <w:b/>
          <w:sz w:val="20"/>
        </w:rPr>
        <w:t>Email Address: </w:t>
      </w:r>
      <w:r>
        <w:rPr>
          <w:rFonts w:ascii="Times"/>
          <w:sz w:val="20"/>
        </w:rPr>
      </w:r>
      <w:hyperlink r:id="rId8">
        <w:r>
          <w:rPr>
            <w:rFonts w:ascii="Times"/>
            <w:sz w:val="20"/>
            <w:u w:val="single" w:color="000000"/>
          </w:rPr>
          <w:t>p.nikolich@ieee.org</w:t>
        </w:r>
        <w:r>
          <w:rPr>
            <w:rFonts w:ascii="Times"/>
            <w:sz w:val="20"/>
          </w:rPr>
        </w:r>
      </w:hyperlink>
    </w:p>
    <w:p>
      <w:pPr>
        <w:spacing w:before="40"/>
        <w:ind w:left="270" w:right="0" w:firstLine="0"/>
        <w:jc w:val="left"/>
        <w:rPr>
          <w:rFonts w:ascii="Times" w:hAnsi="Times" w:cs="Times" w:eastAsia="Times"/>
          <w:sz w:val="20"/>
          <w:szCs w:val="20"/>
        </w:rPr>
      </w:pPr>
      <w:r>
        <w:rPr>
          <w:rFonts w:ascii="Times"/>
          <w:b/>
          <w:sz w:val="20"/>
        </w:rPr>
        <w:t>Phone: </w:t>
      </w:r>
      <w:r>
        <w:rPr>
          <w:rFonts w:ascii="Times"/>
          <w:sz w:val="20"/>
        </w:rPr>
        <w:t>8572050050</w:t>
      </w:r>
    </w:p>
    <w:p>
      <w:pPr>
        <w:pStyle w:val="Heading1"/>
        <w:spacing w:line="288" w:lineRule="auto"/>
        <w:ind w:left="270" w:right="6758" w:hanging="150"/>
        <w:jc w:val="left"/>
        <w:rPr>
          <w:rFonts w:ascii="Times" w:hAnsi="Times" w:cs="Times" w:eastAsia="Times"/>
          <w:b w:val="0"/>
          <w:bCs w:val="0"/>
        </w:rPr>
      </w:pPr>
      <w:r>
        <w:rPr/>
        <w:t>Contact Information for Standards Representative Name: </w:t>
      </w:r>
      <w:r>
        <w:rPr>
          <w:rFonts w:ascii="Times"/>
          <w:b w:val="0"/>
        </w:rPr>
        <w:t>James Gilb</w:t>
      </w:r>
    </w:p>
    <w:p>
      <w:pPr>
        <w:spacing w:before="0"/>
        <w:ind w:left="270" w:right="0" w:firstLine="0"/>
        <w:jc w:val="left"/>
        <w:rPr>
          <w:rFonts w:ascii="Times" w:hAnsi="Times" w:cs="Times" w:eastAsia="Times"/>
          <w:sz w:val="20"/>
          <w:szCs w:val="20"/>
        </w:rPr>
      </w:pPr>
      <w:r>
        <w:rPr>
          <w:rFonts w:ascii="Times"/>
          <w:b/>
          <w:sz w:val="20"/>
        </w:rPr>
        <w:t>Email Address: </w:t>
      </w:r>
      <w:r>
        <w:rPr>
          <w:rFonts w:ascii="Times"/>
          <w:sz w:val="20"/>
        </w:rPr>
      </w:r>
      <w:hyperlink r:id="rId9">
        <w:r>
          <w:rPr>
            <w:rFonts w:ascii="Times"/>
            <w:sz w:val="20"/>
            <w:u w:val="single" w:color="000000"/>
          </w:rPr>
          <w:t>gilb@ieee.org</w:t>
        </w:r>
        <w:r>
          <w:rPr>
            <w:rFonts w:ascii="Times"/>
            <w:sz w:val="20"/>
          </w:rPr>
        </w:r>
      </w:hyperlink>
    </w:p>
    <w:p>
      <w:pPr>
        <w:spacing w:before="40"/>
        <w:ind w:left="270" w:right="0" w:firstLine="0"/>
        <w:jc w:val="left"/>
        <w:rPr>
          <w:rFonts w:ascii="Times" w:hAnsi="Times" w:cs="Times" w:eastAsia="Times"/>
          <w:sz w:val="20"/>
          <w:szCs w:val="20"/>
        </w:rPr>
      </w:pPr>
      <w:r>
        <w:rPr>
          <w:rFonts w:ascii="Times"/>
          <w:b/>
          <w:sz w:val="20"/>
        </w:rPr>
        <w:t>Phone: </w:t>
      </w:r>
      <w:r>
        <w:rPr>
          <w:rFonts w:ascii="Times"/>
          <w:sz w:val="20"/>
        </w:rPr>
        <w:t>858-229-4822</w:t>
      </w:r>
    </w:p>
    <w:p>
      <w:pPr>
        <w:spacing w:line="240" w:lineRule="auto" w:before="1"/>
        <w:rPr>
          <w:rFonts w:ascii="Times" w:hAnsi="Times" w:cs="Times" w:eastAsia="Times"/>
          <w:sz w:val="11"/>
          <w:szCs w:val="11"/>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numPr>
          <w:ilvl w:val="1"/>
          <w:numId w:val="3"/>
        </w:numPr>
        <w:tabs>
          <w:tab w:pos="420" w:val="left" w:leader="none"/>
        </w:tabs>
        <w:spacing w:before="160"/>
        <w:ind w:left="420" w:right="0" w:hanging="300"/>
        <w:jc w:val="left"/>
        <w:rPr>
          <w:rFonts w:ascii="Times" w:hAnsi="Times" w:cs="Times" w:eastAsia="Times"/>
          <w:sz w:val="20"/>
          <w:szCs w:val="20"/>
        </w:rPr>
      </w:pPr>
      <w:r>
        <w:rPr>
          <w:rFonts w:ascii="Times"/>
          <w:b/>
          <w:sz w:val="20"/>
        </w:rPr>
        <w:t>Type of Ballot: </w:t>
      </w:r>
      <w:r>
        <w:rPr>
          <w:rFonts w:ascii="Times"/>
          <w:sz w:val="20"/>
        </w:rPr>
        <w:t>Individual</w:t>
      </w:r>
    </w:p>
    <w:p>
      <w:pPr>
        <w:pStyle w:val="Heading1"/>
        <w:numPr>
          <w:ilvl w:val="1"/>
          <w:numId w:val="3"/>
        </w:numPr>
        <w:tabs>
          <w:tab w:pos="420" w:val="left" w:leader="none"/>
        </w:tabs>
        <w:spacing w:line="240" w:lineRule="auto" w:before="40" w:after="0"/>
        <w:ind w:left="420" w:right="0" w:hanging="300"/>
        <w:jc w:val="left"/>
        <w:rPr>
          <w:rFonts w:ascii="Times" w:hAnsi="Times" w:cs="Times" w:eastAsia="Times"/>
          <w:b w:val="0"/>
          <w:bCs w:val="0"/>
        </w:rPr>
      </w:pPr>
      <w:r>
        <w:rPr/>
        <w:t>Expected Date of submission of draft to the IEEE-SA for Initial Sponsor Ballot: </w:t>
      </w:r>
      <w:r>
        <w:rPr>
          <w:rFonts w:ascii="Times"/>
          <w:b w:val="0"/>
        </w:rPr>
        <w:t>07/2022</w:t>
      </w:r>
    </w:p>
    <w:p>
      <w:pPr>
        <w:numPr>
          <w:ilvl w:val="1"/>
          <w:numId w:val="3"/>
        </w:numPr>
        <w:tabs>
          <w:tab w:pos="420" w:val="left" w:leader="none"/>
        </w:tabs>
        <w:spacing w:before="40"/>
        <w:ind w:left="420" w:right="0" w:hanging="300"/>
        <w:jc w:val="left"/>
        <w:rPr>
          <w:rFonts w:ascii="Times" w:hAnsi="Times" w:cs="Times" w:eastAsia="Times"/>
          <w:sz w:val="20"/>
          <w:szCs w:val="20"/>
        </w:rPr>
      </w:pPr>
      <w:r>
        <w:rPr>
          <w:rFonts w:ascii="Times"/>
          <w:b/>
          <w:sz w:val="20"/>
        </w:rPr>
        <w:t>Projected Completion Date for Submittal to RevCom</w:t>
      </w:r>
      <w:r>
        <w:rPr>
          <w:rFonts w:ascii="Times"/>
          <w:sz w:val="20"/>
        </w:rPr>
      </w:r>
    </w:p>
    <w:p>
      <w:pPr>
        <w:spacing w:before="40"/>
        <w:ind w:left="120" w:right="0" w:firstLine="0"/>
        <w:jc w:val="left"/>
        <w:rPr>
          <w:rFonts w:ascii="Times" w:hAnsi="Times" w:cs="Times" w:eastAsia="Times"/>
          <w:sz w:val="20"/>
          <w:szCs w:val="20"/>
        </w:rPr>
      </w:pPr>
      <w:r>
        <w:rPr>
          <w:rFonts w:ascii="Times"/>
          <w:b/>
          <w:sz w:val="20"/>
        </w:rPr>
        <w:t>Note: Usual minimum time between initial sponsor ballot and submission to Revcom is 6 months.: </w:t>
      </w:r>
      <w:r>
        <w:rPr>
          <w:rFonts w:ascii="Times"/>
          <w:sz w:val="20"/>
        </w:rPr>
        <w:t>02/2023</w:t>
      </w:r>
    </w:p>
    <w:p>
      <w:pPr>
        <w:spacing w:line="240" w:lineRule="auto" w:before="10"/>
        <w:rPr>
          <w:rFonts w:ascii="Times" w:hAnsi="Times" w:cs="Times" w:eastAsia="Times"/>
          <w:sz w:val="10"/>
          <w:szCs w:val="10"/>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spacing w:before="161"/>
        <w:ind w:left="120" w:right="0" w:firstLine="0"/>
        <w:jc w:val="left"/>
        <w:rPr>
          <w:rFonts w:ascii="Times" w:hAnsi="Times" w:cs="Times" w:eastAsia="Times"/>
          <w:sz w:val="20"/>
          <w:szCs w:val="20"/>
        </w:rPr>
      </w:pPr>
      <w:r>
        <w:rPr>
          <w:rFonts w:ascii="Times"/>
          <w:b/>
          <w:sz w:val="20"/>
        </w:rPr>
        <w:t>5.1 Approximate number of people expected to be actively involved in the development of this project: </w:t>
      </w:r>
      <w:r>
        <w:rPr>
          <w:rFonts w:ascii="Times"/>
          <w:sz w:val="20"/>
        </w:rPr>
        <w:t>200</w:t>
      </w:r>
    </w:p>
    <w:p>
      <w:pPr>
        <w:pStyle w:val="BodyText"/>
        <w:numPr>
          <w:ilvl w:val="2"/>
          <w:numId w:val="4"/>
        </w:numPr>
        <w:tabs>
          <w:tab w:pos="620" w:val="left" w:leader="none"/>
        </w:tabs>
        <w:spacing w:line="288" w:lineRule="auto" w:before="40" w:after="0"/>
        <w:ind w:left="120" w:right="334" w:firstLine="0"/>
        <w:jc w:val="left"/>
      </w:pPr>
      <w:r>
        <w:rPr>
          <w:rFonts w:ascii="Times"/>
          <w:b/>
        </w:rPr>
        <w:t>Scope of the complete standard: </w:t>
      </w:r>
      <w:r>
        <w:rPr/>
        <w:t>The scope of this standard is to define one medium access control (MAC) and several physical layer</w:t>
      </w:r>
      <w:r>
        <w:rPr/>
        <w:t> (PHY) specifications for wireless connectivity for fixed, portable, and moving stations (STAs) within a local area.</w:t>
      </w:r>
    </w:p>
    <w:p>
      <w:pPr>
        <w:spacing w:line="240" w:lineRule="auto" w:before="0"/>
        <w:rPr>
          <w:rFonts w:ascii="Times" w:hAnsi="Times" w:cs="Times" w:eastAsia="Times"/>
          <w:sz w:val="24"/>
          <w:szCs w:val="24"/>
        </w:rPr>
      </w:pPr>
    </w:p>
    <w:p>
      <w:pPr>
        <w:pStyle w:val="BodyText"/>
        <w:numPr>
          <w:ilvl w:val="2"/>
          <w:numId w:val="4"/>
        </w:numPr>
        <w:tabs>
          <w:tab w:pos="632" w:val="left" w:leader="none"/>
        </w:tabs>
        <w:spacing w:line="288" w:lineRule="auto" w:before="0" w:after="0"/>
        <w:ind w:left="120" w:right="350" w:firstLine="0"/>
        <w:jc w:val="left"/>
      </w:pPr>
      <w:r>
        <w:rPr>
          <w:rFonts w:ascii="Times"/>
          <w:b/>
        </w:rPr>
        <w:t>Scope of the project: </w:t>
      </w:r>
      <w:r>
        <w:rPr/>
        <w:t>This amendment defines standardized modifications to both the 802.11 physical layers (PHY) and the 802.11</w:t>
      </w:r>
      <w:r>
        <w:rPr/>
        <w:t> Medium Access Control Layer (MAC) that enable at least one mode of operation capable of supporting a maximum throughput of at least 30 Gbps, as measured at the MAC data service access point (SAP), with carrier frequency operation between 1 and 7.250 GHz while ensuring backward compatibility and coexistence with legacy IEEE802.11 devices in the 2.4 and 5 GHz unlicensed bands, and with IEEE802.11ax devices in the 6 GHz band.</w:t>
      </w:r>
    </w:p>
    <w:p>
      <w:pPr>
        <w:spacing w:line="240" w:lineRule="auto" w:before="0"/>
        <w:rPr>
          <w:rFonts w:ascii="Times" w:hAnsi="Times" w:cs="Times" w:eastAsia="Times"/>
          <w:sz w:val="24"/>
          <w:szCs w:val="24"/>
        </w:rPr>
      </w:pPr>
    </w:p>
    <w:p>
      <w:pPr>
        <w:pStyle w:val="Heading1"/>
        <w:numPr>
          <w:ilvl w:val="1"/>
          <w:numId w:val="5"/>
        </w:numPr>
        <w:tabs>
          <w:tab w:pos="420" w:val="left" w:leader="none"/>
        </w:tabs>
        <w:spacing w:line="240" w:lineRule="auto" w:before="0" w:after="0"/>
        <w:ind w:left="120" w:right="0" w:firstLine="0"/>
        <w:jc w:val="left"/>
        <w:rPr>
          <w:rFonts w:ascii="Times" w:hAnsi="Times" w:cs="Times" w:eastAsia="Times"/>
          <w:b w:val="0"/>
          <w:bCs w:val="0"/>
        </w:rPr>
      </w:pPr>
      <w:r>
        <w:rPr/>
        <w:t>Is the completion of this standard dependent upon the completion of another standard: </w:t>
      </w:r>
      <w:r>
        <w:rPr>
          <w:rFonts w:ascii="Times"/>
          <w:b w:val="0"/>
        </w:rPr>
        <w:t>No</w:t>
      </w:r>
    </w:p>
    <w:p>
      <w:pPr>
        <w:pStyle w:val="BodyText"/>
        <w:numPr>
          <w:ilvl w:val="1"/>
          <w:numId w:val="5"/>
        </w:numPr>
        <w:tabs>
          <w:tab w:pos="420" w:val="left" w:leader="none"/>
        </w:tabs>
        <w:spacing w:line="288" w:lineRule="auto" w:before="40" w:after="0"/>
        <w:ind w:left="120" w:right="261" w:firstLine="0"/>
        <w:jc w:val="left"/>
      </w:pPr>
      <w:r>
        <w:rPr>
          <w:rFonts w:ascii="Times"/>
          <w:b/>
        </w:rPr>
        <w:t>Purpose: </w:t>
      </w:r>
      <w:r>
        <w:rPr/>
        <w:t>The purpose of this standard is to provide wireless connectivity for fixed, portable, and moving stations within a local area. This</w:t>
      </w:r>
      <w:r>
        <w:rPr/>
        <w:t> standard also offers regulatory bodies a means of standardizing access to one or more frequency bands for the purpose of local area communication.</w:t>
      </w:r>
    </w:p>
    <w:p>
      <w:pPr>
        <w:spacing w:line="240" w:lineRule="auto" w:before="0"/>
        <w:rPr>
          <w:rFonts w:ascii="Times" w:hAnsi="Times" w:cs="Times" w:eastAsia="Times"/>
          <w:sz w:val="24"/>
          <w:szCs w:val="24"/>
        </w:rPr>
      </w:pPr>
    </w:p>
    <w:p>
      <w:pPr>
        <w:pStyle w:val="BodyText"/>
        <w:numPr>
          <w:ilvl w:val="1"/>
          <w:numId w:val="5"/>
        </w:numPr>
        <w:tabs>
          <w:tab w:pos="420" w:val="left" w:leader="none"/>
        </w:tabs>
        <w:spacing w:line="240" w:lineRule="auto" w:before="0" w:after="0"/>
        <w:ind w:left="420" w:right="0" w:hanging="300"/>
        <w:jc w:val="left"/>
      </w:pPr>
      <w:r>
        <w:rPr>
          <w:rFonts w:ascii="Times"/>
          <w:b/>
        </w:rPr>
        <w:t>Need for the Project: </w:t>
      </w:r>
      <w:r>
        <w:rPr/>
        <w:t>Wireless LAN (WLAN) continues its growth and is more and more important for providing wireless data services in</w:t>
      </w:r>
    </w:p>
    <w:p>
      <w:pPr>
        <w:spacing w:after="0" w:line="240" w:lineRule="auto"/>
        <w:jc w:val="left"/>
        <w:sectPr>
          <w:footerReference w:type="default" r:id="rId5"/>
          <w:type w:val="continuous"/>
          <w:pgSz w:w="12240" w:h="15840"/>
          <w:pgMar w:footer="338" w:top="780" w:bottom="520" w:left="240" w:right="240"/>
          <w:pgNumType w:start="1"/>
        </w:sectPr>
      </w:pPr>
    </w:p>
    <w:p>
      <w:pPr>
        <w:pStyle w:val="BodyText"/>
        <w:spacing w:line="240" w:lineRule="auto" w:before="90"/>
        <w:ind w:right="0"/>
        <w:jc w:val="left"/>
      </w:pPr>
      <w:r>
        <w:rPr/>
        <w:t>many environments such as home, enterprise and hotspots.</w:t>
      </w:r>
    </w:p>
    <w:p>
      <w:pPr>
        <w:pStyle w:val="BodyText"/>
        <w:spacing w:line="288" w:lineRule="auto"/>
        <w:ind w:right="0"/>
        <w:jc w:val="left"/>
      </w:pPr>
      <w:r>
        <w:rPr/>
        <w:t>In particular video traffic will continue to be the dominant type of traffic in many WLAN deployments. The throughput requirements of these applications are in constant evolution due to the emergence of 4k and 8k video. New high-throughput, low latency applications will proliferate such as virtual reality or augmented reality, gaming, remote office and cloud computing.</w:t>
      </w:r>
    </w:p>
    <w:p>
      <w:pPr>
        <w:pStyle w:val="BodyText"/>
        <w:spacing w:line="288" w:lineRule="auto" w:before="0"/>
        <w:ind w:right="234"/>
        <w:jc w:val="left"/>
      </w:pPr>
      <w:r>
        <w:rPr/>
        <w:t>With the high throughput and stringent real-time delay requirements of these applications, users will expect enhanced throughput, enhanced reliability, reduced latency and jitter, and improved power efficiency in supporting their applications over WLAN.</w:t>
      </w:r>
    </w:p>
    <w:p>
      <w:pPr>
        <w:spacing w:line="240" w:lineRule="auto" w:before="0"/>
        <w:rPr>
          <w:rFonts w:ascii="Times" w:hAnsi="Times" w:cs="Times" w:eastAsia="Times"/>
          <w:sz w:val="24"/>
          <w:szCs w:val="24"/>
        </w:rPr>
      </w:pPr>
    </w:p>
    <w:p>
      <w:pPr>
        <w:pStyle w:val="BodyText"/>
        <w:spacing w:line="288" w:lineRule="auto" w:before="0"/>
        <w:ind w:right="49"/>
        <w:jc w:val="left"/>
      </w:pPr>
      <w:r>
        <w:rPr/>
        <w:t>This amendment aims at building on the current and emerging WLAN technologies by providing further improvement of aggregate throughput to ensure competitiveness of 802.11 in coming years.</w:t>
      </w:r>
    </w:p>
    <w:p>
      <w:pPr>
        <w:spacing w:line="240" w:lineRule="auto" w:before="0"/>
        <w:rPr>
          <w:rFonts w:ascii="Times" w:hAnsi="Times" w:cs="Times" w:eastAsia="Times"/>
          <w:sz w:val="24"/>
          <w:szCs w:val="24"/>
        </w:rPr>
      </w:pPr>
    </w:p>
    <w:p>
      <w:pPr>
        <w:pStyle w:val="BodyText"/>
        <w:numPr>
          <w:ilvl w:val="1"/>
          <w:numId w:val="5"/>
        </w:numPr>
        <w:tabs>
          <w:tab w:pos="420" w:val="left" w:leader="none"/>
        </w:tabs>
        <w:spacing w:line="288" w:lineRule="auto" w:before="0" w:after="0"/>
        <w:ind w:left="120" w:right="939" w:firstLine="0"/>
        <w:jc w:val="left"/>
      </w:pPr>
      <w:r>
        <w:rPr>
          <w:rFonts w:ascii="Times"/>
          <w:b/>
        </w:rPr>
        <w:t>Stakeholders for the Standard: </w:t>
      </w:r>
      <w:r>
        <w:rPr/>
        <w:t>Manufacturers and users of semiconductors, personal computers, enterprise networking devices,</w:t>
      </w:r>
      <w:r>
        <w:rPr/>
        <w:t> consumer electronic devices, home networking equipment, mobile devices, and cellular operators.</w:t>
      </w:r>
    </w:p>
    <w:p>
      <w:pPr>
        <w:spacing w:line="240" w:lineRule="auto" w:before="0"/>
        <w:rPr>
          <w:rFonts w:ascii="Times" w:hAnsi="Times" w:cs="Times" w:eastAsia="Times"/>
          <w:sz w:val="20"/>
          <w:szCs w:val="20"/>
        </w:rPr>
      </w:pPr>
    </w:p>
    <w:p>
      <w:pPr>
        <w:spacing w:line="240" w:lineRule="auto" w:before="9"/>
        <w:rPr>
          <w:rFonts w:ascii="Times" w:hAnsi="Times" w:cs="Times" w:eastAsia="Times"/>
          <w:sz w:val="10"/>
          <w:szCs w:val="10"/>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pStyle w:val="Heading1"/>
        <w:spacing w:line="240" w:lineRule="auto" w:before="162"/>
        <w:ind w:right="0"/>
        <w:jc w:val="left"/>
        <w:rPr>
          <w:b w:val="0"/>
          <w:bCs w:val="0"/>
        </w:rPr>
      </w:pPr>
      <w:r>
        <w:rPr/>
        <w:t>Intellectual Property</w:t>
      </w:r>
      <w:r>
        <w:rPr>
          <w:b w:val="0"/>
        </w:rPr>
      </w:r>
    </w:p>
    <w:p>
      <w:pPr>
        <w:numPr>
          <w:ilvl w:val="2"/>
          <w:numId w:val="6"/>
        </w:numPr>
        <w:tabs>
          <w:tab w:pos="620" w:val="left" w:leader="none"/>
        </w:tabs>
        <w:spacing w:before="40"/>
        <w:ind w:left="620" w:right="0" w:hanging="500"/>
        <w:jc w:val="left"/>
        <w:rPr>
          <w:rFonts w:ascii="Times" w:hAnsi="Times" w:cs="Times" w:eastAsia="Times"/>
          <w:sz w:val="20"/>
          <w:szCs w:val="20"/>
        </w:rPr>
      </w:pPr>
      <w:r>
        <w:rPr>
          <w:rFonts w:ascii="Times"/>
          <w:b/>
          <w:sz w:val="20"/>
        </w:rPr>
        <w:t>Is the Sponsor aware of any copyright permissions needed for this project?: </w:t>
      </w:r>
      <w:r>
        <w:rPr>
          <w:rFonts w:ascii="Times"/>
          <w:sz w:val="20"/>
        </w:rPr>
        <w:t>No</w:t>
      </w:r>
    </w:p>
    <w:p>
      <w:pPr>
        <w:numPr>
          <w:ilvl w:val="2"/>
          <w:numId w:val="6"/>
        </w:numPr>
        <w:tabs>
          <w:tab w:pos="632" w:val="left" w:leader="none"/>
        </w:tabs>
        <w:spacing w:before="40"/>
        <w:ind w:left="631" w:right="0" w:hanging="511"/>
        <w:jc w:val="left"/>
        <w:rPr>
          <w:rFonts w:ascii="Times" w:hAnsi="Times" w:cs="Times" w:eastAsia="Times"/>
          <w:sz w:val="20"/>
          <w:szCs w:val="20"/>
        </w:rPr>
      </w:pPr>
      <w:r>
        <w:rPr>
          <w:rFonts w:ascii="Times"/>
          <w:b/>
          <w:sz w:val="20"/>
        </w:rPr>
        <w:t>Is the Sponsor aware of possible registration activity related to this project?: </w:t>
      </w:r>
      <w:r>
        <w:rPr>
          <w:rFonts w:ascii="Times"/>
          <w:sz w:val="20"/>
        </w:rPr>
        <w:t>No</w:t>
      </w:r>
    </w:p>
    <w:p>
      <w:pPr>
        <w:spacing w:line="240" w:lineRule="auto" w:before="0"/>
        <w:rPr>
          <w:rFonts w:ascii="Times" w:hAnsi="Times" w:cs="Times" w:eastAsia="Times"/>
          <w:sz w:val="11"/>
          <w:szCs w:val="11"/>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numPr>
          <w:ilvl w:val="1"/>
          <w:numId w:val="7"/>
        </w:numPr>
        <w:tabs>
          <w:tab w:pos="420" w:val="left" w:leader="none"/>
        </w:tabs>
        <w:spacing w:before="161"/>
        <w:ind w:left="420" w:right="0" w:hanging="300"/>
        <w:jc w:val="left"/>
        <w:rPr>
          <w:rFonts w:ascii="Times" w:hAnsi="Times" w:cs="Times" w:eastAsia="Times"/>
          <w:sz w:val="20"/>
          <w:szCs w:val="20"/>
        </w:rPr>
      </w:pPr>
      <w:r>
        <w:rPr>
          <w:rFonts w:ascii="Times"/>
          <w:b/>
          <w:sz w:val="20"/>
        </w:rPr>
        <w:t>Are there other standards or projects with a similar scope?: </w:t>
      </w:r>
      <w:r>
        <w:rPr>
          <w:rFonts w:ascii="Times"/>
          <w:sz w:val="20"/>
        </w:rPr>
        <w:t>No</w:t>
      </w:r>
    </w:p>
    <w:p>
      <w:pPr>
        <w:numPr>
          <w:ilvl w:val="1"/>
          <w:numId w:val="7"/>
        </w:numPr>
        <w:tabs>
          <w:tab w:pos="420" w:val="left" w:leader="none"/>
        </w:tabs>
        <w:spacing w:before="40"/>
        <w:ind w:left="420" w:right="0" w:hanging="300"/>
        <w:jc w:val="left"/>
        <w:rPr>
          <w:rFonts w:ascii="Times" w:hAnsi="Times" w:cs="Times" w:eastAsia="Times"/>
          <w:sz w:val="20"/>
          <w:szCs w:val="20"/>
        </w:rPr>
      </w:pPr>
      <w:r>
        <w:rPr>
          <w:rFonts w:ascii="Times"/>
          <w:b/>
          <w:sz w:val="20"/>
        </w:rPr>
        <w:t>Joint Development</w:t>
      </w:r>
      <w:r>
        <w:rPr>
          <w:rFonts w:ascii="Times"/>
          <w:sz w:val="20"/>
        </w:rPr>
      </w:r>
    </w:p>
    <w:p>
      <w:pPr>
        <w:spacing w:before="40"/>
        <w:ind w:left="270" w:right="0" w:firstLine="0"/>
        <w:jc w:val="left"/>
        <w:rPr>
          <w:rFonts w:ascii="Times" w:hAnsi="Times" w:cs="Times" w:eastAsia="Times"/>
          <w:sz w:val="20"/>
          <w:szCs w:val="20"/>
        </w:rPr>
      </w:pPr>
      <w:r>
        <w:rPr>
          <w:rFonts w:ascii="Times"/>
          <w:b/>
          <w:sz w:val="20"/>
        </w:rPr>
        <w:t>Is it the intent to develop this document jointly with another organization?: </w:t>
      </w:r>
      <w:r>
        <w:rPr>
          <w:rFonts w:ascii="Times"/>
          <w:sz w:val="20"/>
        </w:rPr>
        <w:t>No</w:t>
      </w:r>
    </w:p>
    <w:p>
      <w:pPr>
        <w:spacing w:line="240" w:lineRule="auto" w:before="9"/>
        <w:rPr>
          <w:rFonts w:ascii="Times" w:hAnsi="Times" w:cs="Times" w:eastAsia="Times"/>
          <w:sz w:val="10"/>
          <w:szCs w:val="10"/>
        </w:rPr>
      </w:pPr>
    </w:p>
    <w:p>
      <w:pPr>
        <w:spacing w:line="20" w:lineRule="atLeast"/>
        <w:ind w:left="111" w:right="0" w:firstLine="0"/>
        <w:rPr>
          <w:rFonts w:ascii="Times" w:hAnsi="Times" w:cs="Times" w:eastAsia="Times"/>
          <w:sz w:val="2"/>
          <w:szCs w:val="2"/>
        </w:rPr>
      </w:pPr>
      <w:r>
        <w:rPr>
          <w:rFonts w:ascii="Times" w:hAnsi="Times" w:cs="Times" w:eastAsia="Times"/>
          <w:sz w:val="2"/>
          <w:szCs w:val="2"/>
        </w:rPr>
        <w:pict>
          <v:group style="width:576.9pt;height:.9pt;mso-position-horizontal-relative:char;mso-position-vertical-relative:line" coordorigin="0,0" coordsize="11538,18">
            <v:group style="position:absolute;left:9;top:9;width:11520;height:2" coordorigin="9,9" coordsize="11520,2">
              <v:shape style="position:absolute;left:9;top:9;width:11520;height:2" coordorigin="9,9" coordsize="11520,0" path="m9,9l11529,9e" filled="false" stroked="true" strokeweight=".9pt" strokecolor="#000000">
                <v:path arrowok="t"/>
              </v:shape>
            </v:group>
          </v:group>
        </w:pict>
      </w:r>
      <w:r>
        <w:rPr>
          <w:rFonts w:ascii="Times" w:hAnsi="Times" w:cs="Times" w:eastAsia="Times"/>
          <w:sz w:val="2"/>
          <w:szCs w:val="2"/>
        </w:rPr>
      </w:r>
    </w:p>
    <w:p>
      <w:pPr>
        <w:spacing w:before="162"/>
        <w:ind w:left="120" w:right="0" w:firstLine="0"/>
        <w:jc w:val="left"/>
        <w:rPr>
          <w:rFonts w:ascii="Times" w:hAnsi="Times" w:cs="Times" w:eastAsia="Times"/>
          <w:sz w:val="20"/>
          <w:szCs w:val="20"/>
        </w:rPr>
      </w:pPr>
      <w:r>
        <w:rPr>
          <w:rFonts w:ascii="Times"/>
          <w:b/>
          <w:sz w:val="20"/>
        </w:rPr>
        <w:t>8.1 Additional Explanatory Notes: </w:t>
      </w:r>
      <w:r>
        <w:rPr>
          <w:rFonts w:ascii="Times"/>
          <w:sz w:val="20"/>
        </w:rPr>
        <w:t>Item 5.2b:</w:t>
      </w:r>
    </w:p>
    <w:p>
      <w:pPr>
        <w:pStyle w:val="BodyText"/>
        <w:spacing w:line="288" w:lineRule="auto"/>
        <w:ind w:right="234"/>
        <w:jc w:val="left"/>
      </w:pPr>
      <w:r>
        <w:rPr/>
        <w:t>The focus of this amendment is on WLAN indoor and outdoor operation with stationary and pedestrian speeds in the 2.4, 5 and 6 GHz frequency bands.</w:t>
      </w:r>
    </w:p>
    <w:p>
      <w:pPr>
        <w:spacing w:line="240" w:lineRule="auto" w:before="0"/>
        <w:rPr>
          <w:rFonts w:ascii="Times" w:hAnsi="Times" w:cs="Times" w:eastAsia="Times"/>
          <w:sz w:val="24"/>
          <w:szCs w:val="24"/>
        </w:rPr>
      </w:pPr>
    </w:p>
    <w:p>
      <w:pPr>
        <w:pStyle w:val="BodyText"/>
        <w:spacing w:line="240" w:lineRule="auto" w:before="0"/>
        <w:ind w:right="0"/>
        <w:jc w:val="left"/>
      </w:pPr>
      <w:r>
        <w:rPr/>
        <w:t>The main candidate features that have been discussed are:</w:t>
      </w:r>
    </w:p>
    <w:p>
      <w:pPr>
        <w:pStyle w:val="BodyText"/>
        <w:numPr>
          <w:ilvl w:val="0"/>
          <w:numId w:val="8"/>
        </w:numPr>
        <w:tabs>
          <w:tab w:pos="237" w:val="left" w:leader="none"/>
        </w:tabs>
        <w:spacing w:line="240" w:lineRule="auto" w:before="40" w:after="0"/>
        <w:ind w:left="236" w:right="0" w:hanging="116"/>
        <w:jc w:val="left"/>
      </w:pPr>
      <w:r>
        <w:rPr/>
        <w:t>320MHz bandwidth and more efficient utilization of non-contiguous spectrum,</w:t>
      </w:r>
    </w:p>
    <w:p>
      <w:pPr>
        <w:pStyle w:val="BodyText"/>
        <w:numPr>
          <w:ilvl w:val="0"/>
          <w:numId w:val="8"/>
        </w:numPr>
        <w:tabs>
          <w:tab w:pos="237" w:val="left" w:leader="none"/>
        </w:tabs>
        <w:spacing w:line="240" w:lineRule="auto" w:before="40" w:after="0"/>
        <w:ind w:left="236" w:right="0" w:hanging="116"/>
        <w:jc w:val="left"/>
      </w:pPr>
      <w:r>
        <w:rPr/>
        <w:t>Multi-band/multi-channel aggregation and operation,</w:t>
      </w:r>
    </w:p>
    <w:p>
      <w:pPr>
        <w:pStyle w:val="BodyText"/>
        <w:numPr>
          <w:ilvl w:val="0"/>
          <w:numId w:val="8"/>
        </w:numPr>
        <w:tabs>
          <w:tab w:pos="237" w:val="left" w:leader="none"/>
        </w:tabs>
        <w:spacing w:line="240" w:lineRule="auto" w:before="40" w:after="0"/>
        <w:ind w:left="236" w:right="0" w:hanging="116"/>
        <w:jc w:val="left"/>
      </w:pPr>
      <w:r>
        <w:rPr/>
        <w:t>16 spatial streams and Multiple Input Multiple Output (MIMO) protocols enhancements,</w:t>
      </w:r>
    </w:p>
    <w:p>
      <w:pPr>
        <w:pStyle w:val="BodyText"/>
        <w:numPr>
          <w:ilvl w:val="0"/>
          <w:numId w:val="8"/>
        </w:numPr>
        <w:tabs>
          <w:tab w:pos="237" w:val="left" w:leader="none"/>
        </w:tabs>
        <w:spacing w:line="240" w:lineRule="auto" w:before="40" w:after="0"/>
        <w:ind w:left="236" w:right="0" w:hanging="116"/>
        <w:jc w:val="left"/>
      </w:pPr>
      <w:r>
        <w:rPr/>
        <w:t>Multi-AP Coordination (e.g. coordinated and joint transmission),</w:t>
      </w:r>
    </w:p>
    <w:p>
      <w:pPr>
        <w:pStyle w:val="BodyText"/>
        <w:numPr>
          <w:ilvl w:val="0"/>
          <w:numId w:val="8"/>
        </w:numPr>
        <w:tabs>
          <w:tab w:pos="237" w:val="left" w:leader="none"/>
        </w:tabs>
        <w:spacing w:line="240" w:lineRule="auto" w:before="40" w:after="0"/>
        <w:ind w:left="236" w:right="0" w:hanging="116"/>
        <w:jc w:val="left"/>
      </w:pPr>
      <w:r>
        <w:rPr/>
        <w:t>Enhanced link adaptation and retransmission protocol (e.g. Hybrid Automatic Repeat reQuest (HARQ)),</w:t>
      </w:r>
    </w:p>
    <w:p>
      <w:pPr>
        <w:pStyle w:val="BodyText"/>
        <w:numPr>
          <w:ilvl w:val="0"/>
          <w:numId w:val="8"/>
        </w:numPr>
        <w:tabs>
          <w:tab w:pos="237" w:val="left" w:leader="none"/>
        </w:tabs>
        <w:spacing w:line="240" w:lineRule="auto" w:before="40" w:after="0"/>
        <w:ind w:left="236" w:right="0" w:hanging="116"/>
        <w:jc w:val="left"/>
      </w:pPr>
      <w:r>
        <w:rPr/>
        <w:t>If needed, adaptation to regulatory rules specific to 6 GHz spectrum,</w:t>
      </w:r>
    </w:p>
    <w:p>
      <w:pPr>
        <w:pStyle w:val="BodyText"/>
        <w:numPr>
          <w:ilvl w:val="0"/>
          <w:numId w:val="8"/>
        </w:numPr>
        <w:tabs>
          <w:tab w:pos="237" w:val="left" w:leader="none"/>
        </w:tabs>
        <w:spacing w:line="240" w:lineRule="auto" w:before="40" w:after="0"/>
        <w:ind w:left="236" w:right="0" w:hanging="116"/>
        <w:jc w:val="left"/>
      </w:pPr>
      <w:r>
        <w:rPr/>
        <w:t>Refinements of 802.11ax features.</w:t>
      </w:r>
    </w:p>
    <w:sectPr>
      <w:pgSz w:w="12240" w:h="15840"/>
      <w:pgMar w:header="0" w:footer="338" w:top="760" w:bottom="520" w:left="240" w:right="240"/>
    </w:sectPr>
  </w:body>
</w:document>
</file>

<file path=word/fontTable.xml><?xml version="1.0" encoding="utf-8"?>
<w:fonts xmlns:r="http://schemas.openxmlformats.org/officeDocument/2006/relationships" xmlns:w="http://schemas.openxmlformats.org/wordprocessingml/2006/main">
  <w:font w:name="Times">
    <w:altName w:val="Times"/>
    <w:charset w:val="0"/>
    <w:family w:val="roman"/>
    <w:pitch w:val="variable"/>
  </w:font>
  <w:font w:name="Helvetica">
    <w:altName w:val="Helvetica"/>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585.883972pt;margin-top:764.086548pt;width:10.15pt;height:13pt;mso-position-horizontal-relative:page;mso-position-vertical-relative:page;z-index:-5080" type="#_x0000_t202" filled="false" stroked="false">
          <v:textbox inset="0,0,0,0">
            <w:txbxContent>
              <w:p>
                <w:pPr>
                  <w:spacing w:before="29"/>
                  <w:ind w:left="40" w:right="0" w:firstLine="0"/>
                  <w:jc w:val="left"/>
                  <w:rPr>
                    <w:rFonts w:ascii="Helvetica" w:hAnsi="Helvetica" w:cs="Helvetica" w:eastAsia="Helvetica"/>
                    <w:sz w:val="22"/>
                    <w:szCs w:val="22"/>
                  </w:rPr>
                </w:pPr>
                <w:r>
                  <w:rPr>
                    <w:rFonts w:ascii="Helvetica"/>
                    <w:sz w:val="22"/>
                  </w:rPr>
                </w:r>
                <w:r>
                  <w:rPr/>
                  <w:fldChar w:fldCharType="begin"/>
                </w:r>
                <w:r>
                  <w:rPr>
                    <w:rFonts w:ascii="Helvetica"/>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bullet"/>
      <w:lvlText w:val="-"/>
      <w:lvlJc w:val="left"/>
      <w:pPr>
        <w:ind w:left="236" w:hanging="117"/>
      </w:pPr>
      <w:rPr>
        <w:rFonts w:hint="default" w:ascii="Times" w:hAnsi="Times" w:eastAsia="Times"/>
        <w:sz w:val="20"/>
        <w:szCs w:val="20"/>
      </w:rPr>
    </w:lvl>
    <w:lvl w:ilvl="1">
      <w:start w:val="1"/>
      <w:numFmt w:val="bullet"/>
      <w:lvlText w:val="•"/>
      <w:lvlJc w:val="left"/>
      <w:pPr>
        <w:ind w:left="1388" w:hanging="117"/>
      </w:pPr>
      <w:rPr>
        <w:rFonts w:hint="default"/>
      </w:rPr>
    </w:lvl>
    <w:lvl w:ilvl="2">
      <w:start w:val="1"/>
      <w:numFmt w:val="bullet"/>
      <w:lvlText w:val="•"/>
      <w:lvlJc w:val="left"/>
      <w:pPr>
        <w:ind w:left="2541" w:hanging="117"/>
      </w:pPr>
      <w:rPr>
        <w:rFonts w:hint="default"/>
      </w:rPr>
    </w:lvl>
    <w:lvl w:ilvl="3">
      <w:start w:val="1"/>
      <w:numFmt w:val="bullet"/>
      <w:lvlText w:val="•"/>
      <w:lvlJc w:val="left"/>
      <w:pPr>
        <w:ind w:left="3693" w:hanging="117"/>
      </w:pPr>
      <w:rPr>
        <w:rFonts w:hint="default"/>
      </w:rPr>
    </w:lvl>
    <w:lvl w:ilvl="4">
      <w:start w:val="1"/>
      <w:numFmt w:val="bullet"/>
      <w:lvlText w:val="•"/>
      <w:lvlJc w:val="left"/>
      <w:pPr>
        <w:ind w:left="4845" w:hanging="117"/>
      </w:pPr>
      <w:rPr>
        <w:rFonts w:hint="default"/>
      </w:rPr>
    </w:lvl>
    <w:lvl w:ilvl="5">
      <w:start w:val="1"/>
      <w:numFmt w:val="bullet"/>
      <w:lvlText w:val="•"/>
      <w:lvlJc w:val="left"/>
      <w:pPr>
        <w:ind w:left="5998" w:hanging="117"/>
      </w:pPr>
      <w:rPr>
        <w:rFonts w:hint="default"/>
      </w:rPr>
    </w:lvl>
    <w:lvl w:ilvl="6">
      <w:start w:val="1"/>
      <w:numFmt w:val="bullet"/>
      <w:lvlText w:val="•"/>
      <w:lvlJc w:val="left"/>
      <w:pPr>
        <w:ind w:left="7150" w:hanging="117"/>
      </w:pPr>
      <w:rPr>
        <w:rFonts w:hint="default"/>
      </w:rPr>
    </w:lvl>
    <w:lvl w:ilvl="7">
      <w:start w:val="1"/>
      <w:numFmt w:val="bullet"/>
      <w:lvlText w:val="•"/>
      <w:lvlJc w:val="left"/>
      <w:pPr>
        <w:ind w:left="8303" w:hanging="117"/>
      </w:pPr>
      <w:rPr>
        <w:rFonts w:hint="default"/>
      </w:rPr>
    </w:lvl>
    <w:lvl w:ilvl="8">
      <w:start w:val="1"/>
      <w:numFmt w:val="bullet"/>
      <w:lvlText w:val="•"/>
      <w:lvlJc w:val="left"/>
      <w:pPr>
        <w:ind w:left="9455" w:hanging="117"/>
      </w:pPr>
      <w:rPr>
        <w:rFonts w:hint="default"/>
      </w:rPr>
    </w:lvl>
  </w:abstractNum>
  <w:abstractNum w:abstractNumId="6">
    <w:multiLevelType w:val="hybridMultilevel"/>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hint="default" w:ascii="Times" w:hAnsi="Times" w:eastAsia="Times"/>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multiLevelType w:val="hybridMultilevel"/>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hint="default" w:ascii="Times" w:hAnsi="Times" w:eastAsia="Times"/>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4">
    <w:multiLevelType w:val="hybridMultilevel"/>
    <w:lvl w:ilvl="0">
      <w:start w:val="5"/>
      <w:numFmt w:val="decimal"/>
      <w:lvlText w:val="%1"/>
      <w:lvlJc w:val="left"/>
      <w:pPr>
        <w:ind w:left="120" w:hanging="300"/>
        <w:jc w:val="left"/>
      </w:pPr>
      <w:rPr>
        <w:rFonts w:hint="default"/>
      </w:rPr>
    </w:lvl>
    <w:lvl w:ilvl="1">
      <w:start w:val="3"/>
      <w:numFmt w:val="decimal"/>
      <w:lvlText w:val="%1.%2"/>
      <w:lvlJc w:val="left"/>
      <w:pPr>
        <w:ind w:left="120" w:hanging="300"/>
        <w:jc w:val="left"/>
      </w:pPr>
      <w:rPr>
        <w:rFonts w:hint="default" w:ascii="Times" w:hAnsi="Times" w:eastAsia="Times"/>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
    <w:multiLevelType w:val="hybridMultilevel"/>
    <w:lvl w:ilvl="0">
      <w:start w:val="5"/>
      <w:numFmt w:val="decimal"/>
      <w:lvlText w:val="%1"/>
      <w:lvlJc w:val="left"/>
      <w:pPr>
        <w:ind w:left="120" w:hanging="500"/>
        <w:jc w:val="left"/>
      </w:pPr>
      <w:rPr>
        <w:rFonts w:hint="default"/>
      </w:rPr>
    </w:lvl>
    <w:lvl w:ilvl="1">
      <w:start w:val="2"/>
      <w:numFmt w:val="decimal"/>
      <w:lvlText w:val="%1.%2"/>
      <w:lvlJc w:val="left"/>
      <w:pPr>
        <w:ind w:left="120" w:hanging="500"/>
        <w:jc w:val="left"/>
      </w:pPr>
      <w:rPr>
        <w:rFonts w:hint="default"/>
      </w:rPr>
    </w:lvl>
    <w:lvl w:ilvl="2">
      <w:start w:val="1"/>
      <w:numFmt w:val="lowerLetter"/>
      <w:lvlText w:val="%1.%2.%3."/>
      <w:lvlJc w:val="left"/>
      <w:pPr>
        <w:ind w:left="120" w:hanging="500"/>
        <w:jc w:val="left"/>
      </w:pPr>
      <w:rPr>
        <w:rFonts w:hint="default" w:ascii="Times" w:hAnsi="Times" w:eastAsia="Times"/>
        <w:b/>
        <w:bCs/>
        <w:sz w:val="20"/>
        <w:szCs w:val="20"/>
      </w:rPr>
    </w:lvl>
    <w:lvl w:ilvl="3">
      <w:start w:val="1"/>
      <w:numFmt w:val="bullet"/>
      <w:lvlText w:val="•"/>
      <w:lvlJc w:val="left"/>
      <w:pPr>
        <w:ind w:left="3612" w:hanging="500"/>
      </w:pPr>
      <w:rPr>
        <w:rFonts w:hint="default"/>
      </w:rPr>
    </w:lvl>
    <w:lvl w:ilvl="4">
      <w:start w:val="1"/>
      <w:numFmt w:val="bullet"/>
      <w:lvlText w:val="•"/>
      <w:lvlJc w:val="left"/>
      <w:pPr>
        <w:ind w:left="4776" w:hanging="500"/>
      </w:pPr>
      <w:rPr>
        <w:rFonts w:hint="default"/>
      </w:rPr>
    </w:lvl>
    <w:lvl w:ilvl="5">
      <w:start w:val="1"/>
      <w:numFmt w:val="bullet"/>
      <w:lvlText w:val="•"/>
      <w:lvlJc w:val="left"/>
      <w:pPr>
        <w:ind w:left="5940" w:hanging="500"/>
      </w:pPr>
      <w:rPr>
        <w:rFonts w:hint="default"/>
      </w:rPr>
    </w:lvl>
    <w:lvl w:ilvl="6">
      <w:start w:val="1"/>
      <w:numFmt w:val="bullet"/>
      <w:lvlText w:val="•"/>
      <w:lvlJc w:val="left"/>
      <w:pPr>
        <w:ind w:left="7104" w:hanging="500"/>
      </w:pPr>
      <w:rPr>
        <w:rFonts w:hint="default"/>
      </w:rPr>
    </w:lvl>
    <w:lvl w:ilvl="7">
      <w:start w:val="1"/>
      <w:numFmt w:val="bullet"/>
      <w:lvlText w:val="•"/>
      <w:lvlJc w:val="left"/>
      <w:pPr>
        <w:ind w:left="8268" w:hanging="500"/>
      </w:pPr>
      <w:rPr>
        <w:rFonts w:hint="default"/>
      </w:rPr>
    </w:lvl>
    <w:lvl w:ilvl="8">
      <w:start w:val="1"/>
      <w:numFmt w:val="bullet"/>
      <w:lvlText w:val="•"/>
      <w:lvlJc w:val="left"/>
      <w:pPr>
        <w:ind w:left="9432" w:hanging="500"/>
      </w:pPr>
      <w:rPr>
        <w:rFonts w:hint="default"/>
      </w:rPr>
    </w:lvl>
  </w:abstractNum>
  <w:abstractNum w:abstractNumId="2">
    <w:multiLevelType w:val="hybridMultilevel"/>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hint="default" w:ascii="Times" w:hAnsi="Times" w:eastAsia="Times"/>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
    <w:multiLevelType w:val="hybridMultilevel"/>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hint="default" w:ascii="Times" w:hAnsi="Times" w:eastAsia="Times"/>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0">
    <w:multiLevelType w:val="hybridMultilevel"/>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hint="default" w:ascii="Times" w:hAnsi="Times" w:eastAsia="Times"/>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40"/>
      <w:ind w:left="120"/>
    </w:pPr>
    <w:rPr>
      <w:rFonts w:ascii="Times" w:hAnsi="Times" w:eastAsia="Times"/>
      <w:sz w:val="20"/>
      <w:szCs w:val="20"/>
    </w:rPr>
  </w:style>
  <w:style w:styleId="Heading1" w:type="paragraph">
    <w:name w:val="Heading 1"/>
    <w:basedOn w:val="Normal"/>
    <w:uiPriority w:val="1"/>
    <w:qFormat/>
    <w:pPr>
      <w:spacing w:before="40"/>
      <w:ind w:left="120"/>
      <w:outlineLvl w:val="1"/>
    </w:pPr>
    <w:rPr>
      <w:rFonts w:ascii="Times" w:hAnsi="Times" w:eastAsia="Times"/>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jrosdahl@ieee.org" TargetMode="External"/><Relationship Id="rId7" Type="http://schemas.openxmlformats.org/officeDocument/2006/relationships/hyperlink" Target="mailto:dstanley1389@gmail.com" TargetMode="External"/><Relationship Id="rId8" Type="http://schemas.openxmlformats.org/officeDocument/2006/relationships/hyperlink" Target="mailto:p.nikolich@ieee.org" TargetMode="External"/><Relationship Id="rId9" Type="http://schemas.openxmlformats.org/officeDocument/2006/relationships/hyperlink" Target="mailto:gilb@ieee.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2019-01-29T14:34:37Z</dcterms:created>
  <dcterms:modified xsi:type="dcterms:W3CDTF">2019-01-29T14:34:37Z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LastSaved">
    <vt:filetime>2019-01-29T00:00:00Z</vt:filetime>
  </property>
</Properties>
</file>