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48B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B3AAB3" w14:textId="77777777" w:rsidTr="00EF6EDC">
        <w:trPr>
          <w:trHeight w:val="485"/>
          <w:jc w:val="center"/>
        </w:trPr>
        <w:tc>
          <w:tcPr>
            <w:tcW w:w="9576" w:type="dxa"/>
            <w:gridSpan w:val="5"/>
            <w:vAlign w:val="center"/>
          </w:tcPr>
          <w:p w14:paraId="47763A9E" w14:textId="044AAA2F" w:rsidR="00BF369F" w:rsidRPr="00183F4C" w:rsidRDefault="00E26CBE" w:rsidP="00331021">
            <w:pPr>
              <w:pStyle w:val="T2"/>
            </w:pPr>
            <w:r>
              <w:rPr>
                <w:lang w:eastAsia="ko-KR"/>
              </w:rPr>
              <w:t>11a</w:t>
            </w:r>
            <w:r w:rsidR="00765915">
              <w:rPr>
                <w:lang w:eastAsia="ko-KR"/>
              </w:rPr>
              <w:t>z</w:t>
            </w:r>
            <w:r>
              <w:rPr>
                <w:lang w:eastAsia="ko-KR"/>
              </w:rPr>
              <w:t xml:space="preserve"> </w:t>
            </w:r>
            <w:r w:rsidR="00331021">
              <w:rPr>
                <w:lang w:eastAsia="ko-KR"/>
              </w:rPr>
              <w:t xml:space="preserve">Ranging </w:t>
            </w:r>
            <w:r w:rsidR="00CC7580">
              <w:rPr>
                <w:lang w:eastAsia="ko-KR"/>
              </w:rPr>
              <w:t xml:space="preserve">Parameters Element </w:t>
            </w:r>
            <w:r w:rsidR="00331021">
              <w:rPr>
                <w:lang w:eastAsia="ko-KR"/>
              </w:rPr>
              <w:t>A</w:t>
            </w:r>
            <w:r w:rsidR="00765915">
              <w:rPr>
                <w:lang w:eastAsia="ko-KR"/>
              </w:rPr>
              <w:t xml:space="preserve">mendment </w:t>
            </w:r>
            <w:r w:rsidR="00331021">
              <w:rPr>
                <w:lang w:eastAsia="ko-KR"/>
              </w:rPr>
              <w:t>T</w:t>
            </w:r>
            <w:r w:rsidR="00765915">
              <w:rPr>
                <w:lang w:eastAsia="ko-KR"/>
              </w:rPr>
              <w:t>ext</w:t>
            </w:r>
          </w:p>
        </w:tc>
      </w:tr>
      <w:tr w:rsidR="00BF369F" w:rsidRPr="00183F4C" w14:paraId="2393474C" w14:textId="77777777" w:rsidTr="00EF6EDC">
        <w:trPr>
          <w:trHeight w:val="359"/>
          <w:jc w:val="center"/>
        </w:trPr>
        <w:tc>
          <w:tcPr>
            <w:tcW w:w="9576" w:type="dxa"/>
            <w:gridSpan w:val="5"/>
            <w:vAlign w:val="center"/>
          </w:tcPr>
          <w:p w14:paraId="10A84CB4" w14:textId="110A123F" w:rsidR="00BF369F" w:rsidRPr="00183F4C" w:rsidRDefault="00BF369F" w:rsidP="00F841EA">
            <w:pPr>
              <w:pStyle w:val="T2"/>
              <w:ind w:left="0"/>
              <w:rPr>
                <w:b w:val="0"/>
                <w:sz w:val="20"/>
              </w:rPr>
            </w:pPr>
            <w:r w:rsidRPr="00183F4C">
              <w:rPr>
                <w:sz w:val="20"/>
              </w:rPr>
              <w:t>Date:</w:t>
            </w:r>
            <w:r w:rsidRPr="00183F4C">
              <w:rPr>
                <w:b w:val="0"/>
                <w:sz w:val="20"/>
              </w:rPr>
              <w:t xml:space="preserve">  201</w:t>
            </w:r>
            <w:r w:rsidR="00CC7580">
              <w:rPr>
                <w:b w:val="0"/>
                <w:sz w:val="20"/>
                <w:lang w:eastAsia="ko-KR"/>
              </w:rPr>
              <w:t>9</w:t>
            </w:r>
            <w:r w:rsidRPr="00183F4C">
              <w:rPr>
                <w:b w:val="0"/>
                <w:sz w:val="20"/>
              </w:rPr>
              <w:t>-</w:t>
            </w:r>
            <w:r w:rsidR="00083D20">
              <w:rPr>
                <w:b w:val="0"/>
                <w:sz w:val="20"/>
                <w:lang w:eastAsia="ko-KR"/>
              </w:rPr>
              <w:t>0</w:t>
            </w:r>
            <w:r w:rsidR="00CC7580">
              <w:rPr>
                <w:b w:val="0"/>
                <w:sz w:val="20"/>
                <w:lang w:eastAsia="ko-KR"/>
              </w:rPr>
              <w:t>1</w:t>
            </w:r>
            <w:r w:rsidR="0027226F">
              <w:rPr>
                <w:b w:val="0"/>
                <w:sz w:val="20"/>
                <w:lang w:eastAsia="ko-KR"/>
              </w:rPr>
              <w:t>-</w:t>
            </w:r>
            <w:r w:rsidR="00CC7580">
              <w:rPr>
                <w:b w:val="0"/>
                <w:sz w:val="20"/>
                <w:lang w:eastAsia="ko-KR"/>
              </w:rPr>
              <w:t>09</w:t>
            </w:r>
          </w:p>
        </w:tc>
      </w:tr>
      <w:tr w:rsidR="00BF369F" w:rsidRPr="00183F4C" w14:paraId="291FF97A" w14:textId="77777777" w:rsidTr="00EF6EDC">
        <w:trPr>
          <w:cantSplit/>
          <w:jc w:val="center"/>
        </w:trPr>
        <w:tc>
          <w:tcPr>
            <w:tcW w:w="9576" w:type="dxa"/>
            <w:gridSpan w:val="5"/>
            <w:vAlign w:val="center"/>
          </w:tcPr>
          <w:p w14:paraId="6422E109"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AB60E5D" w14:textId="77777777" w:rsidTr="00EF6EDC">
        <w:trPr>
          <w:jc w:val="center"/>
        </w:trPr>
        <w:tc>
          <w:tcPr>
            <w:tcW w:w="1548" w:type="dxa"/>
            <w:vAlign w:val="center"/>
          </w:tcPr>
          <w:p w14:paraId="4AB283A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D727331"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AB9F57E"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B0BC2AE"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387A3C" w14:textId="77777777" w:rsidR="00BF369F" w:rsidRPr="00183F4C" w:rsidRDefault="00BF369F" w:rsidP="00EF6EDC">
            <w:pPr>
              <w:pStyle w:val="T2"/>
              <w:spacing w:after="0"/>
              <w:ind w:left="0" w:right="0"/>
              <w:jc w:val="left"/>
              <w:rPr>
                <w:sz w:val="20"/>
              </w:rPr>
            </w:pPr>
            <w:r w:rsidRPr="00183F4C">
              <w:rPr>
                <w:sz w:val="20"/>
              </w:rPr>
              <w:t>email</w:t>
            </w:r>
          </w:p>
        </w:tc>
      </w:tr>
      <w:tr w:rsidR="00F841EA" w14:paraId="7D9F50F0" w14:textId="77777777" w:rsidTr="00EF6EDC">
        <w:trPr>
          <w:trHeight w:val="359"/>
          <w:jc w:val="center"/>
        </w:trPr>
        <w:tc>
          <w:tcPr>
            <w:tcW w:w="1548" w:type="dxa"/>
            <w:vAlign w:val="center"/>
          </w:tcPr>
          <w:p w14:paraId="4551D2F6" w14:textId="76751955" w:rsidR="00F841EA" w:rsidRDefault="00F841EA" w:rsidP="00F841EA">
            <w:pPr>
              <w:pStyle w:val="T2"/>
              <w:spacing w:after="0"/>
              <w:ind w:left="0" w:right="0"/>
              <w:jc w:val="left"/>
              <w:rPr>
                <w:b w:val="0"/>
                <w:sz w:val="18"/>
                <w:szCs w:val="18"/>
                <w:lang w:eastAsia="ko-KR"/>
              </w:rPr>
            </w:pPr>
            <w:r w:rsidRPr="00A501A7">
              <w:rPr>
                <w:b w:val="0"/>
                <w:sz w:val="18"/>
                <w:szCs w:val="18"/>
                <w:lang w:eastAsia="ko-KR"/>
              </w:rPr>
              <w:t xml:space="preserve">Christian Berger </w:t>
            </w:r>
          </w:p>
        </w:tc>
        <w:tc>
          <w:tcPr>
            <w:tcW w:w="1440" w:type="dxa"/>
            <w:vAlign w:val="center"/>
          </w:tcPr>
          <w:p w14:paraId="6F1704A6" w14:textId="0559CD71"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11A59FA" w14:textId="77777777" w:rsidR="00F841EA" w:rsidRDefault="00F841EA" w:rsidP="00F841EA">
            <w:pPr>
              <w:pStyle w:val="T2"/>
              <w:spacing w:after="0"/>
              <w:ind w:left="0" w:right="0"/>
              <w:jc w:val="left"/>
              <w:rPr>
                <w:b w:val="0"/>
                <w:sz w:val="18"/>
                <w:szCs w:val="18"/>
                <w:lang w:eastAsia="ko-KR"/>
              </w:rPr>
            </w:pPr>
          </w:p>
        </w:tc>
        <w:tc>
          <w:tcPr>
            <w:tcW w:w="1620" w:type="dxa"/>
            <w:vAlign w:val="center"/>
          </w:tcPr>
          <w:p w14:paraId="4AFAA775"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F712F7" w14:textId="77777777" w:rsidR="00F841EA" w:rsidRDefault="00F841EA" w:rsidP="00F841EA">
            <w:pPr>
              <w:pStyle w:val="T2"/>
              <w:spacing w:after="0"/>
              <w:ind w:left="0" w:right="0"/>
              <w:jc w:val="left"/>
              <w:rPr>
                <w:b w:val="0"/>
                <w:sz w:val="18"/>
                <w:szCs w:val="18"/>
                <w:lang w:eastAsia="ko-KR"/>
              </w:rPr>
            </w:pPr>
          </w:p>
        </w:tc>
      </w:tr>
      <w:tr w:rsidR="00F841EA" w:rsidRPr="001D7948" w14:paraId="68EA16DB" w14:textId="77777777" w:rsidTr="00EF6EDC">
        <w:trPr>
          <w:trHeight w:val="359"/>
          <w:jc w:val="center"/>
        </w:trPr>
        <w:tc>
          <w:tcPr>
            <w:tcW w:w="1548" w:type="dxa"/>
            <w:vAlign w:val="center"/>
          </w:tcPr>
          <w:p w14:paraId="63F104C4" w14:textId="612B0964" w:rsidR="00F841EA" w:rsidRDefault="00F841EA" w:rsidP="00F841EA">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050BD87" w14:textId="4B143B03"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2483B438"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6BA58974"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897216C"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10F082E8" w14:textId="77777777" w:rsidTr="00EF6EDC">
        <w:trPr>
          <w:trHeight w:val="359"/>
          <w:jc w:val="center"/>
        </w:trPr>
        <w:tc>
          <w:tcPr>
            <w:tcW w:w="1548" w:type="dxa"/>
            <w:vAlign w:val="center"/>
          </w:tcPr>
          <w:p w14:paraId="777BBB9A" w14:textId="71547620" w:rsidR="00F841EA" w:rsidRDefault="00F841EA" w:rsidP="00F841EA">
            <w:pPr>
              <w:pStyle w:val="T2"/>
              <w:spacing w:after="0"/>
              <w:ind w:left="0" w:right="0"/>
              <w:jc w:val="left"/>
              <w:rPr>
                <w:b w:val="0"/>
                <w:sz w:val="18"/>
                <w:szCs w:val="18"/>
                <w:lang w:eastAsia="ko-KR"/>
              </w:rPr>
            </w:pPr>
          </w:p>
        </w:tc>
        <w:tc>
          <w:tcPr>
            <w:tcW w:w="1440" w:type="dxa"/>
            <w:vAlign w:val="center"/>
          </w:tcPr>
          <w:p w14:paraId="60D9004C" w14:textId="62EE76E7" w:rsidR="00F841EA" w:rsidRDefault="00F841EA" w:rsidP="00F841EA">
            <w:pPr>
              <w:pStyle w:val="T2"/>
              <w:spacing w:after="0"/>
              <w:ind w:left="0" w:right="0"/>
              <w:jc w:val="left"/>
              <w:rPr>
                <w:b w:val="0"/>
                <w:sz w:val="18"/>
                <w:szCs w:val="18"/>
                <w:lang w:eastAsia="ko-KR"/>
              </w:rPr>
            </w:pPr>
          </w:p>
        </w:tc>
        <w:tc>
          <w:tcPr>
            <w:tcW w:w="2610" w:type="dxa"/>
            <w:vAlign w:val="center"/>
          </w:tcPr>
          <w:p w14:paraId="7FED5F76"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743BBC"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16247D88"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6E6F3DA9" w14:textId="77777777" w:rsidTr="00EF6EDC">
        <w:trPr>
          <w:trHeight w:val="359"/>
          <w:jc w:val="center"/>
        </w:trPr>
        <w:tc>
          <w:tcPr>
            <w:tcW w:w="1548" w:type="dxa"/>
            <w:vAlign w:val="center"/>
          </w:tcPr>
          <w:p w14:paraId="75DAB01B"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61A2F3FE"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43773E9A"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A95FE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D1F9F7" w14:textId="77777777" w:rsidR="00F841EA" w:rsidRPr="001D7948" w:rsidRDefault="00F841EA" w:rsidP="00F841EA">
            <w:pPr>
              <w:pStyle w:val="T2"/>
              <w:spacing w:after="0"/>
              <w:ind w:left="0" w:right="0"/>
              <w:jc w:val="left"/>
              <w:rPr>
                <w:b w:val="0"/>
                <w:sz w:val="18"/>
                <w:szCs w:val="18"/>
                <w:lang w:eastAsia="ko-KR"/>
              </w:rPr>
            </w:pPr>
          </w:p>
        </w:tc>
      </w:tr>
      <w:tr w:rsidR="00F841EA" w:rsidRPr="001D7948" w14:paraId="0A5DF0FF" w14:textId="77777777" w:rsidTr="00EF6EDC">
        <w:trPr>
          <w:trHeight w:val="359"/>
          <w:jc w:val="center"/>
        </w:trPr>
        <w:tc>
          <w:tcPr>
            <w:tcW w:w="1548" w:type="dxa"/>
            <w:vAlign w:val="center"/>
          </w:tcPr>
          <w:p w14:paraId="3C9D80CB"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162C417"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45095FC0"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3AB27D7"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28240EF1"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071F1C7A" w14:textId="77777777" w:rsidTr="00EF6EDC">
        <w:trPr>
          <w:trHeight w:val="359"/>
          <w:jc w:val="center"/>
        </w:trPr>
        <w:tc>
          <w:tcPr>
            <w:tcW w:w="1548" w:type="dxa"/>
            <w:vAlign w:val="center"/>
          </w:tcPr>
          <w:p w14:paraId="50F31804"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8ED1FD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5BEAE1B4"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CE1A07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56D6BD0A"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1B91D7E0" w14:textId="77777777" w:rsidTr="00EF6EDC">
        <w:trPr>
          <w:trHeight w:val="359"/>
          <w:jc w:val="center"/>
        </w:trPr>
        <w:tc>
          <w:tcPr>
            <w:tcW w:w="1548" w:type="dxa"/>
            <w:vAlign w:val="center"/>
          </w:tcPr>
          <w:p w14:paraId="4F9420C1"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0B95AF1"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61E28652"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4A47EF86"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4BCD706" w14:textId="77777777" w:rsidR="00F841EA" w:rsidRPr="002A7D64" w:rsidRDefault="00F841EA" w:rsidP="00F841EA">
            <w:pPr>
              <w:pStyle w:val="T2"/>
              <w:spacing w:after="0"/>
              <w:ind w:left="0" w:right="0"/>
              <w:jc w:val="left"/>
              <w:rPr>
                <w:b w:val="0"/>
                <w:sz w:val="18"/>
                <w:szCs w:val="18"/>
                <w:lang w:eastAsia="ko-KR"/>
              </w:rPr>
            </w:pPr>
          </w:p>
        </w:tc>
      </w:tr>
      <w:tr w:rsidR="00F841EA" w:rsidRPr="0018583D" w14:paraId="7336F53E" w14:textId="77777777" w:rsidTr="00EF6EDC">
        <w:trPr>
          <w:trHeight w:val="359"/>
          <w:jc w:val="center"/>
        </w:trPr>
        <w:tc>
          <w:tcPr>
            <w:tcW w:w="1548" w:type="dxa"/>
            <w:vAlign w:val="center"/>
          </w:tcPr>
          <w:p w14:paraId="451365E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439D56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09BC422F"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643CB49"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1DA6A90" w14:textId="77777777" w:rsidR="00F841EA" w:rsidRPr="0018583D" w:rsidRDefault="00F841EA" w:rsidP="00F841EA">
            <w:pPr>
              <w:pStyle w:val="T2"/>
              <w:spacing w:after="0"/>
              <w:ind w:left="0" w:right="0"/>
              <w:jc w:val="left"/>
              <w:rPr>
                <w:b w:val="0"/>
                <w:sz w:val="18"/>
                <w:szCs w:val="18"/>
                <w:lang w:eastAsia="ko-KR"/>
              </w:rPr>
            </w:pPr>
          </w:p>
        </w:tc>
      </w:tr>
      <w:tr w:rsidR="00F841EA" w:rsidRPr="0018583D" w14:paraId="2657E54C" w14:textId="77777777" w:rsidTr="00EF6EDC">
        <w:trPr>
          <w:trHeight w:val="359"/>
          <w:jc w:val="center"/>
        </w:trPr>
        <w:tc>
          <w:tcPr>
            <w:tcW w:w="1548" w:type="dxa"/>
            <w:vAlign w:val="center"/>
          </w:tcPr>
          <w:p w14:paraId="1E6B510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6110736"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264E71E5"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2A74186A"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2D95327" w14:textId="77777777" w:rsidR="00F841EA" w:rsidRPr="0018583D" w:rsidRDefault="00F841EA" w:rsidP="00F841EA">
            <w:pPr>
              <w:pStyle w:val="T2"/>
              <w:spacing w:after="0"/>
              <w:ind w:left="0" w:right="0"/>
              <w:jc w:val="left"/>
              <w:rPr>
                <w:b w:val="0"/>
                <w:sz w:val="18"/>
                <w:szCs w:val="18"/>
                <w:lang w:eastAsia="ko-KR"/>
              </w:rPr>
            </w:pPr>
          </w:p>
        </w:tc>
      </w:tr>
    </w:tbl>
    <w:p w14:paraId="15045E31" w14:textId="77777777" w:rsidR="003E4403" w:rsidRDefault="003E4403">
      <w:pPr>
        <w:pStyle w:val="T1"/>
        <w:spacing w:after="120"/>
        <w:rPr>
          <w:sz w:val="22"/>
        </w:rPr>
      </w:pPr>
    </w:p>
    <w:p w14:paraId="639E3F83" w14:textId="77777777" w:rsidR="003E4403" w:rsidRDefault="003E4403" w:rsidP="003E4403">
      <w:pPr>
        <w:pStyle w:val="T1"/>
        <w:spacing w:after="120"/>
      </w:pPr>
      <w:r>
        <w:t>Abstract</w:t>
      </w:r>
    </w:p>
    <w:p w14:paraId="48F769E5" w14:textId="66D2C251" w:rsidR="003E4403" w:rsidRDefault="003E4403" w:rsidP="007E41CB">
      <w:pPr>
        <w:jc w:val="both"/>
        <w:rPr>
          <w:lang w:eastAsia="ko-KR"/>
        </w:rPr>
      </w:pPr>
      <w:r>
        <w:rPr>
          <w:rFonts w:hint="eastAsia"/>
          <w:lang w:eastAsia="ko-KR"/>
        </w:rPr>
        <w:t xml:space="preserve">This submission </w:t>
      </w:r>
      <w:r w:rsidR="00CC7580">
        <w:rPr>
          <w:lang w:eastAsia="ko-KR"/>
        </w:rPr>
        <w:t>adds to the Ranging Parameters Element</w:t>
      </w:r>
      <w:r w:rsidR="00765915">
        <w:rPr>
          <w:lang w:eastAsia="ko-KR"/>
        </w:rPr>
        <w:t>.</w:t>
      </w:r>
    </w:p>
    <w:p w14:paraId="56A63FD8" w14:textId="77777777" w:rsidR="002D118A" w:rsidRDefault="002D118A" w:rsidP="002D118A">
      <w:pPr>
        <w:ind w:left="360"/>
        <w:jc w:val="both"/>
      </w:pPr>
    </w:p>
    <w:p w14:paraId="42EC3083" w14:textId="77777777" w:rsidR="003E4403" w:rsidRDefault="003E4403" w:rsidP="003E4403">
      <w:pPr>
        <w:jc w:val="both"/>
      </w:pPr>
      <w:r>
        <w:t>Revisions:</w:t>
      </w:r>
    </w:p>
    <w:p w14:paraId="7A0DF2C5" w14:textId="77777777" w:rsidR="00A71746" w:rsidRDefault="00FC7943" w:rsidP="003D6A51">
      <w:pPr>
        <w:pStyle w:val="ListParagraph"/>
        <w:numPr>
          <w:ilvl w:val="0"/>
          <w:numId w:val="1"/>
        </w:numPr>
        <w:ind w:leftChars="0"/>
        <w:jc w:val="both"/>
      </w:pPr>
      <w:r>
        <w:t>.</w:t>
      </w:r>
    </w:p>
    <w:p w14:paraId="04275FF6" w14:textId="77777777" w:rsidR="003E4403" w:rsidRPr="003E4403" w:rsidRDefault="003E4403">
      <w:pPr>
        <w:pStyle w:val="T1"/>
        <w:spacing w:after="120"/>
        <w:rPr>
          <w:b w:val="0"/>
          <w:sz w:val="22"/>
        </w:rPr>
      </w:pPr>
    </w:p>
    <w:p w14:paraId="75992586" w14:textId="77777777" w:rsidR="005E768D" w:rsidRPr="004D2D75" w:rsidRDefault="005E768D">
      <w:pPr>
        <w:pStyle w:val="T1"/>
        <w:spacing w:after="120"/>
        <w:rPr>
          <w:sz w:val="22"/>
        </w:rPr>
      </w:pPr>
    </w:p>
    <w:p w14:paraId="0F41789F" w14:textId="77777777" w:rsidR="005E768D" w:rsidRPr="004D2D75" w:rsidRDefault="005E768D" w:rsidP="005E768D"/>
    <w:p w14:paraId="5DBD37D0" w14:textId="77777777" w:rsidR="005E768D" w:rsidRPr="004D2D75" w:rsidRDefault="005E768D"/>
    <w:p w14:paraId="3F130E6A" w14:textId="77777777" w:rsidR="00DC0CA2" w:rsidRDefault="005E768D" w:rsidP="00F2637D">
      <w:r w:rsidRPr="004D2D75">
        <w:br w:type="page"/>
      </w:r>
    </w:p>
    <w:p w14:paraId="591CC8E8" w14:textId="77777777" w:rsidR="00CE4BAA" w:rsidRPr="004F3AF6" w:rsidRDefault="00CE4BAA" w:rsidP="00CE4BAA">
      <w:r w:rsidRPr="004F3AF6">
        <w:lastRenderedPageBreak/>
        <w:t>Interpretation of a Motion to Adopt</w:t>
      </w:r>
    </w:p>
    <w:p w14:paraId="4054424D" w14:textId="77777777" w:rsidR="00CE4BAA" w:rsidRPr="004C0F0A" w:rsidRDefault="00CE4BAA" w:rsidP="00CE4BAA">
      <w:pPr>
        <w:rPr>
          <w:lang w:eastAsia="ko-KR"/>
        </w:rPr>
      </w:pPr>
    </w:p>
    <w:p w14:paraId="7B804B87" w14:textId="4C7EC140"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841EA">
        <w:rPr>
          <w:lang w:eastAsia="ko-KR"/>
        </w:rPr>
        <w:t>z</w:t>
      </w:r>
      <w:proofErr w:type="spellEnd"/>
      <w:r w:rsidRPr="004F3AF6">
        <w:rPr>
          <w:lang w:eastAsia="ko-KR"/>
        </w:rPr>
        <w:t xml:space="preserve"> Draft.  This introduction is not part of the adopted material.</w:t>
      </w:r>
    </w:p>
    <w:p w14:paraId="03DE65CB" w14:textId="77777777" w:rsidR="00CE4BAA" w:rsidRPr="004F3AF6" w:rsidRDefault="00CE4BAA" w:rsidP="00CE4BAA">
      <w:pPr>
        <w:rPr>
          <w:lang w:eastAsia="ko-KR"/>
        </w:rPr>
      </w:pPr>
    </w:p>
    <w:p w14:paraId="05F3D80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6B2DEED" w14:textId="77777777" w:rsidR="00CE4BAA" w:rsidRPr="004F3AF6" w:rsidRDefault="00CE4BAA" w:rsidP="00CE4BAA">
      <w:pPr>
        <w:rPr>
          <w:lang w:eastAsia="ko-KR"/>
        </w:rPr>
      </w:pPr>
    </w:p>
    <w:p w14:paraId="471F2342" w14:textId="1A1C99C9"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8351F">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109869E1" w14:textId="77777777" w:rsidR="00D24A86" w:rsidRDefault="00D24A86" w:rsidP="00CE4BAA">
      <w:pPr>
        <w:rPr>
          <w:b/>
          <w:bCs/>
          <w:iCs/>
          <w:lang w:eastAsia="ko-KR"/>
        </w:rPr>
      </w:pPr>
    </w:p>
    <w:p w14:paraId="42229A7B" w14:textId="77777777" w:rsidR="00D24A86" w:rsidRPr="00D24A86" w:rsidRDefault="00D24A86" w:rsidP="00CE4BAA">
      <w:pPr>
        <w:rPr>
          <w:b/>
          <w:bCs/>
          <w:iCs/>
          <w:lang w:eastAsia="ko-KR"/>
        </w:rPr>
      </w:pPr>
      <w:r>
        <w:rPr>
          <w:b/>
          <w:bCs/>
          <w:iCs/>
          <w:lang w:eastAsia="ko-KR"/>
        </w:rPr>
        <w:t>The text preceded by “Discussion” is not part of the adopted changes.</w:t>
      </w:r>
    </w:p>
    <w:p w14:paraId="448D2DEF" w14:textId="77777777" w:rsidR="00AF726F" w:rsidRDefault="00AF726F" w:rsidP="00BC2A52">
      <w:pPr>
        <w:pStyle w:val="BodyText"/>
        <w:rPr>
          <w:sz w:val="20"/>
        </w:rPr>
      </w:pPr>
    </w:p>
    <w:p w14:paraId="77280E13" w14:textId="77777777" w:rsidR="00E26CBE" w:rsidRDefault="00E26CBE" w:rsidP="00BC2A52">
      <w:pPr>
        <w:pStyle w:val="BodyText"/>
        <w:rPr>
          <w:sz w:val="20"/>
        </w:rPr>
      </w:pPr>
    </w:p>
    <w:p w14:paraId="56B0F074" w14:textId="77777777" w:rsidR="00E26CBE" w:rsidRDefault="00E26CBE" w:rsidP="00BC2A52">
      <w:pPr>
        <w:pStyle w:val="BodyText"/>
        <w:rPr>
          <w:sz w:val="20"/>
        </w:rPr>
      </w:pPr>
    </w:p>
    <w:p w14:paraId="5D056E3A" w14:textId="67D96E3A" w:rsidR="00E26CBE" w:rsidRDefault="00E84321" w:rsidP="00E84321">
      <w:pPr>
        <w:pStyle w:val="Heading3"/>
      </w:pPr>
      <w:r>
        <w:t>Discussion</w:t>
      </w:r>
    </w:p>
    <w:p w14:paraId="1B668303" w14:textId="6CC09709" w:rsidR="00E84321" w:rsidRDefault="00E84321" w:rsidP="00BC2A52">
      <w:pPr>
        <w:pStyle w:val="BodyText"/>
        <w:rPr>
          <w:sz w:val="20"/>
        </w:rPr>
      </w:pPr>
      <w:r>
        <w:rPr>
          <w:sz w:val="20"/>
        </w:rPr>
        <w:t xml:space="preserve">Need </w:t>
      </w:r>
      <w:r w:rsidR="00C33E8A">
        <w:rPr>
          <w:sz w:val="20"/>
        </w:rPr>
        <w:t xml:space="preserve">RSTA </w:t>
      </w:r>
      <w:r>
        <w:rPr>
          <w:sz w:val="20"/>
        </w:rPr>
        <w:t>capabilities</w:t>
      </w:r>
      <w:r w:rsidR="00C33E8A">
        <w:rPr>
          <w:sz w:val="20"/>
        </w:rPr>
        <w:t xml:space="preserve"> (in beacon?)</w:t>
      </w:r>
      <w:r>
        <w:rPr>
          <w:sz w:val="20"/>
        </w:rPr>
        <w:t>:</w:t>
      </w:r>
    </w:p>
    <w:p w14:paraId="346289FA" w14:textId="73A0EF33" w:rsidR="00E26CBE" w:rsidRDefault="00E84321" w:rsidP="00E84321">
      <w:pPr>
        <w:pStyle w:val="BodyText"/>
        <w:numPr>
          <w:ilvl w:val="0"/>
          <w:numId w:val="29"/>
        </w:numPr>
        <w:rPr>
          <w:sz w:val="20"/>
        </w:rPr>
      </w:pPr>
      <w:r>
        <w:rPr>
          <w:sz w:val="20"/>
        </w:rPr>
        <w:t xml:space="preserve">RSTA </w:t>
      </w:r>
      <w:proofErr w:type="spellStart"/>
      <w:r>
        <w:rPr>
          <w:sz w:val="20"/>
        </w:rPr>
        <w:t>AoA</w:t>
      </w:r>
      <w:proofErr w:type="spellEnd"/>
      <w:r>
        <w:rPr>
          <w:sz w:val="20"/>
        </w:rPr>
        <w:t xml:space="preserve"> feedback available</w:t>
      </w:r>
    </w:p>
    <w:p w14:paraId="000560F5" w14:textId="5EC7FD5E" w:rsidR="00E84321" w:rsidRDefault="00E84321" w:rsidP="00E84321">
      <w:pPr>
        <w:pStyle w:val="BodyText"/>
        <w:numPr>
          <w:ilvl w:val="0"/>
          <w:numId w:val="29"/>
        </w:numPr>
        <w:rPr>
          <w:sz w:val="20"/>
        </w:rPr>
      </w:pPr>
      <w:r>
        <w:rPr>
          <w:sz w:val="20"/>
        </w:rPr>
        <w:t xml:space="preserve">RSTA </w:t>
      </w:r>
      <w:proofErr w:type="spellStart"/>
      <w:r>
        <w:rPr>
          <w:sz w:val="20"/>
        </w:rPr>
        <w:t>ToA</w:t>
      </w:r>
      <w:proofErr w:type="spellEnd"/>
      <w:r>
        <w:rPr>
          <w:sz w:val="20"/>
        </w:rPr>
        <w:t xml:space="preserve"> type supported (I2R and R2I)</w:t>
      </w:r>
    </w:p>
    <w:p w14:paraId="43540CAB" w14:textId="77777777" w:rsidR="00E26CBE" w:rsidRDefault="00E26CBE" w:rsidP="00BC2A52">
      <w:pPr>
        <w:pStyle w:val="BodyText"/>
        <w:rPr>
          <w:sz w:val="20"/>
        </w:rPr>
      </w:pPr>
    </w:p>
    <w:p w14:paraId="0A76D597" w14:textId="77777777" w:rsidR="00E26CBE" w:rsidRDefault="00E26CBE" w:rsidP="00BC2A52">
      <w:pPr>
        <w:pStyle w:val="BodyText"/>
        <w:rPr>
          <w:sz w:val="20"/>
        </w:rPr>
      </w:pPr>
    </w:p>
    <w:p w14:paraId="0BECB0B0" w14:textId="77777777" w:rsidR="00E26CBE" w:rsidRDefault="00E26CBE" w:rsidP="00BC2A52">
      <w:pPr>
        <w:pStyle w:val="BodyText"/>
        <w:rPr>
          <w:sz w:val="20"/>
        </w:rPr>
      </w:pPr>
    </w:p>
    <w:p w14:paraId="12431792" w14:textId="77777777" w:rsidR="00E26CBE" w:rsidRDefault="00E26CBE" w:rsidP="00BC2A52">
      <w:pPr>
        <w:pStyle w:val="BodyText"/>
        <w:rPr>
          <w:sz w:val="20"/>
        </w:rPr>
      </w:pPr>
    </w:p>
    <w:p w14:paraId="32EC0864" w14:textId="77777777" w:rsidR="00E26CBE" w:rsidRDefault="00E26CBE" w:rsidP="00BC2A52">
      <w:pPr>
        <w:pStyle w:val="BodyText"/>
        <w:rPr>
          <w:sz w:val="20"/>
        </w:rPr>
      </w:pPr>
    </w:p>
    <w:p w14:paraId="240AC1B1" w14:textId="77777777" w:rsidR="00E26CBE" w:rsidRDefault="00E26CBE" w:rsidP="00BC2A52">
      <w:pPr>
        <w:pStyle w:val="BodyText"/>
        <w:rPr>
          <w:sz w:val="20"/>
        </w:rPr>
      </w:pPr>
    </w:p>
    <w:p w14:paraId="4BB56337" w14:textId="77777777" w:rsidR="00E26CBE" w:rsidRDefault="00E26CBE" w:rsidP="00BC2A52">
      <w:pPr>
        <w:pStyle w:val="BodyText"/>
        <w:rPr>
          <w:sz w:val="20"/>
        </w:rPr>
      </w:pPr>
    </w:p>
    <w:p w14:paraId="08AC0C80" w14:textId="77777777" w:rsidR="00E26CBE" w:rsidRDefault="00E26CBE" w:rsidP="00BC2A52">
      <w:pPr>
        <w:pStyle w:val="BodyText"/>
        <w:rPr>
          <w:sz w:val="20"/>
        </w:rPr>
      </w:pPr>
    </w:p>
    <w:p w14:paraId="4B6843F8" w14:textId="77777777" w:rsidR="00E26CBE" w:rsidRDefault="00E26CBE" w:rsidP="00BC2A52">
      <w:pPr>
        <w:pStyle w:val="BodyText"/>
        <w:rPr>
          <w:sz w:val="20"/>
        </w:rPr>
      </w:pPr>
    </w:p>
    <w:p w14:paraId="7A046725" w14:textId="77777777" w:rsidR="00E26CBE" w:rsidRDefault="00E26CBE" w:rsidP="00BC2A52">
      <w:pPr>
        <w:pStyle w:val="BodyText"/>
        <w:rPr>
          <w:sz w:val="20"/>
        </w:rPr>
      </w:pPr>
    </w:p>
    <w:p w14:paraId="15F5DF6B" w14:textId="77777777" w:rsidR="00E26CBE" w:rsidRDefault="00E26CBE" w:rsidP="00BC2A52">
      <w:pPr>
        <w:pStyle w:val="BodyText"/>
        <w:rPr>
          <w:sz w:val="20"/>
        </w:rPr>
      </w:pPr>
    </w:p>
    <w:p w14:paraId="1488D1C8" w14:textId="77777777" w:rsidR="00E26CBE" w:rsidRDefault="00E26CBE" w:rsidP="00BC2A52">
      <w:pPr>
        <w:pStyle w:val="BodyText"/>
        <w:rPr>
          <w:sz w:val="20"/>
        </w:rPr>
      </w:pPr>
    </w:p>
    <w:p w14:paraId="5FE4AB30" w14:textId="77777777" w:rsidR="00E26CBE" w:rsidRDefault="00E26CBE" w:rsidP="00BC2A52">
      <w:pPr>
        <w:pStyle w:val="BodyText"/>
        <w:rPr>
          <w:sz w:val="20"/>
        </w:rPr>
      </w:pPr>
    </w:p>
    <w:p w14:paraId="62883FDB" w14:textId="77777777" w:rsidR="00E26CBE" w:rsidRDefault="00E26CBE" w:rsidP="00BC2A52">
      <w:pPr>
        <w:pStyle w:val="BodyText"/>
        <w:rPr>
          <w:sz w:val="20"/>
        </w:rPr>
      </w:pPr>
    </w:p>
    <w:p w14:paraId="20069239" w14:textId="77777777" w:rsidR="00E26CBE" w:rsidRDefault="00E26CBE" w:rsidP="00BC2A52">
      <w:pPr>
        <w:pStyle w:val="BodyText"/>
        <w:rPr>
          <w:sz w:val="20"/>
        </w:rPr>
      </w:pPr>
    </w:p>
    <w:p w14:paraId="37244A22" w14:textId="77777777" w:rsidR="00E26CBE" w:rsidRDefault="00E26CBE" w:rsidP="00BC2A52">
      <w:pPr>
        <w:pStyle w:val="BodyText"/>
        <w:rPr>
          <w:sz w:val="20"/>
        </w:rPr>
      </w:pPr>
    </w:p>
    <w:p w14:paraId="063CC163" w14:textId="77777777" w:rsidR="00E26CBE" w:rsidRDefault="00E26CBE" w:rsidP="00BC2A52">
      <w:pPr>
        <w:pStyle w:val="BodyText"/>
        <w:rPr>
          <w:sz w:val="20"/>
        </w:rPr>
      </w:pPr>
    </w:p>
    <w:p w14:paraId="63D3ADEE" w14:textId="77777777" w:rsidR="00E26CBE" w:rsidRDefault="00E26CBE" w:rsidP="00BC2A52">
      <w:pPr>
        <w:pStyle w:val="BodyText"/>
        <w:rPr>
          <w:sz w:val="20"/>
        </w:rPr>
      </w:pPr>
    </w:p>
    <w:p w14:paraId="4AC481CA" w14:textId="77777777" w:rsidR="00E26CBE" w:rsidRDefault="00E26CBE" w:rsidP="00BC2A52">
      <w:pPr>
        <w:pStyle w:val="BodyText"/>
        <w:rPr>
          <w:sz w:val="20"/>
        </w:rPr>
      </w:pPr>
    </w:p>
    <w:p w14:paraId="6FB405A9" w14:textId="77777777" w:rsidR="00E26CBE" w:rsidRDefault="00E26CBE" w:rsidP="00BC2A52">
      <w:pPr>
        <w:pStyle w:val="BodyText"/>
        <w:rPr>
          <w:sz w:val="20"/>
        </w:rPr>
      </w:pPr>
    </w:p>
    <w:p w14:paraId="684A1815" w14:textId="77777777" w:rsidR="00E26CBE" w:rsidRDefault="00E26CBE" w:rsidP="00BC2A52">
      <w:pPr>
        <w:pStyle w:val="BodyText"/>
        <w:rPr>
          <w:sz w:val="20"/>
        </w:rPr>
      </w:pPr>
    </w:p>
    <w:p w14:paraId="7D8AC8D9" w14:textId="77777777" w:rsidR="00E26CBE" w:rsidRDefault="00E26CBE" w:rsidP="00BC2A52">
      <w:pPr>
        <w:pStyle w:val="BodyText"/>
        <w:rPr>
          <w:sz w:val="20"/>
        </w:rPr>
      </w:pPr>
    </w:p>
    <w:p w14:paraId="50482A43" w14:textId="4711BC64" w:rsidR="00E26CBE" w:rsidRDefault="00E26CBE" w:rsidP="00BC2A52">
      <w:pPr>
        <w:pStyle w:val="BodyText"/>
        <w:rPr>
          <w:sz w:val="20"/>
        </w:rPr>
      </w:pPr>
    </w:p>
    <w:p w14:paraId="3DEEE5D4" w14:textId="0A1E1F07" w:rsidR="00C5285B" w:rsidRDefault="00C5285B" w:rsidP="00C5285B">
      <w:pPr>
        <w:pStyle w:val="IEEEStdsLevel4Header"/>
      </w:pPr>
      <w:r w:rsidRPr="00C5285B">
        <w:lastRenderedPageBreak/>
        <w:t>9.4.2.26 Extended Capabilities element</w:t>
      </w:r>
    </w:p>
    <w:p w14:paraId="10F3D2DB" w14:textId="0551444D" w:rsidR="00C5285B" w:rsidRDefault="00C5285B" w:rsidP="00C5285B">
      <w:pPr>
        <w:pStyle w:val="EditiingInstruction"/>
        <w:rPr>
          <w:b w:val="0"/>
          <w:color w:val="auto"/>
          <w:w w:val="100"/>
          <w:sz w:val="22"/>
          <w:szCs w:val="22"/>
        </w:rPr>
      </w:pPr>
      <w:proofErr w:type="spellStart"/>
      <w:r w:rsidRPr="00C5285B">
        <w:rPr>
          <w:bCs w:val="0"/>
          <w:iCs w:val="0"/>
          <w:color w:val="auto"/>
          <w:sz w:val="22"/>
          <w:szCs w:val="22"/>
          <w:highlight w:val="yellow"/>
        </w:rPr>
        <w:t>TGaz</w:t>
      </w:r>
      <w:proofErr w:type="spellEnd"/>
      <w:r w:rsidRPr="00C5285B">
        <w:rPr>
          <w:bCs w:val="0"/>
          <w:iCs w:val="0"/>
          <w:color w:val="auto"/>
          <w:sz w:val="22"/>
          <w:szCs w:val="22"/>
          <w:highlight w:val="yellow"/>
        </w:rPr>
        <w:t xml:space="preserve"> Editor: </w:t>
      </w:r>
      <w:r>
        <w:rPr>
          <w:b w:val="0"/>
          <w:color w:val="auto"/>
          <w:w w:val="100"/>
          <w:sz w:val="22"/>
          <w:szCs w:val="22"/>
          <w:highlight w:val="yellow"/>
        </w:rPr>
        <w:t>Insert the following new row</w:t>
      </w:r>
      <w:r w:rsidRPr="00C5285B">
        <w:rPr>
          <w:b w:val="0"/>
          <w:color w:val="auto"/>
          <w:w w:val="100"/>
          <w:sz w:val="22"/>
          <w:szCs w:val="22"/>
          <w:highlight w:val="yellow"/>
        </w:rPr>
        <w:t xml:space="preserve"> into Table 9-283 (Extended Capabilities field)</w:t>
      </w:r>
      <w:r w:rsidRPr="00604A0A">
        <w:rPr>
          <w:b w:val="0"/>
          <w:color w:val="auto"/>
          <w:w w:val="100"/>
          <w:sz w:val="22"/>
          <w:szCs w:val="22"/>
          <w:highlight w:val="yellow"/>
        </w:rPr>
        <w:t>:</w:t>
      </w:r>
    </w:p>
    <w:p w14:paraId="0E751D3A" w14:textId="77777777" w:rsidR="00C5285B" w:rsidRDefault="00C5285B" w:rsidP="00BC2A52">
      <w:pPr>
        <w:pStyle w:val="BodyText"/>
        <w:rPr>
          <w:sz w:val="20"/>
        </w:rPr>
      </w:pPr>
    </w:p>
    <w:p w14:paraId="6AC4456C" w14:textId="43723645" w:rsidR="00473ABF" w:rsidRPr="00473ABF" w:rsidRDefault="00473ABF" w:rsidP="00473ABF">
      <w:pPr>
        <w:pStyle w:val="Heading4"/>
        <w:jc w:val="center"/>
        <w:rPr>
          <w:rFonts w:ascii="Arial" w:eastAsia="SimSun" w:hAnsi="Arial" w:cs="Arial"/>
          <w:b/>
          <w:i w:val="0"/>
          <w:color w:val="auto"/>
          <w:sz w:val="20"/>
        </w:rPr>
      </w:pPr>
      <w:r w:rsidRPr="00473ABF">
        <w:rPr>
          <w:rFonts w:ascii="Arial" w:eastAsia="SimSun" w:hAnsi="Arial" w:cs="Arial"/>
          <w:b/>
          <w:i w:val="0"/>
          <w:color w:val="auto"/>
          <w:sz w:val="20"/>
        </w:rPr>
        <w:t>Table 9-</w:t>
      </w:r>
      <w:r>
        <w:rPr>
          <w:rFonts w:ascii="Arial" w:eastAsia="SimSun" w:hAnsi="Arial" w:cs="Arial"/>
          <w:b/>
          <w:i w:val="0"/>
          <w:color w:val="auto"/>
          <w:sz w:val="20"/>
        </w:rPr>
        <w:t>154</w:t>
      </w:r>
      <w:r w:rsidRPr="00473ABF">
        <w:rPr>
          <w:rFonts w:ascii="Arial" w:eastAsia="SimSun" w:hAnsi="Arial" w:cs="Arial"/>
          <w:b/>
          <w:i w:val="0"/>
          <w:color w:val="auto"/>
          <w:sz w:val="20"/>
        </w:rPr>
        <w:t xml:space="preserve"> Extended Capabilities element</w:t>
      </w:r>
    </w:p>
    <w:tbl>
      <w:tblPr>
        <w:tblStyle w:val="TableGrid"/>
        <w:tblW w:w="0" w:type="auto"/>
        <w:tblLook w:val="04A0" w:firstRow="1" w:lastRow="0" w:firstColumn="1" w:lastColumn="0" w:noHBand="0" w:noVBand="1"/>
      </w:tblPr>
      <w:tblGrid>
        <w:gridCol w:w="1583"/>
        <w:gridCol w:w="3326"/>
        <w:gridCol w:w="4945"/>
      </w:tblGrid>
      <w:tr w:rsidR="00473ABF" w:rsidRPr="00473ABF" w14:paraId="1F80E497" w14:textId="77777777" w:rsidTr="00473ABF">
        <w:trPr>
          <w:trHeight w:val="458"/>
        </w:trPr>
        <w:tc>
          <w:tcPr>
            <w:tcW w:w="1615" w:type="dxa"/>
            <w:tcBorders>
              <w:top w:val="single" w:sz="4" w:space="0" w:color="auto"/>
              <w:left w:val="single" w:sz="4" w:space="0" w:color="auto"/>
              <w:bottom w:val="single" w:sz="4" w:space="0" w:color="auto"/>
              <w:right w:val="single" w:sz="4" w:space="0" w:color="auto"/>
            </w:tcBorders>
            <w:hideMark/>
          </w:tcPr>
          <w:p w14:paraId="06A82564"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 xml:space="preserve">Bits </w:t>
            </w:r>
          </w:p>
        </w:tc>
        <w:tc>
          <w:tcPr>
            <w:tcW w:w="3420" w:type="dxa"/>
            <w:tcBorders>
              <w:top w:val="single" w:sz="4" w:space="0" w:color="auto"/>
              <w:left w:val="single" w:sz="4" w:space="0" w:color="auto"/>
              <w:bottom w:val="single" w:sz="4" w:space="0" w:color="auto"/>
              <w:right w:val="single" w:sz="4" w:space="0" w:color="auto"/>
            </w:tcBorders>
            <w:hideMark/>
          </w:tcPr>
          <w:p w14:paraId="7BAF290B"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 xml:space="preserve">Information </w:t>
            </w:r>
          </w:p>
        </w:tc>
        <w:tc>
          <w:tcPr>
            <w:tcW w:w="5035" w:type="dxa"/>
            <w:tcBorders>
              <w:top w:val="single" w:sz="4" w:space="0" w:color="auto"/>
              <w:left w:val="single" w:sz="4" w:space="0" w:color="auto"/>
              <w:bottom w:val="single" w:sz="4" w:space="0" w:color="auto"/>
              <w:right w:val="single" w:sz="4" w:space="0" w:color="auto"/>
            </w:tcBorders>
            <w:hideMark/>
          </w:tcPr>
          <w:p w14:paraId="09C68249"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Notes</w:t>
            </w:r>
          </w:p>
        </w:tc>
      </w:tr>
      <w:tr w:rsidR="00473ABF" w:rsidRPr="00473ABF" w14:paraId="20852D5B" w14:textId="77777777" w:rsidTr="00473ABF">
        <w:trPr>
          <w:trHeight w:val="1502"/>
        </w:trPr>
        <w:tc>
          <w:tcPr>
            <w:tcW w:w="1615" w:type="dxa"/>
            <w:tcBorders>
              <w:top w:val="single" w:sz="4" w:space="0" w:color="auto"/>
              <w:left w:val="single" w:sz="4" w:space="0" w:color="auto"/>
              <w:bottom w:val="single" w:sz="4" w:space="0" w:color="auto"/>
              <w:right w:val="single" w:sz="4" w:space="0" w:color="auto"/>
            </w:tcBorders>
            <w:hideMark/>
          </w:tcPr>
          <w:p w14:paraId="2ECE45EE" w14:textId="77777777" w:rsidR="00473ABF" w:rsidRPr="00473ABF" w:rsidRDefault="00473ABF">
            <w:pPr>
              <w:pStyle w:val="Heading4"/>
              <w:jc w:val="both"/>
              <w:rPr>
                <w:rFonts w:ascii="Times New Roman" w:eastAsia="SimSun" w:hAnsi="Times New Roman" w:cs="Times New Roman"/>
                <w:i w:val="0"/>
                <w:color w:val="auto"/>
                <w:sz w:val="22"/>
                <w:szCs w:val="22"/>
                <w:lang w:bidi="he-IL"/>
              </w:rPr>
            </w:pPr>
            <w:r w:rsidRPr="00473ABF">
              <w:rPr>
                <w:rFonts w:ascii="Times New Roman" w:eastAsia="SimSun" w:hAnsi="Times New Roman" w:cs="Times New Roman"/>
                <w:i w:val="0"/>
                <w:color w:val="auto"/>
                <w:sz w:val="22"/>
                <w:szCs w:val="22"/>
                <w:lang w:bidi="he-IL"/>
              </w:rPr>
              <w:t>&lt;NAN&gt;</w:t>
            </w:r>
          </w:p>
        </w:tc>
        <w:tc>
          <w:tcPr>
            <w:tcW w:w="3420" w:type="dxa"/>
            <w:tcBorders>
              <w:top w:val="single" w:sz="4" w:space="0" w:color="auto"/>
              <w:left w:val="single" w:sz="4" w:space="0" w:color="auto"/>
              <w:bottom w:val="single" w:sz="4" w:space="0" w:color="auto"/>
              <w:right w:val="single" w:sz="4" w:space="0" w:color="auto"/>
            </w:tcBorders>
            <w:hideMark/>
          </w:tcPr>
          <w:p w14:paraId="3A5D8378" w14:textId="3AA128B3" w:rsidR="00473ABF" w:rsidRPr="00473ABF" w:rsidRDefault="00473ABF">
            <w:pPr>
              <w:pStyle w:val="Heading4"/>
              <w:jc w:val="both"/>
              <w:rPr>
                <w:rFonts w:ascii="Times New Roman" w:eastAsia="SimSun" w:hAnsi="Times New Roman" w:cs="Times New Roman"/>
                <w:i w:val="0"/>
                <w:color w:val="auto"/>
                <w:sz w:val="22"/>
                <w:szCs w:val="22"/>
                <w:u w:val="single"/>
                <w:lang w:bidi="he-IL"/>
              </w:rPr>
            </w:pPr>
            <w:proofErr w:type="spellStart"/>
            <w:r w:rsidRPr="00473ABF">
              <w:rPr>
                <w:rFonts w:ascii="Times New Roman" w:eastAsia="SimSun" w:hAnsi="Times New Roman" w:cs="Times New Roman"/>
                <w:i w:val="0"/>
                <w:color w:val="auto"/>
                <w:sz w:val="22"/>
                <w:szCs w:val="22"/>
                <w:u w:val="single"/>
                <w:lang w:bidi="he-IL"/>
              </w:rPr>
              <w:t>AoA</w:t>
            </w:r>
            <w:proofErr w:type="spellEnd"/>
            <w:r w:rsidRPr="00473ABF">
              <w:rPr>
                <w:rFonts w:ascii="Times New Roman" w:eastAsia="SimSun" w:hAnsi="Times New Roman" w:cs="Times New Roman"/>
                <w:i w:val="0"/>
                <w:color w:val="auto"/>
                <w:sz w:val="22"/>
                <w:szCs w:val="22"/>
                <w:u w:val="single"/>
                <w:lang w:bidi="he-IL"/>
              </w:rPr>
              <w:t xml:space="preserve"> Measurements Available</w:t>
            </w:r>
          </w:p>
        </w:tc>
        <w:tc>
          <w:tcPr>
            <w:tcW w:w="5035" w:type="dxa"/>
            <w:tcBorders>
              <w:top w:val="single" w:sz="4" w:space="0" w:color="auto"/>
              <w:left w:val="single" w:sz="4" w:space="0" w:color="auto"/>
              <w:bottom w:val="single" w:sz="4" w:space="0" w:color="auto"/>
              <w:right w:val="single" w:sz="4" w:space="0" w:color="auto"/>
            </w:tcBorders>
            <w:hideMark/>
          </w:tcPr>
          <w:p w14:paraId="30895B6D" w14:textId="1EC38302" w:rsidR="00473ABF" w:rsidRPr="00473ABF" w:rsidRDefault="00473ABF">
            <w:pPr>
              <w:pStyle w:val="Heading4"/>
              <w:jc w:val="both"/>
              <w:rPr>
                <w:rFonts w:ascii="Times New Roman" w:eastAsia="SimSun" w:hAnsi="Times New Roman" w:cs="Times New Roman"/>
                <w:i w:val="0"/>
                <w:color w:val="auto"/>
                <w:sz w:val="22"/>
                <w:szCs w:val="22"/>
                <w:u w:val="single"/>
                <w:lang w:bidi="he-IL"/>
              </w:rPr>
            </w:pPr>
            <w:r w:rsidRPr="00473ABF">
              <w:rPr>
                <w:rFonts w:ascii="Times New Roman" w:eastAsia="SimSun" w:hAnsi="Times New Roman" w:cs="Times New Roman"/>
                <w:i w:val="0"/>
                <w:color w:val="auto"/>
                <w:sz w:val="22"/>
                <w:szCs w:val="22"/>
                <w:u w:val="single"/>
                <w:lang w:bidi="he-IL"/>
              </w:rPr>
              <w:t xml:space="preserve">A STA sets the </w:t>
            </w:r>
            <w:proofErr w:type="spellStart"/>
            <w:r w:rsidRPr="00473ABF">
              <w:rPr>
                <w:rFonts w:ascii="Times New Roman" w:eastAsia="SimSun" w:hAnsi="Times New Roman" w:cs="Times New Roman"/>
                <w:i w:val="0"/>
                <w:color w:val="auto"/>
                <w:sz w:val="22"/>
                <w:szCs w:val="22"/>
                <w:u w:val="single"/>
                <w:lang w:bidi="he-IL"/>
              </w:rPr>
              <w:t>AoA</w:t>
            </w:r>
            <w:proofErr w:type="spellEnd"/>
            <w:r w:rsidRPr="00473ABF">
              <w:rPr>
                <w:rFonts w:ascii="Times New Roman" w:eastAsia="SimSun" w:hAnsi="Times New Roman" w:cs="Times New Roman"/>
                <w:i w:val="0"/>
                <w:color w:val="auto"/>
                <w:sz w:val="22"/>
                <w:szCs w:val="22"/>
                <w:u w:val="single"/>
                <w:lang w:bidi="he-IL"/>
              </w:rPr>
              <w:t xml:space="preserve"> Measurement Available field to 1 when dot11AoAMeasurementAvailable is true. Otherwise, the STA sets the </w:t>
            </w:r>
            <w:proofErr w:type="spellStart"/>
            <w:r w:rsidR="00BE4C06">
              <w:rPr>
                <w:rFonts w:ascii="Times New Roman" w:eastAsia="SimSun" w:hAnsi="Times New Roman" w:cs="Times New Roman"/>
                <w:i w:val="0"/>
                <w:color w:val="auto"/>
                <w:sz w:val="22"/>
                <w:szCs w:val="22"/>
                <w:u w:val="single"/>
                <w:lang w:bidi="he-IL"/>
              </w:rPr>
              <w:t>AoA</w:t>
            </w:r>
            <w:proofErr w:type="spellEnd"/>
            <w:r w:rsidR="00BE4C06">
              <w:rPr>
                <w:rFonts w:ascii="Times New Roman" w:eastAsia="SimSun" w:hAnsi="Times New Roman" w:cs="Times New Roman"/>
                <w:i w:val="0"/>
                <w:color w:val="auto"/>
                <w:sz w:val="22"/>
                <w:szCs w:val="22"/>
                <w:u w:val="single"/>
                <w:lang w:bidi="he-IL"/>
              </w:rPr>
              <w:t xml:space="preserve"> Measurement Available</w:t>
            </w:r>
            <w:r w:rsidRPr="00473ABF">
              <w:rPr>
                <w:rFonts w:ascii="Times New Roman" w:eastAsia="SimSun" w:hAnsi="Times New Roman" w:cs="Times New Roman"/>
                <w:i w:val="0"/>
                <w:color w:val="auto"/>
                <w:sz w:val="22"/>
                <w:szCs w:val="22"/>
                <w:u w:val="single"/>
                <w:lang w:bidi="he-IL"/>
              </w:rPr>
              <w:t xml:space="preserve"> field to 0.</w:t>
            </w:r>
          </w:p>
        </w:tc>
      </w:tr>
    </w:tbl>
    <w:p w14:paraId="3029BDD9" w14:textId="77777777" w:rsidR="00473ABF" w:rsidRPr="00473ABF" w:rsidRDefault="00473ABF" w:rsidP="00473ABF">
      <w:pPr>
        <w:pStyle w:val="Heading4"/>
        <w:jc w:val="both"/>
        <w:rPr>
          <w:rFonts w:ascii="Times New Roman" w:eastAsia="SimSun" w:hAnsi="Times New Roman" w:cs="Times New Roman"/>
          <w:b/>
          <w:i w:val="0"/>
          <w:color w:val="auto"/>
          <w:sz w:val="22"/>
          <w:szCs w:val="22"/>
        </w:rPr>
      </w:pPr>
    </w:p>
    <w:p w14:paraId="4B39FEF9" w14:textId="77777777" w:rsidR="00604A0A" w:rsidRDefault="00604A0A" w:rsidP="00F841EA">
      <w:pPr>
        <w:pStyle w:val="IEEEStdsLevel4Header"/>
      </w:pPr>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22EA83A9" w14:textId="6E62AF9B" w:rsidR="00F841EA" w:rsidRDefault="00F841EA" w:rsidP="00F841EA">
      <w:pPr>
        <w:pStyle w:val="IEEEStdsLevel4Header"/>
      </w:pPr>
      <w:r>
        <w:t>9.</w:t>
      </w:r>
      <w:r w:rsidR="00CC7580">
        <w:t>4</w:t>
      </w:r>
      <w:r>
        <w:t>.</w:t>
      </w:r>
      <w:r w:rsidR="00CC7580">
        <w:t>2</w:t>
      </w:r>
      <w:r>
        <w:t>.</w:t>
      </w:r>
      <w:r w:rsidR="00CC7580">
        <w:t>279</w:t>
      </w:r>
      <w:r>
        <w:t xml:space="preserve"> </w:t>
      </w:r>
      <w:r w:rsidR="00CC7580">
        <w:t>Ranging Parameters</w:t>
      </w:r>
    </w:p>
    <w:p w14:paraId="21E99A43" w14:textId="66251725" w:rsidR="00D95E00" w:rsidRDefault="00D95E00" w:rsidP="00D95E00">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Change the following paragraph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54EB394C" w14:textId="77777777" w:rsidR="00D95E00" w:rsidRDefault="00D95E00" w:rsidP="00D95E00">
      <w:pPr>
        <w:rPr>
          <w:sz w:val="22"/>
          <w:szCs w:val="22"/>
        </w:rPr>
      </w:pPr>
    </w:p>
    <w:p w14:paraId="5AF7C0D9" w14:textId="0C407378" w:rsidR="00D95E00" w:rsidRDefault="00D95E00" w:rsidP="00D003DD">
      <w:pPr>
        <w:jc w:val="both"/>
        <w:rPr>
          <w:sz w:val="22"/>
          <w:szCs w:val="22"/>
        </w:rPr>
      </w:pPr>
      <w:r w:rsidRPr="00D95E00">
        <w:rPr>
          <w:sz w:val="22"/>
          <w:szCs w:val="22"/>
        </w:rPr>
        <w:t xml:space="preserve">The </w:t>
      </w:r>
      <w:r w:rsidRPr="00D003DD">
        <w:rPr>
          <w:strike/>
          <w:sz w:val="22"/>
          <w:szCs w:val="22"/>
        </w:rPr>
        <w:t>Next Generation Positioning</w:t>
      </w:r>
      <w:r w:rsidRPr="00D95E00">
        <w:rPr>
          <w:sz w:val="22"/>
          <w:szCs w:val="22"/>
        </w:rPr>
        <w:t xml:space="preserve"> Ranging Parameters element contains a set of fields</w:t>
      </w:r>
      <w:r w:rsidR="00D003DD">
        <w:rPr>
          <w:sz w:val="22"/>
          <w:szCs w:val="22"/>
        </w:rPr>
        <w:t xml:space="preserve"> </w:t>
      </w:r>
      <w:r w:rsidR="00D003DD" w:rsidRPr="00D003DD">
        <w:rPr>
          <w:sz w:val="22"/>
          <w:szCs w:val="22"/>
          <w:u w:val="single"/>
        </w:rPr>
        <w:t xml:space="preserve">and optional </w:t>
      </w:r>
      <w:proofErr w:type="spellStart"/>
      <w:r w:rsidR="00D003DD" w:rsidRPr="00D003DD">
        <w:rPr>
          <w:sz w:val="22"/>
          <w:szCs w:val="22"/>
          <w:u w:val="single"/>
        </w:rPr>
        <w:t>subelements</w:t>
      </w:r>
      <w:proofErr w:type="spellEnd"/>
      <w:r w:rsidRPr="00D95E00">
        <w:rPr>
          <w:sz w:val="22"/>
          <w:szCs w:val="22"/>
        </w:rPr>
        <w:t xml:space="preserve">. The Ranging </w:t>
      </w:r>
      <w:r w:rsidR="00D003DD">
        <w:rPr>
          <w:sz w:val="22"/>
          <w:szCs w:val="22"/>
        </w:rPr>
        <w:t>P</w:t>
      </w:r>
      <w:r w:rsidRPr="00D95E00">
        <w:rPr>
          <w:sz w:val="22"/>
          <w:szCs w:val="22"/>
        </w:rPr>
        <w:t>arameters element is optionally included in the initial Fine Timing Measurement Request frame, as described in 9.6.7.32 (Fine Timing Measurement Request frame format), and the initial Fine Timing Measurement frame, as described in 9.6.7.33 (Fine Timing Measurement frame format). The use of the Ranging Parameters element is described in 11.22.6 (Fine timing measurement (FTM) procedure).</w:t>
      </w:r>
    </w:p>
    <w:p w14:paraId="0E2EB486" w14:textId="77777777" w:rsidR="00D003DD" w:rsidRDefault="00D003DD" w:rsidP="00D95E00">
      <w:pPr>
        <w:rPr>
          <w:sz w:val="22"/>
          <w:szCs w:val="22"/>
        </w:rPr>
      </w:pPr>
    </w:p>
    <w:p w14:paraId="3AAE4FA5" w14:textId="597893A8" w:rsidR="00D003DD" w:rsidRPr="00D95E00" w:rsidRDefault="00D003DD" w:rsidP="00D95E00">
      <w:pPr>
        <w:rPr>
          <w:sz w:val="22"/>
          <w:szCs w:val="22"/>
        </w:rPr>
      </w:pPr>
      <w:r w:rsidRPr="00D003DD">
        <w:rPr>
          <w:sz w:val="22"/>
          <w:szCs w:val="22"/>
        </w:rPr>
        <w:t>The format of the Ranging Parameters element is shown in 9-610a (Ranging Parameters element 21 format).</w:t>
      </w:r>
    </w:p>
    <w:p w14:paraId="7C44A43A" w14:textId="323D1AA6" w:rsidR="00BB5F32" w:rsidRDefault="00BB5F32" w:rsidP="00BB5F32">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610a</w:t>
      </w:r>
      <w:r w:rsidRPr="00604A0A">
        <w:rPr>
          <w:b w:val="0"/>
          <w:color w:val="auto"/>
          <w:w w:val="100"/>
          <w:sz w:val="22"/>
          <w:szCs w:val="22"/>
          <w:highlight w:val="yellow"/>
        </w:rPr>
        <w:t xml:space="preserve"> as follows:</w:t>
      </w:r>
    </w:p>
    <w:p w14:paraId="429F5DFA" w14:textId="77777777" w:rsidR="00BB5F32" w:rsidRDefault="00BB5F32" w:rsidP="00BB5F32">
      <w:pPr>
        <w:pStyle w:val="EditiingInstruction"/>
        <w:rPr>
          <w:b w:val="0"/>
          <w:color w:val="auto"/>
          <w:w w:val="100"/>
          <w:sz w:val="22"/>
          <w:szCs w:val="22"/>
        </w:rPr>
      </w:pPr>
    </w:p>
    <w:p w14:paraId="4A012BF6" w14:textId="2A006ABD" w:rsidR="003E2CC0" w:rsidRDefault="003E2CC0" w:rsidP="003E2CC0"/>
    <w:tbl>
      <w:tblPr>
        <w:tblStyle w:val="TableGrid"/>
        <w:tblW w:w="8064" w:type="dxa"/>
        <w:tblLayout w:type="fixed"/>
        <w:tblLook w:val="04A0" w:firstRow="1" w:lastRow="0" w:firstColumn="1" w:lastColumn="0" w:noHBand="0" w:noVBand="1"/>
      </w:tblPr>
      <w:tblGrid>
        <w:gridCol w:w="1152"/>
        <w:gridCol w:w="1008"/>
        <w:gridCol w:w="864"/>
        <w:gridCol w:w="1296"/>
        <w:gridCol w:w="1296"/>
        <w:gridCol w:w="1440"/>
        <w:gridCol w:w="1008"/>
      </w:tblGrid>
      <w:tr w:rsidR="00BB5F32" w14:paraId="088010D1" w14:textId="77777777" w:rsidTr="00BB5F32">
        <w:trPr>
          <w:trHeight w:val="755"/>
        </w:trPr>
        <w:tc>
          <w:tcPr>
            <w:tcW w:w="1152" w:type="dxa"/>
            <w:tcBorders>
              <w:top w:val="nil"/>
              <w:left w:val="nil"/>
              <w:bottom w:val="nil"/>
              <w:right w:val="single" w:sz="4" w:space="0" w:color="auto"/>
            </w:tcBorders>
          </w:tcPr>
          <w:p w14:paraId="71A5B387" w14:textId="77777777" w:rsidR="00BB5F32" w:rsidRPr="000D510D" w:rsidRDefault="00BB5F32" w:rsidP="00FF5E50">
            <w:pPr>
              <w:pStyle w:val="IEEEStdsParagraph"/>
              <w:spacing w:after="0"/>
              <w:jc w:val="center"/>
              <w:rPr>
                <w:rFonts w:ascii="Arial" w:hAnsi="Arial" w:cs="Arial"/>
              </w:rPr>
            </w:pPr>
          </w:p>
        </w:tc>
        <w:tc>
          <w:tcPr>
            <w:tcW w:w="1008" w:type="dxa"/>
            <w:tcBorders>
              <w:top w:val="single" w:sz="4" w:space="0" w:color="auto"/>
              <w:left w:val="single" w:sz="4" w:space="0" w:color="auto"/>
              <w:bottom w:val="single" w:sz="4" w:space="0" w:color="auto"/>
            </w:tcBorders>
            <w:vAlign w:val="center"/>
          </w:tcPr>
          <w:p w14:paraId="7CE52A44" w14:textId="097B47AF" w:rsidR="00BB5F32" w:rsidRPr="000D510D" w:rsidRDefault="00BB5F32" w:rsidP="00FF5E50">
            <w:pPr>
              <w:pStyle w:val="IEEEStdsParagraph"/>
              <w:spacing w:after="0"/>
              <w:jc w:val="left"/>
              <w:rPr>
                <w:rFonts w:ascii="Arial" w:hAnsi="Arial" w:cs="Arial"/>
              </w:rPr>
            </w:pPr>
            <w:r>
              <w:rPr>
                <w:rFonts w:ascii="Arial" w:hAnsi="Arial" w:cs="Arial"/>
              </w:rPr>
              <w:t>Element ID (255)</w:t>
            </w:r>
          </w:p>
        </w:tc>
        <w:tc>
          <w:tcPr>
            <w:tcW w:w="864" w:type="dxa"/>
            <w:tcBorders>
              <w:top w:val="single" w:sz="4" w:space="0" w:color="auto"/>
              <w:bottom w:val="single" w:sz="4" w:space="0" w:color="auto"/>
            </w:tcBorders>
            <w:vAlign w:val="center"/>
          </w:tcPr>
          <w:p w14:paraId="7E936604" w14:textId="0DA0EFAA" w:rsidR="00BB5F32" w:rsidRPr="000D510D" w:rsidRDefault="00BB5F32" w:rsidP="00FF5E50">
            <w:pPr>
              <w:pStyle w:val="IEEEStdsParagraph"/>
              <w:spacing w:after="0"/>
              <w:jc w:val="center"/>
              <w:rPr>
                <w:rFonts w:ascii="Arial" w:hAnsi="Arial" w:cs="Arial"/>
              </w:rPr>
            </w:pPr>
            <w:r>
              <w:rPr>
                <w:rFonts w:ascii="Arial" w:hAnsi="Arial" w:cs="Arial"/>
              </w:rPr>
              <w:t>Length</w:t>
            </w:r>
          </w:p>
        </w:tc>
        <w:tc>
          <w:tcPr>
            <w:tcW w:w="1296" w:type="dxa"/>
            <w:tcBorders>
              <w:top w:val="single" w:sz="4" w:space="0" w:color="auto"/>
              <w:bottom w:val="single" w:sz="4" w:space="0" w:color="auto"/>
            </w:tcBorders>
            <w:vAlign w:val="center"/>
          </w:tcPr>
          <w:p w14:paraId="77BD9645" w14:textId="1228BA03" w:rsidR="00BB5F32" w:rsidRPr="000D510D" w:rsidRDefault="00BB5F32" w:rsidP="00FF5E50">
            <w:pPr>
              <w:pStyle w:val="IEEEStdsParagraph"/>
              <w:spacing w:after="0"/>
              <w:jc w:val="center"/>
              <w:rPr>
                <w:rFonts w:ascii="Arial" w:hAnsi="Arial" w:cs="Arial"/>
              </w:rPr>
            </w:pPr>
            <w:r>
              <w:rPr>
                <w:rFonts w:ascii="Arial" w:hAnsi="Arial" w:cs="Arial"/>
              </w:rPr>
              <w:t>Element ID Extension</w:t>
            </w:r>
          </w:p>
        </w:tc>
        <w:tc>
          <w:tcPr>
            <w:tcW w:w="1296" w:type="dxa"/>
            <w:tcBorders>
              <w:top w:val="single" w:sz="4" w:space="0" w:color="auto"/>
              <w:bottom w:val="single" w:sz="4" w:space="0" w:color="auto"/>
            </w:tcBorders>
            <w:vAlign w:val="center"/>
          </w:tcPr>
          <w:p w14:paraId="3F3AC7C8" w14:textId="6F59919B" w:rsidR="00BB5F32" w:rsidRPr="000D510D" w:rsidRDefault="00BB5F32" w:rsidP="00FF5E50">
            <w:pPr>
              <w:pStyle w:val="IEEEStdsParagraph"/>
              <w:spacing w:after="0"/>
              <w:jc w:val="center"/>
              <w:rPr>
                <w:rFonts w:ascii="Arial" w:hAnsi="Arial" w:cs="Arial"/>
              </w:rPr>
            </w:pPr>
            <w:r>
              <w:rPr>
                <w:rFonts w:ascii="Arial" w:hAnsi="Arial" w:cs="Arial"/>
              </w:rPr>
              <w:t>Ranging Parameters</w:t>
            </w:r>
          </w:p>
        </w:tc>
        <w:tc>
          <w:tcPr>
            <w:tcW w:w="1440" w:type="dxa"/>
            <w:tcBorders>
              <w:top w:val="single" w:sz="4" w:space="0" w:color="auto"/>
              <w:bottom w:val="single" w:sz="4" w:space="0" w:color="auto"/>
            </w:tcBorders>
            <w:vAlign w:val="center"/>
          </w:tcPr>
          <w:p w14:paraId="4D0F2117" w14:textId="33C9CC2C" w:rsidR="00BB5F32" w:rsidRPr="000D510D" w:rsidRDefault="00BB5F32" w:rsidP="00FF5E50">
            <w:pPr>
              <w:pStyle w:val="IEEEStdsParagraph"/>
              <w:spacing w:after="0"/>
              <w:jc w:val="center"/>
              <w:rPr>
                <w:rFonts w:ascii="Arial" w:hAnsi="Arial" w:cs="Arial"/>
              </w:rPr>
            </w:pPr>
            <w:r>
              <w:rPr>
                <w:rFonts w:ascii="Arial" w:hAnsi="Arial" w:cs="Arial"/>
              </w:rPr>
              <w:t xml:space="preserve">Ranging </w:t>
            </w:r>
            <w:proofErr w:type="spellStart"/>
            <w:r>
              <w:rPr>
                <w:rFonts w:ascii="Arial" w:hAnsi="Arial" w:cs="Arial"/>
              </w:rPr>
              <w:t>subelements</w:t>
            </w:r>
            <w:proofErr w:type="spellEnd"/>
          </w:p>
        </w:tc>
        <w:tc>
          <w:tcPr>
            <w:tcW w:w="1008" w:type="dxa"/>
            <w:tcBorders>
              <w:top w:val="single" w:sz="4" w:space="0" w:color="auto"/>
              <w:bottom w:val="single" w:sz="4" w:space="0" w:color="auto"/>
            </w:tcBorders>
            <w:vAlign w:val="center"/>
          </w:tcPr>
          <w:p w14:paraId="58755C9A" w14:textId="7169A91B" w:rsidR="00BB5F32" w:rsidRPr="000D510D" w:rsidRDefault="00BB5F32" w:rsidP="00FF5E50">
            <w:pPr>
              <w:pStyle w:val="IEEEStdsParagraph"/>
              <w:spacing w:after="0"/>
              <w:jc w:val="center"/>
              <w:rPr>
                <w:rFonts w:ascii="Arial" w:hAnsi="Arial" w:cs="Arial"/>
              </w:rPr>
            </w:pPr>
          </w:p>
        </w:tc>
      </w:tr>
      <w:tr w:rsidR="00BB5F32" w14:paraId="70845306" w14:textId="77777777" w:rsidTr="00BB5F32">
        <w:trPr>
          <w:trHeight w:val="755"/>
        </w:trPr>
        <w:tc>
          <w:tcPr>
            <w:tcW w:w="1152" w:type="dxa"/>
            <w:tcBorders>
              <w:top w:val="nil"/>
              <w:left w:val="nil"/>
              <w:bottom w:val="nil"/>
              <w:right w:val="nil"/>
            </w:tcBorders>
          </w:tcPr>
          <w:p w14:paraId="3411DE18" w14:textId="77777777" w:rsidR="00BB5F32" w:rsidRPr="000D510D" w:rsidRDefault="00BB5F32" w:rsidP="00FF5E50">
            <w:pPr>
              <w:pStyle w:val="IEEEStdsParagraph"/>
              <w:spacing w:after="0"/>
              <w:jc w:val="center"/>
              <w:rPr>
                <w:rFonts w:ascii="Arial" w:hAnsi="Arial" w:cs="Arial"/>
              </w:rPr>
            </w:pPr>
            <w:r w:rsidRPr="000D510D">
              <w:rPr>
                <w:rFonts w:ascii="Arial" w:hAnsi="Arial" w:cs="Arial"/>
              </w:rPr>
              <w:t>Octets:</w:t>
            </w:r>
          </w:p>
        </w:tc>
        <w:tc>
          <w:tcPr>
            <w:tcW w:w="1008" w:type="dxa"/>
            <w:tcBorders>
              <w:top w:val="single" w:sz="4" w:space="0" w:color="auto"/>
              <w:left w:val="nil"/>
              <w:bottom w:val="nil"/>
              <w:right w:val="nil"/>
            </w:tcBorders>
          </w:tcPr>
          <w:p w14:paraId="2C821317" w14:textId="77777777" w:rsidR="00BB5F32" w:rsidRPr="000D510D" w:rsidRDefault="00BB5F32" w:rsidP="00FF5E50">
            <w:pPr>
              <w:pStyle w:val="IEEEStdsParagraph"/>
              <w:spacing w:after="0"/>
              <w:jc w:val="center"/>
              <w:rPr>
                <w:rFonts w:ascii="Arial" w:hAnsi="Arial" w:cs="Arial"/>
              </w:rPr>
            </w:pPr>
            <w:r w:rsidRPr="000D510D">
              <w:rPr>
                <w:rFonts w:ascii="Arial" w:hAnsi="Arial" w:cs="Arial"/>
              </w:rPr>
              <w:t>1</w:t>
            </w:r>
          </w:p>
        </w:tc>
        <w:tc>
          <w:tcPr>
            <w:tcW w:w="864" w:type="dxa"/>
            <w:tcBorders>
              <w:top w:val="single" w:sz="4" w:space="0" w:color="auto"/>
              <w:left w:val="nil"/>
              <w:bottom w:val="nil"/>
              <w:right w:val="nil"/>
            </w:tcBorders>
          </w:tcPr>
          <w:p w14:paraId="15232111" w14:textId="77777777" w:rsidR="00BB5F32" w:rsidRPr="000D510D" w:rsidRDefault="00BB5F32" w:rsidP="00FF5E50">
            <w:pPr>
              <w:pStyle w:val="IEEEStdsParagraph"/>
              <w:spacing w:after="0"/>
              <w:jc w:val="center"/>
              <w:rPr>
                <w:rFonts w:ascii="Arial" w:hAnsi="Arial" w:cs="Arial"/>
              </w:rPr>
            </w:pPr>
            <w:r w:rsidRPr="000D510D">
              <w:rPr>
                <w:rFonts w:ascii="Arial" w:hAnsi="Arial" w:cs="Arial"/>
              </w:rPr>
              <w:t>1</w:t>
            </w:r>
          </w:p>
        </w:tc>
        <w:tc>
          <w:tcPr>
            <w:tcW w:w="1296" w:type="dxa"/>
            <w:tcBorders>
              <w:top w:val="single" w:sz="4" w:space="0" w:color="auto"/>
              <w:left w:val="nil"/>
              <w:bottom w:val="nil"/>
              <w:right w:val="nil"/>
            </w:tcBorders>
          </w:tcPr>
          <w:p w14:paraId="7FB83621" w14:textId="77777777" w:rsidR="00BB5F32" w:rsidRPr="000D510D" w:rsidRDefault="00BB5F32" w:rsidP="00FF5E50">
            <w:pPr>
              <w:pStyle w:val="IEEEStdsParagraph"/>
              <w:spacing w:after="0"/>
              <w:jc w:val="center"/>
              <w:rPr>
                <w:rFonts w:ascii="Arial" w:hAnsi="Arial" w:cs="Arial"/>
              </w:rPr>
            </w:pPr>
            <w:r w:rsidRPr="000D510D">
              <w:rPr>
                <w:rFonts w:ascii="Arial" w:hAnsi="Arial" w:cs="Arial"/>
              </w:rPr>
              <w:t>1</w:t>
            </w:r>
          </w:p>
        </w:tc>
        <w:tc>
          <w:tcPr>
            <w:tcW w:w="1296" w:type="dxa"/>
            <w:tcBorders>
              <w:top w:val="single" w:sz="4" w:space="0" w:color="auto"/>
              <w:left w:val="nil"/>
              <w:bottom w:val="nil"/>
              <w:right w:val="nil"/>
            </w:tcBorders>
          </w:tcPr>
          <w:p w14:paraId="59018F97" w14:textId="1BF8D06D" w:rsidR="00BB5F32" w:rsidRPr="00BB5F32" w:rsidRDefault="00BB5F32" w:rsidP="00FF5E50">
            <w:pPr>
              <w:pStyle w:val="IEEEStdsParagraph"/>
              <w:spacing w:after="0"/>
              <w:jc w:val="center"/>
              <w:rPr>
                <w:rFonts w:ascii="Arial" w:hAnsi="Arial" w:cs="Arial"/>
                <w:u w:val="single"/>
              </w:rPr>
            </w:pPr>
            <w:r w:rsidRPr="00BB5F32">
              <w:rPr>
                <w:rFonts w:ascii="Arial" w:hAnsi="Arial" w:cs="Arial"/>
                <w:strike/>
              </w:rPr>
              <w:t>3</w:t>
            </w:r>
            <w:r w:rsidRPr="00BB5F32">
              <w:rPr>
                <w:rFonts w:ascii="Arial" w:hAnsi="Arial" w:cs="Arial"/>
                <w:u w:val="single"/>
              </w:rPr>
              <w:t>6</w:t>
            </w:r>
          </w:p>
        </w:tc>
        <w:tc>
          <w:tcPr>
            <w:tcW w:w="1440" w:type="dxa"/>
            <w:tcBorders>
              <w:top w:val="single" w:sz="4" w:space="0" w:color="auto"/>
              <w:left w:val="nil"/>
              <w:bottom w:val="nil"/>
              <w:right w:val="nil"/>
            </w:tcBorders>
          </w:tcPr>
          <w:p w14:paraId="2BEE7A95" w14:textId="56B62F6D" w:rsidR="00BB5F32" w:rsidRPr="000D510D" w:rsidRDefault="00BB5F32" w:rsidP="00FF5E50">
            <w:pPr>
              <w:pStyle w:val="IEEEStdsParagraph"/>
              <w:spacing w:after="0"/>
              <w:jc w:val="center"/>
              <w:rPr>
                <w:rFonts w:ascii="Arial" w:hAnsi="Arial" w:cs="Arial"/>
              </w:rPr>
            </w:pPr>
            <w:r>
              <w:rPr>
                <w:rFonts w:ascii="Arial" w:hAnsi="Arial" w:cs="Arial"/>
              </w:rPr>
              <w:t>Variable</w:t>
            </w:r>
          </w:p>
        </w:tc>
        <w:tc>
          <w:tcPr>
            <w:tcW w:w="1008" w:type="dxa"/>
            <w:tcBorders>
              <w:top w:val="single" w:sz="4" w:space="0" w:color="auto"/>
              <w:left w:val="nil"/>
              <w:bottom w:val="nil"/>
              <w:right w:val="nil"/>
            </w:tcBorders>
          </w:tcPr>
          <w:p w14:paraId="76E18117" w14:textId="1AB3496E" w:rsidR="00BB5F32" w:rsidRPr="000D510D" w:rsidRDefault="00BB5F32" w:rsidP="00FF5E50">
            <w:pPr>
              <w:pStyle w:val="IEEEStdsParagraph"/>
              <w:spacing w:after="0"/>
              <w:jc w:val="center"/>
              <w:rPr>
                <w:rFonts w:ascii="Arial" w:hAnsi="Arial" w:cs="Arial"/>
              </w:rPr>
            </w:pP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20"/>
      </w:tblGrid>
      <w:tr w:rsidR="003E2CC0" w14:paraId="1F356E39" w14:textId="77777777" w:rsidTr="00FF5E50">
        <w:trPr>
          <w:jc w:val="center"/>
        </w:trPr>
        <w:tc>
          <w:tcPr>
            <w:tcW w:w="7020" w:type="dxa"/>
            <w:vAlign w:val="center"/>
            <w:hideMark/>
          </w:tcPr>
          <w:p w14:paraId="79647DA7" w14:textId="08CF138B" w:rsidR="003E2CC0" w:rsidRPr="007B3192" w:rsidRDefault="003E2CC0" w:rsidP="00FF5E50">
            <w:pPr>
              <w:pStyle w:val="IEEEStdsTableLineHead"/>
              <w:rPr>
                <w:rFonts w:ascii="Arial" w:hAnsi="Arial" w:cs="Arial"/>
                <w:b/>
                <w:sz w:val="20"/>
              </w:rPr>
            </w:pPr>
            <w:r w:rsidRPr="007B3192">
              <w:rPr>
                <w:rFonts w:ascii="Arial" w:hAnsi="Arial" w:cs="Arial"/>
                <w:b/>
                <w:sz w:val="20"/>
              </w:rPr>
              <w:t>Figure 9-</w:t>
            </w:r>
            <w:r>
              <w:rPr>
                <w:rFonts w:ascii="Arial" w:hAnsi="Arial" w:cs="Arial"/>
                <w:b/>
                <w:sz w:val="20"/>
              </w:rPr>
              <w:t>610a</w:t>
            </w:r>
            <w:r w:rsidRPr="007B3192">
              <w:rPr>
                <w:rFonts w:ascii="Arial" w:hAnsi="Arial" w:cs="Arial"/>
                <w:b/>
                <w:sz w:val="20"/>
              </w:rPr>
              <w:t xml:space="preserve"> - </w:t>
            </w:r>
            <w:r w:rsidR="00D003DD" w:rsidRPr="00D003DD">
              <w:rPr>
                <w:rFonts w:ascii="Arial" w:hAnsi="Arial" w:cs="Arial"/>
                <w:b/>
                <w:sz w:val="20"/>
              </w:rPr>
              <w:t>Ranging Parameters element format</w:t>
            </w:r>
          </w:p>
        </w:tc>
      </w:tr>
    </w:tbl>
    <w:p w14:paraId="6D0B9D7D" w14:textId="77777777" w:rsidR="003E2CC0" w:rsidRPr="003E2CC0" w:rsidRDefault="003E2CC0" w:rsidP="003E2CC0"/>
    <w:p w14:paraId="47EAE487" w14:textId="2A5E2149" w:rsidR="00D003DD" w:rsidRDefault="00D003DD" w:rsidP="00D003DD">
      <w:pPr>
        <w:pStyle w:val="BodyText"/>
      </w:pPr>
      <w:r w:rsidRPr="00D003DD">
        <w:t>The Element ID, Length and Element ID Extension fields are defined in 9.4.2.1 (General).</w:t>
      </w:r>
    </w:p>
    <w:p w14:paraId="782FA962" w14:textId="7C786F07" w:rsidR="00D778D1" w:rsidRDefault="00D778D1" w:rsidP="00D003DD">
      <w:pPr>
        <w:pStyle w:val="BodyText"/>
        <w:rPr>
          <w:bCs/>
          <w:iCs/>
          <w:highlight w:val="yellow"/>
        </w:rPr>
      </w:pPr>
      <w:r>
        <w:rPr>
          <w:szCs w:val="22"/>
        </w:rPr>
        <w:t>The format of the Ranging Parameters field is shown in 9-610b (Ranging Parameters field).</w:t>
      </w:r>
    </w:p>
    <w:p w14:paraId="0F4A2198" w14:textId="77777777" w:rsidR="00590A87" w:rsidRDefault="00590A87" w:rsidP="00F841EA">
      <w:pPr>
        <w:pStyle w:val="EditiingInstruction"/>
        <w:rPr>
          <w:bCs w:val="0"/>
          <w:iCs w:val="0"/>
          <w:color w:val="auto"/>
          <w:sz w:val="22"/>
          <w:szCs w:val="22"/>
          <w:highlight w:val="yellow"/>
        </w:rPr>
      </w:pPr>
    </w:p>
    <w:p w14:paraId="17F0DFBB" w14:textId="77777777" w:rsidR="00590A87" w:rsidRDefault="00590A87" w:rsidP="00F841EA">
      <w:pPr>
        <w:pStyle w:val="EditiingInstruction"/>
        <w:rPr>
          <w:bCs w:val="0"/>
          <w:iCs w:val="0"/>
          <w:color w:val="auto"/>
          <w:sz w:val="22"/>
          <w:szCs w:val="22"/>
          <w:highlight w:val="yellow"/>
        </w:rPr>
      </w:pPr>
    </w:p>
    <w:p w14:paraId="55FF1EDF" w14:textId="29F78688" w:rsidR="00F841EA" w:rsidRDefault="00F841EA" w:rsidP="00F841EA">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sidR="00604A0A">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sidR="00CC7580">
        <w:rPr>
          <w:b w:val="0"/>
          <w:color w:val="auto"/>
          <w:w w:val="100"/>
          <w:sz w:val="22"/>
          <w:szCs w:val="22"/>
          <w:highlight w:val="yellow"/>
        </w:rPr>
        <w:t>610b</w:t>
      </w:r>
      <w:r w:rsidRPr="00604A0A">
        <w:rPr>
          <w:b w:val="0"/>
          <w:color w:val="auto"/>
          <w:w w:val="100"/>
          <w:sz w:val="22"/>
          <w:szCs w:val="22"/>
          <w:highlight w:val="yellow"/>
        </w:rPr>
        <w:t xml:space="preserve"> as follows:</w:t>
      </w:r>
    </w:p>
    <w:p w14:paraId="37503CC2" w14:textId="77777777" w:rsidR="00F841EA" w:rsidRDefault="00F841EA" w:rsidP="00F841EA">
      <w:pPr>
        <w:pStyle w:val="T"/>
        <w:rPr>
          <w:w w:val="100"/>
          <w:sz w:val="22"/>
          <w:szCs w:val="22"/>
        </w:rPr>
      </w:pPr>
    </w:p>
    <w:tbl>
      <w:tblPr>
        <w:tblStyle w:val="TableGrid"/>
        <w:tblW w:w="10080" w:type="dxa"/>
        <w:tblLayout w:type="fixed"/>
        <w:tblLook w:val="04A0" w:firstRow="1" w:lastRow="0" w:firstColumn="1" w:lastColumn="0" w:noHBand="0" w:noVBand="1"/>
      </w:tblPr>
      <w:tblGrid>
        <w:gridCol w:w="1152"/>
        <w:gridCol w:w="864"/>
        <w:gridCol w:w="288"/>
        <w:gridCol w:w="432"/>
        <w:gridCol w:w="576"/>
        <w:gridCol w:w="144"/>
        <w:gridCol w:w="432"/>
        <w:gridCol w:w="432"/>
        <w:gridCol w:w="144"/>
        <w:gridCol w:w="288"/>
        <w:gridCol w:w="720"/>
        <w:gridCol w:w="144"/>
        <w:gridCol w:w="720"/>
        <w:gridCol w:w="288"/>
        <w:gridCol w:w="864"/>
        <w:gridCol w:w="288"/>
        <w:gridCol w:w="576"/>
        <w:gridCol w:w="432"/>
        <w:gridCol w:w="432"/>
        <w:gridCol w:w="576"/>
        <w:gridCol w:w="288"/>
      </w:tblGrid>
      <w:tr w:rsidR="00A253F5" w14:paraId="2728E0F4" w14:textId="58B8E561" w:rsidTr="00A253F5">
        <w:trPr>
          <w:trHeight w:val="755"/>
        </w:trPr>
        <w:tc>
          <w:tcPr>
            <w:tcW w:w="1152" w:type="dxa"/>
            <w:tcBorders>
              <w:top w:val="nil"/>
              <w:left w:val="nil"/>
              <w:bottom w:val="nil"/>
              <w:right w:val="nil"/>
            </w:tcBorders>
          </w:tcPr>
          <w:p w14:paraId="3CA18812" w14:textId="77777777" w:rsidR="00A253F5" w:rsidRPr="00234826" w:rsidRDefault="00A253F5" w:rsidP="00A253F5">
            <w:pPr>
              <w:pStyle w:val="IEEEStdsParagraph"/>
              <w:spacing w:after="0"/>
              <w:jc w:val="center"/>
              <w:rPr>
                <w:rFonts w:ascii="Arial" w:hAnsi="Arial" w:cs="Arial"/>
                <w:sz w:val="18"/>
                <w:szCs w:val="18"/>
              </w:rPr>
            </w:pPr>
          </w:p>
        </w:tc>
        <w:tc>
          <w:tcPr>
            <w:tcW w:w="864" w:type="dxa"/>
            <w:tcBorders>
              <w:top w:val="nil"/>
              <w:left w:val="nil"/>
              <w:bottom w:val="single" w:sz="4" w:space="0" w:color="auto"/>
              <w:right w:val="nil"/>
            </w:tcBorders>
            <w:vAlign w:val="bottom"/>
          </w:tcPr>
          <w:p w14:paraId="1BEDEDC9" w14:textId="347A354A" w:rsidR="00A253F5" w:rsidRPr="00CC7580" w:rsidRDefault="00A253F5" w:rsidP="00A253F5">
            <w:pPr>
              <w:pStyle w:val="IEEEStdsParagraph"/>
              <w:spacing w:after="0"/>
              <w:jc w:val="left"/>
              <w:rPr>
                <w:rFonts w:ascii="Arial" w:hAnsi="Arial" w:cs="Arial"/>
                <w:sz w:val="18"/>
                <w:szCs w:val="18"/>
              </w:rPr>
            </w:pPr>
            <w:r>
              <w:rPr>
                <w:rFonts w:ascii="Arial" w:hAnsi="Arial" w:cs="Arial"/>
                <w:sz w:val="18"/>
                <w:szCs w:val="18"/>
              </w:rPr>
              <w:t>B0    B1</w:t>
            </w:r>
          </w:p>
        </w:tc>
        <w:tc>
          <w:tcPr>
            <w:tcW w:w="720" w:type="dxa"/>
            <w:gridSpan w:val="2"/>
            <w:tcBorders>
              <w:top w:val="nil"/>
              <w:left w:val="nil"/>
              <w:bottom w:val="single" w:sz="4" w:space="0" w:color="auto"/>
              <w:right w:val="nil"/>
            </w:tcBorders>
            <w:vAlign w:val="bottom"/>
          </w:tcPr>
          <w:p w14:paraId="11C80A4B" w14:textId="439B362D" w:rsidR="00A253F5" w:rsidRPr="00CC7580" w:rsidRDefault="00A253F5" w:rsidP="00A253F5">
            <w:pPr>
              <w:pStyle w:val="IEEEStdsParagraph"/>
              <w:spacing w:after="0"/>
              <w:jc w:val="left"/>
              <w:rPr>
                <w:rFonts w:ascii="Arial" w:hAnsi="Arial" w:cs="Arial"/>
                <w:sz w:val="18"/>
                <w:szCs w:val="18"/>
              </w:rPr>
            </w:pPr>
            <w:r>
              <w:rPr>
                <w:rFonts w:ascii="Arial" w:hAnsi="Arial" w:cs="Arial"/>
                <w:sz w:val="18"/>
                <w:szCs w:val="18"/>
              </w:rPr>
              <w:t>B2-B6</w:t>
            </w:r>
          </w:p>
        </w:tc>
        <w:tc>
          <w:tcPr>
            <w:tcW w:w="1152" w:type="dxa"/>
            <w:gridSpan w:val="3"/>
            <w:tcBorders>
              <w:top w:val="nil"/>
              <w:left w:val="nil"/>
              <w:bottom w:val="single" w:sz="4" w:space="0" w:color="auto"/>
              <w:right w:val="nil"/>
            </w:tcBorders>
            <w:vAlign w:val="bottom"/>
          </w:tcPr>
          <w:p w14:paraId="423FA3A8" w14:textId="4AE6C867"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B7</w:t>
            </w:r>
          </w:p>
        </w:tc>
        <w:tc>
          <w:tcPr>
            <w:tcW w:w="864" w:type="dxa"/>
            <w:gridSpan w:val="3"/>
            <w:tcBorders>
              <w:top w:val="nil"/>
              <w:left w:val="nil"/>
              <w:right w:val="nil"/>
            </w:tcBorders>
            <w:vAlign w:val="bottom"/>
          </w:tcPr>
          <w:p w14:paraId="24BD1DC7" w14:textId="5CDDD1C5"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B8</w:t>
            </w:r>
          </w:p>
        </w:tc>
        <w:tc>
          <w:tcPr>
            <w:tcW w:w="864" w:type="dxa"/>
            <w:gridSpan w:val="2"/>
            <w:tcBorders>
              <w:top w:val="nil"/>
              <w:left w:val="nil"/>
              <w:right w:val="nil"/>
            </w:tcBorders>
            <w:vAlign w:val="bottom"/>
          </w:tcPr>
          <w:p w14:paraId="1E7637A7" w14:textId="2A97433D"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B9</w:t>
            </w:r>
          </w:p>
        </w:tc>
        <w:tc>
          <w:tcPr>
            <w:tcW w:w="1008" w:type="dxa"/>
            <w:gridSpan w:val="2"/>
            <w:tcBorders>
              <w:top w:val="nil"/>
              <w:left w:val="nil"/>
              <w:bottom w:val="single" w:sz="4" w:space="0" w:color="auto"/>
              <w:right w:val="nil"/>
            </w:tcBorders>
            <w:vAlign w:val="bottom"/>
          </w:tcPr>
          <w:p w14:paraId="3841D06B" w14:textId="3ECA4935"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B10   B11</w:t>
            </w:r>
          </w:p>
        </w:tc>
        <w:tc>
          <w:tcPr>
            <w:tcW w:w="864" w:type="dxa"/>
            <w:tcBorders>
              <w:top w:val="nil"/>
              <w:left w:val="nil"/>
              <w:right w:val="nil"/>
            </w:tcBorders>
            <w:vAlign w:val="bottom"/>
          </w:tcPr>
          <w:p w14:paraId="781C7397" w14:textId="2430721E"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B12</w:t>
            </w:r>
          </w:p>
        </w:tc>
        <w:tc>
          <w:tcPr>
            <w:tcW w:w="864" w:type="dxa"/>
            <w:gridSpan w:val="2"/>
            <w:tcBorders>
              <w:top w:val="nil"/>
              <w:left w:val="nil"/>
              <w:right w:val="nil"/>
            </w:tcBorders>
            <w:vAlign w:val="bottom"/>
          </w:tcPr>
          <w:p w14:paraId="4FE56F0A" w14:textId="3AA658CA"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B13</w:t>
            </w:r>
          </w:p>
        </w:tc>
        <w:tc>
          <w:tcPr>
            <w:tcW w:w="864" w:type="dxa"/>
            <w:gridSpan w:val="2"/>
            <w:tcBorders>
              <w:top w:val="nil"/>
              <w:left w:val="nil"/>
              <w:right w:val="nil"/>
            </w:tcBorders>
            <w:vAlign w:val="bottom"/>
          </w:tcPr>
          <w:p w14:paraId="23C82A79" w14:textId="6151D561"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B14</w:t>
            </w:r>
          </w:p>
        </w:tc>
        <w:tc>
          <w:tcPr>
            <w:tcW w:w="864" w:type="dxa"/>
            <w:gridSpan w:val="2"/>
            <w:tcBorders>
              <w:top w:val="nil"/>
              <w:left w:val="nil"/>
              <w:right w:val="nil"/>
            </w:tcBorders>
            <w:vAlign w:val="bottom"/>
          </w:tcPr>
          <w:p w14:paraId="2FE1A821" w14:textId="487188AC"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B15</w:t>
            </w:r>
          </w:p>
        </w:tc>
      </w:tr>
      <w:tr w:rsidR="00A253F5" w14:paraId="1C5B919C" w14:textId="34BD2E17" w:rsidTr="00A253F5">
        <w:trPr>
          <w:trHeight w:val="755"/>
        </w:trPr>
        <w:tc>
          <w:tcPr>
            <w:tcW w:w="1152" w:type="dxa"/>
            <w:tcBorders>
              <w:top w:val="nil"/>
              <w:left w:val="nil"/>
              <w:bottom w:val="nil"/>
              <w:right w:val="single" w:sz="4" w:space="0" w:color="auto"/>
            </w:tcBorders>
          </w:tcPr>
          <w:p w14:paraId="6708575C" w14:textId="77777777" w:rsidR="00A253F5" w:rsidRPr="00234826" w:rsidRDefault="00A253F5" w:rsidP="00A253F5">
            <w:pPr>
              <w:pStyle w:val="IEEEStdsParagraph"/>
              <w:spacing w:after="0"/>
              <w:jc w:val="center"/>
              <w:rPr>
                <w:rFonts w:ascii="Arial" w:hAnsi="Arial" w:cs="Arial"/>
                <w:sz w:val="18"/>
                <w:szCs w:val="18"/>
              </w:rPr>
            </w:pPr>
          </w:p>
        </w:tc>
        <w:tc>
          <w:tcPr>
            <w:tcW w:w="864" w:type="dxa"/>
            <w:tcBorders>
              <w:top w:val="single" w:sz="4" w:space="0" w:color="auto"/>
              <w:left w:val="single" w:sz="4" w:space="0" w:color="auto"/>
              <w:bottom w:val="single" w:sz="4" w:space="0" w:color="auto"/>
            </w:tcBorders>
            <w:vAlign w:val="center"/>
          </w:tcPr>
          <w:p w14:paraId="460C56D6" w14:textId="12EBD2BA"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Status Indi</w:t>
            </w:r>
            <w:r>
              <w:rPr>
                <w:rFonts w:ascii="Arial" w:hAnsi="Arial" w:cs="Arial"/>
                <w:sz w:val="18"/>
                <w:szCs w:val="18"/>
              </w:rPr>
              <w:t>-</w:t>
            </w:r>
            <w:r w:rsidRPr="00CC7580">
              <w:rPr>
                <w:rFonts w:ascii="Arial" w:hAnsi="Arial" w:cs="Arial"/>
                <w:sz w:val="18"/>
                <w:szCs w:val="18"/>
              </w:rPr>
              <w:t>cation</w:t>
            </w:r>
          </w:p>
        </w:tc>
        <w:tc>
          <w:tcPr>
            <w:tcW w:w="720" w:type="dxa"/>
            <w:gridSpan w:val="2"/>
            <w:tcBorders>
              <w:top w:val="single" w:sz="4" w:space="0" w:color="auto"/>
              <w:bottom w:val="single" w:sz="4" w:space="0" w:color="auto"/>
            </w:tcBorders>
            <w:vAlign w:val="center"/>
          </w:tcPr>
          <w:p w14:paraId="626C3797" w14:textId="480A3FD8"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Value</w:t>
            </w:r>
          </w:p>
        </w:tc>
        <w:tc>
          <w:tcPr>
            <w:tcW w:w="1152" w:type="dxa"/>
            <w:gridSpan w:val="3"/>
            <w:tcBorders>
              <w:top w:val="single" w:sz="4" w:space="0" w:color="auto"/>
              <w:bottom w:val="single" w:sz="4" w:space="0" w:color="auto"/>
            </w:tcBorders>
            <w:vAlign w:val="center"/>
          </w:tcPr>
          <w:p w14:paraId="314A3688" w14:textId="28551E0C"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ISTA</w:t>
            </w:r>
            <w:r>
              <w:rPr>
                <w:rFonts w:ascii="Arial" w:hAnsi="Arial" w:cs="Arial"/>
                <w:sz w:val="18"/>
                <w:szCs w:val="18"/>
              </w:rPr>
              <w:t>-2-</w:t>
            </w:r>
            <w:r w:rsidRPr="00CC7580">
              <w:rPr>
                <w:rFonts w:ascii="Arial" w:hAnsi="Arial" w:cs="Arial"/>
                <w:sz w:val="18"/>
                <w:szCs w:val="18"/>
              </w:rPr>
              <w:t xml:space="preserve">RSTA LMR </w:t>
            </w:r>
            <w:r w:rsidR="001C29D6">
              <w:rPr>
                <w:rFonts w:ascii="Arial" w:hAnsi="Arial" w:cs="Arial"/>
                <w:sz w:val="18"/>
                <w:szCs w:val="18"/>
              </w:rPr>
              <w:t>Feedback</w:t>
            </w:r>
          </w:p>
        </w:tc>
        <w:tc>
          <w:tcPr>
            <w:tcW w:w="864" w:type="dxa"/>
            <w:gridSpan w:val="3"/>
            <w:vAlign w:val="center"/>
          </w:tcPr>
          <w:p w14:paraId="40CDA3C8" w14:textId="284198B6"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Secure LTF Req</w:t>
            </w:r>
            <w:r>
              <w:rPr>
                <w:rFonts w:ascii="Arial" w:hAnsi="Arial" w:cs="Arial"/>
                <w:sz w:val="18"/>
                <w:szCs w:val="18"/>
              </w:rPr>
              <w:t>.</w:t>
            </w:r>
          </w:p>
        </w:tc>
        <w:tc>
          <w:tcPr>
            <w:tcW w:w="864" w:type="dxa"/>
            <w:gridSpan w:val="2"/>
            <w:vAlign w:val="center"/>
          </w:tcPr>
          <w:p w14:paraId="6C9D929D" w14:textId="07FB486A" w:rsidR="00A253F5" w:rsidRPr="00CC7580" w:rsidRDefault="00A253F5" w:rsidP="00A253F5">
            <w:pPr>
              <w:pStyle w:val="IEEEStdsParagraph"/>
              <w:spacing w:after="0"/>
              <w:jc w:val="center"/>
              <w:rPr>
                <w:rFonts w:ascii="Arial" w:hAnsi="Arial" w:cs="Arial"/>
                <w:sz w:val="18"/>
                <w:szCs w:val="18"/>
              </w:rPr>
            </w:pPr>
            <w:r w:rsidRPr="00CC7580">
              <w:rPr>
                <w:rFonts w:ascii="Arial" w:hAnsi="Arial" w:cs="Arial"/>
                <w:sz w:val="18"/>
                <w:szCs w:val="18"/>
              </w:rPr>
              <w:t>Secure LTF Support</w:t>
            </w:r>
          </w:p>
        </w:tc>
        <w:tc>
          <w:tcPr>
            <w:tcW w:w="1008" w:type="dxa"/>
            <w:gridSpan w:val="2"/>
            <w:tcBorders>
              <w:top w:val="single" w:sz="4" w:space="0" w:color="auto"/>
              <w:bottom w:val="single" w:sz="4" w:space="0" w:color="auto"/>
            </w:tcBorders>
            <w:vAlign w:val="center"/>
          </w:tcPr>
          <w:p w14:paraId="740E8D6A" w14:textId="609EF25A"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Ranging Priority</w:t>
            </w:r>
          </w:p>
        </w:tc>
        <w:tc>
          <w:tcPr>
            <w:tcW w:w="864" w:type="dxa"/>
            <w:vAlign w:val="center"/>
          </w:tcPr>
          <w:p w14:paraId="44EB07D5" w14:textId="5E6D90C5"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R2I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14:paraId="6D54096D" w14:textId="4E987328"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I2R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14:paraId="384E4794" w14:textId="764D91DF"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R2I AOA Req.</w:t>
            </w:r>
          </w:p>
        </w:tc>
        <w:tc>
          <w:tcPr>
            <w:tcW w:w="864" w:type="dxa"/>
            <w:gridSpan w:val="2"/>
            <w:vAlign w:val="center"/>
          </w:tcPr>
          <w:p w14:paraId="4BFA866B" w14:textId="325DC375"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I2R AOA Req.</w:t>
            </w:r>
          </w:p>
        </w:tc>
      </w:tr>
      <w:tr w:rsidR="00A253F5" w14:paraId="08971461" w14:textId="67CBBA96" w:rsidTr="00A253F5">
        <w:trPr>
          <w:trHeight w:val="350"/>
        </w:trPr>
        <w:tc>
          <w:tcPr>
            <w:tcW w:w="1152" w:type="dxa"/>
            <w:tcBorders>
              <w:top w:val="nil"/>
              <w:left w:val="nil"/>
              <w:bottom w:val="nil"/>
              <w:right w:val="nil"/>
            </w:tcBorders>
            <w:vAlign w:val="center"/>
          </w:tcPr>
          <w:p w14:paraId="7FEDCF3B" w14:textId="71F1D0BF" w:rsidR="00A253F5" w:rsidRDefault="00A253F5" w:rsidP="00A253F5">
            <w:pPr>
              <w:pStyle w:val="IEEEStdsParagraph"/>
              <w:spacing w:after="0"/>
              <w:jc w:val="center"/>
              <w:rPr>
                <w:rFonts w:ascii="Arial" w:hAnsi="Arial" w:cs="Arial"/>
              </w:rPr>
            </w:pPr>
            <w:r>
              <w:rPr>
                <w:rFonts w:ascii="Arial" w:hAnsi="Arial" w:cs="Arial"/>
              </w:rPr>
              <w:t>Bits:</w:t>
            </w:r>
          </w:p>
        </w:tc>
        <w:tc>
          <w:tcPr>
            <w:tcW w:w="864" w:type="dxa"/>
            <w:tcBorders>
              <w:top w:val="single" w:sz="4" w:space="0" w:color="auto"/>
              <w:left w:val="nil"/>
              <w:bottom w:val="nil"/>
              <w:right w:val="nil"/>
            </w:tcBorders>
            <w:vAlign w:val="center"/>
          </w:tcPr>
          <w:p w14:paraId="61340829" w14:textId="2217C3CD" w:rsidR="00A253F5" w:rsidRPr="00234826" w:rsidRDefault="00A253F5" w:rsidP="00A253F5">
            <w:pPr>
              <w:pStyle w:val="IEEEStdsParagraph"/>
              <w:spacing w:after="0"/>
              <w:jc w:val="center"/>
              <w:rPr>
                <w:rFonts w:ascii="Arial" w:hAnsi="Arial" w:cs="Arial"/>
              </w:rPr>
            </w:pPr>
            <w:r>
              <w:rPr>
                <w:rFonts w:ascii="Arial" w:hAnsi="Arial" w:cs="Arial"/>
              </w:rPr>
              <w:t>2</w:t>
            </w:r>
          </w:p>
        </w:tc>
        <w:tc>
          <w:tcPr>
            <w:tcW w:w="720" w:type="dxa"/>
            <w:gridSpan w:val="2"/>
            <w:tcBorders>
              <w:top w:val="single" w:sz="4" w:space="0" w:color="auto"/>
              <w:left w:val="nil"/>
              <w:bottom w:val="nil"/>
              <w:right w:val="nil"/>
            </w:tcBorders>
            <w:vAlign w:val="center"/>
          </w:tcPr>
          <w:p w14:paraId="242A054E" w14:textId="2422A320" w:rsidR="00A253F5" w:rsidRPr="00234826" w:rsidRDefault="00A253F5" w:rsidP="00A253F5">
            <w:pPr>
              <w:pStyle w:val="IEEEStdsParagraph"/>
              <w:spacing w:after="0"/>
              <w:jc w:val="center"/>
              <w:rPr>
                <w:rFonts w:ascii="Arial" w:hAnsi="Arial" w:cs="Arial"/>
              </w:rPr>
            </w:pPr>
            <w:r>
              <w:rPr>
                <w:rFonts w:ascii="Arial" w:hAnsi="Arial" w:cs="Arial"/>
              </w:rPr>
              <w:t>5</w:t>
            </w:r>
          </w:p>
        </w:tc>
        <w:tc>
          <w:tcPr>
            <w:tcW w:w="1152" w:type="dxa"/>
            <w:gridSpan w:val="3"/>
            <w:tcBorders>
              <w:top w:val="single" w:sz="4" w:space="0" w:color="auto"/>
              <w:left w:val="nil"/>
              <w:bottom w:val="nil"/>
              <w:right w:val="nil"/>
            </w:tcBorders>
            <w:vAlign w:val="center"/>
          </w:tcPr>
          <w:p w14:paraId="282D642E" w14:textId="6C744E6E" w:rsidR="00A253F5" w:rsidRDefault="00A253F5" w:rsidP="00A253F5">
            <w:pPr>
              <w:pStyle w:val="IEEEStdsParagraph"/>
              <w:spacing w:after="0"/>
              <w:jc w:val="center"/>
              <w:rPr>
                <w:rFonts w:ascii="Arial" w:hAnsi="Arial" w:cs="Arial"/>
              </w:rPr>
            </w:pPr>
            <w:r>
              <w:rPr>
                <w:rFonts w:ascii="Arial" w:hAnsi="Arial" w:cs="Arial"/>
              </w:rPr>
              <w:t>1</w:t>
            </w:r>
          </w:p>
        </w:tc>
        <w:tc>
          <w:tcPr>
            <w:tcW w:w="864" w:type="dxa"/>
            <w:gridSpan w:val="3"/>
            <w:tcBorders>
              <w:left w:val="nil"/>
              <w:bottom w:val="nil"/>
              <w:right w:val="nil"/>
            </w:tcBorders>
            <w:vAlign w:val="center"/>
          </w:tcPr>
          <w:p w14:paraId="63CCC5F0" w14:textId="44C5673B"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7B1A5733" w14:textId="4E15C866"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1008" w:type="dxa"/>
            <w:gridSpan w:val="2"/>
            <w:tcBorders>
              <w:top w:val="single" w:sz="4" w:space="0" w:color="auto"/>
              <w:left w:val="nil"/>
              <w:bottom w:val="nil"/>
              <w:right w:val="nil"/>
            </w:tcBorders>
            <w:vAlign w:val="center"/>
          </w:tcPr>
          <w:p w14:paraId="3C9045E0" w14:textId="775F23DF" w:rsidR="00A253F5" w:rsidRPr="00234826" w:rsidRDefault="00A253F5" w:rsidP="00A253F5">
            <w:pPr>
              <w:pStyle w:val="IEEEStdsParagraph"/>
              <w:spacing w:after="0"/>
              <w:jc w:val="center"/>
              <w:rPr>
                <w:rFonts w:ascii="Arial" w:hAnsi="Arial" w:cs="Arial"/>
              </w:rPr>
            </w:pPr>
            <w:r>
              <w:rPr>
                <w:rFonts w:ascii="Arial" w:hAnsi="Arial" w:cs="Arial"/>
              </w:rPr>
              <w:t>2</w:t>
            </w:r>
          </w:p>
        </w:tc>
        <w:tc>
          <w:tcPr>
            <w:tcW w:w="864" w:type="dxa"/>
            <w:tcBorders>
              <w:left w:val="nil"/>
              <w:bottom w:val="nil"/>
              <w:right w:val="nil"/>
            </w:tcBorders>
            <w:vAlign w:val="center"/>
          </w:tcPr>
          <w:p w14:paraId="6E4D9AE4" w14:textId="768B7252"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05D57014" w14:textId="5EADA767"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64D203C5" w14:textId="6417D3E0"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14:paraId="6839709A" w14:textId="01281657" w:rsidR="00A253F5" w:rsidRPr="00234826" w:rsidRDefault="00A253F5" w:rsidP="00A253F5">
            <w:pPr>
              <w:pStyle w:val="IEEEStdsParagraph"/>
              <w:spacing w:after="0"/>
              <w:jc w:val="center"/>
              <w:rPr>
                <w:rFonts w:ascii="Arial" w:hAnsi="Arial" w:cs="Arial"/>
              </w:rPr>
            </w:pPr>
            <w:r>
              <w:rPr>
                <w:rFonts w:ascii="Arial" w:hAnsi="Arial" w:cs="Arial"/>
              </w:rPr>
              <w:t>1</w:t>
            </w:r>
          </w:p>
        </w:tc>
      </w:tr>
      <w:tr w:rsidR="00A253F5" w14:paraId="54AE4A10" w14:textId="24CCBDD7" w:rsidTr="00E15078">
        <w:trPr>
          <w:gridAfter w:val="1"/>
          <w:wAfter w:w="288" w:type="dxa"/>
          <w:trHeight w:val="755"/>
        </w:trPr>
        <w:tc>
          <w:tcPr>
            <w:tcW w:w="1152" w:type="dxa"/>
            <w:tcBorders>
              <w:top w:val="nil"/>
              <w:left w:val="nil"/>
              <w:bottom w:val="nil"/>
              <w:right w:val="nil"/>
            </w:tcBorders>
          </w:tcPr>
          <w:p w14:paraId="32E8193B" w14:textId="77777777" w:rsidR="00A253F5" w:rsidRPr="00234826" w:rsidRDefault="00A253F5" w:rsidP="00A253F5">
            <w:pPr>
              <w:pStyle w:val="IEEEStdsParagraph"/>
              <w:spacing w:after="0"/>
              <w:jc w:val="center"/>
              <w:rPr>
                <w:rFonts w:ascii="Arial" w:hAnsi="Arial" w:cs="Arial"/>
                <w:sz w:val="18"/>
                <w:szCs w:val="18"/>
              </w:rPr>
            </w:pPr>
          </w:p>
        </w:tc>
        <w:tc>
          <w:tcPr>
            <w:tcW w:w="1152" w:type="dxa"/>
            <w:gridSpan w:val="2"/>
            <w:tcBorders>
              <w:top w:val="nil"/>
              <w:left w:val="nil"/>
              <w:right w:val="nil"/>
            </w:tcBorders>
            <w:vAlign w:val="bottom"/>
          </w:tcPr>
          <w:p w14:paraId="1FA944FB" w14:textId="3D115EA6" w:rsidR="00A253F5" w:rsidRPr="00650F6B" w:rsidRDefault="00A253F5" w:rsidP="00A253F5">
            <w:pPr>
              <w:pStyle w:val="IEEEStdsParagraph"/>
              <w:spacing w:after="0"/>
              <w:jc w:val="left"/>
              <w:rPr>
                <w:rFonts w:ascii="Arial" w:hAnsi="Arial" w:cs="Arial"/>
                <w:sz w:val="18"/>
                <w:szCs w:val="18"/>
              </w:rPr>
            </w:pPr>
            <w:r>
              <w:rPr>
                <w:rFonts w:ascii="Arial" w:hAnsi="Arial" w:cs="Arial"/>
                <w:sz w:val="18"/>
                <w:szCs w:val="18"/>
              </w:rPr>
              <w:t>B16     B21</w:t>
            </w:r>
          </w:p>
        </w:tc>
        <w:tc>
          <w:tcPr>
            <w:tcW w:w="1152" w:type="dxa"/>
            <w:gridSpan w:val="3"/>
            <w:tcBorders>
              <w:top w:val="nil"/>
              <w:left w:val="nil"/>
              <w:right w:val="nil"/>
            </w:tcBorders>
            <w:vAlign w:val="bottom"/>
          </w:tcPr>
          <w:p w14:paraId="29A30B9D" w14:textId="6CD2F0DF" w:rsidR="00A253F5" w:rsidRDefault="00A253F5" w:rsidP="00A253F5">
            <w:pPr>
              <w:pStyle w:val="IEEEStdsParagraph"/>
              <w:spacing w:after="0"/>
              <w:jc w:val="center"/>
              <w:rPr>
                <w:rFonts w:ascii="Arial" w:hAnsi="Arial" w:cs="Arial"/>
                <w:sz w:val="18"/>
                <w:szCs w:val="18"/>
              </w:rPr>
            </w:pPr>
            <w:r>
              <w:rPr>
                <w:rFonts w:ascii="Arial" w:hAnsi="Arial" w:cs="Arial"/>
                <w:sz w:val="18"/>
                <w:szCs w:val="18"/>
              </w:rPr>
              <w:t xml:space="preserve">B22  </w:t>
            </w:r>
            <w:r w:rsidR="00E15078">
              <w:rPr>
                <w:rFonts w:ascii="Arial" w:hAnsi="Arial" w:cs="Arial"/>
                <w:sz w:val="18"/>
                <w:szCs w:val="18"/>
              </w:rPr>
              <w:t xml:space="preserve"> </w:t>
            </w:r>
            <w:r>
              <w:rPr>
                <w:rFonts w:ascii="Arial" w:hAnsi="Arial" w:cs="Arial"/>
                <w:sz w:val="18"/>
                <w:szCs w:val="18"/>
              </w:rPr>
              <w:t xml:space="preserve">  B23</w:t>
            </w:r>
          </w:p>
        </w:tc>
        <w:tc>
          <w:tcPr>
            <w:tcW w:w="1008" w:type="dxa"/>
            <w:gridSpan w:val="3"/>
            <w:tcBorders>
              <w:top w:val="nil"/>
              <w:left w:val="nil"/>
              <w:bottom w:val="single" w:sz="4" w:space="0" w:color="auto"/>
              <w:right w:val="nil"/>
            </w:tcBorders>
            <w:vAlign w:val="bottom"/>
          </w:tcPr>
          <w:p w14:paraId="0D1CB5B8" w14:textId="6CF01875" w:rsidR="00A253F5" w:rsidRPr="00CC7580" w:rsidRDefault="00A253F5" w:rsidP="00A253F5">
            <w:pPr>
              <w:pStyle w:val="IEEEStdsParagraph"/>
              <w:spacing w:after="0"/>
              <w:jc w:val="left"/>
              <w:rPr>
                <w:rFonts w:ascii="Arial" w:hAnsi="Arial" w:cs="Arial"/>
                <w:sz w:val="18"/>
                <w:szCs w:val="18"/>
              </w:rPr>
            </w:pPr>
            <w:r>
              <w:rPr>
                <w:rFonts w:ascii="Arial" w:hAnsi="Arial" w:cs="Arial"/>
                <w:sz w:val="18"/>
                <w:szCs w:val="18"/>
              </w:rPr>
              <w:t>B24   B26</w:t>
            </w:r>
          </w:p>
        </w:tc>
        <w:tc>
          <w:tcPr>
            <w:tcW w:w="1008" w:type="dxa"/>
            <w:gridSpan w:val="2"/>
            <w:tcBorders>
              <w:top w:val="nil"/>
              <w:left w:val="nil"/>
              <w:bottom w:val="single" w:sz="4" w:space="0" w:color="auto"/>
              <w:right w:val="nil"/>
            </w:tcBorders>
            <w:vAlign w:val="bottom"/>
          </w:tcPr>
          <w:p w14:paraId="2173F9AF" w14:textId="4CB497FE"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B27   B29</w:t>
            </w:r>
          </w:p>
        </w:tc>
        <w:tc>
          <w:tcPr>
            <w:tcW w:w="864" w:type="dxa"/>
            <w:gridSpan w:val="2"/>
            <w:tcBorders>
              <w:top w:val="nil"/>
              <w:left w:val="nil"/>
              <w:bottom w:val="single" w:sz="4" w:space="0" w:color="auto"/>
              <w:right w:val="nil"/>
            </w:tcBorders>
            <w:vAlign w:val="bottom"/>
          </w:tcPr>
          <w:p w14:paraId="793E7DFF" w14:textId="0416BA6F"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B30</w:t>
            </w:r>
          </w:p>
        </w:tc>
        <w:tc>
          <w:tcPr>
            <w:tcW w:w="1440" w:type="dxa"/>
            <w:gridSpan w:val="3"/>
            <w:tcBorders>
              <w:top w:val="nil"/>
              <w:left w:val="nil"/>
              <w:bottom w:val="single" w:sz="4" w:space="0" w:color="auto"/>
              <w:right w:val="nil"/>
            </w:tcBorders>
            <w:vAlign w:val="bottom"/>
          </w:tcPr>
          <w:p w14:paraId="6D748E27" w14:textId="76FAEDCB"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B31</w:t>
            </w:r>
          </w:p>
        </w:tc>
        <w:tc>
          <w:tcPr>
            <w:tcW w:w="1008" w:type="dxa"/>
            <w:gridSpan w:val="2"/>
            <w:tcBorders>
              <w:top w:val="nil"/>
              <w:left w:val="nil"/>
              <w:bottom w:val="single" w:sz="4" w:space="0" w:color="auto"/>
              <w:right w:val="nil"/>
            </w:tcBorders>
            <w:vAlign w:val="bottom"/>
          </w:tcPr>
          <w:p w14:paraId="2B7E6B60" w14:textId="24FF29DC" w:rsidR="00A253F5" w:rsidRPr="00CC7580" w:rsidRDefault="00A253F5" w:rsidP="00A253F5">
            <w:pPr>
              <w:pStyle w:val="IEEEStdsParagraph"/>
              <w:spacing w:after="0"/>
              <w:jc w:val="center"/>
              <w:rPr>
                <w:rFonts w:ascii="Arial" w:hAnsi="Arial" w:cs="Arial"/>
                <w:sz w:val="18"/>
                <w:szCs w:val="18"/>
              </w:rPr>
            </w:pPr>
            <w:r>
              <w:rPr>
                <w:rFonts w:ascii="Arial" w:hAnsi="Arial" w:cs="Arial"/>
                <w:sz w:val="18"/>
                <w:szCs w:val="18"/>
              </w:rPr>
              <w:t>B32   B34</w:t>
            </w:r>
          </w:p>
        </w:tc>
        <w:tc>
          <w:tcPr>
            <w:tcW w:w="1008" w:type="dxa"/>
            <w:gridSpan w:val="2"/>
            <w:tcBorders>
              <w:top w:val="nil"/>
              <w:left w:val="nil"/>
              <w:bottom w:val="single" w:sz="4" w:space="0" w:color="auto"/>
              <w:right w:val="nil"/>
            </w:tcBorders>
            <w:vAlign w:val="bottom"/>
          </w:tcPr>
          <w:p w14:paraId="37CD6534" w14:textId="6BF5A2E7" w:rsidR="00A253F5" w:rsidRDefault="00A253F5" w:rsidP="00A253F5">
            <w:pPr>
              <w:pStyle w:val="IEEEStdsParagraph"/>
              <w:spacing w:after="0"/>
              <w:jc w:val="left"/>
              <w:rPr>
                <w:rFonts w:ascii="Arial" w:hAnsi="Arial" w:cs="Arial"/>
                <w:sz w:val="18"/>
                <w:szCs w:val="18"/>
              </w:rPr>
            </w:pPr>
            <w:r>
              <w:rPr>
                <w:rFonts w:ascii="Arial" w:hAnsi="Arial" w:cs="Arial"/>
                <w:sz w:val="18"/>
                <w:szCs w:val="18"/>
              </w:rPr>
              <w:t>B35   B37</w:t>
            </w:r>
          </w:p>
        </w:tc>
      </w:tr>
      <w:tr w:rsidR="00A253F5" w14:paraId="1BD333BC" w14:textId="5DB045EB" w:rsidTr="00E15078">
        <w:trPr>
          <w:gridAfter w:val="1"/>
          <w:wAfter w:w="288" w:type="dxa"/>
          <w:trHeight w:val="818"/>
        </w:trPr>
        <w:tc>
          <w:tcPr>
            <w:tcW w:w="1152" w:type="dxa"/>
            <w:tcBorders>
              <w:top w:val="nil"/>
              <w:left w:val="nil"/>
              <w:bottom w:val="nil"/>
              <w:right w:val="single" w:sz="4" w:space="0" w:color="auto"/>
            </w:tcBorders>
          </w:tcPr>
          <w:p w14:paraId="3D5C3C40" w14:textId="77777777" w:rsidR="00A253F5" w:rsidRPr="00234826" w:rsidRDefault="00A253F5" w:rsidP="00A253F5">
            <w:pPr>
              <w:pStyle w:val="IEEEStdsParagraph"/>
              <w:spacing w:after="0"/>
              <w:jc w:val="center"/>
              <w:rPr>
                <w:rFonts w:ascii="Arial" w:hAnsi="Arial" w:cs="Arial"/>
                <w:sz w:val="18"/>
                <w:szCs w:val="18"/>
              </w:rPr>
            </w:pPr>
          </w:p>
        </w:tc>
        <w:tc>
          <w:tcPr>
            <w:tcW w:w="1152" w:type="dxa"/>
            <w:gridSpan w:val="2"/>
            <w:tcBorders>
              <w:left w:val="single" w:sz="4" w:space="0" w:color="auto"/>
              <w:right w:val="single" w:sz="4" w:space="0" w:color="auto"/>
            </w:tcBorders>
            <w:vAlign w:val="center"/>
          </w:tcPr>
          <w:p w14:paraId="52D784CF" w14:textId="363D5321" w:rsidR="00A253F5" w:rsidRPr="00CD781A" w:rsidRDefault="00A253F5" w:rsidP="00A253F5">
            <w:pPr>
              <w:pStyle w:val="IEEEStdsParagraph"/>
              <w:spacing w:after="0"/>
              <w:jc w:val="center"/>
              <w:rPr>
                <w:rFonts w:ascii="Arial" w:hAnsi="Arial" w:cs="Arial"/>
                <w:sz w:val="18"/>
                <w:szCs w:val="18"/>
              </w:rPr>
            </w:pPr>
            <w:r>
              <w:rPr>
                <w:rFonts w:ascii="Arial" w:hAnsi="Arial" w:cs="Arial"/>
                <w:sz w:val="18"/>
                <w:szCs w:val="18"/>
              </w:rPr>
              <w:t>Format and Bandwidth</w:t>
            </w:r>
          </w:p>
        </w:tc>
        <w:tc>
          <w:tcPr>
            <w:tcW w:w="1152" w:type="dxa"/>
            <w:gridSpan w:val="3"/>
            <w:tcBorders>
              <w:left w:val="single" w:sz="4" w:space="0" w:color="auto"/>
              <w:right w:val="single" w:sz="4" w:space="0" w:color="auto"/>
            </w:tcBorders>
            <w:vAlign w:val="center"/>
          </w:tcPr>
          <w:p w14:paraId="1E4CF9A6" w14:textId="45D08186" w:rsidR="00A253F5" w:rsidRPr="00FB51D5" w:rsidRDefault="00E15078" w:rsidP="00A253F5">
            <w:pPr>
              <w:pStyle w:val="IEEEStdsParagraph"/>
              <w:spacing w:after="0"/>
              <w:jc w:val="center"/>
              <w:rPr>
                <w:rFonts w:ascii="Arial" w:hAnsi="Arial" w:cs="Arial"/>
                <w:sz w:val="18"/>
                <w:szCs w:val="18"/>
                <w:u w:val="single"/>
              </w:rPr>
            </w:pPr>
            <w:r>
              <w:rPr>
                <w:rFonts w:ascii="Arial" w:hAnsi="Arial" w:cs="Arial"/>
              </w:rPr>
              <w:t>Reserved</w:t>
            </w:r>
          </w:p>
        </w:tc>
        <w:tc>
          <w:tcPr>
            <w:tcW w:w="1008" w:type="dxa"/>
            <w:gridSpan w:val="3"/>
            <w:tcBorders>
              <w:top w:val="single" w:sz="4" w:space="0" w:color="auto"/>
              <w:left w:val="single" w:sz="4" w:space="0" w:color="auto"/>
              <w:bottom w:val="single" w:sz="4" w:space="0" w:color="auto"/>
            </w:tcBorders>
            <w:vAlign w:val="center"/>
          </w:tcPr>
          <w:p w14:paraId="1680476F" w14:textId="748689A3"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Max UL Rep</w:t>
            </w:r>
          </w:p>
        </w:tc>
        <w:tc>
          <w:tcPr>
            <w:tcW w:w="1008" w:type="dxa"/>
            <w:gridSpan w:val="2"/>
            <w:tcBorders>
              <w:top w:val="single" w:sz="4" w:space="0" w:color="auto"/>
              <w:bottom w:val="single" w:sz="4" w:space="0" w:color="auto"/>
            </w:tcBorders>
            <w:vAlign w:val="center"/>
          </w:tcPr>
          <w:p w14:paraId="52411B2E" w14:textId="685B1531"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Max DL Rep</w:t>
            </w:r>
          </w:p>
        </w:tc>
        <w:tc>
          <w:tcPr>
            <w:tcW w:w="864" w:type="dxa"/>
            <w:gridSpan w:val="2"/>
            <w:tcBorders>
              <w:top w:val="single" w:sz="4" w:space="0" w:color="auto"/>
              <w:bottom w:val="single" w:sz="4" w:space="0" w:color="auto"/>
            </w:tcBorders>
            <w:vAlign w:val="center"/>
          </w:tcPr>
          <w:p w14:paraId="26BC93D9" w14:textId="13816ACD"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Device Class</w:t>
            </w:r>
          </w:p>
        </w:tc>
        <w:tc>
          <w:tcPr>
            <w:tcW w:w="1440" w:type="dxa"/>
            <w:gridSpan w:val="3"/>
            <w:tcBorders>
              <w:top w:val="single" w:sz="4" w:space="0" w:color="auto"/>
              <w:bottom w:val="single" w:sz="4" w:space="0" w:color="auto"/>
            </w:tcBorders>
            <w:vAlign w:val="center"/>
          </w:tcPr>
          <w:p w14:paraId="2B80A108" w14:textId="66EAFD3B"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Full Bandwidth UL MU-MIMO</w:t>
            </w:r>
          </w:p>
        </w:tc>
        <w:tc>
          <w:tcPr>
            <w:tcW w:w="1008" w:type="dxa"/>
            <w:gridSpan w:val="2"/>
            <w:tcBorders>
              <w:top w:val="single" w:sz="4" w:space="0" w:color="auto"/>
              <w:bottom w:val="single" w:sz="4" w:space="0" w:color="auto"/>
            </w:tcBorders>
            <w:vAlign w:val="center"/>
          </w:tcPr>
          <w:p w14:paraId="49776AC8" w14:textId="77777777"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Max DL STS </w:t>
            </w:r>
            <m:oMath>
              <m:r>
                <w:rPr>
                  <w:rFonts w:ascii="Cambria Math" w:hAnsi="Cambria Math" w:cs="Arial"/>
                  <w:sz w:val="18"/>
                  <w:szCs w:val="18"/>
                  <w:u w:val="single"/>
                  <w:lang w:val="en-GB"/>
                </w:rPr>
                <m:t>≤</m:t>
              </m:r>
            </m:oMath>
          </w:p>
          <w:p w14:paraId="00AE8867" w14:textId="05486608"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bCs/>
                <w:sz w:val="18"/>
                <w:szCs w:val="18"/>
                <w:u w:val="single"/>
                <w:lang w:val="en-GB"/>
              </w:rPr>
              <w:t>80 MHz</w:t>
            </w:r>
          </w:p>
        </w:tc>
        <w:tc>
          <w:tcPr>
            <w:tcW w:w="1008" w:type="dxa"/>
            <w:gridSpan w:val="2"/>
            <w:tcBorders>
              <w:top w:val="single" w:sz="4" w:space="0" w:color="auto"/>
              <w:bottom w:val="single" w:sz="4" w:space="0" w:color="auto"/>
            </w:tcBorders>
            <w:vAlign w:val="center"/>
          </w:tcPr>
          <w:p w14:paraId="457EFF8C" w14:textId="77777777"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sz w:val="18"/>
                <w:szCs w:val="18"/>
                <w:u w:val="single"/>
              </w:rPr>
              <w:t>Max DL STS &gt;</w:t>
            </w:r>
          </w:p>
          <w:p w14:paraId="4E0EA4C5" w14:textId="341E7201" w:rsidR="00A253F5" w:rsidRPr="00FB51D5" w:rsidRDefault="00A253F5" w:rsidP="00A253F5">
            <w:pPr>
              <w:pStyle w:val="IEEEStdsParagraph"/>
              <w:spacing w:after="0"/>
              <w:jc w:val="center"/>
              <w:rPr>
                <w:rFonts w:ascii="Arial" w:hAnsi="Arial" w:cs="Arial"/>
                <w:sz w:val="18"/>
                <w:szCs w:val="18"/>
                <w:u w:val="single"/>
              </w:rPr>
            </w:pPr>
            <w:r w:rsidRPr="00FB51D5">
              <w:rPr>
                <w:rFonts w:ascii="Arial" w:hAnsi="Arial" w:cs="Arial"/>
                <w:bCs/>
                <w:sz w:val="18"/>
                <w:szCs w:val="18"/>
                <w:u w:val="single"/>
                <w:lang w:val="en-GB"/>
              </w:rPr>
              <w:t>80 MHz</w:t>
            </w:r>
          </w:p>
        </w:tc>
      </w:tr>
      <w:tr w:rsidR="00A253F5" w14:paraId="5CAC0386" w14:textId="22D3E579" w:rsidTr="00E15078">
        <w:trPr>
          <w:gridAfter w:val="1"/>
          <w:wAfter w:w="288" w:type="dxa"/>
          <w:trHeight w:val="350"/>
        </w:trPr>
        <w:tc>
          <w:tcPr>
            <w:tcW w:w="1152" w:type="dxa"/>
            <w:tcBorders>
              <w:top w:val="nil"/>
              <w:left w:val="nil"/>
              <w:bottom w:val="nil"/>
              <w:right w:val="nil"/>
            </w:tcBorders>
            <w:vAlign w:val="center"/>
          </w:tcPr>
          <w:p w14:paraId="107461FB" w14:textId="77777777" w:rsidR="00A253F5" w:rsidRDefault="00A253F5" w:rsidP="00A253F5">
            <w:pPr>
              <w:pStyle w:val="IEEEStdsParagraph"/>
              <w:spacing w:after="0"/>
              <w:jc w:val="center"/>
              <w:rPr>
                <w:rFonts w:ascii="Arial" w:hAnsi="Arial" w:cs="Arial"/>
              </w:rPr>
            </w:pPr>
            <w:r>
              <w:rPr>
                <w:rFonts w:ascii="Arial" w:hAnsi="Arial" w:cs="Arial"/>
              </w:rPr>
              <w:t>Bits:</w:t>
            </w:r>
          </w:p>
        </w:tc>
        <w:tc>
          <w:tcPr>
            <w:tcW w:w="1152" w:type="dxa"/>
            <w:gridSpan w:val="2"/>
            <w:tcBorders>
              <w:left w:val="nil"/>
              <w:bottom w:val="nil"/>
              <w:right w:val="nil"/>
            </w:tcBorders>
            <w:vAlign w:val="center"/>
          </w:tcPr>
          <w:p w14:paraId="3868034A" w14:textId="69AADB73" w:rsidR="00A253F5" w:rsidRDefault="00A253F5" w:rsidP="00A253F5">
            <w:pPr>
              <w:pStyle w:val="IEEEStdsParagraph"/>
              <w:spacing w:after="0"/>
              <w:jc w:val="center"/>
              <w:rPr>
                <w:rFonts w:ascii="Arial" w:hAnsi="Arial" w:cs="Arial"/>
              </w:rPr>
            </w:pPr>
            <w:r>
              <w:rPr>
                <w:rFonts w:ascii="Arial" w:hAnsi="Arial" w:cs="Arial"/>
              </w:rPr>
              <w:t>6</w:t>
            </w:r>
          </w:p>
        </w:tc>
        <w:tc>
          <w:tcPr>
            <w:tcW w:w="1152" w:type="dxa"/>
            <w:gridSpan w:val="3"/>
            <w:tcBorders>
              <w:left w:val="nil"/>
              <w:bottom w:val="nil"/>
              <w:right w:val="nil"/>
            </w:tcBorders>
            <w:vAlign w:val="center"/>
          </w:tcPr>
          <w:p w14:paraId="75CCF9F0" w14:textId="019BCDF2" w:rsidR="00A253F5" w:rsidRDefault="00A253F5" w:rsidP="00A253F5">
            <w:pPr>
              <w:pStyle w:val="IEEEStdsParagraph"/>
              <w:spacing w:after="0"/>
              <w:jc w:val="center"/>
              <w:rPr>
                <w:rFonts w:ascii="Arial" w:hAnsi="Arial" w:cs="Arial"/>
              </w:rPr>
            </w:pPr>
            <w:r>
              <w:rPr>
                <w:rFonts w:ascii="Arial" w:hAnsi="Arial" w:cs="Arial"/>
              </w:rPr>
              <w:t>2</w:t>
            </w:r>
          </w:p>
        </w:tc>
        <w:tc>
          <w:tcPr>
            <w:tcW w:w="1008" w:type="dxa"/>
            <w:gridSpan w:val="3"/>
            <w:tcBorders>
              <w:top w:val="single" w:sz="4" w:space="0" w:color="auto"/>
              <w:left w:val="nil"/>
              <w:bottom w:val="nil"/>
              <w:right w:val="nil"/>
            </w:tcBorders>
            <w:vAlign w:val="center"/>
          </w:tcPr>
          <w:p w14:paraId="5BDF93E1" w14:textId="0948F70F" w:rsidR="00A253F5" w:rsidRPr="00234826" w:rsidRDefault="00A253F5" w:rsidP="00A253F5">
            <w:pPr>
              <w:pStyle w:val="IEEEStdsParagraph"/>
              <w:spacing w:after="0"/>
              <w:jc w:val="center"/>
              <w:rPr>
                <w:rFonts w:ascii="Arial" w:hAnsi="Arial" w:cs="Arial"/>
              </w:rPr>
            </w:pPr>
            <w:r>
              <w:rPr>
                <w:rFonts w:ascii="Arial" w:hAnsi="Arial" w:cs="Arial"/>
              </w:rPr>
              <w:t>3</w:t>
            </w:r>
          </w:p>
        </w:tc>
        <w:tc>
          <w:tcPr>
            <w:tcW w:w="1008" w:type="dxa"/>
            <w:gridSpan w:val="2"/>
            <w:tcBorders>
              <w:top w:val="single" w:sz="4" w:space="0" w:color="auto"/>
              <w:left w:val="nil"/>
              <w:bottom w:val="nil"/>
              <w:right w:val="nil"/>
            </w:tcBorders>
            <w:vAlign w:val="center"/>
          </w:tcPr>
          <w:p w14:paraId="2B38F355" w14:textId="4F3AB066" w:rsidR="00A253F5" w:rsidRPr="00234826" w:rsidRDefault="00A253F5" w:rsidP="00A253F5">
            <w:pPr>
              <w:pStyle w:val="IEEEStdsParagraph"/>
              <w:spacing w:after="0"/>
              <w:jc w:val="center"/>
              <w:rPr>
                <w:rFonts w:ascii="Arial" w:hAnsi="Arial" w:cs="Arial"/>
              </w:rPr>
            </w:pPr>
            <w:r>
              <w:rPr>
                <w:rFonts w:ascii="Arial" w:hAnsi="Arial" w:cs="Arial"/>
              </w:rPr>
              <w:t>3</w:t>
            </w:r>
          </w:p>
        </w:tc>
        <w:tc>
          <w:tcPr>
            <w:tcW w:w="864" w:type="dxa"/>
            <w:gridSpan w:val="2"/>
            <w:tcBorders>
              <w:top w:val="single" w:sz="4" w:space="0" w:color="auto"/>
              <w:left w:val="nil"/>
              <w:bottom w:val="nil"/>
              <w:right w:val="nil"/>
            </w:tcBorders>
            <w:vAlign w:val="center"/>
          </w:tcPr>
          <w:p w14:paraId="42DBE07E" w14:textId="6001BA91" w:rsidR="00A253F5" w:rsidRDefault="00A253F5" w:rsidP="00A253F5">
            <w:pPr>
              <w:pStyle w:val="IEEEStdsParagraph"/>
              <w:spacing w:after="0"/>
              <w:jc w:val="center"/>
              <w:rPr>
                <w:rFonts w:ascii="Arial" w:hAnsi="Arial" w:cs="Arial"/>
              </w:rPr>
            </w:pPr>
            <w:r>
              <w:rPr>
                <w:rFonts w:ascii="Arial" w:hAnsi="Arial" w:cs="Arial"/>
              </w:rPr>
              <w:t>1</w:t>
            </w:r>
          </w:p>
        </w:tc>
        <w:tc>
          <w:tcPr>
            <w:tcW w:w="1440" w:type="dxa"/>
            <w:gridSpan w:val="3"/>
            <w:tcBorders>
              <w:top w:val="single" w:sz="4" w:space="0" w:color="auto"/>
              <w:left w:val="nil"/>
              <w:bottom w:val="nil"/>
              <w:right w:val="nil"/>
            </w:tcBorders>
            <w:vAlign w:val="center"/>
          </w:tcPr>
          <w:p w14:paraId="084008BC" w14:textId="3D5F295D" w:rsidR="00A253F5" w:rsidRPr="00234826" w:rsidRDefault="00A253F5" w:rsidP="00A253F5">
            <w:pPr>
              <w:pStyle w:val="IEEEStdsParagraph"/>
              <w:spacing w:after="0"/>
              <w:jc w:val="center"/>
              <w:rPr>
                <w:rFonts w:ascii="Arial" w:hAnsi="Arial" w:cs="Arial"/>
              </w:rPr>
            </w:pPr>
            <w:r>
              <w:rPr>
                <w:rFonts w:ascii="Arial" w:hAnsi="Arial" w:cs="Arial"/>
              </w:rPr>
              <w:t>1</w:t>
            </w:r>
          </w:p>
        </w:tc>
        <w:tc>
          <w:tcPr>
            <w:tcW w:w="1008" w:type="dxa"/>
            <w:gridSpan w:val="2"/>
            <w:tcBorders>
              <w:top w:val="single" w:sz="4" w:space="0" w:color="auto"/>
              <w:left w:val="nil"/>
              <w:bottom w:val="nil"/>
              <w:right w:val="nil"/>
            </w:tcBorders>
            <w:vAlign w:val="center"/>
          </w:tcPr>
          <w:p w14:paraId="1B9BC84D" w14:textId="0F086988" w:rsidR="00A253F5" w:rsidRPr="00234826" w:rsidRDefault="00A253F5" w:rsidP="00A253F5">
            <w:pPr>
              <w:pStyle w:val="IEEEStdsParagraph"/>
              <w:spacing w:after="0"/>
              <w:jc w:val="center"/>
              <w:rPr>
                <w:rFonts w:ascii="Arial" w:hAnsi="Arial" w:cs="Arial"/>
              </w:rPr>
            </w:pPr>
            <w:r>
              <w:rPr>
                <w:rFonts w:ascii="Arial" w:hAnsi="Arial" w:cs="Arial"/>
              </w:rPr>
              <w:t>3</w:t>
            </w:r>
          </w:p>
        </w:tc>
        <w:tc>
          <w:tcPr>
            <w:tcW w:w="1008" w:type="dxa"/>
            <w:gridSpan w:val="2"/>
            <w:tcBorders>
              <w:top w:val="single" w:sz="4" w:space="0" w:color="auto"/>
              <w:left w:val="nil"/>
              <w:bottom w:val="nil"/>
              <w:right w:val="nil"/>
            </w:tcBorders>
            <w:vAlign w:val="center"/>
          </w:tcPr>
          <w:p w14:paraId="2C6181DE" w14:textId="50C53FBA" w:rsidR="00A253F5" w:rsidRDefault="00A253F5" w:rsidP="00A253F5">
            <w:pPr>
              <w:pStyle w:val="IEEEStdsParagraph"/>
              <w:spacing w:after="0"/>
              <w:jc w:val="center"/>
              <w:rPr>
                <w:rFonts w:ascii="Arial" w:hAnsi="Arial" w:cs="Arial"/>
              </w:rPr>
            </w:pPr>
            <w:r>
              <w:rPr>
                <w:rFonts w:ascii="Arial" w:hAnsi="Arial" w:cs="Arial"/>
              </w:rPr>
              <w:t>3</w:t>
            </w:r>
          </w:p>
        </w:tc>
      </w:tr>
      <w:tr w:rsidR="00341B69" w14:paraId="28F13057" w14:textId="77777777" w:rsidTr="00341B69">
        <w:trPr>
          <w:gridAfter w:val="7"/>
          <w:wAfter w:w="3456" w:type="dxa"/>
          <w:trHeight w:val="720"/>
        </w:trPr>
        <w:tc>
          <w:tcPr>
            <w:tcW w:w="1152" w:type="dxa"/>
            <w:tcBorders>
              <w:top w:val="nil"/>
              <w:left w:val="nil"/>
              <w:bottom w:val="nil"/>
              <w:right w:val="nil"/>
            </w:tcBorders>
            <w:vAlign w:val="bottom"/>
          </w:tcPr>
          <w:p w14:paraId="384FD778" w14:textId="6774D22B" w:rsidR="00341B69" w:rsidRDefault="00341B69" w:rsidP="00341B69">
            <w:pPr>
              <w:pStyle w:val="IEEEStdsParagraph"/>
              <w:spacing w:after="0"/>
              <w:jc w:val="center"/>
              <w:rPr>
                <w:rFonts w:ascii="Arial" w:hAnsi="Arial" w:cs="Arial"/>
              </w:rPr>
            </w:pPr>
          </w:p>
        </w:tc>
        <w:tc>
          <w:tcPr>
            <w:tcW w:w="1152" w:type="dxa"/>
            <w:gridSpan w:val="2"/>
            <w:tcBorders>
              <w:top w:val="nil"/>
              <w:left w:val="nil"/>
              <w:bottom w:val="single" w:sz="4" w:space="0" w:color="auto"/>
              <w:right w:val="nil"/>
            </w:tcBorders>
            <w:vAlign w:val="bottom"/>
          </w:tcPr>
          <w:p w14:paraId="6A09DF6C" w14:textId="3DB96D08" w:rsidR="00341B69" w:rsidRDefault="00341B69" w:rsidP="00341B69">
            <w:pPr>
              <w:pStyle w:val="IEEEStdsParagraph"/>
              <w:spacing w:after="0"/>
              <w:jc w:val="center"/>
              <w:rPr>
                <w:rFonts w:ascii="Arial" w:hAnsi="Arial" w:cs="Arial"/>
              </w:rPr>
            </w:pPr>
            <w:r>
              <w:rPr>
                <w:rFonts w:ascii="Arial" w:hAnsi="Arial" w:cs="Arial"/>
              </w:rPr>
              <w:t>B38    B39</w:t>
            </w:r>
          </w:p>
        </w:tc>
        <w:tc>
          <w:tcPr>
            <w:tcW w:w="1008" w:type="dxa"/>
            <w:gridSpan w:val="2"/>
            <w:tcBorders>
              <w:top w:val="nil"/>
              <w:left w:val="nil"/>
              <w:bottom w:val="single" w:sz="4" w:space="0" w:color="auto"/>
              <w:right w:val="nil"/>
            </w:tcBorders>
            <w:vAlign w:val="bottom"/>
          </w:tcPr>
          <w:p w14:paraId="17CD215B" w14:textId="3C7974D6" w:rsidR="00341B69" w:rsidRDefault="00341B69" w:rsidP="00341B69">
            <w:pPr>
              <w:pStyle w:val="IEEEStdsParagraph"/>
              <w:spacing w:after="0"/>
              <w:jc w:val="center"/>
              <w:rPr>
                <w:rFonts w:ascii="Arial" w:hAnsi="Arial" w:cs="Arial"/>
              </w:rPr>
            </w:pPr>
            <w:r>
              <w:rPr>
                <w:rFonts w:ascii="Arial" w:hAnsi="Arial" w:cs="Arial"/>
                <w:sz w:val="18"/>
                <w:szCs w:val="18"/>
              </w:rPr>
              <w:t>B40   B42</w:t>
            </w:r>
          </w:p>
        </w:tc>
        <w:tc>
          <w:tcPr>
            <w:tcW w:w="1008" w:type="dxa"/>
            <w:gridSpan w:val="3"/>
            <w:tcBorders>
              <w:top w:val="nil"/>
              <w:left w:val="nil"/>
              <w:bottom w:val="single" w:sz="4" w:space="0" w:color="auto"/>
              <w:right w:val="nil"/>
            </w:tcBorders>
            <w:vAlign w:val="bottom"/>
          </w:tcPr>
          <w:p w14:paraId="338561D9" w14:textId="72B35345" w:rsidR="00341B69" w:rsidRDefault="00341B69" w:rsidP="00341B69">
            <w:pPr>
              <w:pStyle w:val="IEEEStdsParagraph"/>
              <w:spacing w:after="0"/>
              <w:jc w:val="center"/>
              <w:rPr>
                <w:rFonts w:ascii="Arial" w:hAnsi="Arial" w:cs="Arial"/>
              </w:rPr>
            </w:pPr>
            <w:r>
              <w:rPr>
                <w:rFonts w:ascii="Arial" w:hAnsi="Arial" w:cs="Arial"/>
                <w:sz w:val="18"/>
                <w:szCs w:val="18"/>
              </w:rPr>
              <w:t>B43   B45</w:t>
            </w:r>
          </w:p>
        </w:tc>
        <w:tc>
          <w:tcPr>
            <w:tcW w:w="1152" w:type="dxa"/>
            <w:gridSpan w:val="3"/>
            <w:tcBorders>
              <w:top w:val="nil"/>
              <w:left w:val="nil"/>
              <w:bottom w:val="single" w:sz="4" w:space="0" w:color="auto"/>
              <w:right w:val="nil"/>
            </w:tcBorders>
            <w:vAlign w:val="bottom"/>
          </w:tcPr>
          <w:p w14:paraId="1F0787BE" w14:textId="06C637A5" w:rsidR="00341B69" w:rsidRDefault="00341B69" w:rsidP="00341B69">
            <w:pPr>
              <w:pStyle w:val="IEEEStdsParagraph"/>
              <w:spacing w:after="0"/>
              <w:jc w:val="center"/>
              <w:rPr>
                <w:rFonts w:ascii="Arial" w:hAnsi="Arial" w:cs="Arial"/>
              </w:rPr>
            </w:pPr>
            <w:r w:rsidRPr="00341B69">
              <w:rPr>
                <w:rFonts w:ascii="Arial" w:hAnsi="Arial" w:cs="Arial"/>
                <w:sz w:val="18"/>
              </w:rPr>
              <w:t>B46 B47</w:t>
            </w:r>
          </w:p>
        </w:tc>
        <w:tc>
          <w:tcPr>
            <w:tcW w:w="1152" w:type="dxa"/>
            <w:gridSpan w:val="3"/>
            <w:tcBorders>
              <w:top w:val="nil"/>
              <w:left w:val="nil"/>
              <w:bottom w:val="single" w:sz="4" w:space="0" w:color="auto"/>
              <w:right w:val="nil"/>
            </w:tcBorders>
            <w:vAlign w:val="bottom"/>
          </w:tcPr>
          <w:p w14:paraId="7EEF498E" w14:textId="0262770A" w:rsidR="00341B69" w:rsidRDefault="00341B69" w:rsidP="00341B69">
            <w:pPr>
              <w:pStyle w:val="IEEEStdsParagraph"/>
              <w:spacing w:after="0"/>
              <w:jc w:val="center"/>
              <w:rPr>
                <w:rFonts w:ascii="Arial" w:hAnsi="Arial" w:cs="Arial"/>
              </w:rPr>
            </w:pPr>
          </w:p>
        </w:tc>
      </w:tr>
      <w:tr w:rsidR="00341B69" w14:paraId="2B21E06E" w14:textId="77777777" w:rsidTr="00341B69">
        <w:trPr>
          <w:gridAfter w:val="7"/>
          <w:wAfter w:w="3456" w:type="dxa"/>
          <w:trHeight w:val="350"/>
        </w:trPr>
        <w:tc>
          <w:tcPr>
            <w:tcW w:w="1152" w:type="dxa"/>
            <w:tcBorders>
              <w:top w:val="nil"/>
              <w:left w:val="nil"/>
              <w:bottom w:val="nil"/>
              <w:right w:val="single" w:sz="4" w:space="0" w:color="auto"/>
            </w:tcBorders>
            <w:vAlign w:val="center"/>
          </w:tcPr>
          <w:p w14:paraId="0121C50D" w14:textId="07AFA25A" w:rsidR="00341B69" w:rsidRDefault="00341B69" w:rsidP="00341B69">
            <w:pPr>
              <w:pStyle w:val="IEEEStdsParagraph"/>
              <w:spacing w:after="0"/>
              <w:jc w:val="center"/>
              <w:rPr>
                <w:rFonts w:ascii="Arial" w:hAnsi="Arial" w:cs="Arial"/>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07913A33" w14:textId="73FB1D79" w:rsidR="00341B69" w:rsidRDefault="00341B69" w:rsidP="00341B69">
            <w:pPr>
              <w:pStyle w:val="IEEEStdsParagraph"/>
              <w:spacing w:after="0"/>
              <w:jc w:val="center"/>
              <w:rPr>
                <w:rFonts w:ascii="Arial" w:hAnsi="Arial" w:cs="Arial"/>
              </w:rPr>
            </w:pPr>
            <w:r>
              <w:rPr>
                <w:rFonts w:ascii="Arial" w:hAnsi="Arial" w:cs="Arial"/>
              </w:rPr>
              <w:t>Reserved</w:t>
            </w:r>
          </w:p>
        </w:tc>
        <w:tc>
          <w:tcPr>
            <w:tcW w:w="1008" w:type="dxa"/>
            <w:gridSpan w:val="2"/>
            <w:tcBorders>
              <w:top w:val="single" w:sz="4" w:space="0" w:color="auto"/>
              <w:left w:val="single" w:sz="4" w:space="0" w:color="auto"/>
              <w:bottom w:val="single" w:sz="4" w:space="0" w:color="auto"/>
              <w:right w:val="single" w:sz="4" w:space="0" w:color="auto"/>
            </w:tcBorders>
            <w:vAlign w:val="center"/>
          </w:tcPr>
          <w:p w14:paraId="69726C06" w14:textId="6584D00E" w:rsidR="00341B69" w:rsidRDefault="00341B69" w:rsidP="00341B69">
            <w:pPr>
              <w:pStyle w:val="IEEEStdsParagraph"/>
              <w:spacing w:after="0"/>
              <w:jc w:val="center"/>
              <w:rPr>
                <w:rFonts w:ascii="Arial" w:hAnsi="Arial" w:cs="Arial"/>
              </w:rPr>
            </w:pPr>
            <w:r w:rsidRPr="00CD781A">
              <w:rPr>
                <w:rFonts w:ascii="Arial" w:hAnsi="Arial" w:cs="Arial"/>
                <w:sz w:val="18"/>
                <w:szCs w:val="18"/>
              </w:rPr>
              <w:t>Max UL STS</w:t>
            </w:r>
            <m:oMath>
              <m:r>
                <w:rPr>
                  <w:rFonts w:ascii="Cambria Math" w:hAnsi="Cambria Math" w:cs="Arial"/>
                  <w:sz w:val="18"/>
                  <w:szCs w:val="18"/>
                </w:rPr>
                <m:t xml:space="preserve"> </m:t>
              </m:r>
              <m:r>
                <w:rPr>
                  <w:rFonts w:ascii="Cambria Math" w:hAnsi="Cambria Math" w:cs="Arial"/>
                  <w:sz w:val="18"/>
                  <w:szCs w:val="18"/>
                  <w:lang w:val="en-GB"/>
                </w:rPr>
                <m:t>≤</m:t>
              </m:r>
            </m:oMath>
            <w:r>
              <w:rPr>
                <w:rFonts w:ascii="Arial" w:hAnsi="Arial" w:cs="Arial"/>
                <w:sz w:val="18"/>
                <w:szCs w:val="18"/>
                <w:lang w:val="en-GB"/>
              </w:rPr>
              <w:t xml:space="preserve"> </w:t>
            </w:r>
            <w:r w:rsidRPr="00CD781A">
              <w:rPr>
                <w:rFonts w:ascii="Arial" w:hAnsi="Arial" w:cs="Arial"/>
                <w:bCs/>
                <w:sz w:val="18"/>
                <w:szCs w:val="18"/>
                <w:lang w:val="en-GB"/>
              </w:rPr>
              <w:t>80 MHz</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332E967B" w14:textId="77777777" w:rsidR="00341B69" w:rsidRDefault="00341B69" w:rsidP="00341B69">
            <w:pPr>
              <w:pStyle w:val="IEEEStdsParagraph"/>
              <w:spacing w:after="0"/>
              <w:jc w:val="center"/>
              <w:rPr>
                <w:rFonts w:ascii="Arial" w:hAnsi="Arial" w:cs="Arial"/>
                <w:bCs/>
                <w:sz w:val="18"/>
                <w:szCs w:val="18"/>
                <w:lang w:val="en-GB"/>
              </w:rPr>
            </w:pPr>
            <w:r w:rsidRPr="00CD781A">
              <w:rPr>
                <w:rFonts w:ascii="Arial" w:hAnsi="Arial" w:cs="Arial"/>
                <w:sz w:val="18"/>
                <w:szCs w:val="18"/>
              </w:rPr>
              <w:t>Max UL STS</w:t>
            </w:r>
            <w:r>
              <w:rPr>
                <w:rFonts w:ascii="Arial" w:hAnsi="Arial" w:cs="Arial"/>
                <w:sz w:val="18"/>
                <w:szCs w:val="18"/>
              </w:rPr>
              <w:t xml:space="preserve"> &gt;</w:t>
            </w:r>
            <w:r w:rsidRPr="00CD781A">
              <w:rPr>
                <w:rFonts w:ascii="Arial" w:hAnsi="Arial" w:cs="Arial"/>
                <w:bCs/>
                <w:sz w:val="18"/>
                <w:szCs w:val="18"/>
                <w:lang w:val="en-GB"/>
              </w:rPr>
              <w:t xml:space="preserve"> </w:t>
            </w:r>
          </w:p>
          <w:p w14:paraId="65A7220B" w14:textId="1D4FCE05" w:rsidR="00341B69" w:rsidRDefault="00341B69" w:rsidP="00341B69">
            <w:pPr>
              <w:pStyle w:val="IEEEStdsParagraph"/>
              <w:spacing w:after="0"/>
              <w:jc w:val="center"/>
              <w:rPr>
                <w:rFonts w:ascii="Arial" w:hAnsi="Arial" w:cs="Arial"/>
              </w:rPr>
            </w:pPr>
            <w:r w:rsidRPr="00CD781A">
              <w:rPr>
                <w:rFonts w:ascii="Arial" w:hAnsi="Arial" w:cs="Arial"/>
                <w:bCs/>
                <w:sz w:val="18"/>
                <w:szCs w:val="18"/>
                <w:lang w:val="en-GB"/>
              </w:rPr>
              <w:t>80 MHz</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57D1EBE4" w14:textId="4968F262" w:rsidR="00341B69" w:rsidRDefault="00341B69" w:rsidP="00341B69">
            <w:pPr>
              <w:pStyle w:val="IEEEStdsParagraph"/>
              <w:spacing w:after="0"/>
              <w:jc w:val="center"/>
              <w:rPr>
                <w:rFonts w:ascii="Arial" w:hAnsi="Arial" w:cs="Arial"/>
              </w:rPr>
            </w:pPr>
            <w:r>
              <w:rPr>
                <w:rFonts w:ascii="Arial" w:hAnsi="Arial" w:cs="Arial"/>
              </w:rPr>
              <w:t>Reserved</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2B537940" w14:textId="62C57310" w:rsidR="00341B69" w:rsidRDefault="00341B69" w:rsidP="00341B69">
            <w:pPr>
              <w:pStyle w:val="IEEEStdsParagraph"/>
              <w:spacing w:after="0"/>
              <w:jc w:val="center"/>
              <w:rPr>
                <w:rFonts w:ascii="Arial" w:hAnsi="Arial" w:cs="Arial"/>
              </w:rPr>
            </w:pPr>
          </w:p>
        </w:tc>
      </w:tr>
      <w:tr w:rsidR="00341B69" w14:paraId="05017824" w14:textId="77777777" w:rsidTr="00341B69">
        <w:trPr>
          <w:gridAfter w:val="7"/>
          <w:wAfter w:w="3456" w:type="dxa"/>
          <w:trHeight w:val="350"/>
        </w:trPr>
        <w:tc>
          <w:tcPr>
            <w:tcW w:w="1152" w:type="dxa"/>
            <w:tcBorders>
              <w:top w:val="nil"/>
              <w:left w:val="nil"/>
              <w:bottom w:val="nil"/>
              <w:right w:val="nil"/>
            </w:tcBorders>
            <w:vAlign w:val="center"/>
          </w:tcPr>
          <w:p w14:paraId="3E6DB525" w14:textId="78F3EB9C" w:rsidR="00341B69" w:rsidRDefault="00341B69" w:rsidP="00341B69">
            <w:pPr>
              <w:pStyle w:val="IEEEStdsParagraph"/>
              <w:spacing w:after="0"/>
              <w:jc w:val="center"/>
              <w:rPr>
                <w:rFonts w:ascii="Arial" w:hAnsi="Arial" w:cs="Arial"/>
              </w:rPr>
            </w:pPr>
            <w:r>
              <w:rPr>
                <w:rFonts w:ascii="Arial" w:hAnsi="Arial" w:cs="Arial"/>
              </w:rPr>
              <w:t>Bits:</w:t>
            </w:r>
          </w:p>
        </w:tc>
        <w:tc>
          <w:tcPr>
            <w:tcW w:w="1152" w:type="dxa"/>
            <w:gridSpan w:val="2"/>
            <w:tcBorders>
              <w:top w:val="single" w:sz="4" w:space="0" w:color="auto"/>
              <w:left w:val="nil"/>
              <w:bottom w:val="nil"/>
              <w:right w:val="nil"/>
            </w:tcBorders>
            <w:vAlign w:val="center"/>
          </w:tcPr>
          <w:p w14:paraId="11CB3100" w14:textId="03A6A924" w:rsidR="00341B69" w:rsidRDefault="00341B69" w:rsidP="00341B69">
            <w:pPr>
              <w:pStyle w:val="IEEEStdsParagraph"/>
              <w:spacing w:after="0"/>
              <w:jc w:val="center"/>
              <w:rPr>
                <w:rFonts w:ascii="Arial" w:hAnsi="Arial" w:cs="Arial"/>
              </w:rPr>
            </w:pPr>
            <w:r>
              <w:rPr>
                <w:rFonts w:ascii="Arial" w:hAnsi="Arial" w:cs="Arial"/>
              </w:rPr>
              <w:t>2</w:t>
            </w:r>
          </w:p>
        </w:tc>
        <w:tc>
          <w:tcPr>
            <w:tcW w:w="1008" w:type="dxa"/>
            <w:gridSpan w:val="2"/>
            <w:tcBorders>
              <w:top w:val="single" w:sz="4" w:space="0" w:color="auto"/>
              <w:left w:val="nil"/>
              <w:bottom w:val="nil"/>
              <w:right w:val="nil"/>
            </w:tcBorders>
            <w:vAlign w:val="center"/>
          </w:tcPr>
          <w:p w14:paraId="3B237756" w14:textId="199F476C" w:rsidR="00341B69" w:rsidRDefault="00341B69" w:rsidP="00341B69">
            <w:pPr>
              <w:pStyle w:val="IEEEStdsParagraph"/>
              <w:spacing w:after="0"/>
              <w:jc w:val="center"/>
              <w:rPr>
                <w:rFonts w:ascii="Arial" w:hAnsi="Arial" w:cs="Arial"/>
              </w:rPr>
            </w:pPr>
            <w:r>
              <w:rPr>
                <w:rFonts w:ascii="Arial" w:hAnsi="Arial" w:cs="Arial"/>
              </w:rPr>
              <w:t>3</w:t>
            </w:r>
          </w:p>
        </w:tc>
        <w:tc>
          <w:tcPr>
            <w:tcW w:w="1008" w:type="dxa"/>
            <w:gridSpan w:val="3"/>
            <w:tcBorders>
              <w:top w:val="single" w:sz="4" w:space="0" w:color="auto"/>
              <w:left w:val="nil"/>
              <w:bottom w:val="nil"/>
              <w:right w:val="nil"/>
            </w:tcBorders>
            <w:vAlign w:val="center"/>
          </w:tcPr>
          <w:p w14:paraId="5AA5E9C5" w14:textId="0E83B728" w:rsidR="00341B69" w:rsidRDefault="00341B69" w:rsidP="00341B69">
            <w:pPr>
              <w:pStyle w:val="IEEEStdsParagraph"/>
              <w:spacing w:after="0"/>
              <w:jc w:val="center"/>
              <w:rPr>
                <w:rFonts w:ascii="Arial" w:hAnsi="Arial" w:cs="Arial"/>
              </w:rPr>
            </w:pPr>
            <w:r>
              <w:rPr>
                <w:rFonts w:ascii="Arial" w:hAnsi="Arial" w:cs="Arial"/>
              </w:rPr>
              <w:t>3</w:t>
            </w:r>
          </w:p>
        </w:tc>
        <w:tc>
          <w:tcPr>
            <w:tcW w:w="1152" w:type="dxa"/>
            <w:gridSpan w:val="3"/>
            <w:tcBorders>
              <w:top w:val="single" w:sz="4" w:space="0" w:color="auto"/>
              <w:left w:val="nil"/>
              <w:bottom w:val="nil"/>
              <w:right w:val="nil"/>
            </w:tcBorders>
            <w:vAlign w:val="center"/>
          </w:tcPr>
          <w:p w14:paraId="2A060801" w14:textId="5A277D8E" w:rsidR="00341B69" w:rsidRDefault="00341B69" w:rsidP="00341B69">
            <w:pPr>
              <w:pStyle w:val="IEEEStdsParagraph"/>
              <w:spacing w:after="0"/>
              <w:jc w:val="center"/>
              <w:rPr>
                <w:rFonts w:ascii="Arial" w:hAnsi="Arial" w:cs="Arial"/>
              </w:rPr>
            </w:pPr>
            <w:r>
              <w:rPr>
                <w:rFonts w:ascii="Arial" w:hAnsi="Arial" w:cs="Arial"/>
              </w:rPr>
              <w:t>2</w:t>
            </w:r>
          </w:p>
        </w:tc>
        <w:tc>
          <w:tcPr>
            <w:tcW w:w="1152" w:type="dxa"/>
            <w:gridSpan w:val="3"/>
            <w:tcBorders>
              <w:top w:val="single" w:sz="4" w:space="0" w:color="auto"/>
              <w:left w:val="nil"/>
              <w:bottom w:val="nil"/>
              <w:right w:val="nil"/>
            </w:tcBorders>
            <w:vAlign w:val="center"/>
          </w:tcPr>
          <w:p w14:paraId="446DD53F" w14:textId="560BA2E7" w:rsidR="00341B69" w:rsidRDefault="00341B69" w:rsidP="00341B69">
            <w:pPr>
              <w:pStyle w:val="IEEEStdsParagraph"/>
              <w:spacing w:after="0"/>
              <w:jc w:val="center"/>
              <w:rPr>
                <w:rFonts w:ascii="Arial" w:hAnsi="Arial" w:cs="Arial"/>
              </w:rPr>
            </w:pP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306"/>
      </w:tblGrid>
      <w:tr w:rsidR="00F841EA" w14:paraId="0E6494B5" w14:textId="77777777" w:rsidTr="003E2CC0">
        <w:trPr>
          <w:trHeight w:val="531"/>
          <w:jc w:val="center"/>
        </w:trPr>
        <w:tc>
          <w:tcPr>
            <w:tcW w:w="5306" w:type="dxa"/>
            <w:vAlign w:val="center"/>
            <w:hideMark/>
          </w:tcPr>
          <w:p w14:paraId="1468AA93" w14:textId="6C4632F7" w:rsidR="00F841EA" w:rsidRPr="007B3192" w:rsidRDefault="007B3192">
            <w:pPr>
              <w:pStyle w:val="IEEEStdsTableLineHead"/>
              <w:rPr>
                <w:rFonts w:ascii="Arial" w:hAnsi="Arial" w:cs="Arial"/>
                <w:b/>
                <w:sz w:val="20"/>
              </w:rPr>
            </w:pPr>
            <w:r w:rsidRPr="007B3192">
              <w:rPr>
                <w:rFonts w:ascii="Arial" w:hAnsi="Arial" w:cs="Arial"/>
                <w:b/>
                <w:sz w:val="20"/>
              </w:rPr>
              <w:t>Figure 9-</w:t>
            </w:r>
            <w:r w:rsidR="003E2CC0">
              <w:rPr>
                <w:rFonts w:ascii="Arial" w:hAnsi="Arial" w:cs="Arial"/>
                <w:b/>
                <w:sz w:val="20"/>
              </w:rPr>
              <w:t>610b</w:t>
            </w:r>
            <w:r w:rsidRPr="007B3192">
              <w:rPr>
                <w:rFonts w:ascii="Arial" w:hAnsi="Arial" w:cs="Arial"/>
                <w:b/>
                <w:sz w:val="20"/>
              </w:rPr>
              <w:t xml:space="preserve"> - </w:t>
            </w:r>
            <w:r w:rsidR="003E2CC0" w:rsidRPr="003E2CC0">
              <w:rPr>
                <w:rFonts w:ascii="Arial" w:hAnsi="Arial" w:cs="Arial"/>
                <w:b/>
                <w:sz w:val="20"/>
              </w:rPr>
              <w:t>Ranging Parameters field format</w:t>
            </w:r>
          </w:p>
        </w:tc>
      </w:tr>
    </w:tbl>
    <w:p w14:paraId="340A7110" w14:textId="3FE28B3A" w:rsidR="001E0142" w:rsidRPr="00FF00FD" w:rsidRDefault="001E0142" w:rsidP="00DE4436">
      <w:pPr>
        <w:pStyle w:val="IEEEStdsParagraph"/>
        <w:spacing w:before="240"/>
        <w:rPr>
          <w:sz w:val="22"/>
        </w:rPr>
      </w:pPr>
      <w:r w:rsidRPr="00FF00FD">
        <w:rPr>
          <w:sz w:val="22"/>
        </w:rPr>
        <w:t>The Status Indication field indicates the responding STA’s response to the Fine Timing Request. The encoding of the Status Indication field is shown in Table 9-272 (Status Indication field values).</w:t>
      </w:r>
    </w:p>
    <w:p w14:paraId="0FA04191" w14:textId="77777777" w:rsidR="001E0142" w:rsidRPr="00FF00FD" w:rsidRDefault="001E0142" w:rsidP="001E0142">
      <w:pPr>
        <w:pStyle w:val="IEEEStdsParagraph"/>
        <w:rPr>
          <w:sz w:val="22"/>
        </w:rPr>
      </w:pPr>
      <w:r w:rsidRPr="00FF00FD">
        <w:rPr>
          <w:sz w:val="22"/>
        </w:rPr>
        <w:t>The Status Indication field and Value field are reserved in the initial Fine Timing Measurement Request frame. When the Status Indication field is set to 3 by the responding STA, the Value field contains a duration in units of seconds; otherwise the Value field is reserved.</w:t>
      </w:r>
    </w:p>
    <w:p w14:paraId="453ADA1E" w14:textId="7A14F0D7" w:rsidR="00906B4E" w:rsidRDefault="00906B4E" w:rsidP="00906B4E">
      <w:pPr>
        <w:pStyle w:val="EditiingInstruction"/>
        <w:spacing w:after="240"/>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Change/move the following paragraph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 here</w:t>
      </w:r>
      <w:r w:rsidRPr="00604A0A">
        <w:rPr>
          <w:b w:val="0"/>
          <w:color w:val="auto"/>
          <w:w w:val="100"/>
          <w:sz w:val="22"/>
          <w:szCs w:val="22"/>
          <w:highlight w:val="yellow"/>
        </w:rPr>
        <w:t>:</w:t>
      </w:r>
    </w:p>
    <w:p w14:paraId="355E7117" w14:textId="6AB7578F" w:rsidR="002B54BE" w:rsidRPr="002B54BE" w:rsidRDefault="002B54BE" w:rsidP="002B54BE">
      <w:pPr>
        <w:pStyle w:val="IEEEStdsParagraph"/>
        <w:rPr>
          <w:color w:val="000000"/>
          <w:sz w:val="22"/>
          <w:u w:val="single"/>
          <w:lang w:eastAsia="ko-KR"/>
        </w:rPr>
      </w:pPr>
      <w:r w:rsidRPr="002B54BE">
        <w:rPr>
          <w:sz w:val="22"/>
          <w:u w:val="single"/>
        </w:rPr>
        <w:t>The ISTA</w:t>
      </w:r>
      <w:r w:rsidR="00FF5E50">
        <w:rPr>
          <w:sz w:val="22"/>
          <w:u w:val="single"/>
        </w:rPr>
        <w:t>-</w:t>
      </w:r>
      <w:r w:rsidRPr="002B54BE">
        <w:rPr>
          <w:sz w:val="22"/>
          <w:u w:val="single"/>
        </w:rPr>
        <w:t>2</w:t>
      </w:r>
      <w:r w:rsidR="00FF5E50">
        <w:rPr>
          <w:sz w:val="22"/>
          <w:u w:val="single"/>
        </w:rPr>
        <w:t>-</w:t>
      </w:r>
      <w:r w:rsidRPr="002B54BE">
        <w:rPr>
          <w:sz w:val="22"/>
          <w:u w:val="single"/>
        </w:rPr>
        <w:t xml:space="preserve">RSTA LMR Feedback subfield in the Ranging Parameters field is set to 1 in the Initial Fine Timing Measurement Request frame indicates that the ISTA is willing to report the </w:t>
      </w:r>
      <w:r w:rsidRPr="002B54BE">
        <w:rPr>
          <w:strike/>
          <w:sz w:val="22"/>
          <w:u w:val="single"/>
        </w:rPr>
        <w:t>estimated</w:t>
      </w:r>
      <w:r w:rsidRPr="002B54BE">
        <w:rPr>
          <w:sz w:val="22"/>
          <w:u w:val="single"/>
        </w:rPr>
        <w:t xml:space="preserve"> LMR to the RSTA; when included in the Initial Fine Timing Measurement frame indicates that the RSTA requires a LMR report from the ISTA at the end of each ranging exchange. Otherwise the ISTA2RSTA LMR Feedback subfield is set to 0. See </w:t>
      </w:r>
      <w:r w:rsidRPr="002B54BE">
        <w:rPr>
          <w:color w:val="000000"/>
          <w:sz w:val="22"/>
          <w:u w:val="single"/>
          <w:lang w:eastAsia="ko-KR"/>
        </w:rPr>
        <w:t>11.22.6.4.2.4 (TB Measurement Reporting Part) and 11.22.6.4.3.3 (Measurement Report).</w:t>
      </w:r>
    </w:p>
    <w:p w14:paraId="1200077C" w14:textId="7C596A43" w:rsidR="001E0142" w:rsidRPr="00FF00FD" w:rsidRDefault="001E0142" w:rsidP="001E0142">
      <w:pPr>
        <w:pStyle w:val="IEEEStdsParagraph"/>
        <w:rPr>
          <w:sz w:val="22"/>
        </w:rPr>
      </w:pPr>
      <w:r w:rsidRPr="00FF00FD">
        <w:rPr>
          <w:sz w:val="22"/>
        </w:rPr>
        <w:t xml:space="preserve">The Secure LTF Required </w:t>
      </w:r>
      <w:r w:rsidR="00FB51D5">
        <w:rPr>
          <w:sz w:val="22"/>
        </w:rPr>
        <w:t>sub</w:t>
      </w:r>
      <w:r w:rsidRPr="00FF00FD">
        <w:rPr>
          <w:sz w:val="22"/>
        </w:rPr>
        <w:t xml:space="preserve">field is set to 1 to enable a secure LTF measurement exchange between an ISTA and an RSTA. Otherwise the Secure LTF Required field is set to 0. </w:t>
      </w:r>
    </w:p>
    <w:p w14:paraId="262BCF2E" w14:textId="0A3B41FA" w:rsidR="001E0142" w:rsidRDefault="001E0142" w:rsidP="001E0142">
      <w:pPr>
        <w:pStyle w:val="IEEEStdsParagraph"/>
        <w:rPr>
          <w:sz w:val="22"/>
          <w:u w:val="single"/>
        </w:rPr>
      </w:pPr>
      <w:r w:rsidRPr="00FF00FD">
        <w:rPr>
          <w:sz w:val="22"/>
        </w:rPr>
        <w:t xml:space="preserve">The Secure LTF Support </w:t>
      </w:r>
      <w:r w:rsidR="00FB51D5">
        <w:rPr>
          <w:sz w:val="22"/>
        </w:rPr>
        <w:t>sub</w:t>
      </w:r>
      <w:r w:rsidRPr="00FF00FD">
        <w:rPr>
          <w:sz w:val="22"/>
        </w:rPr>
        <w:t xml:space="preserve">field is set to 1 in the initial Fine Timing Measurement Request frame to indicate that an ISTA supports a secure LTF measurement exchange. Otherwise the Secure LTF Support field is set to 0. The Secure LTF Support field is reserved in the initial Fine Timing Measurement frame </w:t>
      </w:r>
      <w:r w:rsidRPr="00FF00FD">
        <w:rPr>
          <w:sz w:val="22"/>
          <w:lang w:eastAsia="ko-KR"/>
        </w:rPr>
        <w:t>(see 11.22.6.3 (Fine timing measurement procedure negotiation))</w:t>
      </w:r>
      <w:r w:rsidRPr="00FF00FD">
        <w:rPr>
          <w:sz w:val="22"/>
        </w:rPr>
        <w:t>.</w:t>
      </w:r>
      <w:r w:rsidRPr="00FF00FD">
        <w:rPr>
          <w:sz w:val="22"/>
          <w:u w:val="single"/>
        </w:rPr>
        <w:t xml:space="preserve"> </w:t>
      </w:r>
    </w:p>
    <w:p w14:paraId="5C90423A" w14:textId="4536FB04" w:rsidR="00B21D8A" w:rsidRDefault="00B21D8A" w:rsidP="00B21D8A">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Insert </w:t>
      </w:r>
      <w:r>
        <w:rPr>
          <w:b w:val="0"/>
          <w:color w:val="auto"/>
          <w:w w:val="100"/>
          <w:sz w:val="22"/>
          <w:szCs w:val="22"/>
          <w:highlight w:val="yellow"/>
        </w:rPr>
        <w:t>a definition</w:t>
      </w:r>
      <w:r>
        <w:rPr>
          <w:b w:val="0"/>
          <w:color w:val="auto"/>
          <w:w w:val="100"/>
          <w:sz w:val="22"/>
          <w:szCs w:val="22"/>
          <w:highlight w:val="yellow"/>
        </w:rPr>
        <w:t xml:space="preserve"> of </w:t>
      </w:r>
      <w:r>
        <w:rPr>
          <w:b w:val="0"/>
          <w:color w:val="auto"/>
          <w:w w:val="100"/>
          <w:sz w:val="22"/>
          <w:szCs w:val="22"/>
          <w:highlight w:val="yellow"/>
        </w:rPr>
        <w:t>the Ranging Priority subfield here</w:t>
      </w:r>
    </w:p>
    <w:p w14:paraId="20F75AE5" w14:textId="77777777" w:rsidR="00B21D8A" w:rsidRDefault="00B21D8A" w:rsidP="00FB51D5">
      <w:pPr>
        <w:pStyle w:val="EditiingInstruction"/>
        <w:spacing w:after="240" w:line="240" w:lineRule="auto"/>
        <w:rPr>
          <w:bCs w:val="0"/>
          <w:iCs w:val="0"/>
          <w:color w:val="auto"/>
          <w:sz w:val="22"/>
          <w:szCs w:val="22"/>
          <w:highlight w:val="yellow"/>
        </w:rPr>
      </w:pPr>
    </w:p>
    <w:p w14:paraId="621C74A5" w14:textId="694897E0" w:rsidR="00FB51D5" w:rsidRDefault="00FB51D5" w:rsidP="00FB51D5">
      <w:pPr>
        <w:pStyle w:val="EditiingInstruction"/>
        <w:spacing w:after="240" w:line="240" w:lineRule="auto"/>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Add</w:t>
      </w:r>
      <w:r w:rsidRPr="00604A0A">
        <w:rPr>
          <w:b w:val="0"/>
          <w:color w:val="auto"/>
          <w:w w:val="100"/>
          <w:sz w:val="22"/>
          <w:szCs w:val="22"/>
          <w:highlight w:val="yellow"/>
        </w:rPr>
        <w:t xml:space="preserve"> the following paragraph</w:t>
      </w:r>
      <w:r>
        <w:rPr>
          <w:b w:val="0"/>
          <w:color w:val="auto"/>
          <w:w w:val="100"/>
          <w:sz w:val="22"/>
          <w:szCs w:val="22"/>
          <w:highlight w:val="yellow"/>
        </w:rPr>
        <w:t>s to</w:t>
      </w:r>
      <w:r w:rsidRPr="00604A0A">
        <w:rPr>
          <w:b w:val="0"/>
          <w:color w:val="auto"/>
          <w:w w:val="100"/>
          <w:sz w:val="22"/>
          <w:szCs w:val="22"/>
          <w:highlight w:val="yellow"/>
        </w:rPr>
        <w:t xml:space="preserve">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24456B78" w14:textId="0F45A24E" w:rsidR="00590A87" w:rsidRPr="00590A87" w:rsidRDefault="00590A87" w:rsidP="00590A87">
      <w:pPr>
        <w:pStyle w:val="IEEEStdsParagraph"/>
        <w:rPr>
          <w:color w:val="000000"/>
          <w:sz w:val="22"/>
          <w:u w:val="single"/>
        </w:rPr>
      </w:pPr>
      <w:r w:rsidRPr="00590A87">
        <w:rPr>
          <w:color w:val="000000"/>
          <w:sz w:val="22"/>
          <w:u w:val="single"/>
        </w:rPr>
        <w:lastRenderedPageBreak/>
        <w:t xml:space="preserve">The </w:t>
      </w:r>
      <w:r w:rsidR="00E12A69" w:rsidRPr="00FB51D5">
        <w:rPr>
          <w:color w:val="000000"/>
          <w:sz w:val="22"/>
          <w:u w:val="single"/>
        </w:rPr>
        <w:t>R2I</w:t>
      </w:r>
      <w:r w:rsidRPr="00590A87">
        <w:rPr>
          <w:color w:val="000000"/>
          <w:sz w:val="22"/>
          <w:u w:val="single"/>
        </w:rPr>
        <w:t xml:space="preserve"> </w:t>
      </w:r>
      <w:proofErr w:type="spellStart"/>
      <w:r w:rsidR="00E12A69" w:rsidRPr="00FB51D5">
        <w:rPr>
          <w:color w:val="000000"/>
          <w:sz w:val="22"/>
          <w:u w:val="single"/>
        </w:rPr>
        <w:t>ToA</w:t>
      </w:r>
      <w:proofErr w:type="spellEnd"/>
      <w:r w:rsidR="00E12A69" w:rsidRPr="00FB51D5">
        <w:rPr>
          <w:color w:val="000000"/>
          <w:sz w:val="22"/>
          <w:u w:val="single"/>
        </w:rPr>
        <w:t xml:space="preserve"> Type </w:t>
      </w:r>
      <w:r w:rsidR="00E12A69">
        <w:rPr>
          <w:color w:val="000000"/>
          <w:sz w:val="22"/>
          <w:u w:val="single"/>
        </w:rPr>
        <w:t>sub</w:t>
      </w:r>
      <w:r w:rsidRPr="00590A87">
        <w:rPr>
          <w:color w:val="000000"/>
          <w:sz w:val="22"/>
          <w:u w:val="single"/>
        </w:rPr>
        <w:t xml:space="preserve">field is set to 1 in the initial Fine Timing Measurement Request frame to </w:t>
      </w:r>
      <w:r w:rsidR="00E12A69">
        <w:rPr>
          <w:color w:val="000000"/>
          <w:sz w:val="22"/>
          <w:u w:val="single"/>
        </w:rPr>
        <w:t xml:space="preserve">set the </w:t>
      </w:r>
      <w:proofErr w:type="spellStart"/>
      <w:r w:rsidR="00E12A69">
        <w:rPr>
          <w:color w:val="000000"/>
          <w:sz w:val="22"/>
          <w:u w:val="single"/>
        </w:rPr>
        <w:t>ToA</w:t>
      </w:r>
      <w:proofErr w:type="spellEnd"/>
      <w:r w:rsidRPr="00590A87">
        <w:rPr>
          <w:color w:val="000000"/>
          <w:sz w:val="22"/>
          <w:u w:val="single"/>
        </w:rPr>
        <w:t xml:space="preserve"> feedback </w:t>
      </w:r>
      <w:r w:rsidR="00E12A69">
        <w:rPr>
          <w:color w:val="000000"/>
          <w:sz w:val="22"/>
          <w:u w:val="single"/>
        </w:rPr>
        <w:t xml:space="preserve">type </w:t>
      </w:r>
      <w:r w:rsidRPr="00590A87">
        <w:rPr>
          <w:color w:val="000000"/>
          <w:sz w:val="22"/>
          <w:u w:val="single"/>
        </w:rPr>
        <w:t>in the RSTA-to-ISTA LMR</w:t>
      </w:r>
      <w:r w:rsidR="00E12A69">
        <w:rPr>
          <w:color w:val="000000"/>
          <w:sz w:val="22"/>
          <w:u w:val="single"/>
        </w:rPr>
        <w:t xml:space="preserve"> to phase shift which corresponds to the </w:t>
      </w:r>
      <w:r w:rsidR="00E12A69" w:rsidRPr="00BC3F21">
        <w:rPr>
          <w:sz w:val="22"/>
          <w:u w:val="single"/>
        </w:rPr>
        <w:t>average linear phase across the subcarriers</w:t>
      </w:r>
      <w:r w:rsidRPr="00590A87">
        <w:rPr>
          <w:color w:val="000000"/>
          <w:sz w:val="22"/>
          <w:u w:val="single"/>
        </w:rPr>
        <w:t xml:space="preserve">. Otherwise, the </w:t>
      </w:r>
      <w:r w:rsidR="00E12A69" w:rsidRPr="00FB51D5">
        <w:rPr>
          <w:color w:val="000000"/>
          <w:sz w:val="22"/>
          <w:u w:val="single"/>
        </w:rPr>
        <w:t>R2I</w:t>
      </w:r>
      <w:r w:rsidR="00E12A69" w:rsidRPr="00590A87">
        <w:rPr>
          <w:color w:val="000000"/>
          <w:sz w:val="22"/>
          <w:u w:val="single"/>
        </w:rPr>
        <w:t xml:space="preserve"> </w:t>
      </w:r>
      <w:proofErr w:type="spellStart"/>
      <w:r w:rsidR="00E12A69" w:rsidRPr="00FB51D5">
        <w:rPr>
          <w:color w:val="000000"/>
          <w:sz w:val="22"/>
          <w:u w:val="single"/>
        </w:rPr>
        <w:t>ToA</w:t>
      </w:r>
      <w:proofErr w:type="spellEnd"/>
      <w:r w:rsidR="00E12A69" w:rsidRPr="00FB51D5">
        <w:rPr>
          <w:color w:val="000000"/>
          <w:sz w:val="22"/>
          <w:u w:val="single"/>
        </w:rPr>
        <w:t xml:space="preserve"> Type </w:t>
      </w:r>
      <w:r w:rsidR="00E12A69">
        <w:rPr>
          <w:color w:val="000000"/>
          <w:sz w:val="22"/>
          <w:u w:val="single"/>
        </w:rPr>
        <w:t xml:space="preserve">is </w:t>
      </w:r>
      <w:r w:rsidRPr="00590A87">
        <w:rPr>
          <w:color w:val="000000"/>
          <w:sz w:val="22"/>
          <w:u w:val="single"/>
        </w:rPr>
        <w:t>set to 0</w:t>
      </w:r>
      <w:r w:rsidR="00E12A69">
        <w:rPr>
          <w:color w:val="000000"/>
          <w:sz w:val="22"/>
          <w:u w:val="single"/>
        </w:rPr>
        <w:t xml:space="preserve"> and the RSTA-to-ISTA LMR </w:t>
      </w:r>
      <w:proofErr w:type="spellStart"/>
      <w:r w:rsidR="00E12A69">
        <w:rPr>
          <w:color w:val="000000"/>
          <w:sz w:val="22"/>
          <w:u w:val="single"/>
        </w:rPr>
        <w:t>ToA</w:t>
      </w:r>
      <w:proofErr w:type="spellEnd"/>
      <w:r w:rsidR="00E12A69">
        <w:rPr>
          <w:color w:val="000000"/>
          <w:sz w:val="22"/>
          <w:u w:val="single"/>
        </w:rPr>
        <w:t xml:space="preserve"> feedback type will be first path reporting</w:t>
      </w:r>
      <w:r w:rsidRPr="00590A87">
        <w:rPr>
          <w:color w:val="000000"/>
          <w:sz w:val="22"/>
          <w:u w:val="single"/>
        </w:rPr>
        <w:t>.</w:t>
      </w:r>
    </w:p>
    <w:p w14:paraId="5B189767" w14:textId="3E043A7A" w:rsidR="00590A87" w:rsidRPr="00FB51D5" w:rsidRDefault="00590A87" w:rsidP="00590A87">
      <w:pPr>
        <w:pStyle w:val="IEEEStdsParagraph"/>
        <w:rPr>
          <w:color w:val="000000"/>
          <w:sz w:val="22"/>
          <w:u w:val="single"/>
        </w:rPr>
      </w:pPr>
      <w:r w:rsidRPr="00590A87">
        <w:rPr>
          <w:color w:val="000000"/>
          <w:sz w:val="22"/>
          <w:u w:val="single"/>
        </w:rPr>
        <w:t xml:space="preserve">The </w:t>
      </w:r>
      <w:r w:rsidR="00E12A69">
        <w:rPr>
          <w:color w:val="000000"/>
          <w:sz w:val="22"/>
          <w:u w:val="single"/>
        </w:rPr>
        <w:t xml:space="preserve">I2R </w:t>
      </w:r>
      <w:proofErr w:type="spellStart"/>
      <w:r w:rsidR="00E12A69">
        <w:rPr>
          <w:color w:val="000000"/>
          <w:sz w:val="22"/>
          <w:u w:val="single"/>
        </w:rPr>
        <w:t>ToA</w:t>
      </w:r>
      <w:proofErr w:type="spellEnd"/>
      <w:r w:rsidR="00E12A69">
        <w:rPr>
          <w:color w:val="000000"/>
          <w:sz w:val="22"/>
          <w:u w:val="single"/>
        </w:rPr>
        <w:t xml:space="preserve"> Type sub</w:t>
      </w:r>
      <w:r w:rsidRPr="00590A87">
        <w:rPr>
          <w:color w:val="000000"/>
          <w:sz w:val="22"/>
          <w:u w:val="single"/>
        </w:rPr>
        <w:t xml:space="preserve">field is set to 1 in the initial Fine Timing Measurement Request frame to indicate that </w:t>
      </w:r>
      <w:r w:rsidR="00E12A69">
        <w:rPr>
          <w:color w:val="000000"/>
          <w:sz w:val="22"/>
          <w:u w:val="single"/>
        </w:rPr>
        <w:t xml:space="preserve">the </w:t>
      </w:r>
      <w:r w:rsidRPr="00590A87">
        <w:rPr>
          <w:color w:val="000000"/>
          <w:sz w:val="22"/>
          <w:u w:val="single"/>
        </w:rPr>
        <w:t xml:space="preserve">ISTA supports phase shift </w:t>
      </w:r>
      <w:r w:rsidR="00E12A69">
        <w:rPr>
          <w:color w:val="000000"/>
          <w:sz w:val="22"/>
          <w:u w:val="single"/>
        </w:rPr>
        <w:t xml:space="preserve">type </w:t>
      </w:r>
      <w:proofErr w:type="spellStart"/>
      <w:r w:rsidR="00E12A69">
        <w:rPr>
          <w:color w:val="000000"/>
          <w:sz w:val="22"/>
          <w:u w:val="single"/>
        </w:rPr>
        <w:t>ToA</w:t>
      </w:r>
      <w:proofErr w:type="spellEnd"/>
      <w:r w:rsidR="00E12A69">
        <w:rPr>
          <w:color w:val="000000"/>
          <w:sz w:val="22"/>
          <w:u w:val="single"/>
        </w:rPr>
        <w:t xml:space="preserve"> </w:t>
      </w:r>
      <w:r w:rsidRPr="00590A87">
        <w:rPr>
          <w:color w:val="000000"/>
          <w:sz w:val="22"/>
          <w:u w:val="single"/>
        </w:rPr>
        <w:t xml:space="preserve">feedback in the ISTA-to-RSTA LMR. The </w:t>
      </w:r>
      <w:r w:rsidR="00E12A69">
        <w:rPr>
          <w:color w:val="000000"/>
          <w:sz w:val="22"/>
          <w:u w:val="single"/>
        </w:rPr>
        <w:t xml:space="preserve">I2R </w:t>
      </w:r>
      <w:proofErr w:type="spellStart"/>
      <w:r w:rsidR="00E12A69">
        <w:rPr>
          <w:color w:val="000000"/>
          <w:sz w:val="22"/>
          <w:u w:val="single"/>
        </w:rPr>
        <w:t>ToA</w:t>
      </w:r>
      <w:proofErr w:type="spellEnd"/>
      <w:r w:rsidR="00E12A69">
        <w:rPr>
          <w:color w:val="000000"/>
          <w:sz w:val="22"/>
          <w:u w:val="single"/>
        </w:rPr>
        <w:t xml:space="preserve"> type sub</w:t>
      </w:r>
      <w:r w:rsidRPr="00590A87">
        <w:rPr>
          <w:color w:val="000000"/>
          <w:sz w:val="22"/>
          <w:u w:val="single"/>
        </w:rPr>
        <w:t xml:space="preserve">field is set to 1 in the initial Fine Timing Measurement frame to </w:t>
      </w:r>
      <w:r w:rsidR="00E12A69">
        <w:rPr>
          <w:color w:val="000000"/>
          <w:sz w:val="22"/>
          <w:u w:val="single"/>
        </w:rPr>
        <w:t xml:space="preserve">set </w:t>
      </w:r>
      <w:r w:rsidRPr="00590A87">
        <w:rPr>
          <w:color w:val="000000"/>
          <w:sz w:val="22"/>
          <w:u w:val="single"/>
        </w:rPr>
        <w:t xml:space="preserve">the </w:t>
      </w:r>
      <w:proofErr w:type="spellStart"/>
      <w:r w:rsidR="00E12A69">
        <w:rPr>
          <w:color w:val="000000"/>
          <w:sz w:val="22"/>
          <w:u w:val="single"/>
        </w:rPr>
        <w:t>ToA</w:t>
      </w:r>
      <w:proofErr w:type="spellEnd"/>
      <w:r w:rsidR="00E12A69">
        <w:rPr>
          <w:color w:val="000000"/>
          <w:sz w:val="22"/>
          <w:u w:val="single"/>
        </w:rPr>
        <w:t xml:space="preserve"> </w:t>
      </w:r>
      <w:r w:rsidRPr="00590A87">
        <w:rPr>
          <w:color w:val="000000"/>
          <w:sz w:val="22"/>
          <w:u w:val="single"/>
        </w:rPr>
        <w:t xml:space="preserve">feedback </w:t>
      </w:r>
      <w:r w:rsidR="00E12A69">
        <w:rPr>
          <w:color w:val="000000"/>
          <w:sz w:val="22"/>
          <w:u w:val="single"/>
        </w:rPr>
        <w:t xml:space="preserve">type </w:t>
      </w:r>
      <w:r w:rsidRPr="00590A87">
        <w:rPr>
          <w:color w:val="000000"/>
          <w:sz w:val="22"/>
          <w:u w:val="single"/>
        </w:rPr>
        <w:t>in the ISTA-to-RSTA LMR</w:t>
      </w:r>
      <w:r w:rsidR="00E12A69">
        <w:rPr>
          <w:color w:val="000000"/>
          <w:sz w:val="22"/>
          <w:u w:val="single"/>
        </w:rPr>
        <w:t xml:space="preserve"> to phase shift, corresponding to the average linear phase across the subcarriers</w:t>
      </w:r>
      <w:r w:rsidRPr="00590A87">
        <w:rPr>
          <w:color w:val="000000"/>
          <w:sz w:val="22"/>
          <w:u w:val="single"/>
        </w:rPr>
        <w:t xml:space="preserve">. Otherwise, the </w:t>
      </w:r>
      <w:r w:rsidR="00221731">
        <w:rPr>
          <w:color w:val="000000"/>
          <w:sz w:val="22"/>
          <w:u w:val="single"/>
        </w:rPr>
        <w:t xml:space="preserve">I2R </w:t>
      </w:r>
      <w:proofErr w:type="spellStart"/>
      <w:r w:rsidR="00221731">
        <w:rPr>
          <w:color w:val="000000"/>
          <w:sz w:val="22"/>
          <w:u w:val="single"/>
        </w:rPr>
        <w:t>ToA</w:t>
      </w:r>
      <w:proofErr w:type="spellEnd"/>
      <w:r w:rsidR="00221731">
        <w:rPr>
          <w:color w:val="000000"/>
          <w:sz w:val="22"/>
          <w:u w:val="single"/>
        </w:rPr>
        <w:t xml:space="preserve"> Type</w:t>
      </w:r>
      <w:r w:rsidRPr="00590A87">
        <w:rPr>
          <w:color w:val="000000"/>
          <w:sz w:val="22"/>
          <w:u w:val="single"/>
        </w:rPr>
        <w:t xml:space="preserve"> is set to 0</w:t>
      </w:r>
      <w:r w:rsidR="00221731">
        <w:rPr>
          <w:color w:val="000000"/>
          <w:sz w:val="22"/>
          <w:u w:val="single"/>
        </w:rPr>
        <w:t xml:space="preserve"> and the ISTA-to-RSTA LMR </w:t>
      </w:r>
      <w:proofErr w:type="spellStart"/>
      <w:r w:rsidR="00221731">
        <w:rPr>
          <w:color w:val="000000"/>
          <w:sz w:val="22"/>
          <w:u w:val="single"/>
        </w:rPr>
        <w:t>ToA</w:t>
      </w:r>
      <w:proofErr w:type="spellEnd"/>
      <w:r w:rsidR="00221731">
        <w:rPr>
          <w:color w:val="000000"/>
          <w:sz w:val="22"/>
          <w:u w:val="single"/>
        </w:rPr>
        <w:t xml:space="preserve"> feedback type will be first path reporting</w:t>
      </w:r>
      <w:r w:rsidRPr="00590A87">
        <w:rPr>
          <w:color w:val="000000"/>
          <w:sz w:val="22"/>
          <w:u w:val="single"/>
        </w:rPr>
        <w:t>.</w:t>
      </w:r>
    </w:p>
    <w:p w14:paraId="290AEC28" w14:textId="434DBB85" w:rsidR="00221731" w:rsidRDefault="00221731" w:rsidP="001E0142">
      <w:pPr>
        <w:pStyle w:val="IEEEStdsParagraph"/>
        <w:rPr>
          <w:color w:val="000000"/>
          <w:sz w:val="22"/>
          <w:u w:val="single"/>
        </w:rPr>
      </w:pPr>
      <w:r>
        <w:rPr>
          <w:color w:val="000000"/>
          <w:sz w:val="22"/>
          <w:u w:val="single"/>
        </w:rPr>
        <w:t xml:space="preserve">The R2I </w:t>
      </w:r>
      <w:proofErr w:type="spellStart"/>
      <w:r>
        <w:rPr>
          <w:color w:val="000000"/>
          <w:sz w:val="22"/>
          <w:u w:val="single"/>
        </w:rPr>
        <w:t>AoA</w:t>
      </w:r>
      <w:proofErr w:type="spellEnd"/>
      <w:r>
        <w:rPr>
          <w:color w:val="000000"/>
          <w:sz w:val="22"/>
          <w:u w:val="single"/>
        </w:rPr>
        <w:t xml:space="preserve"> Requested subfield is set to 1 in the initial Fine Timing Measurement Request frame by the ISTA when it requests the RSTA to include </w:t>
      </w:r>
      <w:proofErr w:type="spellStart"/>
      <w:r>
        <w:rPr>
          <w:color w:val="000000"/>
          <w:sz w:val="22"/>
          <w:u w:val="single"/>
        </w:rPr>
        <w:t>AoA</w:t>
      </w:r>
      <w:proofErr w:type="spellEnd"/>
      <w:r>
        <w:rPr>
          <w:color w:val="000000"/>
          <w:sz w:val="22"/>
          <w:u w:val="single"/>
        </w:rPr>
        <w:t xml:space="preserve"> measurements in the RSTA-to-ISTA LMR in the </w:t>
      </w:r>
      <w:proofErr w:type="spellStart"/>
      <w:r>
        <w:rPr>
          <w:color w:val="000000"/>
          <w:sz w:val="22"/>
          <w:u w:val="single"/>
        </w:rPr>
        <w:t>AoA</w:t>
      </w:r>
      <w:proofErr w:type="spellEnd"/>
      <w:r>
        <w:rPr>
          <w:color w:val="000000"/>
          <w:sz w:val="22"/>
          <w:u w:val="single"/>
        </w:rPr>
        <w:t xml:space="preserve"> feedback field.</w:t>
      </w:r>
    </w:p>
    <w:p w14:paraId="181FA82C" w14:textId="510B6766" w:rsidR="00221731" w:rsidRPr="00FB51D5" w:rsidRDefault="00221731" w:rsidP="001E0142">
      <w:pPr>
        <w:pStyle w:val="IEEEStdsParagraph"/>
        <w:rPr>
          <w:color w:val="000000"/>
          <w:sz w:val="22"/>
          <w:u w:val="single"/>
        </w:rPr>
      </w:pPr>
      <w:r>
        <w:rPr>
          <w:color w:val="000000"/>
          <w:sz w:val="22"/>
          <w:u w:val="single"/>
        </w:rPr>
        <w:t xml:space="preserve">The I2R </w:t>
      </w:r>
      <w:proofErr w:type="spellStart"/>
      <w:r>
        <w:rPr>
          <w:color w:val="000000"/>
          <w:sz w:val="22"/>
          <w:u w:val="single"/>
        </w:rPr>
        <w:t>AoA</w:t>
      </w:r>
      <w:proofErr w:type="spellEnd"/>
      <w:r>
        <w:rPr>
          <w:color w:val="000000"/>
          <w:sz w:val="22"/>
          <w:u w:val="single"/>
        </w:rPr>
        <w:t xml:space="preserve"> Requested subfield is set to 1 in the initial Fine Timing Measurement Request frame to indicate that the ISTA supports </w:t>
      </w:r>
      <w:proofErr w:type="spellStart"/>
      <w:r>
        <w:rPr>
          <w:color w:val="000000"/>
          <w:sz w:val="22"/>
          <w:u w:val="single"/>
        </w:rPr>
        <w:t>AoA</w:t>
      </w:r>
      <w:proofErr w:type="spellEnd"/>
      <w:r>
        <w:rPr>
          <w:color w:val="000000"/>
          <w:sz w:val="22"/>
          <w:u w:val="single"/>
        </w:rPr>
        <w:t xml:space="preserve"> measurement</w:t>
      </w:r>
      <w:r w:rsidR="00FC17A0">
        <w:rPr>
          <w:color w:val="000000"/>
          <w:sz w:val="22"/>
          <w:u w:val="single"/>
        </w:rPr>
        <w:t xml:space="preserve"> feedback in the ISTA-to-RSTA LMR. The I2R </w:t>
      </w:r>
      <w:proofErr w:type="spellStart"/>
      <w:r w:rsidR="00FC17A0">
        <w:rPr>
          <w:color w:val="000000"/>
          <w:sz w:val="22"/>
          <w:u w:val="single"/>
        </w:rPr>
        <w:t>AoA</w:t>
      </w:r>
      <w:proofErr w:type="spellEnd"/>
      <w:r w:rsidR="00FC17A0">
        <w:rPr>
          <w:color w:val="000000"/>
          <w:sz w:val="22"/>
          <w:u w:val="single"/>
        </w:rPr>
        <w:t xml:space="preserve"> Requested subfield is set to 1 in the initial Fine Timing Measurement frame by the RSTA to request the ISTA to include </w:t>
      </w:r>
      <w:proofErr w:type="spellStart"/>
      <w:r w:rsidR="00FC17A0">
        <w:rPr>
          <w:color w:val="000000"/>
          <w:sz w:val="22"/>
          <w:u w:val="single"/>
        </w:rPr>
        <w:t>AoA</w:t>
      </w:r>
      <w:proofErr w:type="spellEnd"/>
      <w:r w:rsidR="00FC17A0">
        <w:rPr>
          <w:color w:val="000000"/>
          <w:sz w:val="22"/>
          <w:u w:val="single"/>
        </w:rPr>
        <w:t xml:space="preserve"> measurements in the ISTA-to-RSTA LMR in the </w:t>
      </w:r>
      <w:proofErr w:type="spellStart"/>
      <w:r w:rsidR="00FC17A0">
        <w:rPr>
          <w:color w:val="000000"/>
          <w:sz w:val="22"/>
          <w:u w:val="single"/>
        </w:rPr>
        <w:t>AoA</w:t>
      </w:r>
      <w:proofErr w:type="spellEnd"/>
      <w:r w:rsidR="00FC17A0">
        <w:rPr>
          <w:color w:val="000000"/>
          <w:sz w:val="22"/>
          <w:u w:val="single"/>
        </w:rPr>
        <w:t xml:space="preserve"> feedback field.</w:t>
      </w:r>
    </w:p>
    <w:p w14:paraId="0FB048BC" w14:textId="24AEDF80" w:rsidR="00B67425" w:rsidRDefault="00B67425" w:rsidP="00B67425">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sidR="00FB51D5">
        <w:rPr>
          <w:b w:val="0"/>
          <w:color w:val="auto"/>
          <w:w w:val="100"/>
          <w:sz w:val="22"/>
          <w:szCs w:val="22"/>
          <w:highlight w:val="yellow"/>
        </w:rPr>
        <w:t>Move the following paragraph</w:t>
      </w:r>
      <w:r>
        <w:rPr>
          <w:b w:val="0"/>
          <w:color w:val="auto"/>
          <w:w w:val="100"/>
          <w:sz w:val="22"/>
          <w:szCs w:val="22"/>
          <w:highlight w:val="yellow"/>
        </w:rPr>
        <w:t xml:space="preserve">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 here</w:t>
      </w:r>
      <w:r w:rsidRPr="00604A0A">
        <w:rPr>
          <w:b w:val="0"/>
          <w:color w:val="auto"/>
          <w:w w:val="100"/>
          <w:sz w:val="22"/>
          <w:szCs w:val="22"/>
          <w:highlight w:val="yellow"/>
        </w:rPr>
        <w:t>:</w:t>
      </w:r>
    </w:p>
    <w:p w14:paraId="726EB815" w14:textId="1733E3BB" w:rsidR="00FB51D5" w:rsidRDefault="00FB51D5" w:rsidP="00B67425">
      <w:pPr>
        <w:pStyle w:val="EditiingInstruction"/>
        <w:rPr>
          <w:b w:val="0"/>
          <w:i w:val="0"/>
          <w:color w:val="auto"/>
          <w:w w:val="100"/>
          <w:sz w:val="22"/>
          <w:szCs w:val="22"/>
          <w:u w:val="single"/>
        </w:rPr>
      </w:pPr>
      <w:r w:rsidRPr="00FB51D5">
        <w:rPr>
          <w:b w:val="0"/>
          <w:i w:val="0"/>
          <w:color w:val="auto"/>
          <w:w w:val="100"/>
          <w:sz w:val="22"/>
          <w:szCs w:val="22"/>
          <w:u w:val="single"/>
        </w:rPr>
        <w:t>The Format and Bandwidth subfield indicates the requested or allocated PPDU format and bandwidth used to transmit the uplink and downlink NDP frames exchanged as part of the non-TB ranging or TB Ranging protocol (See 11.22.6.4.2 (Measurement exchange in TB mode) and 24 11.22.6.4.3 (Measurement exchange in Non-TB mode)). The encoding of this subfield is</w:t>
      </w:r>
      <w:r w:rsidRPr="00834716">
        <w:rPr>
          <w:b w:val="0"/>
          <w:i w:val="0"/>
          <w:strike/>
          <w:color w:val="auto"/>
          <w:w w:val="100"/>
          <w:sz w:val="22"/>
          <w:szCs w:val="22"/>
        </w:rPr>
        <w:t xml:space="preserve"> &lt;TBD&gt;</w:t>
      </w:r>
      <w:r w:rsidRPr="00FB51D5">
        <w:rPr>
          <w:b w:val="0"/>
          <w:i w:val="0"/>
          <w:color w:val="auto"/>
          <w:w w:val="100"/>
          <w:sz w:val="22"/>
          <w:szCs w:val="22"/>
          <w:u w:val="single"/>
        </w:rPr>
        <w:t xml:space="preserve"> given in Table 9-272 </w:t>
      </w:r>
      <w:r w:rsidR="00834716">
        <w:rPr>
          <w:b w:val="0"/>
          <w:i w:val="0"/>
          <w:color w:val="auto"/>
          <w:w w:val="100"/>
          <w:sz w:val="22"/>
          <w:szCs w:val="22"/>
          <w:u w:val="single"/>
        </w:rPr>
        <w:t>(</w:t>
      </w:r>
      <w:r w:rsidRPr="00FB51D5">
        <w:rPr>
          <w:b w:val="0"/>
          <w:i w:val="0"/>
          <w:color w:val="auto"/>
          <w:w w:val="100"/>
          <w:sz w:val="22"/>
          <w:szCs w:val="22"/>
          <w:u w:val="single"/>
        </w:rPr>
        <w:t>Format and Bandwidth field</w:t>
      </w:r>
      <w:r w:rsidR="00834716">
        <w:rPr>
          <w:b w:val="0"/>
          <w:i w:val="0"/>
          <w:color w:val="auto"/>
          <w:w w:val="100"/>
          <w:sz w:val="22"/>
          <w:szCs w:val="22"/>
          <w:u w:val="single"/>
        </w:rPr>
        <w:t>)</w:t>
      </w:r>
      <w:r w:rsidRPr="00FB51D5">
        <w:rPr>
          <w:b w:val="0"/>
          <w:i w:val="0"/>
          <w:color w:val="auto"/>
          <w:w w:val="100"/>
          <w:sz w:val="22"/>
          <w:szCs w:val="22"/>
          <w:u w:val="single"/>
        </w:rPr>
        <w:t>.</w:t>
      </w:r>
    </w:p>
    <w:p w14:paraId="303AEDE7" w14:textId="77777777" w:rsidR="00FB51D5" w:rsidRDefault="00FB51D5" w:rsidP="00FB51D5">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Replace</w:t>
      </w:r>
      <w:r w:rsidRPr="00604A0A">
        <w:rPr>
          <w:b w:val="0"/>
          <w:color w:val="auto"/>
          <w:w w:val="100"/>
          <w:sz w:val="22"/>
          <w:szCs w:val="22"/>
          <w:highlight w:val="yellow"/>
        </w:rPr>
        <w:t xml:space="preserve"> the following paragraph 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7DAB5077" w14:textId="0DBED5AF" w:rsidR="00FB51D5" w:rsidRPr="00FB51D5" w:rsidRDefault="00FB51D5" w:rsidP="00B67425">
      <w:pPr>
        <w:pStyle w:val="EditiingInstruction"/>
        <w:rPr>
          <w:b w:val="0"/>
          <w:i w:val="0"/>
          <w:sz w:val="22"/>
          <w:szCs w:val="22"/>
          <w:u w:val="single"/>
        </w:rPr>
      </w:pPr>
      <w:r w:rsidRPr="0094042A">
        <w:rPr>
          <w:rFonts w:eastAsia="Malgun Gothic"/>
          <w:b w:val="0"/>
          <w:bCs w:val="0"/>
          <w:i w:val="0"/>
          <w:iCs w:val="0"/>
          <w:strike/>
          <w:color w:val="auto"/>
          <w:w w:val="100"/>
          <w:sz w:val="22"/>
          <w:szCs w:val="22"/>
          <w:lang w:eastAsia="ja-JP"/>
        </w:rPr>
        <w:t>T</w:t>
      </w:r>
      <w:r w:rsidRPr="0094042A">
        <w:rPr>
          <w:b w:val="0"/>
          <w:i w:val="0"/>
          <w:strike/>
          <w:sz w:val="22"/>
          <w:szCs w:val="22"/>
        </w:rPr>
        <w:t>he Number of Antennas subfield is 8 Bits wide where Bits 0 thru 3 indicate the number of transmit antennas and Bits 4 thru 7 indicate the number of receive antennas.</w:t>
      </w:r>
    </w:p>
    <w:p w14:paraId="2F8ED2C1" w14:textId="64B8D4A9" w:rsidR="00440798" w:rsidRDefault="00440798" w:rsidP="00440798">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Insert the definitions of Max UL Rep and Max DL Rep from submission 11-19-0037 adopted by TG</w:t>
      </w:r>
    </w:p>
    <w:p w14:paraId="1C0074B2" w14:textId="300FB127" w:rsidR="00FB51D5" w:rsidRDefault="00FB51D5" w:rsidP="0094042A">
      <w:pPr>
        <w:pStyle w:val="EditiingInstruction"/>
        <w:rPr>
          <w:b w:val="0"/>
          <w:i w:val="0"/>
          <w:sz w:val="22"/>
          <w:szCs w:val="22"/>
          <w:u w:val="single"/>
        </w:rPr>
      </w:pPr>
      <w:r>
        <w:rPr>
          <w:b w:val="0"/>
          <w:i w:val="0"/>
          <w:sz w:val="22"/>
          <w:szCs w:val="22"/>
          <w:u w:val="single"/>
        </w:rPr>
        <w:t xml:space="preserve">The Device Class and Full Bandwidth UL MU-MIMO subfields are defined in </w:t>
      </w:r>
      <w:r w:rsidRPr="008077F3">
        <w:rPr>
          <w:b w:val="0"/>
          <w:i w:val="0"/>
          <w:sz w:val="22"/>
          <w:szCs w:val="22"/>
          <w:u w:val="single"/>
        </w:rPr>
        <w:t>Table 9-322b</w:t>
      </w:r>
      <w:r>
        <w:rPr>
          <w:b w:val="0"/>
          <w:i w:val="0"/>
          <w:sz w:val="22"/>
          <w:szCs w:val="22"/>
          <w:u w:val="single"/>
        </w:rPr>
        <w:t xml:space="preserve">, </w:t>
      </w:r>
      <w:r w:rsidRPr="008077F3">
        <w:rPr>
          <w:b w:val="0"/>
          <w:i w:val="0"/>
          <w:sz w:val="22"/>
          <w:szCs w:val="22"/>
          <w:u w:val="single"/>
        </w:rPr>
        <w:t>Subfields of the HE PHY Capabilities Information field</w:t>
      </w:r>
      <w:r>
        <w:rPr>
          <w:b w:val="0"/>
          <w:i w:val="0"/>
          <w:sz w:val="22"/>
          <w:szCs w:val="22"/>
          <w:u w:val="single"/>
        </w:rPr>
        <w:t>. For associated STAs they should match the value exchanged during association.</w:t>
      </w:r>
    </w:p>
    <w:p w14:paraId="675C4901" w14:textId="0E41452D" w:rsidR="00934E38" w:rsidRDefault="00934E38" w:rsidP="00934E38">
      <w:pPr>
        <w:pStyle w:val="EditiingInstruction"/>
        <w:rPr>
          <w:b w:val="0"/>
          <w:i w:val="0"/>
          <w:sz w:val="22"/>
          <w:szCs w:val="22"/>
          <w:u w:val="single"/>
        </w:rPr>
      </w:pPr>
      <w:r w:rsidRPr="0094042A">
        <w:rPr>
          <w:b w:val="0"/>
          <w:i w:val="0"/>
          <w:sz w:val="22"/>
          <w:szCs w:val="22"/>
          <w:u w:val="single"/>
        </w:rPr>
        <w:t>The</w:t>
      </w:r>
      <w:r>
        <w:rPr>
          <w:b w:val="0"/>
          <w:i w:val="0"/>
          <w:sz w:val="22"/>
          <w:szCs w:val="22"/>
          <w:u w:val="single"/>
        </w:rPr>
        <w:t xml:space="preserve"> Max DL STS </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less than or equal to 80 MHz the maximum number of space-time streams to be used in DL NDP frames in the session.</w:t>
      </w:r>
    </w:p>
    <w:p w14:paraId="5A69A1C0" w14:textId="3F0C2FB4" w:rsidR="00934E38" w:rsidRDefault="00934E38" w:rsidP="00934E38">
      <w:pPr>
        <w:pStyle w:val="EditiingInstruction"/>
        <w:rPr>
          <w:b w:val="0"/>
          <w:i w:val="0"/>
          <w:sz w:val="22"/>
          <w:szCs w:val="22"/>
          <w:u w:val="single"/>
        </w:rPr>
      </w:pPr>
      <w:r w:rsidRPr="0094042A">
        <w:rPr>
          <w:b w:val="0"/>
          <w:i w:val="0"/>
          <w:sz w:val="22"/>
          <w:szCs w:val="22"/>
          <w:u w:val="single"/>
        </w:rPr>
        <w:t>The</w:t>
      </w:r>
      <w:r>
        <w:rPr>
          <w:b w:val="0"/>
          <w:i w:val="0"/>
          <w:sz w:val="22"/>
          <w:szCs w:val="22"/>
          <w:u w:val="single"/>
        </w:rPr>
        <w:t xml:space="preserve"> Max DL STS </w:t>
      </w:r>
      <w:r>
        <w:rPr>
          <w:rFonts w:hint="eastAsia"/>
          <w:b w:val="0"/>
          <w:i w:val="0"/>
          <w:sz w:val="22"/>
          <w:szCs w:val="22"/>
          <w:u w:val="single"/>
        </w:rPr>
        <w:t>&gt;</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greater than 80 MHz the maximum number of space-time streams to be used in DL NDP frames in the session.</w:t>
      </w:r>
    </w:p>
    <w:p w14:paraId="23009C91" w14:textId="77777777" w:rsidR="00FB51D5" w:rsidRDefault="00FB51D5" w:rsidP="00FB51D5">
      <w:pPr>
        <w:pStyle w:val="EditiingInstruction"/>
        <w:rPr>
          <w:b w:val="0"/>
          <w:i w:val="0"/>
          <w:sz w:val="22"/>
          <w:szCs w:val="22"/>
          <w:u w:val="single"/>
        </w:rPr>
      </w:pPr>
      <w:r w:rsidRPr="0094042A">
        <w:rPr>
          <w:b w:val="0"/>
          <w:i w:val="0"/>
          <w:sz w:val="22"/>
          <w:szCs w:val="22"/>
          <w:u w:val="single"/>
        </w:rPr>
        <w:t>The</w:t>
      </w:r>
      <w:r>
        <w:rPr>
          <w:b w:val="0"/>
          <w:i w:val="0"/>
          <w:sz w:val="22"/>
          <w:szCs w:val="22"/>
          <w:u w:val="single"/>
        </w:rPr>
        <w:t xml:space="preserve"> Max UL STS </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less than or equal to 80 MHz the maximum number of space-time streams to be used in UL NDP frames in the session.</w:t>
      </w:r>
    </w:p>
    <w:p w14:paraId="69832E4E" w14:textId="48E8E144" w:rsidR="00FB51D5" w:rsidRDefault="00FB51D5" w:rsidP="00FB51D5">
      <w:pPr>
        <w:pStyle w:val="EditiingInstruction"/>
        <w:rPr>
          <w:b w:val="0"/>
          <w:i w:val="0"/>
          <w:sz w:val="22"/>
          <w:szCs w:val="22"/>
          <w:u w:val="single"/>
        </w:rPr>
      </w:pPr>
      <w:r w:rsidRPr="0094042A">
        <w:rPr>
          <w:b w:val="0"/>
          <w:i w:val="0"/>
          <w:sz w:val="22"/>
          <w:szCs w:val="22"/>
          <w:u w:val="single"/>
        </w:rPr>
        <w:t>The</w:t>
      </w:r>
      <w:r>
        <w:rPr>
          <w:b w:val="0"/>
          <w:i w:val="0"/>
          <w:sz w:val="22"/>
          <w:szCs w:val="22"/>
          <w:u w:val="single"/>
        </w:rPr>
        <w:t xml:space="preserve"> Max UL STS </w:t>
      </w:r>
      <w:r>
        <w:rPr>
          <w:rFonts w:hint="eastAsia"/>
          <w:b w:val="0"/>
          <w:i w:val="0"/>
          <w:sz w:val="22"/>
          <w:szCs w:val="22"/>
          <w:u w:val="single"/>
        </w:rPr>
        <w:t>&gt;</w:t>
      </w:r>
      <w:r w:rsidRPr="0094042A">
        <w:rPr>
          <w:rFonts w:hint="eastAsia"/>
          <w:b w:val="0"/>
          <w:i w:val="0"/>
          <w:sz w:val="22"/>
          <w:szCs w:val="22"/>
          <w:u w:val="single"/>
        </w:rPr>
        <w:t xml:space="preserve"> </w:t>
      </w:r>
      <w:r w:rsidRPr="0094042A">
        <w:rPr>
          <w:b w:val="0"/>
          <w:i w:val="0"/>
          <w:sz w:val="22"/>
          <w:szCs w:val="22"/>
          <w:u w:val="single"/>
        </w:rPr>
        <w:t>80 MHz</w:t>
      </w:r>
      <w:r>
        <w:rPr>
          <w:b w:val="0"/>
          <w:i w:val="0"/>
          <w:sz w:val="22"/>
          <w:szCs w:val="22"/>
          <w:u w:val="single"/>
        </w:rPr>
        <w:t xml:space="preserve"> subfield indicates for bandwidths greater than 80 MHz the maximum number of space-time streams to be used in UL NDP frames in the session.</w:t>
      </w:r>
    </w:p>
    <w:p w14:paraId="154AEC87" w14:textId="35DE3AAD" w:rsidR="00220791" w:rsidRDefault="00220791" w:rsidP="00220791">
      <w:pPr>
        <w:pStyle w:val="EditiingInstruction"/>
        <w:rPr>
          <w:b w:val="0"/>
          <w:i w:val="0"/>
          <w:sz w:val="22"/>
          <w:szCs w:val="22"/>
          <w:u w:val="single"/>
        </w:rPr>
      </w:pPr>
    </w:p>
    <w:p w14:paraId="297DE0C8" w14:textId="4D83E5F5" w:rsidR="00C13B05" w:rsidRDefault="00C13B05" w:rsidP="00220791">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604A0A">
        <w:rPr>
          <w:b w:val="0"/>
          <w:color w:val="auto"/>
          <w:w w:val="100"/>
          <w:sz w:val="22"/>
          <w:szCs w:val="22"/>
          <w:highlight w:val="yellow"/>
        </w:rPr>
        <w:t>Change Figure 9-</w:t>
      </w:r>
      <w:r>
        <w:rPr>
          <w:b w:val="0"/>
          <w:color w:val="auto"/>
          <w:w w:val="100"/>
          <w:sz w:val="22"/>
          <w:szCs w:val="22"/>
          <w:highlight w:val="yellow"/>
        </w:rPr>
        <w:t>610d</w:t>
      </w:r>
      <w:r w:rsidRPr="00604A0A">
        <w:rPr>
          <w:b w:val="0"/>
          <w:color w:val="auto"/>
          <w:w w:val="100"/>
          <w:sz w:val="22"/>
          <w:szCs w:val="22"/>
          <w:highlight w:val="yellow"/>
        </w:rPr>
        <w:t xml:space="preserve"> as follows:</w:t>
      </w:r>
    </w:p>
    <w:p w14:paraId="49BE378A" w14:textId="77777777" w:rsidR="00C13B05" w:rsidRDefault="00C13B05" w:rsidP="00220791">
      <w:pPr>
        <w:pStyle w:val="EditiingInstruction"/>
        <w:rPr>
          <w:b w:val="0"/>
          <w:i w:val="0"/>
          <w:color w:val="auto"/>
          <w:w w:val="100"/>
          <w:sz w:val="22"/>
          <w:szCs w:val="22"/>
          <w:u w:val="single"/>
        </w:rPr>
      </w:pPr>
    </w:p>
    <w:tbl>
      <w:tblPr>
        <w:tblpPr w:leftFromText="180" w:rightFromText="180" w:vertAnchor="text" w:horzAnchor="margin" w:tblpY="6"/>
        <w:tblW w:w="9792" w:type="dxa"/>
        <w:tblLayout w:type="fixed"/>
        <w:tblLook w:val="04A0" w:firstRow="1" w:lastRow="0" w:firstColumn="1" w:lastColumn="0" w:noHBand="0" w:noVBand="1"/>
      </w:tblPr>
      <w:tblGrid>
        <w:gridCol w:w="720"/>
        <w:gridCol w:w="1296"/>
        <w:gridCol w:w="864"/>
        <w:gridCol w:w="1152"/>
        <w:gridCol w:w="1008"/>
        <w:gridCol w:w="864"/>
        <w:gridCol w:w="1152"/>
        <w:gridCol w:w="1008"/>
        <w:gridCol w:w="1008"/>
        <w:gridCol w:w="720"/>
      </w:tblGrid>
      <w:tr w:rsidR="00AA18B2" w:rsidRPr="002E7641" w14:paraId="54071878" w14:textId="76FC62FA" w:rsidTr="00B304B2">
        <w:trPr>
          <w:trHeight w:val="288"/>
        </w:trPr>
        <w:tc>
          <w:tcPr>
            <w:tcW w:w="720" w:type="dxa"/>
            <w:tcBorders>
              <w:top w:val="nil"/>
              <w:left w:val="nil"/>
              <w:bottom w:val="nil"/>
            </w:tcBorders>
            <w:shd w:val="clear" w:color="auto" w:fill="auto"/>
            <w:noWrap/>
            <w:vAlign w:val="bottom"/>
          </w:tcPr>
          <w:p w14:paraId="550CBDC4" w14:textId="77777777" w:rsidR="00AA18B2" w:rsidRPr="00AA18B2" w:rsidRDefault="00AA18B2" w:rsidP="00B304B2">
            <w:pPr>
              <w:pStyle w:val="IEEEStdsTableData-Left"/>
              <w:jc w:val="center"/>
              <w:rPr>
                <w:rFonts w:ascii="Arial" w:hAnsi="Arial" w:cs="Arial"/>
                <w:szCs w:val="18"/>
                <w:lang w:bidi="he-IL"/>
              </w:rPr>
            </w:pPr>
          </w:p>
        </w:tc>
        <w:tc>
          <w:tcPr>
            <w:tcW w:w="1296" w:type="dxa"/>
            <w:tcBorders>
              <w:left w:val="nil"/>
              <w:bottom w:val="single" w:sz="4" w:space="0" w:color="auto"/>
            </w:tcBorders>
            <w:shd w:val="clear" w:color="auto" w:fill="auto"/>
            <w:vAlign w:val="bottom"/>
          </w:tcPr>
          <w:p w14:paraId="64D8D8D3" w14:textId="77777777" w:rsidR="00AA18B2" w:rsidRPr="00AA18B2" w:rsidRDefault="00AA18B2" w:rsidP="00B304B2">
            <w:pPr>
              <w:pStyle w:val="IEEEStdsTableData-Left"/>
              <w:jc w:val="center"/>
              <w:rPr>
                <w:rFonts w:ascii="Arial" w:hAnsi="Arial" w:cs="Arial"/>
                <w:szCs w:val="18"/>
                <w:lang w:bidi="he-IL"/>
              </w:rPr>
            </w:pPr>
            <w:r w:rsidRPr="00AA18B2">
              <w:rPr>
                <w:rFonts w:ascii="Arial" w:hAnsi="Arial" w:cs="Arial"/>
                <w:szCs w:val="18"/>
                <w:lang w:bidi="he-IL"/>
              </w:rPr>
              <w:t>B0          B7</w:t>
            </w:r>
          </w:p>
        </w:tc>
        <w:tc>
          <w:tcPr>
            <w:tcW w:w="864" w:type="dxa"/>
            <w:tcBorders>
              <w:left w:val="nil"/>
              <w:bottom w:val="single" w:sz="4" w:space="0" w:color="auto"/>
            </w:tcBorders>
            <w:shd w:val="clear" w:color="auto" w:fill="auto"/>
            <w:vAlign w:val="bottom"/>
          </w:tcPr>
          <w:p w14:paraId="6E030193" w14:textId="12D0BFEC" w:rsidR="00AA18B2" w:rsidRPr="00AA18B2" w:rsidRDefault="00AA18B2" w:rsidP="00B304B2">
            <w:pPr>
              <w:pStyle w:val="IEEEStdsTableData-Left"/>
              <w:jc w:val="center"/>
              <w:rPr>
                <w:rFonts w:ascii="Arial" w:hAnsi="Arial" w:cs="Arial"/>
                <w:szCs w:val="18"/>
                <w:lang w:bidi="he-IL"/>
              </w:rPr>
            </w:pPr>
            <w:r w:rsidRPr="00AA18B2">
              <w:rPr>
                <w:rFonts w:ascii="Arial" w:hAnsi="Arial" w:cs="Arial"/>
                <w:szCs w:val="18"/>
                <w:lang w:bidi="he-IL"/>
              </w:rPr>
              <w:t>B</w:t>
            </w:r>
            <w:proofErr w:type="gramStart"/>
            <w:r w:rsidRPr="00AA18B2">
              <w:rPr>
                <w:rFonts w:ascii="Arial" w:hAnsi="Arial" w:cs="Arial"/>
                <w:szCs w:val="18"/>
                <w:lang w:bidi="he-IL"/>
              </w:rPr>
              <w:t>8  B</w:t>
            </w:r>
            <w:proofErr w:type="gramEnd"/>
            <w:r w:rsidRPr="00AA18B2">
              <w:rPr>
                <w:rFonts w:ascii="Arial" w:hAnsi="Arial" w:cs="Arial"/>
                <w:szCs w:val="18"/>
                <w:lang w:bidi="he-IL"/>
              </w:rPr>
              <w:t>15</w:t>
            </w:r>
          </w:p>
        </w:tc>
        <w:tc>
          <w:tcPr>
            <w:tcW w:w="1152" w:type="dxa"/>
            <w:tcBorders>
              <w:left w:val="nil"/>
              <w:bottom w:val="single" w:sz="4" w:space="0" w:color="auto"/>
            </w:tcBorders>
            <w:shd w:val="clear" w:color="auto" w:fill="auto"/>
            <w:vAlign w:val="bottom"/>
          </w:tcPr>
          <w:p w14:paraId="046045F7" w14:textId="3CC26DD0" w:rsidR="00AA18B2" w:rsidRPr="00AA18B2" w:rsidRDefault="00AA18B2" w:rsidP="00B304B2">
            <w:pPr>
              <w:pStyle w:val="IEEEStdsTableData-Left"/>
              <w:jc w:val="center"/>
              <w:rPr>
                <w:rFonts w:ascii="Arial" w:hAnsi="Arial" w:cs="Arial"/>
                <w:szCs w:val="18"/>
                <w:lang w:bidi="he-IL"/>
              </w:rPr>
            </w:pPr>
          </w:p>
        </w:tc>
        <w:tc>
          <w:tcPr>
            <w:tcW w:w="1008" w:type="dxa"/>
            <w:tcBorders>
              <w:left w:val="nil"/>
              <w:bottom w:val="single" w:sz="4" w:space="0" w:color="auto"/>
            </w:tcBorders>
            <w:vAlign w:val="bottom"/>
          </w:tcPr>
          <w:p w14:paraId="7C68B505" w14:textId="77777777" w:rsidR="00AA18B2" w:rsidRPr="00AA18B2" w:rsidRDefault="00AA18B2" w:rsidP="00B304B2">
            <w:pPr>
              <w:pStyle w:val="IEEEStdsTableData-Left"/>
              <w:jc w:val="center"/>
              <w:rPr>
                <w:rFonts w:ascii="Arial" w:hAnsi="Arial" w:cs="Arial"/>
                <w:szCs w:val="18"/>
                <w:lang w:bidi="he-IL"/>
              </w:rPr>
            </w:pPr>
          </w:p>
        </w:tc>
        <w:tc>
          <w:tcPr>
            <w:tcW w:w="864" w:type="dxa"/>
            <w:tcBorders>
              <w:left w:val="nil"/>
              <w:bottom w:val="single" w:sz="4" w:space="0" w:color="auto"/>
            </w:tcBorders>
            <w:vAlign w:val="bottom"/>
          </w:tcPr>
          <w:p w14:paraId="57F58C08" w14:textId="77777777" w:rsidR="00AA18B2" w:rsidRPr="00AA18B2" w:rsidRDefault="00AA18B2" w:rsidP="00B304B2">
            <w:pPr>
              <w:pStyle w:val="IEEEStdsTableData-Left"/>
              <w:jc w:val="center"/>
              <w:rPr>
                <w:rFonts w:ascii="Arial" w:hAnsi="Arial" w:cs="Arial"/>
                <w:szCs w:val="18"/>
                <w:lang w:bidi="he-IL"/>
              </w:rPr>
            </w:pPr>
          </w:p>
        </w:tc>
        <w:tc>
          <w:tcPr>
            <w:tcW w:w="1152" w:type="dxa"/>
            <w:tcBorders>
              <w:left w:val="nil"/>
              <w:bottom w:val="single" w:sz="4" w:space="0" w:color="auto"/>
            </w:tcBorders>
            <w:vAlign w:val="bottom"/>
          </w:tcPr>
          <w:p w14:paraId="0209FBA2" w14:textId="77777777" w:rsidR="00AA18B2" w:rsidRPr="00AA18B2" w:rsidRDefault="00AA18B2" w:rsidP="00B304B2">
            <w:pPr>
              <w:pStyle w:val="IEEEStdsTableData-Left"/>
              <w:jc w:val="center"/>
              <w:rPr>
                <w:rFonts w:ascii="Arial" w:hAnsi="Arial" w:cs="Arial"/>
                <w:szCs w:val="18"/>
                <w:lang w:bidi="he-IL"/>
              </w:rPr>
            </w:pPr>
          </w:p>
        </w:tc>
        <w:tc>
          <w:tcPr>
            <w:tcW w:w="1008" w:type="dxa"/>
            <w:tcBorders>
              <w:left w:val="nil"/>
              <w:bottom w:val="single" w:sz="4" w:space="0" w:color="auto"/>
            </w:tcBorders>
            <w:vAlign w:val="bottom"/>
          </w:tcPr>
          <w:p w14:paraId="065B3376" w14:textId="77777777" w:rsidR="00AA18B2" w:rsidRPr="00AA18B2" w:rsidRDefault="00AA18B2" w:rsidP="00B304B2">
            <w:pPr>
              <w:pStyle w:val="IEEEStdsTableData-Left"/>
              <w:jc w:val="center"/>
              <w:rPr>
                <w:rFonts w:ascii="Arial" w:hAnsi="Arial" w:cs="Arial"/>
                <w:szCs w:val="18"/>
                <w:lang w:bidi="he-IL"/>
              </w:rPr>
            </w:pPr>
          </w:p>
        </w:tc>
        <w:tc>
          <w:tcPr>
            <w:tcW w:w="1008" w:type="dxa"/>
            <w:tcBorders>
              <w:left w:val="nil"/>
              <w:bottom w:val="single" w:sz="4" w:space="0" w:color="auto"/>
            </w:tcBorders>
            <w:vAlign w:val="bottom"/>
          </w:tcPr>
          <w:p w14:paraId="53A85736" w14:textId="220A75F0" w:rsidR="00AA18B2" w:rsidRPr="00AA18B2" w:rsidRDefault="00AA18B2" w:rsidP="00B304B2">
            <w:pPr>
              <w:pStyle w:val="IEEEStdsTableData-Left"/>
              <w:jc w:val="center"/>
              <w:rPr>
                <w:rFonts w:ascii="Arial" w:hAnsi="Arial" w:cs="Arial"/>
                <w:szCs w:val="18"/>
                <w:lang w:bidi="he-IL"/>
              </w:rPr>
            </w:pPr>
          </w:p>
        </w:tc>
        <w:tc>
          <w:tcPr>
            <w:tcW w:w="720" w:type="dxa"/>
            <w:tcBorders>
              <w:left w:val="nil"/>
              <w:bottom w:val="single" w:sz="4" w:space="0" w:color="auto"/>
            </w:tcBorders>
            <w:vAlign w:val="bottom"/>
          </w:tcPr>
          <w:p w14:paraId="4B6E0196" w14:textId="77777777" w:rsidR="00AA18B2" w:rsidRPr="00AA18B2" w:rsidRDefault="00AA18B2" w:rsidP="00B304B2">
            <w:pPr>
              <w:pStyle w:val="IEEEStdsTableData-Left"/>
              <w:jc w:val="center"/>
              <w:rPr>
                <w:rFonts w:ascii="Arial" w:hAnsi="Arial" w:cs="Arial"/>
                <w:szCs w:val="18"/>
                <w:lang w:bidi="he-IL"/>
              </w:rPr>
            </w:pPr>
          </w:p>
        </w:tc>
      </w:tr>
      <w:tr w:rsidR="00AA18B2" w:rsidRPr="002E7641" w14:paraId="0BDB192A" w14:textId="563FBF91" w:rsidTr="00AA18B2">
        <w:trPr>
          <w:trHeight w:val="765"/>
        </w:trPr>
        <w:tc>
          <w:tcPr>
            <w:tcW w:w="720" w:type="dxa"/>
            <w:tcBorders>
              <w:top w:val="nil"/>
              <w:left w:val="nil"/>
              <w:bottom w:val="nil"/>
              <w:right w:val="nil"/>
            </w:tcBorders>
            <w:shd w:val="clear" w:color="auto" w:fill="auto"/>
            <w:noWrap/>
            <w:vAlign w:val="bottom"/>
            <w:hideMark/>
          </w:tcPr>
          <w:p w14:paraId="2F428A4A" w14:textId="77777777" w:rsidR="00AA18B2" w:rsidRPr="00AA18B2" w:rsidRDefault="00AA18B2" w:rsidP="00AA18B2">
            <w:pPr>
              <w:pStyle w:val="IEEEStdsTableData-Left"/>
              <w:rPr>
                <w:rFonts w:ascii="Arial" w:hAnsi="Arial" w:cs="Arial"/>
                <w:szCs w:val="18"/>
                <w:lang w:bidi="he-IL"/>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096F" w14:textId="77777777" w:rsidR="00AA18B2" w:rsidRPr="00AA18B2" w:rsidRDefault="00AA18B2" w:rsidP="00AA18B2">
            <w:pPr>
              <w:pStyle w:val="IEEEStdsTableData-Left"/>
              <w:jc w:val="center"/>
              <w:rPr>
                <w:rFonts w:ascii="Arial" w:hAnsi="Arial" w:cs="Arial"/>
                <w:szCs w:val="18"/>
                <w:lang w:bidi="he-IL"/>
              </w:rPr>
            </w:pPr>
            <w:proofErr w:type="spellStart"/>
            <w:r w:rsidRPr="00AA18B2">
              <w:rPr>
                <w:rFonts w:ascii="Arial" w:hAnsi="Arial" w:cs="Arial"/>
                <w:szCs w:val="18"/>
                <w:lang w:bidi="he-IL"/>
              </w:rPr>
              <w:t>Subelement</w:t>
            </w:r>
            <w:proofErr w:type="spellEnd"/>
            <w:r w:rsidRPr="00AA18B2">
              <w:rPr>
                <w:rFonts w:ascii="Arial" w:hAnsi="Arial" w:cs="Arial"/>
                <w:szCs w:val="18"/>
                <w:lang w:bidi="he-IL"/>
              </w:rPr>
              <w:t xml:space="preserve"> ID (1)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036A4EB"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Length</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3B618AB0"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Availability Window</w:t>
            </w:r>
          </w:p>
        </w:tc>
        <w:tc>
          <w:tcPr>
            <w:tcW w:w="1008" w:type="dxa"/>
            <w:tcBorders>
              <w:top w:val="single" w:sz="4" w:space="0" w:color="auto"/>
              <w:left w:val="nil"/>
              <w:bottom w:val="single" w:sz="4" w:space="0" w:color="auto"/>
              <w:right w:val="single" w:sz="4" w:space="0" w:color="auto"/>
            </w:tcBorders>
            <w:vAlign w:val="center"/>
          </w:tcPr>
          <w:p w14:paraId="28124812"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Ranging ID</w:t>
            </w:r>
          </w:p>
        </w:tc>
        <w:tc>
          <w:tcPr>
            <w:tcW w:w="864" w:type="dxa"/>
            <w:tcBorders>
              <w:top w:val="single" w:sz="4" w:space="0" w:color="auto"/>
              <w:left w:val="nil"/>
              <w:bottom w:val="single" w:sz="4" w:space="0" w:color="auto"/>
              <w:right w:val="single" w:sz="4" w:space="0" w:color="auto"/>
            </w:tcBorders>
            <w:vAlign w:val="center"/>
          </w:tcPr>
          <w:p w14:paraId="6063B4FA" w14:textId="22219262"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Res</w:t>
            </w:r>
            <w:r>
              <w:rPr>
                <w:rFonts w:ascii="Arial" w:hAnsi="Arial" w:cs="Arial"/>
                <w:szCs w:val="18"/>
                <w:lang w:bidi="he-IL"/>
              </w:rPr>
              <w:t>-</w:t>
            </w:r>
            <w:proofErr w:type="spellStart"/>
            <w:r w:rsidRPr="00AA18B2">
              <w:rPr>
                <w:rFonts w:ascii="Arial" w:hAnsi="Arial" w:cs="Arial"/>
                <w:szCs w:val="18"/>
                <w:lang w:bidi="he-IL"/>
              </w:rPr>
              <w:t>ponse</w:t>
            </w:r>
            <w:proofErr w:type="spellEnd"/>
          </w:p>
        </w:tc>
        <w:tc>
          <w:tcPr>
            <w:tcW w:w="1152" w:type="dxa"/>
            <w:tcBorders>
              <w:top w:val="single" w:sz="4" w:space="0" w:color="auto"/>
              <w:left w:val="nil"/>
              <w:bottom w:val="single" w:sz="4" w:space="0" w:color="auto"/>
              <w:right w:val="single" w:sz="4" w:space="0" w:color="auto"/>
            </w:tcBorders>
            <w:vAlign w:val="center"/>
          </w:tcPr>
          <w:p w14:paraId="6C22BDE0" w14:textId="77777777" w:rsidR="00AA18B2" w:rsidRPr="00AA18B2" w:rsidRDefault="00AA18B2" w:rsidP="00AA18B2">
            <w:pPr>
              <w:pStyle w:val="IEEEStdsTableData-Left"/>
              <w:jc w:val="center"/>
              <w:rPr>
                <w:rFonts w:ascii="Arial" w:hAnsi="Arial" w:cs="Arial"/>
                <w:szCs w:val="18"/>
                <w:lang w:bidi="he-IL"/>
              </w:rPr>
            </w:pPr>
            <w:r w:rsidRPr="00AA18B2">
              <w:rPr>
                <w:rFonts w:ascii="Arial" w:hAnsi="Arial" w:cs="Arial"/>
                <w:szCs w:val="18"/>
                <w:lang w:bidi="he-IL"/>
              </w:rPr>
              <w:t>Trigger Frame Padding Duration</w:t>
            </w:r>
          </w:p>
        </w:tc>
        <w:tc>
          <w:tcPr>
            <w:tcW w:w="1008" w:type="dxa"/>
            <w:tcBorders>
              <w:top w:val="single" w:sz="4" w:space="0" w:color="auto"/>
              <w:left w:val="nil"/>
              <w:bottom w:val="single" w:sz="4" w:space="0" w:color="auto"/>
              <w:right w:val="single" w:sz="4" w:space="0" w:color="auto"/>
            </w:tcBorders>
            <w:vAlign w:val="center"/>
          </w:tcPr>
          <w:p w14:paraId="5B7491CE" w14:textId="72104A52" w:rsidR="00AA18B2" w:rsidRPr="00AA18B2" w:rsidRDefault="00AA18B2" w:rsidP="00AA18B2">
            <w:pPr>
              <w:pStyle w:val="IEEEStdsTableData-Left"/>
              <w:jc w:val="center"/>
              <w:rPr>
                <w:rFonts w:ascii="Arial" w:hAnsi="Arial" w:cs="Arial"/>
                <w:szCs w:val="18"/>
                <w:lang w:bidi="he-IL"/>
              </w:rPr>
            </w:pPr>
            <w:r>
              <w:rPr>
                <w:rFonts w:ascii="Arial" w:hAnsi="Arial" w:cs="Arial"/>
                <w:szCs w:val="18"/>
                <w:lang w:bidi="he-IL"/>
              </w:rPr>
              <w:t>Passive Location Ranging</w:t>
            </w:r>
          </w:p>
        </w:tc>
        <w:tc>
          <w:tcPr>
            <w:tcW w:w="1008" w:type="dxa"/>
            <w:tcBorders>
              <w:top w:val="single" w:sz="4" w:space="0" w:color="auto"/>
              <w:left w:val="single" w:sz="4" w:space="0" w:color="auto"/>
              <w:bottom w:val="single" w:sz="4" w:space="0" w:color="auto"/>
              <w:right w:val="single" w:sz="4" w:space="0" w:color="auto"/>
            </w:tcBorders>
            <w:vAlign w:val="center"/>
          </w:tcPr>
          <w:p w14:paraId="71766D2D" w14:textId="70EB9A01" w:rsidR="00AA18B2" w:rsidRPr="00AA18B2" w:rsidRDefault="00AA18B2" w:rsidP="00AA18B2">
            <w:pPr>
              <w:pStyle w:val="IEEEStdsTableData-Left"/>
              <w:jc w:val="center"/>
              <w:rPr>
                <w:rFonts w:ascii="Arial" w:hAnsi="Arial" w:cs="Arial"/>
                <w:szCs w:val="18"/>
                <w:lang w:bidi="he-IL"/>
              </w:rPr>
            </w:pPr>
            <w:proofErr w:type="spellStart"/>
            <w:r>
              <w:rPr>
                <w:rFonts w:ascii="Arial" w:hAnsi="Arial" w:cs="Arial"/>
                <w:szCs w:val="18"/>
                <w:lang w:bidi="he-IL"/>
              </w:rPr>
              <w:t>MaxToA</w:t>
            </w:r>
            <w:proofErr w:type="spellEnd"/>
            <w:r>
              <w:rPr>
                <w:rFonts w:ascii="Arial" w:hAnsi="Arial" w:cs="Arial"/>
                <w:szCs w:val="18"/>
                <w:lang w:bidi="he-IL"/>
              </w:rPr>
              <w:t xml:space="preserve">-Available </w:t>
            </w:r>
            <w:proofErr w:type="spellStart"/>
            <w:r>
              <w:rPr>
                <w:rFonts w:ascii="Arial" w:hAnsi="Arial" w:cs="Arial"/>
                <w:szCs w:val="18"/>
                <w:lang w:bidi="he-IL"/>
              </w:rPr>
              <w:t>Exp</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66A502FA" w14:textId="335C087B" w:rsidR="00AA18B2" w:rsidRPr="00AA18B2" w:rsidRDefault="00AA18B2" w:rsidP="00AA18B2">
            <w:pPr>
              <w:pStyle w:val="IEEEStdsTableData-Left"/>
              <w:jc w:val="center"/>
              <w:rPr>
                <w:rFonts w:ascii="Arial" w:hAnsi="Arial" w:cs="Arial"/>
                <w:szCs w:val="18"/>
                <w:lang w:bidi="he-IL"/>
              </w:rPr>
            </w:pPr>
            <w:r>
              <w:rPr>
                <w:rFonts w:ascii="Arial" w:hAnsi="Arial" w:cs="Arial"/>
                <w:szCs w:val="18"/>
                <w:lang w:bidi="he-IL"/>
              </w:rPr>
              <w:t>BSS Color</w:t>
            </w:r>
          </w:p>
        </w:tc>
      </w:tr>
      <w:tr w:rsidR="00AA18B2" w:rsidRPr="002E7641" w14:paraId="623079BE" w14:textId="637020D6" w:rsidTr="00B304B2">
        <w:trPr>
          <w:trHeight w:val="300"/>
        </w:trPr>
        <w:tc>
          <w:tcPr>
            <w:tcW w:w="720" w:type="dxa"/>
            <w:tcBorders>
              <w:top w:val="nil"/>
              <w:left w:val="nil"/>
              <w:bottom w:val="nil"/>
              <w:right w:val="nil"/>
            </w:tcBorders>
            <w:shd w:val="clear" w:color="auto" w:fill="auto"/>
            <w:noWrap/>
            <w:hideMark/>
          </w:tcPr>
          <w:p w14:paraId="6F610B30"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Bits:</w:t>
            </w:r>
          </w:p>
        </w:tc>
        <w:tc>
          <w:tcPr>
            <w:tcW w:w="1296" w:type="dxa"/>
            <w:tcBorders>
              <w:top w:val="nil"/>
              <w:left w:val="nil"/>
              <w:bottom w:val="nil"/>
              <w:right w:val="nil"/>
            </w:tcBorders>
            <w:shd w:val="clear" w:color="auto" w:fill="auto"/>
            <w:noWrap/>
            <w:hideMark/>
          </w:tcPr>
          <w:p w14:paraId="78F733B5"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8</w:t>
            </w:r>
          </w:p>
        </w:tc>
        <w:tc>
          <w:tcPr>
            <w:tcW w:w="864" w:type="dxa"/>
            <w:tcBorders>
              <w:top w:val="nil"/>
              <w:left w:val="nil"/>
              <w:bottom w:val="nil"/>
              <w:right w:val="nil"/>
            </w:tcBorders>
            <w:shd w:val="clear" w:color="auto" w:fill="auto"/>
            <w:noWrap/>
            <w:hideMark/>
          </w:tcPr>
          <w:p w14:paraId="3E87AFF3"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8</w:t>
            </w:r>
          </w:p>
        </w:tc>
        <w:tc>
          <w:tcPr>
            <w:tcW w:w="1152" w:type="dxa"/>
            <w:tcBorders>
              <w:top w:val="nil"/>
              <w:left w:val="nil"/>
              <w:bottom w:val="nil"/>
              <w:right w:val="nil"/>
            </w:tcBorders>
            <w:shd w:val="clear" w:color="auto" w:fill="auto"/>
            <w:noWrap/>
            <w:hideMark/>
          </w:tcPr>
          <w:p w14:paraId="7675C73B"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TBD</w:t>
            </w:r>
          </w:p>
        </w:tc>
        <w:tc>
          <w:tcPr>
            <w:tcW w:w="1008" w:type="dxa"/>
            <w:tcBorders>
              <w:top w:val="nil"/>
              <w:left w:val="nil"/>
              <w:bottom w:val="nil"/>
              <w:right w:val="nil"/>
            </w:tcBorders>
          </w:tcPr>
          <w:p w14:paraId="1F6906FD"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16</w:t>
            </w:r>
          </w:p>
        </w:tc>
        <w:tc>
          <w:tcPr>
            <w:tcW w:w="864" w:type="dxa"/>
            <w:tcBorders>
              <w:top w:val="nil"/>
              <w:left w:val="nil"/>
              <w:bottom w:val="nil"/>
              <w:right w:val="nil"/>
            </w:tcBorders>
          </w:tcPr>
          <w:p w14:paraId="1B3DE8C3"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1</w:t>
            </w:r>
          </w:p>
        </w:tc>
        <w:tc>
          <w:tcPr>
            <w:tcW w:w="1152" w:type="dxa"/>
            <w:tcBorders>
              <w:top w:val="nil"/>
              <w:left w:val="nil"/>
              <w:bottom w:val="nil"/>
              <w:right w:val="nil"/>
            </w:tcBorders>
          </w:tcPr>
          <w:p w14:paraId="311733F1" w14:textId="77777777" w:rsidR="00AA18B2" w:rsidRPr="00AA18B2" w:rsidRDefault="00AA18B2" w:rsidP="00B304B2">
            <w:pPr>
              <w:pStyle w:val="IEEEStdsTableData-Left"/>
              <w:jc w:val="center"/>
              <w:rPr>
                <w:rFonts w:ascii="Arial" w:hAnsi="Arial" w:cs="Arial"/>
                <w:color w:val="000000"/>
                <w:szCs w:val="18"/>
                <w:lang w:bidi="he-IL"/>
              </w:rPr>
            </w:pPr>
            <w:r w:rsidRPr="00AA18B2">
              <w:rPr>
                <w:rFonts w:ascii="Arial" w:hAnsi="Arial" w:cs="Arial"/>
                <w:color w:val="000000"/>
                <w:szCs w:val="18"/>
                <w:lang w:bidi="he-IL"/>
              </w:rPr>
              <w:t>2</w:t>
            </w:r>
          </w:p>
        </w:tc>
        <w:tc>
          <w:tcPr>
            <w:tcW w:w="1008" w:type="dxa"/>
            <w:tcBorders>
              <w:top w:val="single" w:sz="4" w:space="0" w:color="auto"/>
              <w:left w:val="nil"/>
              <w:bottom w:val="nil"/>
            </w:tcBorders>
          </w:tcPr>
          <w:p w14:paraId="7CD95B5E" w14:textId="65C474D1" w:rsidR="00AA18B2" w:rsidRPr="00AA18B2" w:rsidRDefault="00AA18B2" w:rsidP="00B304B2">
            <w:pPr>
              <w:pStyle w:val="IEEEStdsTableData-Left"/>
              <w:jc w:val="center"/>
              <w:rPr>
                <w:rFonts w:ascii="Arial" w:hAnsi="Arial" w:cs="Arial"/>
                <w:color w:val="000000"/>
                <w:szCs w:val="18"/>
                <w:lang w:bidi="he-IL"/>
              </w:rPr>
            </w:pPr>
            <w:r>
              <w:rPr>
                <w:rFonts w:ascii="Arial" w:hAnsi="Arial" w:cs="Arial"/>
                <w:color w:val="000000"/>
                <w:szCs w:val="18"/>
                <w:lang w:bidi="he-IL"/>
              </w:rPr>
              <w:t>1</w:t>
            </w:r>
          </w:p>
        </w:tc>
        <w:tc>
          <w:tcPr>
            <w:tcW w:w="1008" w:type="dxa"/>
            <w:tcBorders>
              <w:top w:val="single" w:sz="4" w:space="0" w:color="auto"/>
              <w:left w:val="nil"/>
              <w:bottom w:val="nil"/>
            </w:tcBorders>
          </w:tcPr>
          <w:p w14:paraId="369A921C" w14:textId="53C91F59" w:rsidR="00AA18B2" w:rsidRPr="00AA18B2" w:rsidRDefault="00AA18B2" w:rsidP="00B304B2">
            <w:pPr>
              <w:pStyle w:val="IEEEStdsTableData-Left"/>
              <w:jc w:val="center"/>
              <w:rPr>
                <w:rFonts w:ascii="Arial" w:hAnsi="Arial" w:cs="Arial"/>
                <w:color w:val="000000"/>
                <w:szCs w:val="18"/>
                <w:lang w:bidi="he-IL"/>
              </w:rPr>
            </w:pPr>
            <w:r>
              <w:rPr>
                <w:rFonts w:ascii="Arial" w:hAnsi="Arial" w:cs="Arial"/>
                <w:color w:val="000000"/>
                <w:szCs w:val="18"/>
                <w:lang w:bidi="he-IL"/>
              </w:rPr>
              <w:t>4</w:t>
            </w:r>
          </w:p>
        </w:tc>
        <w:tc>
          <w:tcPr>
            <w:tcW w:w="720" w:type="dxa"/>
            <w:tcBorders>
              <w:top w:val="nil"/>
              <w:bottom w:val="nil"/>
              <w:right w:val="nil"/>
            </w:tcBorders>
          </w:tcPr>
          <w:p w14:paraId="5FA8A0C9" w14:textId="6CBE18C5" w:rsidR="00AA18B2" w:rsidRPr="00AA18B2" w:rsidRDefault="00AA18B2" w:rsidP="00B304B2">
            <w:pPr>
              <w:pStyle w:val="IEEEStdsTableData-Left"/>
              <w:jc w:val="center"/>
              <w:rPr>
                <w:rFonts w:ascii="Arial" w:hAnsi="Arial" w:cs="Arial"/>
                <w:color w:val="000000"/>
                <w:szCs w:val="18"/>
                <w:lang w:bidi="he-IL"/>
              </w:rPr>
            </w:pPr>
            <w:r>
              <w:rPr>
                <w:rFonts w:ascii="Arial" w:hAnsi="Arial" w:cs="Arial"/>
                <w:color w:val="000000"/>
                <w:szCs w:val="18"/>
                <w:lang w:bidi="he-IL"/>
              </w:rPr>
              <w:t>8</w:t>
            </w:r>
          </w:p>
        </w:tc>
      </w:tr>
    </w:tbl>
    <w:p w14:paraId="3317825F" w14:textId="5BAB3042" w:rsidR="00220791" w:rsidRPr="00A51EA9" w:rsidRDefault="00AA18B2" w:rsidP="00A51EA9">
      <w:pPr>
        <w:pStyle w:val="IEEEStdsRegularTableCaption"/>
        <w:ind w:left="0"/>
      </w:pPr>
      <w:r>
        <w:t xml:space="preserve">Figure </w:t>
      </w:r>
      <w:r w:rsidRPr="00220791">
        <w:t xml:space="preserve">9-610d TB </w:t>
      </w:r>
      <w:r w:rsidR="00220791" w:rsidRPr="00220791">
        <w:t xml:space="preserve">Specific Parameters </w:t>
      </w:r>
      <w:proofErr w:type="spellStart"/>
      <w:r w:rsidR="00220791" w:rsidRPr="00220791">
        <w:t>subelement</w:t>
      </w:r>
      <w:proofErr w:type="spellEnd"/>
      <w:r w:rsidR="00220791" w:rsidRPr="00220791">
        <w:t xml:space="preserve"> format</w:t>
      </w:r>
    </w:p>
    <w:p w14:paraId="678C262E" w14:textId="06A1965F" w:rsidR="00A51EA9" w:rsidRPr="00A51EA9" w:rsidRDefault="00A51EA9" w:rsidP="00220791">
      <w:pPr>
        <w:pStyle w:val="EditiingInstruction"/>
        <w:rPr>
          <w:b w:val="0"/>
          <w:i w:val="0"/>
          <w:color w:val="auto"/>
          <w:w w:val="100"/>
          <w:sz w:val="22"/>
          <w:szCs w:val="22"/>
          <w:u w:val="single"/>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 </w:t>
      </w:r>
      <w:r>
        <w:rPr>
          <w:b w:val="0"/>
          <w:color w:val="auto"/>
          <w:w w:val="100"/>
          <w:sz w:val="22"/>
          <w:szCs w:val="22"/>
          <w:highlight w:val="yellow"/>
        </w:rPr>
        <w:t xml:space="preserve">Change the following paragraph </w:t>
      </w:r>
      <w:r w:rsidRPr="00604A0A">
        <w:rPr>
          <w:b w:val="0"/>
          <w:color w:val="auto"/>
          <w:w w:val="100"/>
          <w:sz w:val="22"/>
          <w:szCs w:val="22"/>
          <w:highlight w:val="yellow"/>
        </w:rPr>
        <w:t>of 9.</w:t>
      </w:r>
      <w:r>
        <w:rPr>
          <w:b w:val="0"/>
          <w:color w:val="auto"/>
          <w:w w:val="100"/>
          <w:sz w:val="22"/>
          <w:szCs w:val="22"/>
          <w:highlight w:val="yellow"/>
        </w:rPr>
        <w:t>4.2</w:t>
      </w:r>
      <w:r w:rsidRPr="00604A0A">
        <w:rPr>
          <w:b w:val="0"/>
          <w:color w:val="auto"/>
          <w:w w:val="100"/>
          <w:sz w:val="22"/>
          <w:szCs w:val="22"/>
          <w:highlight w:val="yellow"/>
        </w:rPr>
        <w:t>.</w:t>
      </w:r>
      <w:r>
        <w:rPr>
          <w:b w:val="0"/>
          <w:color w:val="auto"/>
          <w:w w:val="100"/>
          <w:sz w:val="22"/>
          <w:szCs w:val="22"/>
          <w:highlight w:val="yellow"/>
        </w:rPr>
        <w:t>279</w:t>
      </w:r>
      <w:r w:rsidRPr="00604A0A">
        <w:rPr>
          <w:b w:val="0"/>
          <w:color w:val="auto"/>
          <w:w w:val="100"/>
          <w:sz w:val="22"/>
          <w:szCs w:val="22"/>
          <w:highlight w:val="yellow"/>
        </w:rPr>
        <w:t>:</w:t>
      </w:r>
    </w:p>
    <w:p w14:paraId="73A24B40" w14:textId="6CAA8000" w:rsidR="00C13B05" w:rsidRPr="00A51EA9" w:rsidRDefault="00C13B05" w:rsidP="00C13B05">
      <w:pPr>
        <w:pStyle w:val="EditiingInstruction"/>
        <w:rPr>
          <w:b w:val="0"/>
          <w:i w:val="0"/>
          <w:color w:val="auto"/>
          <w:w w:val="100"/>
          <w:sz w:val="22"/>
          <w:szCs w:val="22"/>
        </w:rPr>
      </w:pPr>
      <w:r w:rsidRPr="00220791">
        <w:rPr>
          <w:b w:val="0"/>
          <w:i w:val="0"/>
          <w:color w:val="auto"/>
          <w:w w:val="100"/>
          <w:sz w:val="22"/>
          <w:szCs w:val="22"/>
        </w:rPr>
        <w:t xml:space="preserve">The Trigger Frame MAC Padding Duration field in </w:t>
      </w:r>
      <w:r w:rsidRPr="00220791">
        <w:rPr>
          <w:b w:val="0"/>
          <w:i w:val="0"/>
          <w:strike/>
          <w:color w:val="auto"/>
          <w:w w:val="100"/>
          <w:sz w:val="22"/>
          <w:szCs w:val="22"/>
        </w:rPr>
        <w:t>HE</w:t>
      </w:r>
      <w:r w:rsidRPr="00220791">
        <w:rPr>
          <w:b w:val="0"/>
          <w:i w:val="0"/>
          <w:color w:val="auto"/>
          <w:w w:val="100"/>
          <w:sz w:val="22"/>
          <w:szCs w:val="22"/>
        </w:rPr>
        <w:t xml:space="preserve"> </w:t>
      </w:r>
      <w:r w:rsidR="00A3754D" w:rsidRPr="00A3754D">
        <w:rPr>
          <w:b w:val="0"/>
          <w:i w:val="0"/>
          <w:color w:val="auto"/>
          <w:w w:val="100"/>
          <w:sz w:val="22"/>
          <w:szCs w:val="22"/>
          <w:u w:val="single"/>
        </w:rPr>
        <w:t xml:space="preserve">the </w:t>
      </w:r>
      <w:r w:rsidRPr="00220791">
        <w:rPr>
          <w:b w:val="0"/>
          <w:i w:val="0"/>
          <w:color w:val="auto"/>
          <w:w w:val="100"/>
          <w:sz w:val="22"/>
          <w:szCs w:val="22"/>
          <w:u w:val="single"/>
        </w:rPr>
        <w:t>TB</w:t>
      </w:r>
      <w:r>
        <w:rPr>
          <w:b w:val="0"/>
          <w:i w:val="0"/>
          <w:color w:val="auto"/>
          <w:w w:val="100"/>
          <w:sz w:val="22"/>
          <w:szCs w:val="22"/>
        </w:rPr>
        <w:t xml:space="preserve"> </w:t>
      </w:r>
      <w:r w:rsidRPr="00220791">
        <w:rPr>
          <w:b w:val="0"/>
          <w:i w:val="0"/>
          <w:color w:val="auto"/>
          <w:w w:val="100"/>
          <w:sz w:val="22"/>
          <w:szCs w:val="22"/>
        </w:rPr>
        <w:t xml:space="preserve">Specific Parameters </w:t>
      </w:r>
      <w:proofErr w:type="spellStart"/>
      <w:r w:rsidRPr="00220791">
        <w:rPr>
          <w:b w:val="0"/>
          <w:i w:val="0"/>
          <w:color w:val="auto"/>
          <w:w w:val="100"/>
          <w:sz w:val="22"/>
          <w:szCs w:val="22"/>
        </w:rPr>
        <w:t>subelement</w:t>
      </w:r>
      <w:proofErr w:type="spellEnd"/>
      <w:r w:rsidRPr="00220791">
        <w:rPr>
          <w:b w:val="0"/>
          <w:i w:val="0"/>
          <w:color w:val="auto"/>
          <w:w w:val="100"/>
          <w:sz w:val="22"/>
          <w:szCs w:val="22"/>
        </w:rPr>
        <w:t xml:space="preserve"> in the NDP Parameter Set element is defined in 9.4.2.237.2 HE MAC Capabilities Information field.</w:t>
      </w:r>
    </w:p>
    <w:p w14:paraId="342DCCF0" w14:textId="77777777" w:rsidR="00C13B05" w:rsidRDefault="00C13B05" w:rsidP="00C13B05">
      <w:pPr>
        <w:pStyle w:val="EditiingInstruction"/>
        <w:rPr>
          <w:b w:val="0"/>
          <w:i w:val="0"/>
          <w:sz w:val="22"/>
          <w:szCs w:val="22"/>
          <w:u w:val="single"/>
        </w:rPr>
      </w:pPr>
    </w:p>
    <w:p w14:paraId="582FC217" w14:textId="77777777" w:rsidR="0080695E" w:rsidRPr="0080695E" w:rsidRDefault="0080695E" w:rsidP="0080695E">
      <w:pPr>
        <w:pStyle w:val="Heading2"/>
        <w:numPr>
          <w:ilvl w:val="1"/>
          <w:numId w:val="31"/>
        </w:numPr>
        <w:tabs>
          <w:tab w:val="left" w:pos="1080"/>
        </w:tabs>
        <w:suppressAutoHyphens/>
        <w:spacing w:before="240" w:after="240"/>
        <w:rPr>
          <w:rFonts w:eastAsia="Times New Roman"/>
          <w:sz w:val="22"/>
          <w:u w:val="none"/>
          <w:lang w:val="en-US"/>
        </w:rPr>
      </w:pPr>
      <w:bookmarkStart w:id="5" w:name="_Toc534491987"/>
      <w:r w:rsidRPr="0080695E">
        <w:rPr>
          <w:rFonts w:eastAsia="Times New Roman"/>
          <w:sz w:val="22"/>
          <w:u w:val="none"/>
          <w:lang w:val="en-US"/>
        </w:rPr>
        <w:t>Annex C</w:t>
      </w:r>
    </w:p>
    <w:p w14:paraId="3B35D87B" w14:textId="77777777" w:rsidR="0080695E" w:rsidRPr="0080695E" w:rsidRDefault="0080695E" w:rsidP="0080695E">
      <w:pPr>
        <w:pStyle w:val="Heading2"/>
        <w:numPr>
          <w:ilvl w:val="1"/>
          <w:numId w:val="31"/>
        </w:numPr>
        <w:rPr>
          <w:rFonts w:ascii="Times New Roman" w:eastAsia="Times New Roman" w:hAnsi="Times New Roman"/>
          <w:sz w:val="22"/>
          <w:szCs w:val="22"/>
          <w:u w:val="none"/>
          <w:lang w:val="en-US"/>
        </w:rPr>
      </w:pPr>
      <w:r w:rsidRPr="0080695E">
        <w:rPr>
          <w:rFonts w:ascii="Times New Roman" w:eastAsia="Times New Roman" w:hAnsi="Times New Roman"/>
          <w:sz w:val="22"/>
          <w:szCs w:val="22"/>
          <w:u w:val="none"/>
          <w:lang w:val="en-US"/>
        </w:rPr>
        <w:t>(normative)</w:t>
      </w:r>
    </w:p>
    <w:p w14:paraId="09EF47E0" w14:textId="77777777" w:rsidR="0080695E" w:rsidRDefault="0080695E" w:rsidP="0080695E">
      <w:pPr>
        <w:keepNext/>
        <w:keepLines/>
        <w:numPr>
          <w:ilvl w:val="1"/>
          <w:numId w:val="31"/>
        </w:numPr>
        <w:tabs>
          <w:tab w:val="left" w:pos="1080"/>
        </w:tabs>
        <w:suppressAutoHyphens/>
        <w:spacing w:before="240" w:after="240"/>
        <w:outlineLvl w:val="1"/>
        <w:rPr>
          <w:rFonts w:ascii="Arial" w:eastAsia="Times New Roman" w:hAnsi="Arial"/>
          <w:b/>
          <w:sz w:val="22"/>
          <w:lang w:val="en-US"/>
        </w:rPr>
      </w:pPr>
    </w:p>
    <w:p w14:paraId="2C2F4C5D" w14:textId="3E7AD94E" w:rsidR="0080695E" w:rsidRPr="0080695E" w:rsidRDefault="0080695E" w:rsidP="0080695E">
      <w:pPr>
        <w:keepNext/>
        <w:keepLines/>
        <w:numPr>
          <w:ilvl w:val="1"/>
          <w:numId w:val="31"/>
        </w:numPr>
        <w:tabs>
          <w:tab w:val="left" w:pos="1080"/>
        </w:tabs>
        <w:suppressAutoHyphens/>
        <w:spacing w:before="240" w:after="240"/>
        <w:outlineLvl w:val="1"/>
        <w:rPr>
          <w:rFonts w:ascii="Arial" w:eastAsia="Times New Roman" w:hAnsi="Arial"/>
          <w:b/>
          <w:sz w:val="22"/>
          <w:lang w:val="en-US"/>
        </w:rPr>
      </w:pPr>
      <w:r w:rsidRPr="0080695E">
        <w:rPr>
          <w:rFonts w:ascii="Arial" w:eastAsia="Times New Roman" w:hAnsi="Arial"/>
          <w:b/>
          <w:sz w:val="22"/>
          <w:lang w:val="en-US"/>
        </w:rPr>
        <w:t>C. 3 MIB detail</w:t>
      </w:r>
      <w:bookmarkEnd w:id="5"/>
    </w:p>
    <w:p w14:paraId="580ACC85" w14:textId="77777777" w:rsidR="0080695E" w:rsidRDefault="0080695E" w:rsidP="0080695E">
      <w:pPr>
        <w:autoSpaceDE w:val="0"/>
        <w:autoSpaceDN w:val="0"/>
        <w:adjustRightInd w:val="0"/>
        <w:rPr>
          <w:i/>
          <w:sz w:val="22"/>
          <w:szCs w:val="22"/>
          <w:lang w:val="en-US"/>
        </w:rPr>
      </w:pPr>
      <w:r>
        <w:rPr>
          <w:i/>
          <w:sz w:val="22"/>
          <w:szCs w:val="22"/>
        </w:rPr>
        <w:t>Insert the following entry at the end the following object as shown below:</w:t>
      </w:r>
    </w:p>
    <w:p w14:paraId="31550187" w14:textId="77777777" w:rsidR="0080695E" w:rsidRDefault="0080695E" w:rsidP="0080695E">
      <w:pPr>
        <w:autoSpaceDE w:val="0"/>
        <w:autoSpaceDN w:val="0"/>
        <w:adjustRightInd w:val="0"/>
        <w:rPr>
          <w:sz w:val="22"/>
          <w:szCs w:val="22"/>
          <w:lang w:eastAsia="ko-KR"/>
        </w:rPr>
      </w:pPr>
    </w:p>
    <w:p w14:paraId="25287182" w14:textId="77777777" w:rsidR="0080695E" w:rsidRDefault="0080695E" w:rsidP="0080695E">
      <w:pPr>
        <w:autoSpaceDE w:val="0"/>
        <w:autoSpaceDN w:val="0"/>
        <w:adjustRightInd w:val="0"/>
        <w:rPr>
          <w:sz w:val="22"/>
          <w:szCs w:val="22"/>
          <w:lang w:eastAsia="ko-KR"/>
        </w:rPr>
      </w:pPr>
      <w:r>
        <w:rPr>
          <w:sz w:val="22"/>
          <w:szCs w:val="22"/>
          <w:lang w:eastAsia="ko-KR"/>
        </w:rPr>
        <w:t>Dot11</w:t>
      </w:r>
      <w:proofErr w:type="gramStart"/>
      <w:r>
        <w:rPr>
          <w:sz w:val="22"/>
          <w:szCs w:val="22"/>
          <w:lang w:eastAsia="ko-KR"/>
        </w:rPr>
        <w:t>WirelessMgmtOptionsEntry ::=</w:t>
      </w:r>
      <w:proofErr w:type="gramEnd"/>
    </w:p>
    <w:p w14:paraId="1B975D6C" w14:textId="77777777" w:rsidR="0080695E" w:rsidRDefault="0080695E" w:rsidP="0080695E">
      <w:pPr>
        <w:pStyle w:val="ListParagraph"/>
        <w:ind w:left="720" w:firstLine="720"/>
        <w:jc w:val="both"/>
        <w:rPr>
          <w:sz w:val="22"/>
          <w:szCs w:val="22"/>
          <w:lang w:eastAsia="ko-KR"/>
        </w:rPr>
      </w:pPr>
      <w:r>
        <w:rPr>
          <w:sz w:val="22"/>
          <w:szCs w:val="22"/>
          <w:lang w:eastAsia="ko-KR"/>
        </w:rPr>
        <w:t>SEQUENCE {</w:t>
      </w:r>
    </w:p>
    <w:p w14:paraId="18E7BFDE" w14:textId="77777777" w:rsidR="0080695E" w:rsidRDefault="0080695E" w:rsidP="0080695E">
      <w:pPr>
        <w:ind w:firstLine="720"/>
        <w:jc w:val="both"/>
        <w:rPr>
          <w:sz w:val="22"/>
          <w:szCs w:val="22"/>
          <w:lang w:eastAsia="ko-KR"/>
        </w:rPr>
      </w:pPr>
      <w:r>
        <w:rPr>
          <w:sz w:val="22"/>
          <w:szCs w:val="22"/>
          <w:lang w:eastAsia="ko-KR"/>
        </w:rPr>
        <w:t>…</w:t>
      </w:r>
    </w:p>
    <w:p w14:paraId="0DB87401" w14:textId="77777777" w:rsidR="0080695E" w:rsidRDefault="0080695E" w:rsidP="0080695E">
      <w:pPr>
        <w:autoSpaceDE w:val="0"/>
        <w:autoSpaceDN w:val="0"/>
        <w:adjustRightInd w:val="0"/>
        <w:ind w:firstLine="720"/>
        <w:rPr>
          <w:rFonts w:eastAsia="Times New Roman"/>
          <w:sz w:val="22"/>
          <w:szCs w:val="22"/>
          <w:lang w:eastAsia="ko-KR"/>
        </w:rPr>
      </w:pPr>
      <w:r>
        <w:rPr>
          <w:sz w:val="22"/>
          <w:szCs w:val="22"/>
          <w:lang w:eastAsia="ko-KR"/>
        </w:rPr>
        <w:t xml:space="preserve">dot11RMCivicConfigured </w:t>
      </w:r>
      <w:r>
        <w:rPr>
          <w:sz w:val="22"/>
          <w:szCs w:val="22"/>
          <w:lang w:eastAsia="ko-KR"/>
        </w:rPr>
        <w:tab/>
      </w:r>
      <w:proofErr w:type="spellStart"/>
      <w:r>
        <w:rPr>
          <w:sz w:val="22"/>
          <w:szCs w:val="22"/>
          <w:lang w:eastAsia="ko-KR"/>
        </w:rPr>
        <w:t>TruthValue</w:t>
      </w:r>
      <w:proofErr w:type="spellEnd"/>
      <w:r>
        <w:rPr>
          <w:sz w:val="22"/>
          <w:szCs w:val="22"/>
          <w:u w:val="single"/>
          <w:lang w:eastAsia="ko-KR"/>
        </w:rPr>
        <w:t>,</w:t>
      </w:r>
    </w:p>
    <w:p w14:paraId="7847015C" w14:textId="77777777" w:rsidR="0080695E" w:rsidRDefault="0080695E" w:rsidP="0080695E">
      <w:pPr>
        <w:autoSpaceDE w:val="0"/>
        <w:autoSpaceDN w:val="0"/>
        <w:adjustRightInd w:val="0"/>
        <w:ind w:firstLine="720"/>
        <w:rPr>
          <w:sz w:val="22"/>
          <w:szCs w:val="22"/>
          <w:u w:val="single"/>
          <w:lang w:eastAsia="ja-JP"/>
        </w:rPr>
      </w:pPr>
      <w:r>
        <w:rPr>
          <w:sz w:val="22"/>
          <w:szCs w:val="22"/>
          <w:u w:val="single"/>
        </w:rPr>
        <w:t xml:space="preserve">dot11SecureLTFImplemented </w:t>
      </w:r>
      <w:r>
        <w:rPr>
          <w:sz w:val="22"/>
          <w:szCs w:val="22"/>
          <w:u w:val="single"/>
        </w:rPr>
        <w:tab/>
      </w:r>
      <w:proofErr w:type="spellStart"/>
      <w:r>
        <w:rPr>
          <w:sz w:val="22"/>
          <w:szCs w:val="22"/>
          <w:u w:val="single"/>
          <w:lang w:eastAsia="ko-KR"/>
        </w:rPr>
        <w:t>TruthValue</w:t>
      </w:r>
      <w:proofErr w:type="spellEnd"/>
    </w:p>
    <w:p w14:paraId="570C0CB3" w14:textId="77777777" w:rsidR="0080695E" w:rsidRDefault="0080695E" w:rsidP="0080695E">
      <w:pPr>
        <w:autoSpaceDE w:val="0"/>
        <w:autoSpaceDN w:val="0"/>
        <w:adjustRightInd w:val="0"/>
        <w:ind w:firstLine="720"/>
        <w:rPr>
          <w:color w:val="000000"/>
          <w:sz w:val="22"/>
          <w:szCs w:val="22"/>
          <w:u w:val="single"/>
        </w:rPr>
      </w:pPr>
      <w:r>
        <w:rPr>
          <w:color w:val="000000"/>
          <w:sz w:val="22"/>
          <w:szCs w:val="22"/>
          <w:u w:val="single"/>
        </w:rPr>
        <w:t xml:space="preserve">dot11PassiveLocationRangingResponderActivated </w:t>
      </w:r>
      <w:proofErr w:type="spellStart"/>
      <w:r>
        <w:rPr>
          <w:color w:val="000000"/>
          <w:sz w:val="22"/>
          <w:szCs w:val="22"/>
          <w:u w:val="single"/>
        </w:rPr>
        <w:t>TruthValue</w:t>
      </w:r>
      <w:proofErr w:type="spellEnd"/>
    </w:p>
    <w:p w14:paraId="0450069F" w14:textId="77777777" w:rsidR="0080695E" w:rsidRDefault="0080695E" w:rsidP="0080695E">
      <w:pPr>
        <w:autoSpaceDE w:val="0"/>
        <w:autoSpaceDN w:val="0"/>
        <w:adjustRightInd w:val="0"/>
        <w:ind w:firstLine="720"/>
        <w:rPr>
          <w:color w:val="000000"/>
          <w:sz w:val="22"/>
          <w:szCs w:val="22"/>
          <w:u w:val="single"/>
        </w:rPr>
      </w:pPr>
      <w:r>
        <w:rPr>
          <w:color w:val="000000"/>
          <w:sz w:val="22"/>
          <w:szCs w:val="22"/>
          <w:u w:val="single"/>
        </w:rPr>
        <w:t xml:space="preserve">dot11PassiveLocationRangingInitiatorActivated </w:t>
      </w:r>
      <w:proofErr w:type="spellStart"/>
      <w:r>
        <w:rPr>
          <w:color w:val="000000"/>
          <w:sz w:val="22"/>
          <w:szCs w:val="22"/>
          <w:u w:val="single"/>
        </w:rPr>
        <w:t>TruthValue</w:t>
      </w:r>
      <w:proofErr w:type="spellEnd"/>
      <w:r>
        <w:rPr>
          <w:color w:val="000000"/>
          <w:sz w:val="22"/>
          <w:szCs w:val="22"/>
          <w:u w:val="single"/>
        </w:rPr>
        <w:t xml:space="preserve">  </w:t>
      </w:r>
    </w:p>
    <w:p w14:paraId="6D23A0DE" w14:textId="186725ED" w:rsidR="0080695E" w:rsidRPr="0080695E" w:rsidRDefault="0080695E" w:rsidP="0080695E">
      <w:pPr>
        <w:autoSpaceDE w:val="0"/>
        <w:autoSpaceDN w:val="0"/>
        <w:adjustRightInd w:val="0"/>
        <w:ind w:firstLine="720"/>
        <w:rPr>
          <w:color w:val="4F81BD" w:themeColor="accent1"/>
          <w:sz w:val="22"/>
          <w:szCs w:val="22"/>
          <w:u w:val="single"/>
        </w:rPr>
      </w:pPr>
      <w:bookmarkStart w:id="6" w:name="_Hlk535327941"/>
      <w:r w:rsidRPr="0080695E">
        <w:rPr>
          <w:rFonts w:eastAsia="SimSun"/>
          <w:color w:val="4F81BD" w:themeColor="accent1"/>
          <w:sz w:val="22"/>
          <w:szCs w:val="22"/>
          <w:u w:val="single"/>
          <w:lang w:bidi="he-IL"/>
        </w:rPr>
        <w:t>dot11AoAMeasurementAvailable</w:t>
      </w:r>
      <w:bookmarkEnd w:id="6"/>
      <w:r w:rsidRPr="0080695E">
        <w:rPr>
          <w:color w:val="4F81BD" w:themeColor="accent1"/>
          <w:sz w:val="22"/>
          <w:szCs w:val="22"/>
          <w:u w:val="single"/>
        </w:rPr>
        <w:t xml:space="preserve"> TruthValue  </w:t>
      </w:r>
    </w:p>
    <w:p w14:paraId="0D1AC234" w14:textId="77777777" w:rsidR="0080695E" w:rsidRDefault="0080695E" w:rsidP="0080695E">
      <w:pPr>
        <w:autoSpaceDE w:val="0"/>
        <w:autoSpaceDN w:val="0"/>
        <w:adjustRightInd w:val="0"/>
        <w:ind w:firstLine="720"/>
        <w:rPr>
          <w:sz w:val="22"/>
          <w:szCs w:val="22"/>
          <w:u w:val="single"/>
          <w:lang w:eastAsia="ko-KR"/>
        </w:rPr>
      </w:pPr>
    </w:p>
    <w:p w14:paraId="56990075" w14:textId="77777777" w:rsidR="0080695E" w:rsidRDefault="0080695E" w:rsidP="0080695E">
      <w:pPr>
        <w:rPr>
          <w:i/>
          <w:sz w:val="22"/>
          <w:szCs w:val="22"/>
          <w:lang w:eastAsia="ja-JP"/>
        </w:rPr>
      </w:pPr>
      <w:r>
        <w:rPr>
          <w:sz w:val="22"/>
          <w:szCs w:val="22"/>
          <w:lang w:eastAsia="ko-KR"/>
        </w:rPr>
        <w:t>}</w:t>
      </w:r>
    </w:p>
    <w:p w14:paraId="518ED119" w14:textId="10BE82D1" w:rsidR="00B47C5F" w:rsidRDefault="00B47C5F" w:rsidP="00934E38">
      <w:pPr>
        <w:pStyle w:val="EditiingInstruction"/>
        <w:rPr>
          <w:b w:val="0"/>
          <w:i w:val="0"/>
          <w:sz w:val="22"/>
          <w:szCs w:val="22"/>
          <w:u w:val="single"/>
        </w:rPr>
      </w:pPr>
      <w:bookmarkStart w:id="7" w:name="_GoBack"/>
      <w:bookmarkEnd w:id="7"/>
    </w:p>
    <w:p w14:paraId="77AD39B4" w14:textId="4B8BADEB" w:rsidR="0080695E" w:rsidRDefault="0080695E" w:rsidP="00934E38">
      <w:pPr>
        <w:pStyle w:val="EditiingInstruction"/>
        <w:rPr>
          <w:b w:val="0"/>
          <w:i w:val="0"/>
          <w:sz w:val="22"/>
          <w:szCs w:val="22"/>
          <w:u w:val="single"/>
        </w:rPr>
      </w:pPr>
    </w:p>
    <w:p w14:paraId="285DE800" w14:textId="77777777" w:rsidR="0080695E" w:rsidRPr="0080695E" w:rsidRDefault="0080695E" w:rsidP="0080695E">
      <w:pPr>
        <w:pStyle w:val="IEEEStdsParagraph"/>
        <w:rPr>
          <w:sz w:val="22"/>
          <w:szCs w:val="22"/>
          <w:u w:val="single"/>
        </w:rPr>
      </w:pPr>
      <w:r w:rsidRPr="0080695E">
        <w:rPr>
          <w:u w:val="single"/>
        </w:rPr>
        <w:t>dot11PassiveLocationRangingResponderActivated OBJECT-TYPE</w:t>
      </w:r>
      <w:r w:rsidRPr="0080695E">
        <w:rPr>
          <w:sz w:val="22"/>
          <w:szCs w:val="22"/>
          <w:u w:val="single"/>
        </w:rPr>
        <w:t xml:space="preserve"> </w:t>
      </w:r>
    </w:p>
    <w:p w14:paraId="359A0405" w14:textId="77777777" w:rsidR="0080695E" w:rsidRPr="0080695E" w:rsidRDefault="0080695E" w:rsidP="0080695E">
      <w:pPr>
        <w:pStyle w:val="IEEEStdsParagraph"/>
        <w:rPr>
          <w:sz w:val="22"/>
          <w:szCs w:val="22"/>
          <w:u w:val="single"/>
        </w:rPr>
      </w:pPr>
      <w:r w:rsidRPr="0080695E">
        <w:rPr>
          <w:u w:val="single"/>
        </w:rPr>
        <w:t xml:space="preserve">SYNTAX </w:t>
      </w:r>
      <w:proofErr w:type="spellStart"/>
      <w:r w:rsidRPr="0080695E">
        <w:rPr>
          <w:u w:val="single"/>
        </w:rPr>
        <w:t>TruthValue</w:t>
      </w:r>
      <w:proofErr w:type="spellEnd"/>
    </w:p>
    <w:p w14:paraId="7098FA3F" w14:textId="77777777" w:rsidR="0080695E" w:rsidRPr="0080695E" w:rsidRDefault="0080695E" w:rsidP="0080695E">
      <w:pPr>
        <w:pStyle w:val="IEEEStdsParagraph"/>
        <w:rPr>
          <w:sz w:val="22"/>
          <w:szCs w:val="22"/>
          <w:u w:val="single"/>
        </w:rPr>
      </w:pPr>
      <w:r w:rsidRPr="0080695E">
        <w:rPr>
          <w:u w:val="single"/>
        </w:rPr>
        <w:t>MAX-ACCESS read-only</w:t>
      </w:r>
      <w:r w:rsidRPr="0080695E">
        <w:rPr>
          <w:sz w:val="22"/>
          <w:szCs w:val="22"/>
          <w:u w:val="single"/>
        </w:rPr>
        <w:t xml:space="preserve"> </w:t>
      </w:r>
    </w:p>
    <w:p w14:paraId="37C53933" w14:textId="77777777" w:rsidR="0080695E" w:rsidRPr="0080695E" w:rsidRDefault="0080695E" w:rsidP="0080695E">
      <w:pPr>
        <w:pStyle w:val="IEEEStdsParagraph"/>
        <w:rPr>
          <w:sz w:val="22"/>
          <w:szCs w:val="22"/>
          <w:u w:val="single"/>
        </w:rPr>
      </w:pPr>
      <w:r w:rsidRPr="0080695E">
        <w:rPr>
          <w:u w:val="single"/>
        </w:rPr>
        <w:t>STATUS current</w:t>
      </w:r>
      <w:r w:rsidRPr="0080695E">
        <w:rPr>
          <w:sz w:val="22"/>
          <w:szCs w:val="22"/>
          <w:u w:val="single"/>
        </w:rPr>
        <w:t xml:space="preserve"> </w:t>
      </w:r>
    </w:p>
    <w:p w14:paraId="24302C2D" w14:textId="77777777" w:rsidR="0080695E" w:rsidRPr="0080695E" w:rsidRDefault="0080695E" w:rsidP="0080695E">
      <w:pPr>
        <w:pStyle w:val="IEEEStdsParagraph"/>
        <w:rPr>
          <w:sz w:val="22"/>
          <w:szCs w:val="22"/>
          <w:u w:val="single"/>
        </w:rPr>
      </w:pPr>
      <w:r w:rsidRPr="0080695E">
        <w:rPr>
          <w:u w:val="single"/>
        </w:rPr>
        <w:t>DESCRIPTION</w:t>
      </w:r>
    </w:p>
    <w:p w14:paraId="671B7B3C" w14:textId="77777777" w:rsidR="0080695E" w:rsidRPr="0080695E" w:rsidRDefault="0080695E" w:rsidP="0080695E">
      <w:pPr>
        <w:pStyle w:val="IEEEStdsParagraph"/>
        <w:rPr>
          <w:sz w:val="22"/>
          <w:szCs w:val="22"/>
          <w:u w:val="single"/>
        </w:rPr>
      </w:pPr>
      <w:r w:rsidRPr="0080695E">
        <w:rPr>
          <w:u w:val="single"/>
        </w:rPr>
        <w:t>"This is a capability variable.</w:t>
      </w:r>
    </w:p>
    <w:p w14:paraId="2453922D" w14:textId="77777777" w:rsidR="0080695E" w:rsidRPr="0080695E" w:rsidRDefault="0080695E" w:rsidP="0080695E">
      <w:pPr>
        <w:pStyle w:val="IEEEStdsParagraph"/>
        <w:rPr>
          <w:sz w:val="22"/>
          <w:szCs w:val="22"/>
          <w:u w:val="single"/>
        </w:rPr>
      </w:pPr>
      <w:r w:rsidRPr="0080695E">
        <w:rPr>
          <w:u w:val="single"/>
        </w:rPr>
        <w:t>Its value is determined by device capabilities.</w:t>
      </w:r>
      <w:r w:rsidRPr="0080695E">
        <w:rPr>
          <w:sz w:val="22"/>
          <w:szCs w:val="22"/>
          <w:u w:val="single"/>
        </w:rPr>
        <w:t xml:space="preserve"> </w:t>
      </w:r>
    </w:p>
    <w:p w14:paraId="351B98F9" w14:textId="77777777" w:rsidR="0080695E" w:rsidRPr="0080695E" w:rsidRDefault="0080695E" w:rsidP="0080695E">
      <w:pPr>
        <w:pStyle w:val="IEEEStdsParagraph"/>
        <w:rPr>
          <w:sz w:val="22"/>
          <w:szCs w:val="22"/>
          <w:u w:val="single"/>
        </w:rPr>
      </w:pPr>
      <w:r w:rsidRPr="0080695E">
        <w:rPr>
          <w:u w:val="single"/>
        </w:rPr>
        <w:lastRenderedPageBreak/>
        <w:t>This attribute, when true, indicates that a support for Passive Location Ranging acting as a responder is implemented (see Section 11.22.6.4.9 Measurement Exchange in Passive Location Ranging mode) is implemented. The capability is disabled otherwise."</w:t>
      </w:r>
    </w:p>
    <w:p w14:paraId="7EC84D03" w14:textId="77777777" w:rsidR="0080695E" w:rsidRPr="0080695E" w:rsidRDefault="0080695E" w:rsidP="0080695E">
      <w:pPr>
        <w:pStyle w:val="IEEEStdsParagraph"/>
        <w:rPr>
          <w:sz w:val="22"/>
          <w:szCs w:val="22"/>
          <w:u w:val="single"/>
        </w:rPr>
      </w:pPr>
      <w:r w:rsidRPr="0080695E">
        <w:rPr>
          <w:u w:val="single"/>
        </w:rPr>
        <w:t xml:space="preserve">DEFVAL </w:t>
      </w:r>
      <w:proofErr w:type="gramStart"/>
      <w:r w:rsidRPr="0080695E">
        <w:rPr>
          <w:u w:val="single"/>
        </w:rPr>
        <w:t>{ false</w:t>
      </w:r>
      <w:proofErr w:type="gramEnd"/>
      <w:r w:rsidRPr="0080695E">
        <w:rPr>
          <w:u w:val="single"/>
        </w:rPr>
        <w:t xml:space="preserve"> }</w:t>
      </w:r>
    </w:p>
    <w:p w14:paraId="653F7402" w14:textId="77777777" w:rsidR="0080695E" w:rsidRPr="0080695E" w:rsidRDefault="0080695E" w:rsidP="0080695E">
      <w:pPr>
        <w:pStyle w:val="IEEEStdsParagraph"/>
        <w:rPr>
          <w:u w:val="single"/>
        </w:rPr>
      </w:pPr>
      <w:proofErr w:type="gramStart"/>
      <w:r w:rsidRPr="0080695E">
        <w:rPr>
          <w:u w:val="single"/>
        </w:rPr>
        <w:t>::</w:t>
      </w:r>
      <w:proofErr w:type="gramEnd"/>
      <w:r w:rsidRPr="0080695E">
        <w:rPr>
          <w:u w:val="single"/>
        </w:rPr>
        <w:t>= { dot11WirelessMgmtOptionsEntry &lt;appropriate number&gt;}</w:t>
      </w:r>
    </w:p>
    <w:p w14:paraId="489BF034" w14:textId="4E525DBF" w:rsidR="0080695E" w:rsidRPr="0080695E" w:rsidRDefault="0080695E" w:rsidP="00934E38">
      <w:pPr>
        <w:pStyle w:val="EditiingInstruction"/>
        <w:rPr>
          <w:b w:val="0"/>
          <w:i w:val="0"/>
          <w:sz w:val="22"/>
          <w:szCs w:val="22"/>
          <w:u w:val="single"/>
        </w:rPr>
      </w:pPr>
    </w:p>
    <w:p w14:paraId="03E8473F" w14:textId="77777777" w:rsidR="0080695E" w:rsidRPr="0080695E" w:rsidRDefault="0080695E" w:rsidP="0080695E">
      <w:pPr>
        <w:pStyle w:val="IEEEStdsParagraph"/>
        <w:rPr>
          <w:sz w:val="22"/>
          <w:szCs w:val="22"/>
          <w:u w:val="single"/>
        </w:rPr>
      </w:pPr>
      <w:r w:rsidRPr="0080695E">
        <w:rPr>
          <w:u w:val="single"/>
        </w:rPr>
        <w:t>dot11PassiveLocationRangingInitiatorActivated OBJECT-TYPE</w:t>
      </w:r>
      <w:r w:rsidRPr="0080695E">
        <w:rPr>
          <w:sz w:val="22"/>
          <w:szCs w:val="22"/>
          <w:u w:val="single"/>
        </w:rPr>
        <w:t xml:space="preserve"> </w:t>
      </w:r>
    </w:p>
    <w:p w14:paraId="0101F5A9" w14:textId="77777777" w:rsidR="0080695E" w:rsidRPr="0080695E" w:rsidRDefault="0080695E" w:rsidP="0080695E">
      <w:pPr>
        <w:pStyle w:val="IEEEStdsParagraph"/>
        <w:rPr>
          <w:sz w:val="22"/>
          <w:szCs w:val="22"/>
          <w:u w:val="single"/>
        </w:rPr>
      </w:pPr>
      <w:r w:rsidRPr="0080695E">
        <w:rPr>
          <w:u w:val="single"/>
        </w:rPr>
        <w:t xml:space="preserve">SYNTAX </w:t>
      </w:r>
      <w:proofErr w:type="spellStart"/>
      <w:r w:rsidRPr="0080695E">
        <w:rPr>
          <w:u w:val="single"/>
        </w:rPr>
        <w:t>TruthValue</w:t>
      </w:r>
      <w:proofErr w:type="spellEnd"/>
    </w:p>
    <w:p w14:paraId="433A0998" w14:textId="77777777" w:rsidR="0080695E" w:rsidRPr="0080695E" w:rsidRDefault="0080695E" w:rsidP="0080695E">
      <w:pPr>
        <w:pStyle w:val="IEEEStdsParagraph"/>
        <w:rPr>
          <w:sz w:val="22"/>
          <w:szCs w:val="22"/>
          <w:u w:val="single"/>
        </w:rPr>
      </w:pPr>
      <w:r w:rsidRPr="0080695E">
        <w:rPr>
          <w:u w:val="single"/>
        </w:rPr>
        <w:t>MAX-ACCESS read-only</w:t>
      </w:r>
      <w:r w:rsidRPr="0080695E">
        <w:rPr>
          <w:sz w:val="22"/>
          <w:szCs w:val="22"/>
          <w:u w:val="single"/>
        </w:rPr>
        <w:t xml:space="preserve"> </w:t>
      </w:r>
    </w:p>
    <w:p w14:paraId="248EE4B6" w14:textId="77777777" w:rsidR="0080695E" w:rsidRPr="0080695E" w:rsidRDefault="0080695E" w:rsidP="0080695E">
      <w:pPr>
        <w:pStyle w:val="IEEEStdsParagraph"/>
        <w:rPr>
          <w:sz w:val="22"/>
          <w:szCs w:val="22"/>
          <w:u w:val="single"/>
        </w:rPr>
      </w:pPr>
      <w:r w:rsidRPr="0080695E">
        <w:rPr>
          <w:u w:val="single"/>
        </w:rPr>
        <w:t>STATUS current</w:t>
      </w:r>
      <w:r w:rsidRPr="0080695E">
        <w:rPr>
          <w:sz w:val="22"/>
          <w:szCs w:val="22"/>
          <w:u w:val="single"/>
        </w:rPr>
        <w:t xml:space="preserve"> </w:t>
      </w:r>
    </w:p>
    <w:p w14:paraId="18E8ECEA" w14:textId="77777777" w:rsidR="0080695E" w:rsidRPr="0080695E" w:rsidRDefault="0080695E" w:rsidP="0080695E">
      <w:pPr>
        <w:pStyle w:val="IEEEStdsParagraph"/>
        <w:rPr>
          <w:sz w:val="22"/>
          <w:szCs w:val="22"/>
          <w:u w:val="single"/>
        </w:rPr>
      </w:pPr>
      <w:r w:rsidRPr="0080695E">
        <w:rPr>
          <w:u w:val="single"/>
        </w:rPr>
        <w:t>DESCRIPTION</w:t>
      </w:r>
    </w:p>
    <w:p w14:paraId="3AD59BD5" w14:textId="77777777" w:rsidR="0080695E" w:rsidRPr="0080695E" w:rsidRDefault="0080695E" w:rsidP="0080695E">
      <w:pPr>
        <w:pStyle w:val="IEEEStdsParagraph"/>
        <w:rPr>
          <w:sz w:val="22"/>
          <w:szCs w:val="22"/>
          <w:u w:val="single"/>
        </w:rPr>
      </w:pPr>
      <w:r w:rsidRPr="0080695E">
        <w:rPr>
          <w:u w:val="single"/>
        </w:rPr>
        <w:t>"This is a capability variable.</w:t>
      </w:r>
    </w:p>
    <w:p w14:paraId="2FC81784" w14:textId="77777777" w:rsidR="0080695E" w:rsidRPr="0080695E" w:rsidRDefault="0080695E" w:rsidP="0080695E">
      <w:pPr>
        <w:pStyle w:val="IEEEStdsParagraph"/>
        <w:rPr>
          <w:sz w:val="22"/>
          <w:szCs w:val="22"/>
          <w:u w:val="single"/>
        </w:rPr>
      </w:pPr>
      <w:r w:rsidRPr="0080695E">
        <w:rPr>
          <w:u w:val="single"/>
        </w:rPr>
        <w:t>Its value is determined by device capabilities.</w:t>
      </w:r>
      <w:r w:rsidRPr="0080695E">
        <w:rPr>
          <w:sz w:val="22"/>
          <w:szCs w:val="22"/>
          <w:u w:val="single"/>
        </w:rPr>
        <w:t xml:space="preserve"> </w:t>
      </w:r>
    </w:p>
    <w:p w14:paraId="2A3AF454" w14:textId="77777777" w:rsidR="0080695E" w:rsidRPr="0080695E" w:rsidRDefault="0080695E" w:rsidP="0080695E">
      <w:pPr>
        <w:pStyle w:val="IEEEStdsParagraph"/>
        <w:rPr>
          <w:sz w:val="22"/>
          <w:szCs w:val="22"/>
          <w:u w:val="single"/>
        </w:rPr>
      </w:pPr>
      <w:r w:rsidRPr="0080695E">
        <w:rPr>
          <w:u w:val="single"/>
        </w:rPr>
        <w:t>This attribute, when true, indicates that a support for Passive Location Ranging acting as an initiator is implemented (see Section 11.22.6.4.9 Measurement Exchange in Passive Location Ranging mode) is implemented. The capability is disabled otherwise."</w:t>
      </w:r>
    </w:p>
    <w:p w14:paraId="32BBF808" w14:textId="77777777" w:rsidR="0080695E" w:rsidRPr="0080695E" w:rsidRDefault="0080695E" w:rsidP="0080695E">
      <w:pPr>
        <w:pStyle w:val="IEEEStdsParagraph"/>
        <w:rPr>
          <w:sz w:val="22"/>
          <w:szCs w:val="22"/>
          <w:u w:val="single"/>
        </w:rPr>
      </w:pPr>
      <w:r w:rsidRPr="0080695E">
        <w:rPr>
          <w:u w:val="single"/>
        </w:rPr>
        <w:t xml:space="preserve">DEFVAL </w:t>
      </w:r>
      <w:proofErr w:type="gramStart"/>
      <w:r w:rsidRPr="0080695E">
        <w:rPr>
          <w:u w:val="single"/>
        </w:rPr>
        <w:t>{ false</w:t>
      </w:r>
      <w:proofErr w:type="gramEnd"/>
      <w:r w:rsidRPr="0080695E">
        <w:rPr>
          <w:u w:val="single"/>
        </w:rPr>
        <w:t xml:space="preserve"> }</w:t>
      </w:r>
    </w:p>
    <w:p w14:paraId="7027299D" w14:textId="77777777" w:rsidR="0080695E" w:rsidRPr="0080695E" w:rsidRDefault="0080695E" w:rsidP="0080695E">
      <w:pPr>
        <w:pStyle w:val="IEEEStdsParagraph"/>
        <w:rPr>
          <w:szCs w:val="22"/>
          <w:u w:val="single"/>
        </w:rPr>
      </w:pPr>
      <w:proofErr w:type="gramStart"/>
      <w:r w:rsidRPr="0080695E">
        <w:rPr>
          <w:u w:val="single"/>
        </w:rPr>
        <w:t>::</w:t>
      </w:r>
      <w:proofErr w:type="gramEnd"/>
      <w:r w:rsidRPr="0080695E">
        <w:rPr>
          <w:u w:val="single"/>
        </w:rPr>
        <w:t>= { dot11WirelessMgmtOptionsEntry &lt;appropriate number&gt;}</w:t>
      </w:r>
    </w:p>
    <w:p w14:paraId="48E34D3D" w14:textId="29745CA7" w:rsidR="0080695E" w:rsidRDefault="0080695E" w:rsidP="00934E38">
      <w:pPr>
        <w:pStyle w:val="EditiingInstruction"/>
        <w:rPr>
          <w:b w:val="0"/>
          <w:i w:val="0"/>
          <w:sz w:val="22"/>
          <w:szCs w:val="22"/>
          <w:u w:val="single"/>
        </w:rPr>
      </w:pPr>
    </w:p>
    <w:p w14:paraId="3DA14629" w14:textId="0966BCC5" w:rsidR="0080695E" w:rsidRPr="0080695E" w:rsidRDefault="0080695E" w:rsidP="0080695E">
      <w:pPr>
        <w:pStyle w:val="IEEEStdsParagraph"/>
        <w:rPr>
          <w:color w:val="4F81BD" w:themeColor="accent1"/>
          <w:sz w:val="22"/>
          <w:szCs w:val="22"/>
          <w:u w:val="single"/>
        </w:rPr>
      </w:pPr>
      <w:r w:rsidRPr="0080695E">
        <w:rPr>
          <w:color w:val="4F81BD" w:themeColor="accent1"/>
          <w:u w:val="single"/>
        </w:rPr>
        <w:t>dot11AoAMeasurementAvailable OBJECT-TYPE</w:t>
      </w:r>
      <w:r w:rsidRPr="0080695E">
        <w:rPr>
          <w:color w:val="4F81BD" w:themeColor="accent1"/>
          <w:sz w:val="22"/>
          <w:szCs w:val="22"/>
          <w:u w:val="single"/>
        </w:rPr>
        <w:t xml:space="preserve"> </w:t>
      </w:r>
    </w:p>
    <w:p w14:paraId="6F0D5A00"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 xml:space="preserve">SYNTAX </w:t>
      </w:r>
      <w:proofErr w:type="spellStart"/>
      <w:r w:rsidRPr="0080695E">
        <w:rPr>
          <w:color w:val="4F81BD" w:themeColor="accent1"/>
          <w:u w:val="single"/>
        </w:rPr>
        <w:t>TruthValue</w:t>
      </w:r>
      <w:proofErr w:type="spellEnd"/>
    </w:p>
    <w:p w14:paraId="6E429A4C"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MAX-ACCESS read-only</w:t>
      </w:r>
      <w:r w:rsidRPr="0080695E">
        <w:rPr>
          <w:color w:val="4F81BD" w:themeColor="accent1"/>
          <w:sz w:val="22"/>
          <w:szCs w:val="22"/>
          <w:u w:val="single"/>
        </w:rPr>
        <w:t xml:space="preserve"> </w:t>
      </w:r>
    </w:p>
    <w:p w14:paraId="0C264FD2"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STATUS current</w:t>
      </w:r>
      <w:r w:rsidRPr="0080695E">
        <w:rPr>
          <w:color w:val="4F81BD" w:themeColor="accent1"/>
          <w:sz w:val="22"/>
          <w:szCs w:val="22"/>
          <w:u w:val="single"/>
        </w:rPr>
        <w:t xml:space="preserve"> </w:t>
      </w:r>
    </w:p>
    <w:p w14:paraId="34D0E8A8"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DESCRIPTION</w:t>
      </w:r>
    </w:p>
    <w:p w14:paraId="4D7A45CE"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"This is a capability variable.</w:t>
      </w:r>
    </w:p>
    <w:p w14:paraId="66D4C254"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Its value is determined by device capabilities.</w:t>
      </w:r>
      <w:r w:rsidRPr="0080695E">
        <w:rPr>
          <w:color w:val="4F81BD" w:themeColor="accent1"/>
          <w:sz w:val="22"/>
          <w:szCs w:val="22"/>
          <w:u w:val="single"/>
        </w:rPr>
        <w:t xml:space="preserve"> </w:t>
      </w:r>
    </w:p>
    <w:p w14:paraId="0B301032" w14:textId="2D84345C" w:rsidR="0080695E" w:rsidRPr="0080695E" w:rsidRDefault="0080695E" w:rsidP="0080695E">
      <w:pPr>
        <w:pStyle w:val="IEEEStdsParagraph"/>
        <w:rPr>
          <w:color w:val="4F81BD" w:themeColor="accent1"/>
          <w:sz w:val="22"/>
          <w:szCs w:val="22"/>
          <w:u w:val="single"/>
        </w:rPr>
      </w:pPr>
      <w:r w:rsidRPr="0080695E">
        <w:rPr>
          <w:color w:val="4F81BD" w:themeColor="accent1"/>
          <w:u w:val="single"/>
        </w:rPr>
        <w:t>This attribute, when true, indicates that the STA supports Angle-of-Arrival (</w:t>
      </w:r>
      <w:proofErr w:type="spellStart"/>
      <w:r w:rsidRPr="0080695E">
        <w:rPr>
          <w:color w:val="4F81BD" w:themeColor="accent1"/>
          <w:u w:val="single"/>
        </w:rPr>
        <w:t>AoA</w:t>
      </w:r>
      <w:proofErr w:type="spellEnd"/>
      <w:r w:rsidRPr="0080695E">
        <w:rPr>
          <w:color w:val="4F81BD" w:themeColor="accent1"/>
          <w:u w:val="single"/>
        </w:rPr>
        <w:t>) measurements and feedback of these measurements is available via the LMR frame. When false, there is no such feedback available in the LMR frame."</w:t>
      </w:r>
    </w:p>
    <w:p w14:paraId="4DEA156C" w14:textId="77777777" w:rsidR="0080695E" w:rsidRPr="0080695E" w:rsidRDefault="0080695E" w:rsidP="0080695E">
      <w:pPr>
        <w:pStyle w:val="IEEEStdsParagraph"/>
        <w:rPr>
          <w:color w:val="4F81BD" w:themeColor="accent1"/>
          <w:sz w:val="22"/>
          <w:szCs w:val="22"/>
          <w:u w:val="single"/>
        </w:rPr>
      </w:pPr>
      <w:r w:rsidRPr="0080695E">
        <w:rPr>
          <w:color w:val="4F81BD" w:themeColor="accent1"/>
          <w:u w:val="single"/>
        </w:rPr>
        <w:t xml:space="preserve">DEFVAL </w:t>
      </w:r>
      <w:proofErr w:type="gramStart"/>
      <w:r w:rsidRPr="0080695E">
        <w:rPr>
          <w:color w:val="4F81BD" w:themeColor="accent1"/>
          <w:u w:val="single"/>
        </w:rPr>
        <w:t>{ false</w:t>
      </w:r>
      <w:proofErr w:type="gramEnd"/>
      <w:r w:rsidRPr="0080695E">
        <w:rPr>
          <w:color w:val="4F81BD" w:themeColor="accent1"/>
          <w:u w:val="single"/>
        </w:rPr>
        <w:t xml:space="preserve"> }</w:t>
      </w:r>
    </w:p>
    <w:p w14:paraId="2844A01C" w14:textId="77777777" w:rsidR="0080695E" w:rsidRPr="0080695E" w:rsidRDefault="0080695E" w:rsidP="0080695E">
      <w:pPr>
        <w:pStyle w:val="IEEEStdsParagraph"/>
        <w:rPr>
          <w:color w:val="4F81BD" w:themeColor="accent1"/>
          <w:szCs w:val="22"/>
          <w:u w:val="single"/>
        </w:rPr>
      </w:pPr>
      <w:proofErr w:type="gramStart"/>
      <w:r w:rsidRPr="0080695E">
        <w:rPr>
          <w:color w:val="4F81BD" w:themeColor="accent1"/>
          <w:u w:val="single"/>
        </w:rPr>
        <w:t>::</w:t>
      </w:r>
      <w:proofErr w:type="gramEnd"/>
      <w:r w:rsidRPr="0080695E">
        <w:rPr>
          <w:color w:val="4F81BD" w:themeColor="accent1"/>
          <w:u w:val="single"/>
        </w:rPr>
        <w:t>= { dot11WirelessMgmtOptionsEntry &lt;appropriate number&gt;}</w:t>
      </w:r>
    </w:p>
    <w:p w14:paraId="70134CCE" w14:textId="77777777" w:rsidR="0080695E" w:rsidRPr="0094042A" w:rsidRDefault="0080695E" w:rsidP="00934E38">
      <w:pPr>
        <w:pStyle w:val="EditiingInstruction"/>
        <w:rPr>
          <w:b w:val="0"/>
          <w:i w:val="0"/>
          <w:sz w:val="22"/>
          <w:szCs w:val="22"/>
          <w:u w:val="single"/>
        </w:rPr>
      </w:pPr>
    </w:p>
    <w:sectPr w:rsidR="0080695E" w:rsidRPr="0094042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D6D6C" w14:textId="77777777" w:rsidR="00E41BD8" w:rsidRDefault="00E41BD8">
      <w:r>
        <w:separator/>
      </w:r>
    </w:p>
  </w:endnote>
  <w:endnote w:type="continuationSeparator" w:id="0">
    <w:p w14:paraId="1A3600F5" w14:textId="77777777" w:rsidR="00E41BD8" w:rsidRDefault="00E4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1500" w14:textId="71425B45" w:rsidR="00FF5E50" w:rsidRDefault="00FF5E5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Christian Berger (Marvell)</w:t>
    </w:r>
  </w:p>
  <w:p w14:paraId="240F7EAA" w14:textId="77777777" w:rsidR="00FF5E50" w:rsidRDefault="00FF5E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E4BAF" w14:textId="77777777" w:rsidR="00E41BD8" w:rsidRDefault="00E41BD8">
      <w:r>
        <w:separator/>
      </w:r>
    </w:p>
  </w:footnote>
  <w:footnote w:type="continuationSeparator" w:id="0">
    <w:p w14:paraId="413551B1" w14:textId="77777777" w:rsidR="00E41BD8" w:rsidRDefault="00E4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AC44" w14:textId="56BCE95A" w:rsidR="00FF5E50" w:rsidRDefault="00FF5E50">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fldSimple w:instr=" TITLE  \* MERGEFORMAT ">
      <w:r>
        <w:t>doc.: IEEE 802.11-18/0</w:t>
      </w:r>
      <w:r w:rsidRPr="009E44D1">
        <w:t>154</w:t>
      </w:r>
      <w:r>
        <w:rPr>
          <w:lang w:eastAsia="ko-KR"/>
        </w:rPr>
        <w:t>r</w:t>
      </w:r>
    </w:fldSimple>
    <w:r w:rsidR="00BE229E">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7538F2"/>
    <w:multiLevelType w:val="multilevel"/>
    <w:tmpl w:val="6B703C50"/>
    <w:lvl w:ilvl="0">
      <w:numFmt w:val="none"/>
      <w:lvlText w:val=""/>
      <w:lvlJc w:val="left"/>
      <w:pPr>
        <w:tabs>
          <w:tab w:val="num" w:pos="360"/>
        </w:tabs>
        <w:ind w:left="0" w:firstLine="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decimal"/>
      <w:lvlText w:val=""/>
      <w:lvlJc w:val="left"/>
      <w:pPr>
        <w:ind w:left="0" w:firstLine="0"/>
      </w:pPr>
    </w:lvl>
  </w:abstractNum>
  <w:abstractNum w:abstractNumId="4"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E0CEC"/>
    <w:multiLevelType w:val="hybridMultilevel"/>
    <w:tmpl w:val="C166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5"/>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4"/>
  </w:num>
  <w:num w:numId="28">
    <w:abstractNumId w:val="7"/>
  </w:num>
  <w:num w:numId="29">
    <w:abstractNumId w:val="9"/>
  </w:num>
  <w:num w:numId="30">
    <w:abstractNumId w:val="3"/>
  </w:num>
  <w:num w:numId="31">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35"/>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553"/>
    <w:rsid w:val="00075C3C"/>
    <w:rsid w:val="00075E1E"/>
    <w:rsid w:val="00076450"/>
    <w:rsid w:val="00076885"/>
    <w:rsid w:val="00077C25"/>
    <w:rsid w:val="000806EA"/>
    <w:rsid w:val="00080ACC"/>
    <w:rsid w:val="00080E1A"/>
    <w:rsid w:val="000815C7"/>
    <w:rsid w:val="00081E62"/>
    <w:rsid w:val="000823C8"/>
    <w:rsid w:val="000829FF"/>
    <w:rsid w:val="00082A7A"/>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035"/>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0D7F"/>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38D"/>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1B7D"/>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51D5"/>
    <w:rsid w:val="00196691"/>
    <w:rsid w:val="00197B92"/>
    <w:rsid w:val="00197E8F"/>
    <w:rsid w:val="00197EE9"/>
    <w:rsid w:val="001A0CEC"/>
    <w:rsid w:val="001A0EDB"/>
    <w:rsid w:val="001A1456"/>
    <w:rsid w:val="001A16CE"/>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9D6"/>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536"/>
    <w:rsid w:val="001D4A93"/>
    <w:rsid w:val="001D4FDC"/>
    <w:rsid w:val="001D534C"/>
    <w:rsid w:val="001D581A"/>
    <w:rsid w:val="001D5B4F"/>
    <w:rsid w:val="001D5F28"/>
    <w:rsid w:val="001D6D0C"/>
    <w:rsid w:val="001D7529"/>
    <w:rsid w:val="001D7572"/>
    <w:rsid w:val="001D7948"/>
    <w:rsid w:val="001E0142"/>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B7C"/>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791"/>
    <w:rsid w:val="002208B9"/>
    <w:rsid w:val="00220DF8"/>
    <w:rsid w:val="0022139A"/>
    <w:rsid w:val="00221731"/>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826"/>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3EE"/>
    <w:rsid w:val="00255A8B"/>
    <w:rsid w:val="00255C26"/>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4E"/>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0259"/>
    <w:rsid w:val="002A1547"/>
    <w:rsid w:val="002A195C"/>
    <w:rsid w:val="002A251F"/>
    <w:rsid w:val="002A2FEA"/>
    <w:rsid w:val="002A30CE"/>
    <w:rsid w:val="002A3AAB"/>
    <w:rsid w:val="002A4A61"/>
    <w:rsid w:val="002A4B44"/>
    <w:rsid w:val="002A4C48"/>
    <w:rsid w:val="002A4CF2"/>
    <w:rsid w:val="002A55B1"/>
    <w:rsid w:val="002A673E"/>
    <w:rsid w:val="002A6AE8"/>
    <w:rsid w:val="002A6BB8"/>
    <w:rsid w:val="002B07B1"/>
    <w:rsid w:val="002B0983"/>
    <w:rsid w:val="002B169F"/>
    <w:rsid w:val="002B1B9D"/>
    <w:rsid w:val="002B1D9F"/>
    <w:rsid w:val="002B438B"/>
    <w:rsid w:val="002B54BE"/>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1C2"/>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021"/>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1B69"/>
    <w:rsid w:val="003433E1"/>
    <w:rsid w:val="00343554"/>
    <w:rsid w:val="003437D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89C"/>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1F86"/>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CC0"/>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2AA"/>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5E6"/>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798"/>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76"/>
    <w:rsid w:val="004643B7"/>
    <w:rsid w:val="00465D99"/>
    <w:rsid w:val="00466B33"/>
    <w:rsid w:val="00466EEB"/>
    <w:rsid w:val="00470972"/>
    <w:rsid w:val="00470C27"/>
    <w:rsid w:val="004715EE"/>
    <w:rsid w:val="004721EF"/>
    <w:rsid w:val="0047267B"/>
    <w:rsid w:val="00472BF8"/>
    <w:rsid w:val="00472C41"/>
    <w:rsid w:val="00472EA0"/>
    <w:rsid w:val="004738A1"/>
    <w:rsid w:val="00473ABF"/>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7360"/>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443"/>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2C37"/>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A5F"/>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0FC4"/>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575EB"/>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A6B"/>
    <w:rsid w:val="00586F1E"/>
    <w:rsid w:val="0058766B"/>
    <w:rsid w:val="00587995"/>
    <w:rsid w:val="00587F10"/>
    <w:rsid w:val="005903B1"/>
    <w:rsid w:val="0059077F"/>
    <w:rsid w:val="00590A87"/>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556"/>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300"/>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4A0A"/>
    <w:rsid w:val="00605285"/>
    <w:rsid w:val="00606B02"/>
    <w:rsid w:val="006076AF"/>
    <w:rsid w:val="00607E10"/>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27E0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0F6B"/>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793"/>
    <w:rsid w:val="00662A35"/>
    <w:rsid w:val="0066305E"/>
    <w:rsid w:val="00663293"/>
    <w:rsid w:val="00663775"/>
    <w:rsid w:val="00663B59"/>
    <w:rsid w:val="006643F7"/>
    <w:rsid w:val="0066458A"/>
    <w:rsid w:val="0066483B"/>
    <w:rsid w:val="00664CCC"/>
    <w:rsid w:val="0066643E"/>
    <w:rsid w:val="006668A0"/>
    <w:rsid w:val="00666AFD"/>
    <w:rsid w:val="00667046"/>
    <w:rsid w:val="00667C33"/>
    <w:rsid w:val="0067069C"/>
    <w:rsid w:val="00671941"/>
    <w:rsid w:val="00671A67"/>
    <w:rsid w:val="00671F29"/>
    <w:rsid w:val="00672B86"/>
    <w:rsid w:val="0067305F"/>
    <w:rsid w:val="00673ABA"/>
    <w:rsid w:val="00673E73"/>
    <w:rsid w:val="00675C9F"/>
    <w:rsid w:val="00676C8C"/>
    <w:rsid w:val="0067737F"/>
    <w:rsid w:val="0067760D"/>
    <w:rsid w:val="00677CBD"/>
    <w:rsid w:val="00677E09"/>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45E"/>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30B"/>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1C14"/>
    <w:rsid w:val="006E21CA"/>
    <w:rsid w:val="006E2A5A"/>
    <w:rsid w:val="006E2D1E"/>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921"/>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13F"/>
    <w:rsid w:val="00736C8F"/>
    <w:rsid w:val="007377B3"/>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2F3"/>
    <w:rsid w:val="00794BC4"/>
    <w:rsid w:val="00794F1E"/>
    <w:rsid w:val="00795149"/>
    <w:rsid w:val="0079538C"/>
    <w:rsid w:val="007957D5"/>
    <w:rsid w:val="00795C50"/>
    <w:rsid w:val="00795D37"/>
    <w:rsid w:val="0079630D"/>
    <w:rsid w:val="007970BF"/>
    <w:rsid w:val="0079739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192"/>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0D08"/>
    <w:rsid w:val="007E11C2"/>
    <w:rsid w:val="007E1B4A"/>
    <w:rsid w:val="007E21DF"/>
    <w:rsid w:val="007E2C84"/>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68E4"/>
    <w:rsid w:val="0080695E"/>
    <w:rsid w:val="008077DC"/>
    <w:rsid w:val="008077F3"/>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CC9"/>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716"/>
    <w:rsid w:val="00834B86"/>
    <w:rsid w:val="00835499"/>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1F"/>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DC1"/>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6B4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17CE5"/>
    <w:rsid w:val="009200AF"/>
    <w:rsid w:val="00920771"/>
    <w:rsid w:val="00920B28"/>
    <w:rsid w:val="00920C8A"/>
    <w:rsid w:val="009210AB"/>
    <w:rsid w:val="009225A7"/>
    <w:rsid w:val="00923A87"/>
    <w:rsid w:val="00926654"/>
    <w:rsid w:val="009278D5"/>
    <w:rsid w:val="00927FEB"/>
    <w:rsid w:val="009309F9"/>
    <w:rsid w:val="009325D5"/>
    <w:rsid w:val="00932C8A"/>
    <w:rsid w:val="00932F92"/>
    <w:rsid w:val="00932F94"/>
    <w:rsid w:val="00933CDF"/>
    <w:rsid w:val="00934BB2"/>
    <w:rsid w:val="00934E38"/>
    <w:rsid w:val="009360B7"/>
    <w:rsid w:val="00936D66"/>
    <w:rsid w:val="0094033A"/>
    <w:rsid w:val="0094042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404"/>
    <w:rsid w:val="009E44D1"/>
    <w:rsid w:val="009E4A90"/>
    <w:rsid w:val="009E4B5E"/>
    <w:rsid w:val="009E503D"/>
    <w:rsid w:val="009E5055"/>
    <w:rsid w:val="009E5870"/>
    <w:rsid w:val="009E76E4"/>
    <w:rsid w:val="009E7E03"/>
    <w:rsid w:val="009F08F6"/>
    <w:rsid w:val="009F0CDB"/>
    <w:rsid w:val="009F1278"/>
    <w:rsid w:val="009F21B7"/>
    <w:rsid w:val="009F3817"/>
    <w:rsid w:val="009F39CB"/>
    <w:rsid w:val="009F3F07"/>
    <w:rsid w:val="009F6066"/>
    <w:rsid w:val="009F6EB7"/>
    <w:rsid w:val="00A003E1"/>
    <w:rsid w:val="00A00EE5"/>
    <w:rsid w:val="00A02C59"/>
    <w:rsid w:val="00A03C74"/>
    <w:rsid w:val="00A0491D"/>
    <w:rsid w:val="00A049E2"/>
    <w:rsid w:val="00A04A91"/>
    <w:rsid w:val="00A0594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5B09"/>
    <w:rsid w:val="00A17B98"/>
    <w:rsid w:val="00A20076"/>
    <w:rsid w:val="00A219E7"/>
    <w:rsid w:val="00A2290B"/>
    <w:rsid w:val="00A229E4"/>
    <w:rsid w:val="00A240F0"/>
    <w:rsid w:val="00A2417A"/>
    <w:rsid w:val="00A243FB"/>
    <w:rsid w:val="00A246C2"/>
    <w:rsid w:val="00A24D7A"/>
    <w:rsid w:val="00A253F5"/>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54D"/>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01A7"/>
    <w:rsid w:val="00A510D6"/>
    <w:rsid w:val="00A5170C"/>
    <w:rsid w:val="00A5175C"/>
    <w:rsid w:val="00A51BD6"/>
    <w:rsid w:val="00A51EA9"/>
    <w:rsid w:val="00A52662"/>
    <w:rsid w:val="00A52FC1"/>
    <w:rsid w:val="00A5337D"/>
    <w:rsid w:val="00A5423B"/>
    <w:rsid w:val="00A55079"/>
    <w:rsid w:val="00A5564B"/>
    <w:rsid w:val="00A5584D"/>
    <w:rsid w:val="00A55B88"/>
    <w:rsid w:val="00A57A65"/>
    <w:rsid w:val="00A57C2D"/>
    <w:rsid w:val="00A57CE8"/>
    <w:rsid w:val="00A57D3D"/>
    <w:rsid w:val="00A6006E"/>
    <w:rsid w:val="00A600FC"/>
    <w:rsid w:val="00A601B6"/>
    <w:rsid w:val="00A60C94"/>
    <w:rsid w:val="00A618FE"/>
    <w:rsid w:val="00A61F48"/>
    <w:rsid w:val="00A62492"/>
    <w:rsid w:val="00A62D26"/>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3F8B"/>
    <w:rsid w:val="00A94330"/>
    <w:rsid w:val="00A95E21"/>
    <w:rsid w:val="00A96017"/>
    <w:rsid w:val="00A963A4"/>
    <w:rsid w:val="00A96DCC"/>
    <w:rsid w:val="00A976F0"/>
    <w:rsid w:val="00AA0952"/>
    <w:rsid w:val="00AA0D76"/>
    <w:rsid w:val="00AA0DA3"/>
    <w:rsid w:val="00AA188F"/>
    <w:rsid w:val="00AA18B2"/>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72C"/>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1D8A"/>
    <w:rsid w:val="00B2222F"/>
    <w:rsid w:val="00B223C3"/>
    <w:rsid w:val="00B22C00"/>
    <w:rsid w:val="00B2361F"/>
    <w:rsid w:val="00B24363"/>
    <w:rsid w:val="00B25EA7"/>
    <w:rsid w:val="00B2692B"/>
    <w:rsid w:val="00B2718B"/>
    <w:rsid w:val="00B275C3"/>
    <w:rsid w:val="00B27780"/>
    <w:rsid w:val="00B300B1"/>
    <w:rsid w:val="00B30197"/>
    <w:rsid w:val="00B3040A"/>
    <w:rsid w:val="00B304B2"/>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7C5F"/>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67425"/>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1432"/>
    <w:rsid w:val="00B8202D"/>
    <w:rsid w:val="00B8242B"/>
    <w:rsid w:val="00B8279B"/>
    <w:rsid w:val="00B83455"/>
    <w:rsid w:val="00B834B6"/>
    <w:rsid w:val="00B844E8"/>
    <w:rsid w:val="00B846F5"/>
    <w:rsid w:val="00B84839"/>
    <w:rsid w:val="00B85114"/>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1C4"/>
    <w:rsid w:val="00BB259E"/>
    <w:rsid w:val="00BB323B"/>
    <w:rsid w:val="00BB3899"/>
    <w:rsid w:val="00BB5178"/>
    <w:rsid w:val="00BB5F32"/>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ABD"/>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29E"/>
    <w:rsid w:val="00BE2510"/>
    <w:rsid w:val="00BE263E"/>
    <w:rsid w:val="00BE2672"/>
    <w:rsid w:val="00BE3F11"/>
    <w:rsid w:val="00BE438D"/>
    <w:rsid w:val="00BE4C06"/>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05"/>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E8A"/>
    <w:rsid w:val="00C33F30"/>
    <w:rsid w:val="00C34A7D"/>
    <w:rsid w:val="00C34B1A"/>
    <w:rsid w:val="00C34C6A"/>
    <w:rsid w:val="00C3596F"/>
    <w:rsid w:val="00C36247"/>
    <w:rsid w:val="00C36544"/>
    <w:rsid w:val="00C3671A"/>
    <w:rsid w:val="00C373F2"/>
    <w:rsid w:val="00C3765D"/>
    <w:rsid w:val="00C402EA"/>
    <w:rsid w:val="00C40424"/>
    <w:rsid w:val="00C42690"/>
    <w:rsid w:val="00C4276C"/>
    <w:rsid w:val="00C42CD1"/>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85B"/>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7DB"/>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0326"/>
    <w:rsid w:val="00CC10C6"/>
    <w:rsid w:val="00CC18FC"/>
    <w:rsid w:val="00CC20F8"/>
    <w:rsid w:val="00CC2861"/>
    <w:rsid w:val="00CC2A23"/>
    <w:rsid w:val="00CC2FC6"/>
    <w:rsid w:val="00CC3806"/>
    <w:rsid w:val="00CC4281"/>
    <w:rsid w:val="00CC5097"/>
    <w:rsid w:val="00CC648A"/>
    <w:rsid w:val="00CC7335"/>
    <w:rsid w:val="00CC7506"/>
    <w:rsid w:val="00CC7580"/>
    <w:rsid w:val="00CC75E3"/>
    <w:rsid w:val="00CC76CE"/>
    <w:rsid w:val="00CC7AE3"/>
    <w:rsid w:val="00CD0ABD"/>
    <w:rsid w:val="00CD259C"/>
    <w:rsid w:val="00CD2E0F"/>
    <w:rsid w:val="00CD3463"/>
    <w:rsid w:val="00CD469B"/>
    <w:rsid w:val="00CD4834"/>
    <w:rsid w:val="00CD4AD6"/>
    <w:rsid w:val="00CD5753"/>
    <w:rsid w:val="00CD5F63"/>
    <w:rsid w:val="00CD781A"/>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BDF"/>
    <w:rsid w:val="00CF7E12"/>
    <w:rsid w:val="00D00142"/>
    <w:rsid w:val="00D003DD"/>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94A"/>
    <w:rsid w:val="00D277CF"/>
    <w:rsid w:val="00D30761"/>
    <w:rsid w:val="00D307A6"/>
    <w:rsid w:val="00D310FD"/>
    <w:rsid w:val="00D312F2"/>
    <w:rsid w:val="00D31442"/>
    <w:rsid w:val="00D326E6"/>
    <w:rsid w:val="00D32C9A"/>
    <w:rsid w:val="00D3332E"/>
    <w:rsid w:val="00D3350B"/>
    <w:rsid w:val="00D337E1"/>
    <w:rsid w:val="00D33C85"/>
    <w:rsid w:val="00D3412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6E21"/>
    <w:rsid w:val="00D472B8"/>
    <w:rsid w:val="00D47B15"/>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7E2"/>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5327"/>
    <w:rsid w:val="00D76C4F"/>
    <w:rsid w:val="00D7707D"/>
    <w:rsid w:val="00D778D1"/>
    <w:rsid w:val="00D77E65"/>
    <w:rsid w:val="00D81C13"/>
    <w:rsid w:val="00D8227C"/>
    <w:rsid w:val="00D826B4"/>
    <w:rsid w:val="00D8273F"/>
    <w:rsid w:val="00D82825"/>
    <w:rsid w:val="00D82BA7"/>
    <w:rsid w:val="00D8359F"/>
    <w:rsid w:val="00D84566"/>
    <w:rsid w:val="00D8459A"/>
    <w:rsid w:val="00D859B2"/>
    <w:rsid w:val="00D85DBB"/>
    <w:rsid w:val="00D85EDE"/>
    <w:rsid w:val="00D87460"/>
    <w:rsid w:val="00D8756C"/>
    <w:rsid w:val="00D922D1"/>
    <w:rsid w:val="00D924CB"/>
    <w:rsid w:val="00D92951"/>
    <w:rsid w:val="00D9485C"/>
    <w:rsid w:val="00D94B05"/>
    <w:rsid w:val="00D95E00"/>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2B38"/>
    <w:rsid w:val="00DD369B"/>
    <w:rsid w:val="00DD3BD5"/>
    <w:rsid w:val="00DD4535"/>
    <w:rsid w:val="00DD4DB1"/>
    <w:rsid w:val="00DD574F"/>
    <w:rsid w:val="00DD5FB7"/>
    <w:rsid w:val="00DD64AA"/>
    <w:rsid w:val="00DD6EB7"/>
    <w:rsid w:val="00DD70FA"/>
    <w:rsid w:val="00DD7A34"/>
    <w:rsid w:val="00DE233A"/>
    <w:rsid w:val="00DE2E19"/>
    <w:rsid w:val="00DE3143"/>
    <w:rsid w:val="00DE35F8"/>
    <w:rsid w:val="00DE385C"/>
    <w:rsid w:val="00DE3E14"/>
    <w:rsid w:val="00DE4436"/>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68C"/>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A69"/>
    <w:rsid w:val="00E13E48"/>
    <w:rsid w:val="00E14AFB"/>
    <w:rsid w:val="00E14C85"/>
    <w:rsid w:val="00E15078"/>
    <w:rsid w:val="00E155B5"/>
    <w:rsid w:val="00E15E3B"/>
    <w:rsid w:val="00E15F7D"/>
    <w:rsid w:val="00E16539"/>
    <w:rsid w:val="00E16650"/>
    <w:rsid w:val="00E1669A"/>
    <w:rsid w:val="00E16805"/>
    <w:rsid w:val="00E1730C"/>
    <w:rsid w:val="00E1744D"/>
    <w:rsid w:val="00E20DE5"/>
    <w:rsid w:val="00E245D5"/>
    <w:rsid w:val="00E24F80"/>
    <w:rsid w:val="00E261B0"/>
    <w:rsid w:val="00E2628B"/>
    <w:rsid w:val="00E26342"/>
    <w:rsid w:val="00E26CBE"/>
    <w:rsid w:val="00E31C35"/>
    <w:rsid w:val="00E32FE9"/>
    <w:rsid w:val="00E332E8"/>
    <w:rsid w:val="00E33B8F"/>
    <w:rsid w:val="00E373A0"/>
    <w:rsid w:val="00E37B5F"/>
    <w:rsid w:val="00E37D83"/>
    <w:rsid w:val="00E40624"/>
    <w:rsid w:val="00E40871"/>
    <w:rsid w:val="00E408BF"/>
    <w:rsid w:val="00E41BD8"/>
    <w:rsid w:val="00E420EF"/>
    <w:rsid w:val="00E4329F"/>
    <w:rsid w:val="00E437FA"/>
    <w:rsid w:val="00E45780"/>
    <w:rsid w:val="00E465DC"/>
    <w:rsid w:val="00E468AF"/>
    <w:rsid w:val="00E46D15"/>
    <w:rsid w:val="00E4700E"/>
    <w:rsid w:val="00E51744"/>
    <w:rsid w:val="00E528B1"/>
    <w:rsid w:val="00E539CC"/>
    <w:rsid w:val="00E53C1B"/>
    <w:rsid w:val="00E53C75"/>
    <w:rsid w:val="00E53C9F"/>
    <w:rsid w:val="00E544C1"/>
    <w:rsid w:val="00E54665"/>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21"/>
    <w:rsid w:val="00E8436F"/>
    <w:rsid w:val="00E84A60"/>
    <w:rsid w:val="00E85591"/>
    <w:rsid w:val="00E85D28"/>
    <w:rsid w:val="00E85DD9"/>
    <w:rsid w:val="00E86A5A"/>
    <w:rsid w:val="00E873C2"/>
    <w:rsid w:val="00E90533"/>
    <w:rsid w:val="00E90947"/>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746"/>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41EA"/>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1D5"/>
    <w:rsid w:val="00FB5641"/>
    <w:rsid w:val="00FB5905"/>
    <w:rsid w:val="00FB67F8"/>
    <w:rsid w:val="00FB6C2B"/>
    <w:rsid w:val="00FC025E"/>
    <w:rsid w:val="00FC0C5E"/>
    <w:rsid w:val="00FC11FE"/>
    <w:rsid w:val="00FC15A6"/>
    <w:rsid w:val="00FC17A0"/>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D19"/>
    <w:rsid w:val="00FE3E6D"/>
    <w:rsid w:val="00FE438F"/>
    <w:rsid w:val="00FE448C"/>
    <w:rsid w:val="00FE4881"/>
    <w:rsid w:val="00FE52DA"/>
    <w:rsid w:val="00FE5895"/>
    <w:rsid w:val="00FE5C16"/>
    <w:rsid w:val="00FE6F85"/>
    <w:rsid w:val="00FE70CA"/>
    <w:rsid w:val="00FF071F"/>
    <w:rsid w:val="00FF0A80"/>
    <w:rsid w:val="00FF0D93"/>
    <w:rsid w:val="00FF0E84"/>
    <w:rsid w:val="00FF14E7"/>
    <w:rsid w:val="00FF2B81"/>
    <w:rsid w:val="00FF322C"/>
    <w:rsid w:val="00FF32B1"/>
    <w:rsid w:val="00FF35F2"/>
    <w:rsid w:val="00FF373C"/>
    <w:rsid w:val="00FF3DDF"/>
    <w:rsid w:val="00FF3E31"/>
    <w:rsid w:val="00FF42CB"/>
    <w:rsid w:val="00FF565A"/>
    <w:rsid w:val="00FF5E50"/>
    <w:rsid w:val="00FF663C"/>
    <w:rsid w:val="00FF69B0"/>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F0C8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F841EA"/>
    <w:rPr>
      <w:lang w:eastAsia="ja-JP"/>
    </w:rPr>
  </w:style>
  <w:style w:type="paragraph" w:customStyle="1" w:styleId="IEEEStdsParagraph">
    <w:name w:val="IEEEStds Paragraph"/>
    <w:link w:val="IEEEStdsParagraphChar"/>
    <w:rsid w:val="00F841EA"/>
    <w:pPr>
      <w:spacing w:after="240"/>
      <w:jc w:val="both"/>
    </w:pPr>
    <w:rPr>
      <w:lang w:eastAsia="ja-JP"/>
    </w:rPr>
  </w:style>
  <w:style w:type="paragraph" w:customStyle="1" w:styleId="IEEEStdsTableData-Center">
    <w:name w:val="IEEEStds Table Data - Center"/>
    <w:basedOn w:val="IEEEStdsParagraph"/>
    <w:rsid w:val="00F841EA"/>
    <w:pPr>
      <w:keepNext/>
      <w:keepLines/>
      <w:spacing w:after="0"/>
      <w:jc w:val="center"/>
    </w:pPr>
    <w:rPr>
      <w:sz w:val="18"/>
    </w:rPr>
  </w:style>
  <w:style w:type="character" w:customStyle="1" w:styleId="IEEEStdsLevel4HeaderChar">
    <w:name w:val="IEEEStds Level 4 Header Char"/>
    <w:basedOn w:val="DefaultParagraphFont"/>
    <w:locked/>
    <w:rsid w:val="00F841EA"/>
    <w:rPr>
      <w:rFonts w:ascii="Arial" w:hAnsi="Arial" w:cs="Arial"/>
      <w:b/>
      <w:lang w:eastAsia="ja-JP"/>
    </w:rPr>
  </w:style>
  <w:style w:type="paragraph" w:customStyle="1" w:styleId="IEEEStdsTableLineHead">
    <w:name w:val="IEEEStds Table Line Head"/>
    <w:basedOn w:val="IEEEStdsParagraph"/>
    <w:rsid w:val="00F841EA"/>
    <w:pPr>
      <w:keepNext/>
      <w:keepLines/>
      <w:spacing w:after="0"/>
      <w:jc w:val="left"/>
    </w:pPr>
    <w:rPr>
      <w:sz w:val="18"/>
    </w:rPr>
  </w:style>
  <w:style w:type="paragraph" w:customStyle="1" w:styleId="IEEEStdsRegularTableCaption">
    <w:name w:val="IEEEStds Regular Table Caption"/>
    <w:basedOn w:val="IEEEStdsParagraph"/>
    <w:next w:val="IEEEStdsParagraph"/>
    <w:rsid w:val="00220791"/>
    <w:pPr>
      <w:keepNext/>
      <w:keepLines/>
      <w:tabs>
        <w:tab w:val="left" w:pos="360"/>
        <w:tab w:val="left" w:pos="432"/>
        <w:tab w:val="left" w:pos="504"/>
      </w:tabs>
      <w:suppressAutoHyphens/>
      <w:spacing w:before="120" w:after="120"/>
      <w:ind w:left="200"/>
      <w:jc w:val="center"/>
    </w:pPr>
    <w:rPr>
      <w:rFonts w:ascii="Arial" w:eastAsia="Times New Roman" w:hAnsi="Arial"/>
      <w:b/>
    </w:rPr>
  </w:style>
  <w:style w:type="paragraph" w:customStyle="1" w:styleId="IEEEStdsTableData-Left">
    <w:name w:val="IEEEStds Table Data - Left"/>
    <w:basedOn w:val="IEEEStdsParagraph"/>
    <w:rsid w:val="00220791"/>
    <w:pPr>
      <w:keepNext/>
      <w:keepLines/>
      <w:spacing w:after="0"/>
      <w:jc w:val="left"/>
    </w:pPr>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397342">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97651">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1333637">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824037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686702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6327003">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875693">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19405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3893598">
      <w:bodyDiv w:val="1"/>
      <w:marLeft w:val="0"/>
      <w:marRight w:val="0"/>
      <w:marTop w:val="0"/>
      <w:marBottom w:val="0"/>
      <w:divBdr>
        <w:top w:val="none" w:sz="0" w:space="0" w:color="auto"/>
        <w:left w:val="none" w:sz="0" w:space="0" w:color="auto"/>
        <w:bottom w:val="none" w:sz="0" w:space="0" w:color="auto"/>
        <w:right w:val="none" w:sz="0" w:space="0" w:color="auto"/>
      </w:divBdr>
    </w:div>
    <w:div w:id="722876018">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83190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36108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115246">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8380814">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9788962">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1720877">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38211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251588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648407">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471175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9C2E-AAC6-47B4-8AFB-2730047F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7</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10784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49</cp:revision>
  <cp:lastPrinted>2010-05-04T03:47:00Z</cp:lastPrinted>
  <dcterms:created xsi:type="dcterms:W3CDTF">2018-11-12T01:42:00Z</dcterms:created>
  <dcterms:modified xsi:type="dcterms:W3CDTF">2019-01-16T20:20:00Z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