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51ED96A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5C69AE">
              <w:rPr>
                <w:sz w:val="20"/>
              </w:rPr>
              <w:t>CID 15153</w:t>
            </w:r>
            <w:bookmarkStart w:id="0" w:name="_GoBack"/>
            <w:bookmarkEnd w:id="0"/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45CFF20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C0696">
              <w:rPr>
                <w:b w:val="0"/>
                <w:sz w:val="14"/>
              </w:rPr>
              <w:t>9-01-14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4CA63CE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>15153</w:t>
                            </w:r>
                          </w:p>
                          <w:p w14:paraId="3717481B" w14:textId="1E94883B" w:rsidR="00B607C4" w:rsidRDefault="00B607C4" w:rsidP="00E13F8F"/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4CA63CE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>15153</w:t>
                      </w:r>
                    </w:p>
                    <w:p w14:paraId="3717481B" w14:textId="1E94883B" w:rsidR="00B607C4" w:rsidRDefault="00B607C4" w:rsidP="00E13F8F"/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775"/>
        <w:gridCol w:w="1328"/>
        <w:gridCol w:w="831"/>
        <w:gridCol w:w="884"/>
        <w:gridCol w:w="2603"/>
        <w:gridCol w:w="1713"/>
        <w:gridCol w:w="1941"/>
      </w:tblGrid>
      <w:tr w:rsidR="00627346" w:rsidRPr="00434760" w14:paraId="4AC8D0C3" w14:textId="77777777" w:rsidTr="00870F77">
        <w:trPr>
          <w:trHeight w:val="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6D995AD4" w14:textId="77777777" w:rsidTr="00870F77">
        <w:trPr>
          <w:trHeight w:val="28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DE7" w14:textId="77777777" w:rsidR="00627346" w:rsidRPr="00870F77" w:rsidRDefault="00627346">
            <w:pPr>
              <w:jc w:val="righ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F3A" w14:textId="77777777" w:rsidR="00627346" w:rsidRPr="00870F77" w:rsidRDefault="00627346">
            <w:pPr>
              <w:jc w:val="lef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 w:rsidRPr="00870F77"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726A" w14:textId="77777777" w:rsidR="00627346" w:rsidRPr="00870F77" w:rsidRDefault="00627346">
            <w:pPr>
              <w:jc w:val="righ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04C7" w14:textId="77777777" w:rsidR="00627346" w:rsidRPr="00870F77" w:rsidRDefault="00627346">
            <w:pPr>
              <w:jc w:val="lef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2FF2" w14:textId="77777777" w:rsidR="00627346" w:rsidRPr="00870F77" w:rsidRDefault="00627346">
            <w:pPr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0EE2" w14:textId="77777777" w:rsidR="00627346" w:rsidRPr="00870F77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70F77">
              <w:rPr>
                <w:rFonts w:ascii="Arial" w:hAnsi="Arial" w:cs="Arial"/>
                <w:sz w:val="20"/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0993" w14:textId="60DC9004" w:rsidR="00627346" w:rsidRPr="00870F77" w:rsidRDefault="00627346">
            <w:pPr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 </w:t>
            </w:r>
            <w:r w:rsidR="005A4BD3" w:rsidRPr="00870F77">
              <w:rPr>
                <w:rFonts w:ascii="Arial" w:hAnsi="Arial" w:cs="Arial"/>
                <w:sz w:val="20"/>
              </w:rPr>
              <w:t>Revised</w:t>
            </w:r>
          </w:p>
          <w:p w14:paraId="7742B15D" w14:textId="77777777" w:rsidR="00AF2EDC" w:rsidRPr="00870F77" w:rsidRDefault="00AF2EDC">
            <w:pPr>
              <w:rPr>
                <w:rFonts w:ascii="Arial" w:hAnsi="Arial" w:cs="Arial"/>
                <w:sz w:val="20"/>
              </w:rPr>
            </w:pPr>
          </w:p>
          <w:p w14:paraId="39C26FD8" w14:textId="0C0A0063" w:rsidR="005A4BD3" w:rsidRPr="00870F77" w:rsidRDefault="005A4BD3" w:rsidP="00AF2EDC">
            <w:pPr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Add UL/DL OFDMA and UL MU MIMO</w:t>
            </w:r>
          </w:p>
          <w:p w14:paraId="67A80247" w14:textId="3EBDC9D5" w:rsidR="00AF2EDC" w:rsidRPr="00870F77" w:rsidRDefault="00AF2EDC" w:rsidP="00AF2EDC">
            <w:pPr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 xml:space="preserve">There </w:t>
            </w:r>
            <w:r w:rsidR="002926C6" w:rsidRPr="00870F77">
              <w:rPr>
                <w:rFonts w:ascii="Arial" w:hAnsi="Arial" w:cs="Arial"/>
                <w:sz w:val="20"/>
              </w:rPr>
              <w:t>is</w:t>
            </w:r>
            <w:r w:rsidRPr="00870F7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0F77">
              <w:rPr>
                <w:rFonts w:ascii="Arial" w:hAnsi="Arial" w:cs="Arial"/>
                <w:sz w:val="20"/>
              </w:rPr>
              <w:t>acrynym</w:t>
            </w:r>
            <w:proofErr w:type="spellEnd"/>
            <w:r w:rsidRPr="00870F77">
              <w:rPr>
                <w:rFonts w:ascii="Arial" w:hAnsi="Arial" w:cs="Arial"/>
                <w:sz w:val="20"/>
              </w:rPr>
              <w:t xml:space="preserve"> defined for OFDMA </w:t>
            </w:r>
            <w:r w:rsidR="002926C6" w:rsidRPr="00870F77">
              <w:rPr>
                <w:rFonts w:ascii="Arial" w:hAnsi="Arial" w:cs="Arial"/>
                <w:sz w:val="20"/>
              </w:rPr>
              <w:t xml:space="preserve">in 11ax spec </w:t>
            </w:r>
            <w:r w:rsidRPr="00870F77">
              <w:rPr>
                <w:rFonts w:ascii="Arial" w:hAnsi="Arial" w:cs="Arial"/>
                <w:sz w:val="20"/>
              </w:rPr>
              <w:t xml:space="preserve">and uplink </w:t>
            </w:r>
            <w:r w:rsidR="002926C6" w:rsidRPr="00870F77">
              <w:rPr>
                <w:rFonts w:ascii="Arial" w:hAnsi="Arial" w:cs="Arial"/>
                <w:sz w:val="20"/>
              </w:rPr>
              <w:t>defined in 802.11-2016</w:t>
            </w:r>
            <w:r w:rsidR="000F5076" w:rsidRPr="00870F77">
              <w:rPr>
                <w:rFonts w:ascii="Arial" w:hAnsi="Arial" w:cs="Arial"/>
                <w:sz w:val="20"/>
              </w:rPr>
              <w:t xml:space="preserve"> (</w:t>
            </w:r>
            <w:r w:rsidR="005278DC" w:rsidRPr="00870F77">
              <w:rPr>
                <w:rFonts w:ascii="Arial" w:hAnsi="Arial" w:cs="Arial"/>
                <w:sz w:val="20"/>
              </w:rPr>
              <w:t xml:space="preserve">on </w:t>
            </w:r>
            <w:r w:rsidR="000F5076" w:rsidRPr="00870F77">
              <w:rPr>
                <w:rFonts w:ascii="Arial" w:hAnsi="Arial" w:cs="Arial"/>
                <w:sz w:val="20"/>
              </w:rPr>
              <w:t>page 169)</w:t>
            </w:r>
            <w:r w:rsidR="002926C6" w:rsidRPr="00870F77">
              <w:rPr>
                <w:rFonts w:ascii="Arial" w:hAnsi="Arial" w:cs="Arial"/>
                <w:sz w:val="20"/>
              </w:rPr>
              <w:t xml:space="preserve">. </w:t>
            </w:r>
            <w:r w:rsidRPr="00870F77">
              <w:rPr>
                <w:rFonts w:ascii="Arial" w:hAnsi="Arial" w:cs="Arial"/>
                <w:sz w:val="20"/>
              </w:rPr>
              <w:t xml:space="preserve">There is no need to define UL OFDMA. </w:t>
            </w:r>
            <w:r w:rsidR="00D836CC" w:rsidRPr="00870F77">
              <w:rPr>
                <w:rFonts w:ascii="Arial" w:hAnsi="Arial" w:cs="Arial"/>
                <w:sz w:val="20"/>
              </w:rPr>
              <w:t>Proposed resolution clarifies the case of trigger based PPDU which is missing.</w:t>
            </w:r>
          </w:p>
          <w:p w14:paraId="11F4BA69" w14:textId="77777777" w:rsidR="00D836CC" w:rsidRPr="00870F77" w:rsidRDefault="00D836CC" w:rsidP="00AF2EDC">
            <w:pPr>
              <w:rPr>
                <w:rFonts w:ascii="Arial" w:hAnsi="Arial" w:cs="Arial"/>
                <w:sz w:val="20"/>
              </w:rPr>
            </w:pPr>
          </w:p>
          <w:p w14:paraId="5CE38DE3" w14:textId="77777777" w:rsidR="00D836CC" w:rsidRPr="00870F77" w:rsidRDefault="00D836CC" w:rsidP="00AF2EDC">
            <w:pPr>
              <w:rPr>
                <w:rFonts w:ascii="Arial" w:hAnsi="Arial" w:cs="Arial"/>
                <w:sz w:val="20"/>
              </w:rPr>
            </w:pPr>
          </w:p>
          <w:p w14:paraId="14CBE83E" w14:textId="20C73341" w:rsidR="00D836CC" w:rsidRPr="00870F77" w:rsidRDefault="00D836CC" w:rsidP="00AF2EDC">
            <w:pPr>
              <w:rPr>
                <w:rFonts w:ascii="Arial" w:hAnsi="Arial" w:cs="Arial"/>
                <w:sz w:val="20"/>
              </w:rPr>
            </w:pPr>
            <w:proofErr w:type="spellStart"/>
            <w:r w:rsidRPr="00870F7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70F77">
              <w:rPr>
                <w:rFonts w:ascii="Arial" w:hAnsi="Arial" w:cs="Arial"/>
                <w:sz w:val="20"/>
              </w:rPr>
              <w:t xml:space="preserve"> editor to make the changes as shown in 11/18/1868r6</w:t>
            </w:r>
          </w:p>
        </w:tc>
      </w:tr>
    </w:tbl>
    <w:p w14:paraId="2E73BE61" w14:textId="77777777" w:rsidR="00870F77" w:rsidRDefault="00870F77" w:rsidP="007923B4">
      <w:pPr>
        <w:rPr>
          <w:sz w:val="20"/>
          <w:highlight w:val="yellow"/>
        </w:rPr>
      </w:pPr>
    </w:p>
    <w:p w14:paraId="224B21EB" w14:textId="0567D9E2" w:rsidR="007923B4" w:rsidRPr="00B94777" w:rsidRDefault="007923B4" w:rsidP="007923B4">
      <w:pPr>
        <w:rPr>
          <w:i/>
        </w:rPr>
      </w:pPr>
      <w:r w:rsidRPr="00B94777">
        <w:rPr>
          <w:i/>
          <w:highlight w:val="yellow"/>
        </w:rPr>
        <w:t>Editor: please add the f</w:t>
      </w:r>
      <w:r w:rsidR="00B25591" w:rsidRPr="00B94777">
        <w:rPr>
          <w:i/>
          <w:highlight w:val="yellow"/>
        </w:rPr>
        <w:t>ollowing definition to clause 3</w:t>
      </w:r>
      <w:r w:rsidRPr="00B94777">
        <w:rPr>
          <w:i/>
          <w:highlight w:val="yellow"/>
        </w:rPr>
        <w:t>.</w:t>
      </w:r>
    </w:p>
    <w:p w14:paraId="54D33D36" w14:textId="77777777" w:rsidR="007923B4" w:rsidRPr="000D740E" w:rsidRDefault="007923B4" w:rsidP="007923B4">
      <w:pPr>
        <w:rPr>
          <w:i/>
          <w:sz w:val="20"/>
        </w:rPr>
      </w:pPr>
    </w:p>
    <w:p w14:paraId="2C82E70F" w14:textId="68D8514B" w:rsidR="007923B4" w:rsidRDefault="007923B4" w:rsidP="00CA0A57">
      <w:pPr>
        <w:rPr>
          <w:sz w:val="20"/>
        </w:rPr>
      </w:pPr>
      <w:r w:rsidRPr="00870F77">
        <w:rPr>
          <w:b/>
          <w:bCs/>
          <w:sz w:val="20"/>
        </w:rPr>
        <w:t xml:space="preserve">Triggered-based protocol data unit (PPDU): </w:t>
      </w:r>
      <w:r w:rsidRPr="00870F77">
        <w:rPr>
          <w:sz w:val="20"/>
        </w:rPr>
        <w:t xml:space="preserve">A PPDU that carries one or more PHY service data units (PSDUs) from one or more stations (STAs) using the multi-user multiple input, multiple output (MU-MIMO) technique, orthogonal frequency division multiple access (OFDMA) technique, or a combination of the two </w:t>
      </w:r>
      <w:proofErr w:type="gramStart"/>
      <w:r w:rsidRPr="00870F77">
        <w:rPr>
          <w:sz w:val="20"/>
        </w:rPr>
        <w:t>techniques.</w:t>
      </w:r>
      <w:r w:rsidR="005E05BF" w:rsidRPr="00870F77">
        <w:rPr>
          <w:sz w:val="20"/>
        </w:rPr>
        <w:t>(</w:t>
      </w:r>
      <w:proofErr w:type="gramEnd"/>
      <w:r w:rsidR="005E05BF" w:rsidRPr="00870F77">
        <w:rPr>
          <w:sz w:val="20"/>
        </w:rPr>
        <w:t>#1513)</w:t>
      </w:r>
    </w:p>
    <w:p w14:paraId="3C4DD656" w14:textId="11248832" w:rsidR="007923B4" w:rsidRDefault="007923B4" w:rsidP="00CA0A57">
      <w:pPr>
        <w:rPr>
          <w:sz w:val="20"/>
        </w:rPr>
      </w:pPr>
    </w:p>
    <w:p w14:paraId="459D3E2F" w14:textId="1D77A303" w:rsidR="007923B4" w:rsidRDefault="007923B4" w:rsidP="00CA0A57">
      <w:pPr>
        <w:rPr>
          <w:b/>
          <w:bCs/>
          <w:sz w:val="20"/>
        </w:rPr>
      </w:pPr>
      <w:r>
        <w:rPr>
          <w:b/>
          <w:bCs/>
          <w:sz w:val="20"/>
        </w:rPr>
        <w:t>Notes (not to be incorporated into spec): below is the definition of MU PPDU in D3.0:</w:t>
      </w:r>
    </w:p>
    <w:p w14:paraId="4189AFAB" w14:textId="54791EBE" w:rsidR="007923B4" w:rsidRPr="00870F77" w:rsidRDefault="007923B4" w:rsidP="00CA0A57">
      <w:pPr>
        <w:rPr>
          <w:sz w:val="20"/>
          <w:highlight w:val="yellow"/>
          <w:lang w:val="en-US" w:eastAsia="zh-CN"/>
        </w:rPr>
      </w:pPr>
      <w:r>
        <w:rPr>
          <w:b/>
          <w:bCs/>
          <w:sz w:val="20"/>
        </w:rPr>
        <w:t xml:space="preserve">multi-user (MU) physical layer (PHY) protocol data unit (PPDU): </w:t>
      </w:r>
      <w:r>
        <w:rPr>
          <w:sz w:val="20"/>
        </w:rPr>
        <w:t>A PPDU that carries one or more PHY service data units (PSDUs) for one or more stations (STAs) using the downlink multi-user multiple input, multiple output (DL-MU-MIMO) technique, downlink orthogonal frequency division multiple access (DL OFDMA) technique, or a combination of the two techniques.</w:t>
      </w:r>
    </w:p>
    <w:p w14:paraId="1DDC96E5" w14:textId="77777777" w:rsidR="007923B4" w:rsidRDefault="007923B4" w:rsidP="00CA0A57">
      <w:pPr>
        <w:rPr>
          <w:sz w:val="20"/>
          <w:highlight w:val="yellow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1907" w14:textId="77777777" w:rsidR="00BE183C" w:rsidRDefault="00BE183C">
      <w:r>
        <w:separator/>
      </w:r>
    </w:p>
  </w:endnote>
  <w:endnote w:type="continuationSeparator" w:id="0">
    <w:p w14:paraId="618084E5" w14:textId="77777777" w:rsidR="00BE183C" w:rsidRDefault="00B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BE18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EDE">
      <w:t>Submission</w:t>
    </w:r>
    <w:r>
      <w:fldChar w:fldCharType="end"/>
    </w:r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2E32" w14:textId="77777777" w:rsidR="00BE183C" w:rsidRDefault="00BE183C">
      <w:r>
        <w:separator/>
      </w:r>
    </w:p>
  </w:footnote>
  <w:footnote w:type="continuationSeparator" w:id="0">
    <w:p w14:paraId="3DB58435" w14:textId="77777777" w:rsidR="00BE183C" w:rsidRDefault="00BE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B869E9D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E05BF">
      <w:rPr>
        <w:noProof/>
      </w:rPr>
      <w:t>January 2019</w:t>
    </w:r>
    <w:r>
      <w:fldChar w:fldCharType="end"/>
    </w:r>
    <w:r>
      <w:tab/>
    </w:r>
    <w:r>
      <w:tab/>
    </w:r>
    <w:r w:rsidR="00F32815">
      <w:fldChar w:fldCharType="begin"/>
    </w:r>
    <w:r w:rsidR="00F32815">
      <w:instrText xml:space="preserve"> TITLE  \* MERGEFORMAT </w:instrText>
    </w:r>
    <w:r w:rsidR="00F32815">
      <w:fldChar w:fldCharType="separate"/>
    </w:r>
    <w:r w:rsidR="007410A3">
      <w:t>doc.: IEEE 802.11-19/0120r0</w:t>
    </w:r>
    <w:r w:rsidR="00F3281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285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592B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9A3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3EE7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6B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37102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2998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1A52"/>
    <w:rsid w:val="0059472C"/>
    <w:rsid w:val="005979BC"/>
    <w:rsid w:val="005A22A5"/>
    <w:rsid w:val="005A36B9"/>
    <w:rsid w:val="005A3CE6"/>
    <w:rsid w:val="005A4BD3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08A"/>
    <w:rsid w:val="005C436B"/>
    <w:rsid w:val="005C60C1"/>
    <w:rsid w:val="005C69AE"/>
    <w:rsid w:val="005D0034"/>
    <w:rsid w:val="005D2073"/>
    <w:rsid w:val="005D5886"/>
    <w:rsid w:val="005D6C33"/>
    <w:rsid w:val="005D743B"/>
    <w:rsid w:val="005E05BF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10A3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3B4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2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77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5C99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0696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49B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591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05E1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777"/>
    <w:rsid w:val="00B94F95"/>
    <w:rsid w:val="00B95121"/>
    <w:rsid w:val="00B968E0"/>
    <w:rsid w:val="00BA072A"/>
    <w:rsid w:val="00BA4084"/>
    <w:rsid w:val="00BA4E03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183C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41A9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4D71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36CC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6DA8"/>
    <w:rsid w:val="00D9717C"/>
    <w:rsid w:val="00DA0560"/>
    <w:rsid w:val="00DA0858"/>
    <w:rsid w:val="00DA15D5"/>
    <w:rsid w:val="00DA1A86"/>
    <w:rsid w:val="00DA3D1B"/>
    <w:rsid w:val="00DA45CB"/>
    <w:rsid w:val="00DB1E66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1B00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81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B47B3B4-08EB-4344-A6C2-2F55A67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2</cp:revision>
  <cp:lastPrinted>2014-09-06T00:13:00Z</cp:lastPrinted>
  <dcterms:created xsi:type="dcterms:W3CDTF">2019-01-14T17:03:00Z</dcterms:created>
  <dcterms:modified xsi:type="dcterms:W3CDTF">2019-01-14T17:03:00Z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