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bookmarkStart w:id="0" w:name="_GoBack"/>
      <w:bookmarkEnd w:id="0"/>
      <w:r w:rsidRPr="009F547A">
        <w:rPr>
          <w:rFonts w:ascii="Times New Roman" w:hAnsi="Times New Roman"/>
          <w:sz w:val="28"/>
        </w:rPr>
        <w:br/>
        <w:t>Wireless LANs</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887"/>
      </w:tblGrid>
      <w:tr w:rsidR="00C723BC" w:rsidRPr="009F547A" w14:paraId="0DABAC43" w14:textId="77777777" w:rsidTr="00E5776F">
        <w:trPr>
          <w:trHeight w:val="485"/>
          <w:jc w:val="center"/>
        </w:trPr>
        <w:tc>
          <w:tcPr>
            <w:tcW w:w="10105" w:type="dxa"/>
            <w:gridSpan w:val="5"/>
            <w:vAlign w:val="center"/>
          </w:tcPr>
          <w:p w14:paraId="31F135DA" w14:textId="478D71F9" w:rsidR="00C723BC" w:rsidRPr="009F547A" w:rsidRDefault="00D53325" w:rsidP="009F547A">
            <w:pPr>
              <w:jc w:val="center"/>
              <w:rPr>
                <w:b/>
                <w:sz w:val="28"/>
                <w:szCs w:val="28"/>
              </w:rPr>
            </w:pPr>
            <w:r w:rsidRPr="009F547A">
              <w:rPr>
                <w:b/>
                <w:sz w:val="28"/>
                <w:szCs w:val="28"/>
                <w:lang w:eastAsia="ko-KR"/>
              </w:rPr>
              <w:t>11ax D</w:t>
            </w:r>
            <w:r w:rsidR="00347A20">
              <w:rPr>
                <w:b/>
                <w:sz w:val="28"/>
                <w:szCs w:val="28"/>
                <w:lang w:eastAsia="ko-KR"/>
              </w:rPr>
              <w:t>4</w:t>
            </w:r>
            <w:r w:rsidR="001058F2" w:rsidRPr="009F547A">
              <w:rPr>
                <w:b/>
                <w:sz w:val="28"/>
                <w:szCs w:val="28"/>
                <w:lang w:eastAsia="ko-KR"/>
              </w:rPr>
              <w:t>.0</w:t>
            </w:r>
            <w:r w:rsidR="00C723BC" w:rsidRPr="009F547A">
              <w:rPr>
                <w:rFonts w:hint="eastAsia"/>
                <w:b/>
                <w:sz w:val="28"/>
                <w:szCs w:val="28"/>
                <w:lang w:eastAsia="ko-KR"/>
              </w:rPr>
              <w:t xml:space="preserve"> </w:t>
            </w:r>
            <w:r w:rsidR="0058419A" w:rsidRPr="009F547A">
              <w:rPr>
                <w:b/>
                <w:sz w:val="28"/>
                <w:szCs w:val="28"/>
                <w:lang w:eastAsia="ko-KR"/>
              </w:rPr>
              <w:t>sounding</w:t>
            </w:r>
            <w:r w:rsidR="00D32FD4" w:rsidRPr="009F547A">
              <w:rPr>
                <w:b/>
                <w:sz w:val="28"/>
                <w:szCs w:val="28"/>
                <w:lang w:eastAsia="ko-KR"/>
              </w:rPr>
              <w:t xml:space="preserve"> comments</w:t>
            </w:r>
          </w:p>
        </w:tc>
      </w:tr>
      <w:tr w:rsidR="00C723BC" w:rsidRPr="009F547A" w14:paraId="2200648E" w14:textId="77777777" w:rsidTr="00E5776F">
        <w:trPr>
          <w:trHeight w:val="359"/>
          <w:jc w:val="center"/>
        </w:trPr>
        <w:tc>
          <w:tcPr>
            <w:tcW w:w="10105" w:type="dxa"/>
            <w:gridSpan w:val="5"/>
            <w:vAlign w:val="center"/>
          </w:tcPr>
          <w:p w14:paraId="0DFC456F" w14:textId="777FFB28" w:rsidR="00C723BC" w:rsidRPr="009F547A" w:rsidRDefault="00C723BC" w:rsidP="009F547A">
            <w:pPr>
              <w:jc w:val="center"/>
              <w:rPr>
                <w:sz w:val="20"/>
              </w:rPr>
            </w:pPr>
            <w:r w:rsidRPr="009F547A">
              <w:rPr>
                <w:sz w:val="20"/>
              </w:rPr>
              <w:t>Date:  201</w:t>
            </w:r>
            <w:r w:rsidR="00E5776F">
              <w:rPr>
                <w:sz w:val="20"/>
                <w:lang w:eastAsia="ko-KR"/>
              </w:rPr>
              <w:t>9</w:t>
            </w:r>
            <w:r w:rsidRPr="009F547A">
              <w:rPr>
                <w:sz w:val="20"/>
              </w:rPr>
              <w:t>-</w:t>
            </w:r>
            <w:r w:rsidR="00D32FD4" w:rsidRPr="009F547A">
              <w:rPr>
                <w:sz w:val="20"/>
                <w:lang w:eastAsia="ko-KR"/>
              </w:rPr>
              <w:t>0</w:t>
            </w:r>
            <w:r w:rsidR="00E5776F">
              <w:rPr>
                <w:sz w:val="20"/>
                <w:lang w:eastAsia="ko-KR"/>
              </w:rPr>
              <w:t>1</w:t>
            </w:r>
            <w:r w:rsidRPr="009F547A">
              <w:rPr>
                <w:rFonts w:hint="eastAsia"/>
                <w:sz w:val="20"/>
                <w:lang w:eastAsia="ko-KR"/>
              </w:rPr>
              <w:t>-</w:t>
            </w:r>
            <w:r w:rsidR="00E5776F">
              <w:rPr>
                <w:sz w:val="20"/>
                <w:lang w:eastAsia="ko-KR"/>
              </w:rPr>
              <w:t>1</w:t>
            </w:r>
            <w:r w:rsidR="00D32FD4" w:rsidRPr="009F547A">
              <w:rPr>
                <w:sz w:val="20"/>
                <w:lang w:eastAsia="ko-KR"/>
              </w:rPr>
              <w:t>0</w:t>
            </w:r>
          </w:p>
        </w:tc>
      </w:tr>
      <w:tr w:rsidR="00C723BC" w:rsidRPr="009F547A" w14:paraId="1BBD341D" w14:textId="77777777" w:rsidTr="00E5776F">
        <w:trPr>
          <w:cantSplit/>
          <w:jc w:val="center"/>
        </w:trPr>
        <w:tc>
          <w:tcPr>
            <w:tcW w:w="10105"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E5776F">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887"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E5776F">
        <w:trPr>
          <w:trHeight w:val="359"/>
          <w:jc w:val="center"/>
        </w:trPr>
        <w:tc>
          <w:tcPr>
            <w:tcW w:w="1548" w:type="dxa"/>
            <w:vAlign w:val="center"/>
          </w:tcPr>
          <w:p w14:paraId="09720453" w14:textId="25A67DD3" w:rsidR="000B73C8" w:rsidRPr="009F547A" w:rsidRDefault="00E5776F" w:rsidP="009F547A">
            <w:pPr>
              <w:jc w:val="center"/>
              <w:rPr>
                <w:rFonts w:eastAsia="SimSun"/>
                <w:sz w:val="18"/>
                <w:szCs w:val="18"/>
                <w:lang w:eastAsia="zh-CN"/>
              </w:rPr>
            </w:pPr>
            <w:r>
              <w:rPr>
                <w:rFonts w:eastAsia="SimSun"/>
                <w:sz w:val="18"/>
                <w:szCs w:val="18"/>
                <w:lang w:eastAsia="zh-CN"/>
              </w:rPr>
              <w:t>Huizhao Wang</w:t>
            </w:r>
          </w:p>
        </w:tc>
        <w:tc>
          <w:tcPr>
            <w:tcW w:w="1440" w:type="dxa"/>
            <w:vAlign w:val="center"/>
          </w:tcPr>
          <w:p w14:paraId="761C9527" w14:textId="3C230E34" w:rsidR="000B73C8"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4192F16E" w14:textId="27E4C5AC" w:rsidR="000B73C8" w:rsidRPr="009F547A" w:rsidRDefault="000B73C8" w:rsidP="009F547A">
            <w:pPr>
              <w:jc w:val="center"/>
              <w:rPr>
                <w:sz w:val="18"/>
                <w:szCs w:val="18"/>
                <w:lang w:eastAsia="ko-KR"/>
              </w:rPr>
            </w:pPr>
          </w:p>
        </w:tc>
        <w:tc>
          <w:tcPr>
            <w:tcW w:w="1620" w:type="dxa"/>
            <w:vAlign w:val="center"/>
          </w:tcPr>
          <w:p w14:paraId="3D44D0F8" w14:textId="0E8016BA" w:rsidR="000B73C8" w:rsidRPr="009F547A" w:rsidRDefault="000B73C8" w:rsidP="009F547A">
            <w:pPr>
              <w:jc w:val="center"/>
              <w:rPr>
                <w:sz w:val="18"/>
                <w:szCs w:val="18"/>
                <w:lang w:eastAsia="ko-KR"/>
              </w:rPr>
            </w:pPr>
          </w:p>
        </w:tc>
        <w:tc>
          <w:tcPr>
            <w:tcW w:w="2887" w:type="dxa"/>
            <w:vAlign w:val="center"/>
          </w:tcPr>
          <w:p w14:paraId="141182ED" w14:textId="0E2A56C1" w:rsidR="000B73C8" w:rsidRPr="009F547A" w:rsidRDefault="00E5776F" w:rsidP="009F547A">
            <w:pPr>
              <w:jc w:val="center"/>
              <w:rPr>
                <w:sz w:val="18"/>
                <w:szCs w:val="18"/>
                <w:lang w:eastAsia="ko-KR"/>
              </w:rPr>
            </w:pPr>
            <w:r>
              <w:rPr>
                <w:sz w:val="18"/>
                <w:szCs w:val="18"/>
                <w:lang w:eastAsia="ko-KR"/>
              </w:rPr>
              <w:t>hwang@quantenna.com</w:t>
            </w:r>
          </w:p>
        </w:tc>
      </w:tr>
      <w:tr w:rsidR="00906E69" w:rsidRPr="009F547A" w14:paraId="79E27343" w14:textId="77777777" w:rsidTr="00E5776F">
        <w:trPr>
          <w:trHeight w:val="359"/>
          <w:jc w:val="center"/>
        </w:trPr>
        <w:tc>
          <w:tcPr>
            <w:tcW w:w="1548" w:type="dxa"/>
            <w:vAlign w:val="center"/>
          </w:tcPr>
          <w:p w14:paraId="150D7F57" w14:textId="025E6F09" w:rsidR="00906E69" w:rsidRPr="009F547A" w:rsidRDefault="00E5776F" w:rsidP="009F547A">
            <w:pPr>
              <w:jc w:val="center"/>
              <w:rPr>
                <w:rFonts w:eastAsia="SimSun"/>
                <w:sz w:val="18"/>
                <w:szCs w:val="18"/>
                <w:lang w:eastAsia="zh-CN"/>
              </w:rPr>
            </w:pPr>
            <w:r>
              <w:rPr>
                <w:rFonts w:eastAsia="SimSun"/>
                <w:sz w:val="18"/>
                <w:szCs w:val="18"/>
                <w:lang w:eastAsia="zh-CN"/>
              </w:rPr>
              <w:t xml:space="preserve">Sigurd </w:t>
            </w:r>
            <w:proofErr w:type="spellStart"/>
            <w:r>
              <w:rPr>
                <w:rFonts w:eastAsia="SimSun"/>
                <w:sz w:val="18"/>
                <w:szCs w:val="18"/>
                <w:lang w:eastAsia="zh-CN"/>
              </w:rPr>
              <w:t>Schelstraete</w:t>
            </w:r>
            <w:proofErr w:type="spellEnd"/>
          </w:p>
        </w:tc>
        <w:tc>
          <w:tcPr>
            <w:tcW w:w="1440" w:type="dxa"/>
            <w:vAlign w:val="center"/>
          </w:tcPr>
          <w:p w14:paraId="41DAFB95" w14:textId="465FA41D" w:rsidR="00906E69" w:rsidRPr="009F547A" w:rsidRDefault="00E5776F" w:rsidP="009F547A">
            <w:pPr>
              <w:jc w:val="center"/>
              <w:rPr>
                <w:sz w:val="18"/>
                <w:szCs w:val="18"/>
                <w:lang w:eastAsia="ko-KR"/>
              </w:rPr>
            </w:pPr>
            <w:r>
              <w:rPr>
                <w:sz w:val="18"/>
                <w:szCs w:val="18"/>
                <w:lang w:eastAsia="ko-KR"/>
              </w:rPr>
              <w:t>Quantenna</w:t>
            </w:r>
          </w:p>
        </w:tc>
        <w:tc>
          <w:tcPr>
            <w:tcW w:w="2610" w:type="dxa"/>
            <w:vAlign w:val="center"/>
          </w:tcPr>
          <w:p w14:paraId="08F247D8" w14:textId="77777777" w:rsidR="00906E69" w:rsidRPr="009F547A" w:rsidRDefault="00906E69" w:rsidP="009F547A">
            <w:pPr>
              <w:jc w:val="center"/>
              <w:rPr>
                <w:sz w:val="18"/>
                <w:szCs w:val="18"/>
                <w:lang w:eastAsia="ko-KR"/>
              </w:rPr>
            </w:pPr>
          </w:p>
        </w:tc>
        <w:tc>
          <w:tcPr>
            <w:tcW w:w="1620" w:type="dxa"/>
            <w:vAlign w:val="center"/>
          </w:tcPr>
          <w:p w14:paraId="51BACC3C" w14:textId="77777777" w:rsidR="00906E69" w:rsidRPr="009F547A" w:rsidRDefault="00906E69" w:rsidP="009F547A">
            <w:pPr>
              <w:jc w:val="center"/>
              <w:rPr>
                <w:rFonts w:eastAsia="SimSun"/>
                <w:sz w:val="18"/>
                <w:szCs w:val="18"/>
                <w:lang w:eastAsia="zh-CN"/>
              </w:rPr>
            </w:pPr>
          </w:p>
        </w:tc>
        <w:tc>
          <w:tcPr>
            <w:tcW w:w="2887" w:type="dxa"/>
            <w:vAlign w:val="center"/>
          </w:tcPr>
          <w:p w14:paraId="0639FE6E" w14:textId="5CCDB3D4" w:rsidR="00906E69" w:rsidRPr="009F547A" w:rsidRDefault="00E5776F" w:rsidP="009F547A">
            <w:pPr>
              <w:jc w:val="center"/>
              <w:rPr>
                <w:sz w:val="18"/>
                <w:szCs w:val="18"/>
                <w:lang w:eastAsia="ko-KR"/>
              </w:rPr>
            </w:pPr>
            <w:r>
              <w:rPr>
                <w:sz w:val="18"/>
                <w:szCs w:val="18"/>
                <w:lang w:eastAsia="ko-KR"/>
              </w:rPr>
              <w:t>sschelstraete@quantenna.com</w:t>
            </w:r>
          </w:p>
        </w:tc>
      </w:tr>
      <w:tr w:rsidR="00906E69" w:rsidRPr="009F547A" w14:paraId="6C98731D" w14:textId="77777777" w:rsidTr="00E5776F">
        <w:trPr>
          <w:trHeight w:val="359"/>
          <w:jc w:val="center"/>
        </w:trPr>
        <w:tc>
          <w:tcPr>
            <w:tcW w:w="1548" w:type="dxa"/>
            <w:vAlign w:val="center"/>
          </w:tcPr>
          <w:p w14:paraId="16379D78" w14:textId="5488D476" w:rsidR="00906E69" w:rsidRDefault="00E5776F" w:rsidP="00910088">
            <w:pPr>
              <w:jc w:val="center"/>
              <w:rPr>
                <w:rFonts w:eastAsia="SimSun"/>
                <w:sz w:val="18"/>
                <w:szCs w:val="18"/>
                <w:lang w:eastAsia="zh-CN"/>
              </w:rPr>
            </w:pPr>
            <w:r>
              <w:rPr>
                <w:rFonts w:eastAsia="SimSun"/>
                <w:sz w:val="18"/>
                <w:szCs w:val="18"/>
                <w:lang w:eastAsia="zh-CN"/>
              </w:rPr>
              <w:t>Zhou Lan</w:t>
            </w:r>
          </w:p>
        </w:tc>
        <w:tc>
          <w:tcPr>
            <w:tcW w:w="1440" w:type="dxa"/>
            <w:vAlign w:val="center"/>
          </w:tcPr>
          <w:p w14:paraId="6EA0CB53" w14:textId="4A2735D4" w:rsidR="00906E69" w:rsidRDefault="00E5776F" w:rsidP="009F547A">
            <w:pPr>
              <w:jc w:val="center"/>
              <w:rPr>
                <w:sz w:val="18"/>
                <w:szCs w:val="18"/>
                <w:lang w:eastAsia="ko-KR"/>
              </w:rPr>
            </w:pPr>
            <w:r>
              <w:rPr>
                <w:sz w:val="18"/>
                <w:szCs w:val="18"/>
                <w:lang w:eastAsia="ko-KR"/>
              </w:rPr>
              <w:t>Broadcom</w:t>
            </w:r>
          </w:p>
        </w:tc>
        <w:tc>
          <w:tcPr>
            <w:tcW w:w="2610" w:type="dxa"/>
            <w:vAlign w:val="center"/>
          </w:tcPr>
          <w:p w14:paraId="29A51AFA" w14:textId="77777777" w:rsidR="00906E69" w:rsidRPr="009F547A" w:rsidRDefault="00906E69" w:rsidP="009F547A">
            <w:pPr>
              <w:jc w:val="center"/>
              <w:rPr>
                <w:sz w:val="18"/>
                <w:szCs w:val="18"/>
                <w:lang w:eastAsia="ko-KR"/>
              </w:rPr>
            </w:pPr>
          </w:p>
        </w:tc>
        <w:tc>
          <w:tcPr>
            <w:tcW w:w="1620" w:type="dxa"/>
            <w:vAlign w:val="center"/>
          </w:tcPr>
          <w:p w14:paraId="3E08AAFC" w14:textId="77777777" w:rsidR="00906E69" w:rsidRPr="009F547A" w:rsidRDefault="00906E69" w:rsidP="009F547A">
            <w:pPr>
              <w:jc w:val="center"/>
              <w:rPr>
                <w:rFonts w:eastAsia="SimSun"/>
                <w:sz w:val="18"/>
                <w:szCs w:val="18"/>
                <w:lang w:eastAsia="zh-CN"/>
              </w:rPr>
            </w:pPr>
          </w:p>
        </w:tc>
        <w:tc>
          <w:tcPr>
            <w:tcW w:w="2887" w:type="dxa"/>
            <w:vAlign w:val="center"/>
          </w:tcPr>
          <w:p w14:paraId="6D9447EE" w14:textId="29214C85" w:rsidR="00906E69" w:rsidRPr="009F547A" w:rsidRDefault="00E5776F" w:rsidP="009F547A">
            <w:pPr>
              <w:jc w:val="center"/>
              <w:rPr>
                <w:sz w:val="18"/>
                <w:szCs w:val="18"/>
                <w:lang w:eastAsia="ko-KR"/>
              </w:rPr>
            </w:pPr>
            <w:r>
              <w:rPr>
                <w:sz w:val="18"/>
                <w:szCs w:val="18"/>
                <w:lang w:eastAsia="ko-KR"/>
              </w:rPr>
              <w:t>zhou.lan@broadcom.com</w:t>
            </w:r>
          </w:p>
        </w:tc>
      </w:tr>
      <w:tr w:rsidR="00AE74DF" w:rsidRPr="009F547A" w14:paraId="21BB2036" w14:textId="77777777" w:rsidTr="00E5776F">
        <w:trPr>
          <w:trHeight w:val="359"/>
          <w:jc w:val="center"/>
        </w:trPr>
        <w:tc>
          <w:tcPr>
            <w:tcW w:w="1548" w:type="dxa"/>
            <w:vAlign w:val="center"/>
          </w:tcPr>
          <w:p w14:paraId="71D3B072" w14:textId="19F50D4E" w:rsidR="00AE74DF" w:rsidRDefault="00AE74DF" w:rsidP="00910088">
            <w:pPr>
              <w:jc w:val="center"/>
              <w:rPr>
                <w:rFonts w:eastAsia="SimSun"/>
                <w:sz w:val="18"/>
                <w:szCs w:val="18"/>
                <w:lang w:eastAsia="zh-CN"/>
              </w:rPr>
            </w:pPr>
            <w:proofErr w:type="spellStart"/>
            <w:r>
              <w:rPr>
                <w:rFonts w:eastAsia="SimSun"/>
                <w:sz w:val="18"/>
                <w:szCs w:val="18"/>
                <w:lang w:eastAsia="zh-CN"/>
              </w:rPr>
              <w:t>Chunyu</w:t>
            </w:r>
            <w:proofErr w:type="spellEnd"/>
            <w:r>
              <w:rPr>
                <w:rFonts w:eastAsia="SimSun"/>
                <w:sz w:val="18"/>
                <w:szCs w:val="18"/>
                <w:lang w:eastAsia="zh-CN"/>
              </w:rPr>
              <w:t xml:space="preserve"> Hu</w:t>
            </w:r>
          </w:p>
        </w:tc>
        <w:tc>
          <w:tcPr>
            <w:tcW w:w="1440" w:type="dxa"/>
            <w:vAlign w:val="center"/>
          </w:tcPr>
          <w:p w14:paraId="6125029E" w14:textId="6728C6FE" w:rsidR="00AE74DF" w:rsidRDefault="00AE74DF" w:rsidP="009F547A">
            <w:pPr>
              <w:jc w:val="center"/>
              <w:rPr>
                <w:sz w:val="18"/>
                <w:szCs w:val="18"/>
                <w:lang w:eastAsia="ko-KR"/>
              </w:rPr>
            </w:pPr>
            <w:r>
              <w:rPr>
                <w:sz w:val="18"/>
                <w:szCs w:val="18"/>
                <w:lang w:eastAsia="ko-KR"/>
              </w:rPr>
              <w:t>Broadcom</w:t>
            </w:r>
          </w:p>
        </w:tc>
        <w:tc>
          <w:tcPr>
            <w:tcW w:w="2610" w:type="dxa"/>
            <w:vAlign w:val="center"/>
          </w:tcPr>
          <w:p w14:paraId="63E25551" w14:textId="77777777" w:rsidR="00AE74DF" w:rsidRPr="009F547A" w:rsidRDefault="00AE74DF" w:rsidP="009F547A">
            <w:pPr>
              <w:jc w:val="center"/>
              <w:rPr>
                <w:sz w:val="18"/>
                <w:szCs w:val="18"/>
                <w:lang w:eastAsia="ko-KR"/>
              </w:rPr>
            </w:pPr>
          </w:p>
        </w:tc>
        <w:tc>
          <w:tcPr>
            <w:tcW w:w="1620" w:type="dxa"/>
            <w:vAlign w:val="center"/>
          </w:tcPr>
          <w:p w14:paraId="7CEFF02B" w14:textId="77777777" w:rsidR="00AE74DF" w:rsidRPr="009F547A" w:rsidRDefault="00AE74DF" w:rsidP="009F547A">
            <w:pPr>
              <w:jc w:val="center"/>
              <w:rPr>
                <w:rFonts w:eastAsia="SimSun"/>
                <w:sz w:val="18"/>
                <w:szCs w:val="18"/>
                <w:lang w:eastAsia="zh-CN"/>
              </w:rPr>
            </w:pPr>
          </w:p>
        </w:tc>
        <w:tc>
          <w:tcPr>
            <w:tcW w:w="2887" w:type="dxa"/>
            <w:vAlign w:val="center"/>
          </w:tcPr>
          <w:p w14:paraId="1BDDA978" w14:textId="77777777" w:rsidR="00AE74DF" w:rsidRDefault="00AE74DF"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1F86CB16" w:rsidR="005E768D" w:rsidRDefault="00D32FD4" w:rsidP="006237CA">
      <w:r>
        <w:t xml:space="preserve">This document contains </w:t>
      </w:r>
      <w:r w:rsidR="0058419A">
        <w:t xml:space="preserve">proposed resolutions for sounding related comments </w:t>
      </w:r>
      <w:r>
        <w:t xml:space="preserve">on 802.11ax draft </w:t>
      </w:r>
      <w:r w:rsidR="00AE74DF">
        <w:t>4</w:t>
      </w:r>
      <w:r>
        <w:t>.0</w:t>
      </w:r>
      <w:r w:rsidR="00DB35FC">
        <w:t xml:space="preserve"> (</w:t>
      </w:r>
      <w:r w:rsidR="00AE74DF">
        <w:t>x</w:t>
      </w:r>
      <w:r w:rsidR="00DB35FC">
        <w:t xml:space="preserve"> CIDs)</w:t>
      </w:r>
      <w:r>
        <w:t>.</w:t>
      </w:r>
    </w:p>
    <w:p w14:paraId="4E5534A5" w14:textId="77777777" w:rsidR="00E70155" w:rsidRDefault="00E70155" w:rsidP="006237CA"/>
    <w:p w14:paraId="3326565C" w14:textId="69217494" w:rsidR="00DB35FC" w:rsidRDefault="00AE74DF" w:rsidP="007D7B69">
      <w:pPr>
        <w:pStyle w:val="ListParagraph"/>
        <w:numPr>
          <w:ilvl w:val="0"/>
          <w:numId w:val="44"/>
        </w:numPr>
        <w:ind w:leftChars="0"/>
      </w:pPr>
      <w:r>
        <w:t>CID List here:</w:t>
      </w:r>
      <w:r w:rsidR="001D1937">
        <w:t xml:space="preserve"> 20198, 20222, 20223, 20224, 20225, 20226, 21609, 21613</w:t>
      </w:r>
    </w:p>
    <w:p w14:paraId="75D76483" w14:textId="6337EFDF" w:rsidR="00AE74DF" w:rsidRDefault="00AE74DF" w:rsidP="00AE74DF">
      <w:pPr>
        <w:pStyle w:val="ListParagraph"/>
        <w:ind w:leftChars="0" w:left="0"/>
      </w:pPr>
    </w:p>
    <w:tbl>
      <w:tblPr>
        <w:tblStyle w:val="TableGrid"/>
        <w:tblW w:w="11700" w:type="dxa"/>
        <w:tblInd w:w="-1085" w:type="dxa"/>
        <w:tblLook w:val="04A0" w:firstRow="1" w:lastRow="0" w:firstColumn="1" w:lastColumn="0" w:noHBand="0" w:noVBand="1"/>
      </w:tblPr>
      <w:tblGrid>
        <w:gridCol w:w="899"/>
        <w:gridCol w:w="1260"/>
        <w:gridCol w:w="828"/>
        <w:gridCol w:w="900"/>
        <w:gridCol w:w="2606"/>
        <w:gridCol w:w="2694"/>
        <w:gridCol w:w="2513"/>
      </w:tblGrid>
      <w:tr w:rsidR="00773DB0" w14:paraId="709CB206" w14:textId="77777777" w:rsidTr="004E3B29">
        <w:tc>
          <w:tcPr>
            <w:tcW w:w="899" w:type="dxa"/>
          </w:tcPr>
          <w:p w14:paraId="6CCFE206" w14:textId="5842E6C5" w:rsidR="00AE74DF" w:rsidRDefault="00AE74DF" w:rsidP="00AE74DF">
            <w:pPr>
              <w:pStyle w:val="ListParagraph"/>
              <w:ind w:leftChars="0" w:left="0"/>
            </w:pPr>
            <w:r>
              <w:t>CID</w:t>
            </w:r>
          </w:p>
        </w:tc>
        <w:tc>
          <w:tcPr>
            <w:tcW w:w="1260" w:type="dxa"/>
          </w:tcPr>
          <w:p w14:paraId="7E1EFFC7" w14:textId="5C458CAF" w:rsidR="00AE74DF" w:rsidRDefault="00AE74DF" w:rsidP="00AE74DF">
            <w:pPr>
              <w:pStyle w:val="ListParagraph"/>
              <w:ind w:leftChars="0" w:left="0"/>
            </w:pPr>
            <w:r>
              <w:t>Commenter</w:t>
            </w:r>
          </w:p>
        </w:tc>
        <w:tc>
          <w:tcPr>
            <w:tcW w:w="828" w:type="dxa"/>
          </w:tcPr>
          <w:p w14:paraId="06478263" w14:textId="36B99CD4" w:rsidR="00AE74DF" w:rsidRDefault="00AE74DF" w:rsidP="00AE74DF">
            <w:pPr>
              <w:pStyle w:val="ListParagraph"/>
              <w:ind w:leftChars="0" w:left="0"/>
            </w:pPr>
            <w:proofErr w:type="gramStart"/>
            <w:r>
              <w:t>P.L</w:t>
            </w:r>
            <w:proofErr w:type="gramEnd"/>
          </w:p>
        </w:tc>
        <w:tc>
          <w:tcPr>
            <w:tcW w:w="900" w:type="dxa"/>
          </w:tcPr>
          <w:p w14:paraId="0061C4A5" w14:textId="61404AAD" w:rsidR="00AE74DF" w:rsidRDefault="00AE74DF" w:rsidP="00AE74DF">
            <w:pPr>
              <w:pStyle w:val="ListParagraph"/>
              <w:ind w:leftChars="0" w:left="0"/>
            </w:pPr>
            <w:r>
              <w:t>Clause</w:t>
            </w:r>
          </w:p>
        </w:tc>
        <w:tc>
          <w:tcPr>
            <w:tcW w:w="2606" w:type="dxa"/>
          </w:tcPr>
          <w:p w14:paraId="41C195A7" w14:textId="4A193D87" w:rsidR="00AE74DF" w:rsidRDefault="00AE74DF" w:rsidP="00AE74DF">
            <w:pPr>
              <w:pStyle w:val="ListParagraph"/>
              <w:ind w:leftChars="0" w:left="0"/>
            </w:pPr>
            <w:r>
              <w:t>Comment</w:t>
            </w:r>
          </w:p>
        </w:tc>
        <w:tc>
          <w:tcPr>
            <w:tcW w:w="2694" w:type="dxa"/>
          </w:tcPr>
          <w:p w14:paraId="3A970BD9" w14:textId="5D90F9F0" w:rsidR="00AE74DF" w:rsidRDefault="00AE74DF" w:rsidP="00AE74DF">
            <w:pPr>
              <w:pStyle w:val="ListParagraph"/>
              <w:ind w:leftChars="0" w:left="0"/>
            </w:pPr>
            <w:r>
              <w:t>Proposed changes</w:t>
            </w:r>
          </w:p>
        </w:tc>
        <w:tc>
          <w:tcPr>
            <w:tcW w:w="2513" w:type="dxa"/>
          </w:tcPr>
          <w:p w14:paraId="4FAE6670" w14:textId="16E6B7BC" w:rsidR="00AE74DF" w:rsidRDefault="00AE74DF" w:rsidP="00AE74DF">
            <w:pPr>
              <w:pStyle w:val="ListParagraph"/>
              <w:ind w:leftChars="0" w:left="0"/>
            </w:pPr>
            <w:r>
              <w:t>Proposed resolution</w:t>
            </w:r>
          </w:p>
        </w:tc>
      </w:tr>
      <w:tr w:rsidR="00773DB0" w14:paraId="08A08E6C" w14:textId="77777777" w:rsidTr="004E3B29">
        <w:tc>
          <w:tcPr>
            <w:tcW w:w="899" w:type="dxa"/>
          </w:tcPr>
          <w:p w14:paraId="20CEC1B1" w14:textId="49E43A7C" w:rsidR="00AE74DF" w:rsidRDefault="00391315" w:rsidP="00AE74DF">
            <w:pPr>
              <w:pStyle w:val="ListParagraph"/>
              <w:ind w:leftChars="0" w:left="0"/>
            </w:pPr>
            <w:r>
              <w:t>20198</w:t>
            </w:r>
          </w:p>
        </w:tc>
        <w:tc>
          <w:tcPr>
            <w:tcW w:w="1260" w:type="dxa"/>
          </w:tcPr>
          <w:p w14:paraId="36E96AB5" w14:textId="3D53B1E2" w:rsidR="00AE74DF" w:rsidRDefault="00391315" w:rsidP="00AE74DF">
            <w:pPr>
              <w:pStyle w:val="ListParagraph"/>
              <w:ind w:leftChars="0" w:left="0"/>
            </w:pPr>
            <w:proofErr w:type="spellStart"/>
            <w:r>
              <w:t>Chunyu</w:t>
            </w:r>
            <w:proofErr w:type="spellEnd"/>
            <w:r>
              <w:t xml:space="preserve"> Hu</w:t>
            </w:r>
          </w:p>
        </w:tc>
        <w:tc>
          <w:tcPr>
            <w:tcW w:w="828" w:type="dxa"/>
          </w:tcPr>
          <w:p w14:paraId="642A62E5" w14:textId="77777777" w:rsidR="00391315" w:rsidRDefault="00391315" w:rsidP="00391315">
            <w:pPr>
              <w:rPr>
                <w:rFonts w:ascii="Arial" w:hAnsi="Arial" w:cs="Arial"/>
                <w:sz w:val="20"/>
                <w:lang w:val="en-US" w:eastAsia="zh-CN"/>
              </w:rPr>
            </w:pPr>
            <w:r>
              <w:rPr>
                <w:rFonts w:ascii="Arial" w:hAnsi="Arial" w:cs="Arial"/>
                <w:sz w:val="20"/>
              </w:rPr>
              <w:t>358.01</w:t>
            </w:r>
          </w:p>
          <w:p w14:paraId="33AF7F91" w14:textId="77777777" w:rsidR="00AE74DF" w:rsidRDefault="00AE74DF" w:rsidP="00AE74DF">
            <w:pPr>
              <w:pStyle w:val="ListParagraph"/>
              <w:ind w:leftChars="0" w:left="0"/>
            </w:pPr>
          </w:p>
        </w:tc>
        <w:tc>
          <w:tcPr>
            <w:tcW w:w="900" w:type="dxa"/>
          </w:tcPr>
          <w:p w14:paraId="00BC4606" w14:textId="77777777" w:rsidR="00391315" w:rsidRDefault="00391315" w:rsidP="00391315">
            <w:pPr>
              <w:rPr>
                <w:rFonts w:ascii="Arial" w:hAnsi="Arial" w:cs="Arial"/>
                <w:sz w:val="20"/>
                <w:lang w:val="en-US" w:eastAsia="zh-CN"/>
              </w:rPr>
            </w:pPr>
            <w:r>
              <w:rPr>
                <w:rFonts w:ascii="Arial" w:hAnsi="Arial" w:cs="Arial"/>
                <w:sz w:val="20"/>
              </w:rPr>
              <w:t>26.7.3</w:t>
            </w:r>
          </w:p>
          <w:p w14:paraId="6EBDA109" w14:textId="77777777" w:rsidR="00AE74DF" w:rsidRDefault="00AE74DF" w:rsidP="00AE74DF">
            <w:pPr>
              <w:pStyle w:val="ListParagraph"/>
              <w:ind w:leftChars="0" w:left="0"/>
            </w:pPr>
          </w:p>
        </w:tc>
        <w:tc>
          <w:tcPr>
            <w:tcW w:w="2606" w:type="dxa"/>
          </w:tcPr>
          <w:p w14:paraId="6B44B0CD" w14:textId="77777777" w:rsidR="00391315" w:rsidRDefault="00391315" w:rsidP="00391315">
            <w:pPr>
              <w:rPr>
                <w:rFonts w:ascii="Arial" w:hAnsi="Arial" w:cs="Arial"/>
                <w:sz w:val="20"/>
                <w:lang w:val="en-US" w:eastAsia="zh-CN"/>
              </w:rPr>
            </w:pPr>
            <w:r>
              <w:rPr>
                <w:rFonts w:ascii="Arial" w:hAnsi="Arial" w:cs="Arial"/>
                <w:sz w:val="20"/>
              </w:rPr>
              <w:t xml:space="preserve">HE MU sounding feedback can be obtained using HE TB sounding sequence. When UL MU is disabled by the non-AP STA, AP's DL MU-MIMO transmission </w:t>
            </w:r>
            <w:proofErr w:type="spellStart"/>
            <w:r>
              <w:rPr>
                <w:rFonts w:ascii="Arial" w:hAnsi="Arial" w:cs="Arial"/>
                <w:sz w:val="20"/>
              </w:rPr>
              <w:t>can not</w:t>
            </w:r>
            <w:proofErr w:type="spellEnd"/>
            <w:r>
              <w:rPr>
                <w:rFonts w:ascii="Arial" w:hAnsi="Arial" w:cs="Arial"/>
                <w:sz w:val="20"/>
              </w:rPr>
              <w:t xml:space="preserve"> be performed due to this constraint and this limitation </w:t>
            </w:r>
            <w:proofErr w:type="spellStart"/>
            <w:r>
              <w:rPr>
                <w:rFonts w:ascii="Arial" w:hAnsi="Arial" w:cs="Arial"/>
                <w:sz w:val="20"/>
              </w:rPr>
              <w:t>contraints</w:t>
            </w:r>
            <w:proofErr w:type="spellEnd"/>
            <w:r>
              <w:rPr>
                <w:rFonts w:ascii="Arial" w:hAnsi="Arial" w:cs="Arial"/>
                <w:sz w:val="20"/>
              </w:rPr>
              <w:t xml:space="preserve"> 11ax performance/gain.</w:t>
            </w:r>
          </w:p>
          <w:p w14:paraId="7BD7BB6B" w14:textId="77777777" w:rsidR="00AE74DF" w:rsidRPr="00391315" w:rsidRDefault="00AE74DF" w:rsidP="00AE74DF">
            <w:pPr>
              <w:pStyle w:val="ListParagraph"/>
              <w:ind w:leftChars="0" w:left="0"/>
              <w:rPr>
                <w:lang w:val="en-US"/>
              </w:rPr>
            </w:pPr>
          </w:p>
        </w:tc>
        <w:tc>
          <w:tcPr>
            <w:tcW w:w="2694" w:type="dxa"/>
          </w:tcPr>
          <w:p w14:paraId="26530B5F" w14:textId="77777777" w:rsidR="00391315" w:rsidRDefault="00391315" w:rsidP="00391315">
            <w:pPr>
              <w:rPr>
                <w:rFonts w:ascii="Arial" w:hAnsi="Arial" w:cs="Arial"/>
                <w:sz w:val="20"/>
                <w:lang w:val="en-US" w:eastAsia="zh-CN"/>
              </w:rPr>
            </w:pPr>
            <w:r>
              <w:rPr>
                <w:rFonts w:ascii="Arial" w:hAnsi="Arial" w:cs="Arial"/>
                <w:sz w:val="20"/>
              </w:rPr>
              <w:t>Extend the paragraph as follows:</w:t>
            </w:r>
            <w:r>
              <w:rPr>
                <w:rFonts w:ascii="Arial" w:hAnsi="Arial" w:cs="Arial"/>
                <w:sz w:val="20"/>
              </w:rPr>
              <w:br/>
            </w:r>
            <w:proofErr w:type="gramStart"/>
            <w:r>
              <w:rPr>
                <w:rFonts w:ascii="Arial" w:hAnsi="Arial" w:cs="Arial"/>
                <w:sz w:val="20"/>
              </w:rPr>
              <w:t>An</w:t>
            </w:r>
            <w:proofErr w:type="gramEnd"/>
            <w:r>
              <w:rPr>
                <w:rFonts w:ascii="Arial" w:hAnsi="Arial" w:cs="Arial"/>
                <w:sz w:val="20"/>
              </w:rPr>
              <w:t xml:space="preserve"> MU beamformer may solicit full bandwidth MU or CQI feedback from an MU </w:t>
            </w:r>
            <w:proofErr w:type="spellStart"/>
            <w:r>
              <w:rPr>
                <w:rFonts w:ascii="Arial" w:hAnsi="Arial" w:cs="Arial"/>
                <w:sz w:val="20"/>
              </w:rPr>
              <w:t>beamformee</w:t>
            </w:r>
            <w:proofErr w:type="spellEnd"/>
            <w:r>
              <w:rPr>
                <w:rFonts w:ascii="Arial" w:hAnsi="Arial" w:cs="Arial"/>
                <w:sz w:val="20"/>
              </w:rPr>
              <w:t xml:space="preserve"> in an HE non-TB sounding sequence ...</w:t>
            </w:r>
          </w:p>
          <w:p w14:paraId="1E3E0078" w14:textId="77777777" w:rsidR="00AE74DF" w:rsidRPr="00391315" w:rsidRDefault="00AE74DF" w:rsidP="00AE74DF">
            <w:pPr>
              <w:pStyle w:val="ListParagraph"/>
              <w:ind w:leftChars="0" w:left="0"/>
              <w:rPr>
                <w:lang w:val="en-US"/>
              </w:rPr>
            </w:pPr>
          </w:p>
        </w:tc>
        <w:tc>
          <w:tcPr>
            <w:tcW w:w="2513" w:type="dxa"/>
          </w:tcPr>
          <w:p w14:paraId="431763FB" w14:textId="77777777" w:rsidR="00AE74DF" w:rsidRDefault="003447CF" w:rsidP="00AE74DF">
            <w:pPr>
              <w:pStyle w:val="ListParagraph"/>
              <w:ind w:leftChars="0" w:left="0"/>
            </w:pPr>
            <w:r>
              <w:t>Revised:</w:t>
            </w:r>
          </w:p>
          <w:p w14:paraId="48D6E9F9" w14:textId="77777777" w:rsidR="003447CF" w:rsidRDefault="003447CF" w:rsidP="00AE74DF">
            <w:pPr>
              <w:pStyle w:val="ListParagraph"/>
              <w:ind w:leftChars="0" w:left="0"/>
            </w:pPr>
          </w:p>
          <w:p w14:paraId="4BA4B42A" w14:textId="3FA82703" w:rsidR="003447CF" w:rsidRDefault="003447CF" w:rsidP="00AE74DF">
            <w:pPr>
              <w:pStyle w:val="ListParagraph"/>
              <w:ind w:leftChars="0" w:left="0"/>
            </w:pPr>
            <w:r>
              <w:t>Text changes are under CID 20198.</w:t>
            </w:r>
          </w:p>
        </w:tc>
      </w:tr>
      <w:tr w:rsidR="00773DB0" w14:paraId="0634A499" w14:textId="77777777" w:rsidTr="004E3B29">
        <w:tc>
          <w:tcPr>
            <w:tcW w:w="899" w:type="dxa"/>
          </w:tcPr>
          <w:p w14:paraId="12846C93" w14:textId="286600DD" w:rsidR="00AE74DF" w:rsidRDefault="00C73F0A" w:rsidP="00AE74DF">
            <w:pPr>
              <w:pStyle w:val="ListParagraph"/>
              <w:ind w:leftChars="0" w:left="0"/>
            </w:pPr>
            <w:r>
              <w:t>20222</w:t>
            </w:r>
          </w:p>
        </w:tc>
        <w:tc>
          <w:tcPr>
            <w:tcW w:w="1260" w:type="dxa"/>
          </w:tcPr>
          <w:p w14:paraId="7D4604BD" w14:textId="1E1172D6" w:rsidR="00AE74DF" w:rsidRDefault="00C73F0A" w:rsidP="00AE74DF">
            <w:pPr>
              <w:pStyle w:val="ListParagraph"/>
              <w:ind w:leftChars="0" w:left="0"/>
            </w:pPr>
            <w:r>
              <w:t>Huizhao Wang</w:t>
            </w:r>
          </w:p>
        </w:tc>
        <w:tc>
          <w:tcPr>
            <w:tcW w:w="828" w:type="dxa"/>
          </w:tcPr>
          <w:p w14:paraId="131B0A2F" w14:textId="77777777" w:rsidR="00C73F0A" w:rsidRDefault="00C73F0A" w:rsidP="00C73F0A">
            <w:pPr>
              <w:rPr>
                <w:rFonts w:ascii="Arial" w:hAnsi="Arial" w:cs="Arial"/>
                <w:sz w:val="20"/>
                <w:lang w:val="en-US" w:eastAsia="zh-CN"/>
              </w:rPr>
            </w:pPr>
            <w:r>
              <w:rPr>
                <w:rFonts w:ascii="Arial" w:hAnsi="Arial" w:cs="Arial"/>
                <w:sz w:val="20"/>
              </w:rPr>
              <w:t>357.48</w:t>
            </w:r>
          </w:p>
          <w:p w14:paraId="0230AF7D" w14:textId="77777777" w:rsidR="00AE74DF" w:rsidRDefault="00AE74DF" w:rsidP="00AE74DF">
            <w:pPr>
              <w:pStyle w:val="ListParagraph"/>
              <w:ind w:leftChars="0" w:left="0"/>
            </w:pPr>
          </w:p>
        </w:tc>
        <w:tc>
          <w:tcPr>
            <w:tcW w:w="900" w:type="dxa"/>
          </w:tcPr>
          <w:p w14:paraId="6BC53CCE" w14:textId="77777777" w:rsidR="00C73F0A" w:rsidRDefault="00C73F0A" w:rsidP="00C73F0A">
            <w:pPr>
              <w:rPr>
                <w:rFonts w:ascii="Arial" w:hAnsi="Arial" w:cs="Arial"/>
                <w:sz w:val="20"/>
                <w:lang w:val="en-US" w:eastAsia="zh-CN"/>
              </w:rPr>
            </w:pPr>
            <w:r>
              <w:rPr>
                <w:rFonts w:ascii="Arial" w:hAnsi="Arial" w:cs="Arial"/>
                <w:sz w:val="20"/>
              </w:rPr>
              <w:t>26.7.2</w:t>
            </w:r>
          </w:p>
          <w:p w14:paraId="20C90662" w14:textId="77777777" w:rsidR="00AE74DF" w:rsidRDefault="00AE74DF" w:rsidP="00AE74DF">
            <w:pPr>
              <w:pStyle w:val="ListParagraph"/>
              <w:ind w:leftChars="0" w:left="0"/>
            </w:pPr>
          </w:p>
        </w:tc>
        <w:tc>
          <w:tcPr>
            <w:tcW w:w="2606" w:type="dxa"/>
          </w:tcPr>
          <w:p w14:paraId="77E031BA" w14:textId="77777777" w:rsidR="00C73F0A" w:rsidRDefault="00C73F0A" w:rsidP="00C73F0A">
            <w:pPr>
              <w:rPr>
                <w:rFonts w:ascii="Arial" w:hAnsi="Arial" w:cs="Arial"/>
                <w:sz w:val="20"/>
                <w:lang w:val="en-US" w:eastAsia="zh-CN"/>
              </w:rPr>
            </w:pPr>
            <w:r>
              <w:rPr>
                <w:rFonts w:ascii="Arial" w:hAnsi="Arial" w:cs="Arial"/>
                <w:sz w:val="20"/>
              </w:rPr>
              <w:t>Allow SU beamformer soliciting partial BW SU feedback, just like allowing SU beamformer soliciting CQI-only feedback. This is to assist DL OFDMA operation.</w:t>
            </w:r>
          </w:p>
          <w:p w14:paraId="5B06AB61" w14:textId="77777777" w:rsidR="00AE74DF" w:rsidRDefault="00AE74DF" w:rsidP="00AE74DF">
            <w:pPr>
              <w:pStyle w:val="ListParagraph"/>
              <w:ind w:leftChars="0" w:left="0"/>
            </w:pPr>
          </w:p>
        </w:tc>
        <w:tc>
          <w:tcPr>
            <w:tcW w:w="2694" w:type="dxa"/>
          </w:tcPr>
          <w:p w14:paraId="0602E8DB" w14:textId="77777777" w:rsidR="00C73F0A" w:rsidRDefault="00C73F0A" w:rsidP="00C73F0A">
            <w:pPr>
              <w:rPr>
                <w:rFonts w:ascii="Arial" w:hAnsi="Arial" w:cs="Arial"/>
                <w:sz w:val="20"/>
                <w:lang w:val="en-US" w:eastAsia="zh-CN"/>
              </w:rPr>
            </w:pPr>
            <w:r>
              <w:rPr>
                <w:rFonts w:ascii="Arial" w:hAnsi="Arial" w:cs="Arial"/>
                <w:sz w:val="20"/>
              </w:rPr>
              <w:t>Remove:</w:t>
            </w:r>
            <w:r>
              <w:rPr>
                <w:rFonts w:ascii="Arial" w:hAnsi="Arial" w:cs="Arial"/>
                <w:sz w:val="20"/>
              </w:rPr>
              <w:br/>
              <w:t>"An SU beamformer shall not solicit partial bandwidth SU feedback in an HE non-TB sounding sequence "</w:t>
            </w:r>
          </w:p>
          <w:p w14:paraId="29E9878C" w14:textId="77777777" w:rsidR="00AE74DF" w:rsidRPr="00C73F0A" w:rsidRDefault="00AE74DF" w:rsidP="00AE74DF">
            <w:pPr>
              <w:pStyle w:val="ListParagraph"/>
              <w:ind w:leftChars="0" w:left="0"/>
              <w:rPr>
                <w:lang w:val="en-US"/>
              </w:rPr>
            </w:pPr>
          </w:p>
        </w:tc>
        <w:tc>
          <w:tcPr>
            <w:tcW w:w="2513" w:type="dxa"/>
          </w:tcPr>
          <w:p w14:paraId="20AC43EB" w14:textId="36C6720B" w:rsidR="00AE74DF" w:rsidRDefault="003447CF" w:rsidP="00AE74DF">
            <w:pPr>
              <w:pStyle w:val="ListParagraph"/>
              <w:ind w:leftChars="0" w:left="0"/>
            </w:pPr>
            <w:r>
              <w:t>Revised</w:t>
            </w:r>
            <w:r w:rsidR="00526AC3">
              <w:t>:</w:t>
            </w:r>
          </w:p>
          <w:p w14:paraId="6B732335" w14:textId="77777777" w:rsidR="00526AC3" w:rsidRDefault="00526AC3" w:rsidP="00AE74DF">
            <w:pPr>
              <w:pStyle w:val="ListParagraph"/>
              <w:ind w:leftChars="0" w:left="0"/>
            </w:pPr>
          </w:p>
          <w:p w14:paraId="7F01E17E" w14:textId="23195ABB" w:rsidR="00526AC3" w:rsidRDefault="00526AC3" w:rsidP="00AE74DF">
            <w:pPr>
              <w:pStyle w:val="ListParagraph"/>
              <w:ind w:leftChars="0" w:left="0"/>
            </w:pPr>
            <w:r>
              <w:t>Text changes are under CID 20222.</w:t>
            </w:r>
          </w:p>
        </w:tc>
      </w:tr>
      <w:tr w:rsidR="00773DB0" w14:paraId="7F865C68" w14:textId="77777777" w:rsidTr="004E3B29">
        <w:tc>
          <w:tcPr>
            <w:tcW w:w="899" w:type="dxa"/>
          </w:tcPr>
          <w:p w14:paraId="2C9B44F2" w14:textId="74225929" w:rsidR="00AE74DF" w:rsidRDefault="003B2D97" w:rsidP="00AE74DF">
            <w:pPr>
              <w:pStyle w:val="ListParagraph"/>
              <w:ind w:leftChars="0" w:left="0"/>
            </w:pPr>
            <w:r>
              <w:t>20223</w:t>
            </w:r>
          </w:p>
        </w:tc>
        <w:tc>
          <w:tcPr>
            <w:tcW w:w="1260" w:type="dxa"/>
          </w:tcPr>
          <w:p w14:paraId="5BB0B6B4" w14:textId="20A2D908" w:rsidR="00AE74DF" w:rsidRDefault="003B2D97" w:rsidP="00AE74DF">
            <w:pPr>
              <w:pStyle w:val="ListParagraph"/>
              <w:ind w:leftChars="0" w:left="0"/>
            </w:pPr>
            <w:r>
              <w:t>Huizhao Wang</w:t>
            </w:r>
          </w:p>
        </w:tc>
        <w:tc>
          <w:tcPr>
            <w:tcW w:w="828" w:type="dxa"/>
          </w:tcPr>
          <w:p w14:paraId="01D06CEB" w14:textId="77777777" w:rsidR="003B2D97" w:rsidRDefault="003B2D97" w:rsidP="003B2D97">
            <w:pPr>
              <w:rPr>
                <w:rFonts w:ascii="Arial" w:hAnsi="Arial" w:cs="Arial"/>
                <w:sz w:val="20"/>
                <w:lang w:val="en-US" w:eastAsia="zh-CN"/>
              </w:rPr>
            </w:pPr>
            <w:r>
              <w:rPr>
                <w:rFonts w:ascii="Arial" w:hAnsi="Arial" w:cs="Arial"/>
                <w:sz w:val="20"/>
              </w:rPr>
              <w:t>357.55</w:t>
            </w:r>
          </w:p>
          <w:p w14:paraId="255DF979" w14:textId="77777777" w:rsidR="00AE74DF" w:rsidRDefault="00AE74DF" w:rsidP="00AE74DF">
            <w:pPr>
              <w:pStyle w:val="ListParagraph"/>
              <w:ind w:leftChars="0" w:left="0"/>
            </w:pPr>
          </w:p>
        </w:tc>
        <w:tc>
          <w:tcPr>
            <w:tcW w:w="900" w:type="dxa"/>
          </w:tcPr>
          <w:p w14:paraId="7603EE8C" w14:textId="77777777" w:rsidR="003B2D97" w:rsidRDefault="003B2D97" w:rsidP="003B2D97">
            <w:pPr>
              <w:rPr>
                <w:rFonts w:ascii="Arial" w:hAnsi="Arial" w:cs="Arial"/>
                <w:sz w:val="20"/>
                <w:lang w:val="en-US" w:eastAsia="zh-CN"/>
              </w:rPr>
            </w:pPr>
            <w:r>
              <w:rPr>
                <w:rFonts w:ascii="Arial" w:hAnsi="Arial" w:cs="Arial"/>
                <w:sz w:val="20"/>
              </w:rPr>
              <w:t>26.7.2</w:t>
            </w:r>
          </w:p>
          <w:p w14:paraId="213867E2" w14:textId="77777777" w:rsidR="00AE74DF" w:rsidRDefault="00AE74DF" w:rsidP="00AE74DF">
            <w:pPr>
              <w:pStyle w:val="ListParagraph"/>
              <w:ind w:leftChars="0" w:left="0"/>
            </w:pPr>
          </w:p>
        </w:tc>
        <w:tc>
          <w:tcPr>
            <w:tcW w:w="2606" w:type="dxa"/>
          </w:tcPr>
          <w:p w14:paraId="416A21E8" w14:textId="77777777" w:rsidR="003B2D97" w:rsidRDefault="003B2D97" w:rsidP="003B2D97">
            <w:pPr>
              <w:rPr>
                <w:rFonts w:ascii="Arial" w:hAnsi="Arial" w:cs="Arial"/>
                <w:sz w:val="20"/>
                <w:lang w:val="en-US" w:eastAsia="zh-CN"/>
              </w:rPr>
            </w:pPr>
            <w:r>
              <w:rPr>
                <w:rFonts w:ascii="Arial" w:hAnsi="Arial" w:cs="Arial"/>
                <w:sz w:val="20"/>
              </w:rPr>
              <w:t>allow non-TB sounding sequence to solicit MU feedback as well.</w:t>
            </w:r>
          </w:p>
          <w:p w14:paraId="0BF6032D" w14:textId="77777777" w:rsidR="00AE74DF" w:rsidRPr="003B2D97" w:rsidRDefault="00AE74DF" w:rsidP="00AE74DF">
            <w:pPr>
              <w:pStyle w:val="ListParagraph"/>
              <w:ind w:leftChars="0" w:left="0"/>
              <w:rPr>
                <w:lang w:val="en-US"/>
              </w:rPr>
            </w:pPr>
          </w:p>
        </w:tc>
        <w:tc>
          <w:tcPr>
            <w:tcW w:w="2694" w:type="dxa"/>
          </w:tcPr>
          <w:p w14:paraId="13D7F9A0" w14:textId="77777777" w:rsidR="003B2D97" w:rsidRDefault="003B2D97" w:rsidP="003B2D97">
            <w:pPr>
              <w:rPr>
                <w:rFonts w:ascii="Arial" w:hAnsi="Arial" w:cs="Arial"/>
                <w:sz w:val="20"/>
                <w:lang w:val="en-US" w:eastAsia="zh-CN"/>
              </w:rPr>
            </w:pPr>
            <w:r>
              <w:rPr>
                <w:rFonts w:ascii="Arial" w:hAnsi="Arial" w:cs="Arial"/>
                <w:sz w:val="20"/>
              </w:rPr>
              <w:t>Change the paragraph as below:</w:t>
            </w:r>
            <w:r>
              <w:rPr>
                <w:rFonts w:ascii="Arial" w:hAnsi="Arial" w:cs="Arial"/>
                <w:sz w:val="20"/>
              </w:rPr>
              <w:br/>
            </w:r>
            <w:r>
              <w:rPr>
                <w:rFonts w:ascii="Arial" w:hAnsi="Arial" w:cs="Arial"/>
                <w:sz w:val="20"/>
              </w:rPr>
              <w:br/>
              <w:t>"</w:t>
            </w:r>
            <w:proofErr w:type="gramStart"/>
            <w:r>
              <w:rPr>
                <w:rFonts w:ascii="Arial" w:hAnsi="Arial" w:cs="Arial"/>
                <w:sz w:val="20"/>
              </w:rPr>
              <w:t>An</w:t>
            </w:r>
            <w:proofErr w:type="gramEnd"/>
            <w:r>
              <w:rPr>
                <w:rFonts w:ascii="Arial" w:hAnsi="Arial" w:cs="Arial"/>
                <w:sz w:val="20"/>
              </w:rPr>
              <w:t xml:space="preserve"> MU beamformer may solicit full bandwidth MU feedback from an MU </w:t>
            </w:r>
            <w:proofErr w:type="spellStart"/>
            <w:r>
              <w:rPr>
                <w:rFonts w:ascii="Arial" w:hAnsi="Arial" w:cs="Arial"/>
                <w:sz w:val="20"/>
              </w:rPr>
              <w:t>beamformee</w:t>
            </w:r>
            <w:proofErr w:type="spellEnd"/>
            <w:r>
              <w:rPr>
                <w:rFonts w:ascii="Arial" w:hAnsi="Arial" w:cs="Arial"/>
                <w:sz w:val="20"/>
              </w:rPr>
              <w:t xml:space="preserve"> in an HE TB or no-TB sounding</w:t>
            </w:r>
            <w:r>
              <w:rPr>
                <w:rFonts w:ascii="Arial" w:hAnsi="Arial" w:cs="Arial"/>
                <w:sz w:val="20"/>
              </w:rPr>
              <w:br/>
              <w:t xml:space="preserve">sequence. </w:t>
            </w:r>
            <w:proofErr w:type="gramStart"/>
            <w:r>
              <w:rPr>
                <w:rFonts w:ascii="Arial" w:hAnsi="Arial" w:cs="Arial"/>
                <w:sz w:val="20"/>
              </w:rPr>
              <w:t>An</w:t>
            </w:r>
            <w:proofErr w:type="gramEnd"/>
            <w:r>
              <w:rPr>
                <w:rFonts w:ascii="Arial" w:hAnsi="Arial" w:cs="Arial"/>
                <w:sz w:val="20"/>
              </w:rPr>
              <w:t xml:space="preserve"> MU beamformer may solicit partial bandwidth MU feedback from an MU </w:t>
            </w:r>
            <w:proofErr w:type="spellStart"/>
            <w:r>
              <w:rPr>
                <w:rFonts w:ascii="Arial" w:hAnsi="Arial" w:cs="Arial"/>
                <w:sz w:val="20"/>
              </w:rPr>
              <w:t>beamformee</w:t>
            </w:r>
            <w:proofErr w:type="spellEnd"/>
            <w:r>
              <w:rPr>
                <w:rFonts w:ascii="Arial" w:hAnsi="Arial" w:cs="Arial"/>
                <w:sz w:val="20"/>
              </w:rPr>
              <w:t xml:space="preserve"> in</w:t>
            </w:r>
            <w:r>
              <w:rPr>
                <w:rFonts w:ascii="Arial" w:hAnsi="Arial" w:cs="Arial"/>
                <w:sz w:val="20"/>
              </w:rPr>
              <w:br/>
              <w:t xml:space="preserve">an HE TB or non-TB </w:t>
            </w:r>
            <w:r>
              <w:rPr>
                <w:rFonts w:ascii="Arial" w:hAnsi="Arial" w:cs="Arial"/>
                <w:sz w:val="20"/>
              </w:rPr>
              <w:lastRenderedPageBreak/>
              <w:t xml:space="preserve">sounding sequence if the MU </w:t>
            </w:r>
            <w:proofErr w:type="spellStart"/>
            <w:r>
              <w:rPr>
                <w:rFonts w:ascii="Arial" w:hAnsi="Arial" w:cs="Arial"/>
                <w:sz w:val="20"/>
              </w:rPr>
              <w:t>beamformee</w:t>
            </w:r>
            <w:proofErr w:type="spellEnd"/>
            <w:r>
              <w:rPr>
                <w:rFonts w:ascii="Arial" w:hAnsi="Arial" w:cs="Arial"/>
                <w:sz w:val="20"/>
              </w:rPr>
              <w:t xml:space="preserve"> indicates support by setting the Triggered MU Beamforming</w:t>
            </w:r>
            <w:r>
              <w:rPr>
                <w:rFonts w:ascii="Arial" w:hAnsi="Arial" w:cs="Arial"/>
                <w:sz w:val="20"/>
              </w:rPr>
              <w:br/>
              <w:t>Partial BW Feedback subfield to 1."</w:t>
            </w:r>
          </w:p>
          <w:p w14:paraId="77E4800E" w14:textId="77777777" w:rsidR="00AE74DF" w:rsidRPr="003B2D97" w:rsidRDefault="00AE74DF" w:rsidP="00AE74DF">
            <w:pPr>
              <w:pStyle w:val="ListParagraph"/>
              <w:ind w:leftChars="0" w:left="0"/>
              <w:rPr>
                <w:lang w:val="en-US"/>
              </w:rPr>
            </w:pPr>
          </w:p>
        </w:tc>
        <w:tc>
          <w:tcPr>
            <w:tcW w:w="2513" w:type="dxa"/>
          </w:tcPr>
          <w:p w14:paraId="46CE6BC9" w14:textId="77777777" w:rsidR="00AE74DF" w:rsidRDefault="004D2129" w:rsidP="00AE74DF">
            <w:pPr>
              <w:pStyle w:val="ListParagraph"/>
              <w:ind w:leftChars="0" w:left="0"/>
            </w:pPr>
            <w:r>
              <w:lastRenderedPageBreak/>
              <w:t>Revised:</w:t>
            </w:r>
          </w:p>
          <w:p w14:paraId="2E90AEBD" w14:textId="77777777" w:rsidR="004D2129" w:rsidRDefault="004D2129" w:rsidP="00AE74DF">
            <w:pPr>
              <w:pStyle w:val="ListParagraph"/>
              <w:ind w:leftChars="0" w:left="0"/>
            </w:pPr>
          </w:p>
          <w:p w14:paraId="14118775" w14:textId="423CD330" w:rsidR="004D2129" w:rsidRDefault="004D2129" w:rsidP="00AE74DF">
            <w:pPr>
              <w:pStyle w:val="ListParagraph"/>
              <w:ind w:leftChars="0" w:left="0"/>
            </w:pPr>
            <w:r>
              <w:t>Text changes are under CID 20223</w:t>
            </w:r>
          </w:p>
        </w:tc>
      </w:tr>
      <w:tr w:rsidR="00773DB0" w14:paraId="376CEA76" w14:textId="77777777" w:rsidTr="004E3B29">
        <w:tc>
          <w:tcPr>
            <w:tcW w:w="899" w:type="dxa"/>
          </w:tcPr>
          <w:p w14:paraId="6093F7DE" w14:textId="222387A8" w:rsidR="00AE74DF" w:rsidRDefault="008E36BB" w:rsidP="00AE74DF">
            <w:pPr>
              <w:pStyle w:val="ListParagraph"/>
              <w:ind w:leftChars="0" w:left="0"/>
            </w:pPr>
            <w:r>
              <w:t>20224</w:t>
            </w:r>
          </w:p>
        </w:tc>
        <w:tc>
          <w:tcPr>
            <w:tcW w:w="1260" w:type="dxa"/>
          </w:tcPr>
          <w:p w14:paraId="2798E3AE" w14:textId="23FAD36F" w:rsidR="00AE74DF" w:rsidRDefault="008E36BB" w:rsidP="00AE74DF">
            <w:pPr>
              <w:pStyle w:val="ListParagraph"/>
              <w:ind w:leftChars="0" w:left="0"/>
            </w:pPr>
            <w:r>
              <w:t>Huizhao Wang</w:t>
            </w:r>
          </w:p>
        </w:tc>
        <w:tc>
          <w:tcPr>
            <w:tcW w:w="828" w:type="dxa"/>
          </w:tcPr>
          <w:p w14:paraId="6A3BEB7C" w14:textId="77777777" w:rsidR="008E36BB" w:rsidRDefault="008E36BB" w:rsidP="008E36BB">
            <w:pPr>
              <w:rPr>
                <w:rFonts w:ascii="Arial" w:hAnsi="Arial" w:cs="Arial"/>
                <w:sz w:val="20"/>
                <w:lang w:val="en-US" w:eastAsia="zh-CN"/>
              </w:rPr>
            </w:pPr>
            <w:r>
              <w:rPr>
                <w:rFonts w:ascii="Arial" w:hAnsi="Arial" w:cs="Arial"/>
                <w:sz w:val="20"/>
              </w:rPr>
              <w:t>359.57</w:t>
            </w:r>
          </w:p>
          <w:p w14:paraId="2F63507F" w14:textId="77777777" w:rsidR="00AE74DF" w:rsidRDefault="00AE74DF" w:rsidP="00AE74DF">
            <w:pPr>
              <w:pStyle w:val="ListParagraph"/>
              <w:ind w:leftChars="0" w:left="0"/>
            </w:pPr>
          </w:p>
        </w:tc>
        <w:tc>
          <w:tcPr>
            <w:tcW w:w="900" w:type="dxa"/>
          </w:tcPr>
          <w:p w14:paraId="2D83283E" w14:textId="77777777" w:rsidR="008E36BB" w:rsidRDefault="008E36BB" w:rsidP="008E36BB">
            <w:pPr>
              <w:rPr>
                <w:rFonts w:ascii="Arial" w:hAnsi="Arial" w:cs="Arial"/>
                <w:sz w:val="20"/>
                <w:lang w:val="en-US" w:eastAsia="zh-CN"/>
              </w:rPr>
            </w:pPr>
            <w:r>
              <w:rPr>
                <w:rFonts w:ascii="Arial" w:hAnsi="Arial" w:cs="Arial"/>
                <w:sz w:val="20"/>
              </w:rPr>
              <w:t>26.7.3</w:t>
            </w:r>
          </w:p>
          <w:p w14:paraId="1013DA27" w14:textId="77777777" w:rsidR="00AE74DF" w:rsidRDefault="00AE74DF" w:rsidP="00AE74DF">
            <w:pPr>
              <w:pStyle w:val="ListParagraph"/>
              <w:ind w:leftChars="0" w:left="0"/>
            </w:pPr>
          </w:p>
        </w:tc>
        <w:tc>
          <w:tcPr>
            <w:tcW w:w="2606" w:type="dxa"/>
          </w:tcPr>
          <w:p w14:paraId="1C29DDF6" w14:textId="77777777" w:rsidR="001C3708" w:rsidRDefault="001C3708" w:rsidP="001C3708">
            <w:pPr>
              <w:rPr>
                <w:rFonts w:ascii="Arial" w:hAnsi="Arial" w:cs="Arial"/>
                <w:sz w:val="20"/>
                <w:lang w:val="en-US" w:eastAsia="zh-CN"/>
              </w:rPr>
            </w:pPr>
            <w:r>
              <w:rPr>
                <w:rFonts w:ascii="Arial" w:hAnsi="Arial" w:cs="Arial"/>
                <w:sz w:val="20"/>
              </w:rPr>
              <w:t>Should allow SU beamformer to solicit partial BW feedback</w:t>
            </w:r>
          </w:p>
          <w:p w14:paraId="64A4BE9E" w14:textId="77777777" w:rsidR="00AE74DF" w:rsidRPr="001C3708" w:rsidRDefault="00AE74DF" w:rsidP="00AE74DF">
            <w:pPr>
              <w:pStyle w:val="ListParagraph"/>
              <w:ind w:leftChars="0" w:left="0"/>
              <w:rPr>
                <w:lang w:val="en-US"/>
              </w:rPr>
            </w:pPr>
          </w:p>
        </w:tc>
        <w:tc>
          <w:tcPr>
            <w:tcW w:w="2694" w:type="dxa"/>
          </w:tcPr>
          <w:p w14:paraId="418A2EA3" w14:textId="77777777" w:rsidR="001C3708" w:rsidRDefault="001C3708" w:rsidP="001C3708">
            <w:pPr>
              <w:rPr>
                <w:rFonts w:ascii="Arial" w:hAnsi="Arial" w:cs="Arial"/>
                <w:sz w:val="20"/>
                <w:lang w:val="en-US" w:eastAsia="zh-CN"/>
              </w:rPr>
            </w:pPr>
            <w:r>
              <w:rPr>
                <w:rFonts w:ascii="Arial" w:hAnsi="Arial" w:cs="Arial"/>
                <w:sz w:val="20"/>
              </w:rPr>
              <w:t>Remove the paragraph of:</w:t>
            </w:r>
            <w:r>
              <w:rPr>
                <w:rFonts w:ascii="Arial" w:hAnsi="Arial" w:cs="Arial"/>
                <w:sz w:val="20"/>
              </w:rPr>
              <w:br/>
            </w:r>
            <w:r>
              <w:rPr>
                <w:rFonts w:ascii="Arial" w:hAnsi="Arial" w:cs="Arial"/>
                <w:sz w:val="20"/>
              </w:rPr>
              <w:br/>
              <w:t>"An HE beamformer shall not initiate an HE non-TB sounding sequence with an HE NDP Announcement</w:t>
            </w:r>
            <w:r>
              <w:rPr>
                <w:rFonts w:ascii="Arial" w:hAnsi="Arial" w:cs="Arial"/>
                <w:sz w:val="20"/>
              </w:rPr>
              <w:br/>
              <w:t>frame that has a Partial BW Info field that indicates less than full bandwidth (see Table 26-4 (Settings for</w:t>
            </w:r>
            <w:r>
              <w:rPr>
                <w:rFonts w:ascii="Arial" w:hAnsi="Arial" w:cs="Arial"/>
                <w:sz w:val="20"/>
              </w:rPr>
              <w:br/>
              <w:t>BW, RU Start Index, and RU End Index fields in HE NDP Announcement frame))."</w:t>
            </w:r>
          </w:p>
          <w:p w14:paraId="1F3192EF" w14:textId="77777777" w:rsidR="00AE74DF" w:rsidRPr="008E36BB" w:rsidRDefault="00AE74DF" w:rsidP="001C3708">
            <w:pPr>
              <w:rPr>
                <w:lang w:val="en-US"/>
              </w:rPr>
            </w:pPr>
          </w:p>
        </w:tc>
        <w:tc>
          <w:tcPr>
            <w:tcW w:w="2513" w:type="dxa"/>
          </w:tcPr>
          <w:p w14:paraId="06A087BA" w14:textId="084CC5D2" w:rsidR="00A45B8C" w:rsidRDefault="002876D4" w:rsidP="00A45B8C">
            <w:pPr>
              <w:pStyle w:val="ListParagraph"/>
              <w:ind w:leftChars="0" w:left="0"/>
            </w:pPr>
            <w:r>
              <w:t>Revis</w:t>
            </w:r>
            <w:r w:rsidR="00A45B8C">
              <w:t>ed:</w:t>
            </w:r>
          </w:p>
          <w:p w14:paraId="5783A8C2" w14:textId="77777777" w:rsidR="00A45B8C" w:rsidRDefault="00A45B8C" w:rsidP="00A45B8C">
            <w:pPr>
              <w:pStyle w:val="ListParagraph"/>
              <w:ind w:leftChars="0" w:left="0"/>
            </w:pPr>
          </w:p>
          <w:p w14:paraId="4BDEA501" w14:textId="0ABD7ED5" w:rsidR="00AE74DF" w:rsidRPr="008E36BB" w:rsidRDefault="00A45B8C" w:rsidP="00A45B8C">
            <w:pPr>
              <w:rPr>
                <w:lang w:val="en-US"/>
              </w:rPr>
            </w:pPr>
            <w:r>
              <w:t>Text changes are under CID 20224.</w:t>
            </w:r>
          </w:p>
        </w:tc>
      </w:tr>
      <w:tr w:rsidR="00773DB0" w14:paraId="5A770759" w14:textId="77777777" w:rsidTr="004E3B29">
        <w:tc>
          <w:tcPr>
            <w:tcW w:w="899" w:type="dxa"/>
          </w:tcPr>
          <w:p w14:paraId="686B7533" w14:textId="0C55D7F2" w:rsidR="00AE74DF" w:rsidRDefault="001C3708" w:rsidP="00AE74DF">
            <w:pPr>
              <w:pStyle w:val="ListParagraph"/>
              <w:ind w:leftChars="0" w:left="0"/>
            </w:pPr>
            <w:r>
              <w:t>20225</w:t>
            </w:r>
          </w:p>
        </w:tc>
        <w:tc>
          <w:tcPr>
            <w:tcW w:w="1260" w:type="dxa"/>
          </w:tcPr>
          <w:p w14:paraId="7D7C188A" w14:textId="76426D22" w:rsidR="00AE74DF" w:rsidRDefault="001C3708" w:rsidP="00AE74DF">
            <w:pPr>
              <w:pStyle w:val="ListParagraph"/>
              <w:ind w:leftChars="0" w:left="0"/>
            </w:pPr>
            <w:r>
              <w:t>Huizhao Wang</w:t>
            </w:r>
          </w:p>
        </w:tc>
        <w:tc>
          <w:tcPr>
            <w:tcW w:w="828" w:type="dxa"/>
          </w:tcPr>
          <w:p w14:paraId="203D57FD" w14:textId="77777777" w:rsidR="001C3708" w:rsidRDefault="001C3708" w:rsidP="001C3708">
            <w:pPr>
              <w:rPr>
                <w:rFonts w:ascii="Arial" w:hAnsi="Arial" w:cs="Arial"/>
                <w:sz w:val="20"/>
                <w:lang w:val="en-US" w:eastAsia="zh-CN"/>
              </w:rPr>
            </w:pPr>
            <w:r>
              <w:rPr>
                <w:rFonts w:ascii="Arial" w:hAnsi="Arial" w:cs="Arial"/>
                <w:sz w:val="20"/>
              </w:rPr>
              <w:t>361.12</w:t>
            </w:r>
          </w:p>
          <w:p w14:paraId="1CC65F5F" w14:textId="77777777" w:rsidR="00AE74DF" w:rsidRDefault="00AE74DF" w:rsidP="00AE74DF">
            <w:pPr>
              <w:pStyle w:val="ListParagraph"/>
              <w:ind w:leftChars="0" w:left="0"/>
            </w:pPr>
          </w:p>
        </w:tc>
        <w:tc>
          <w:tcPr>
            <w:tcW w:w="900" w:type="dxa"/>
          </w:tcPr>
          <w:p w14:paraId="32E4327A" w14:textId="77777777" w:rsidR="001C3708" w:rsidRDefault="001C3708" w:rsidP="001C3708">
            <w:pPr>
              <w:rPr>
                <w:rFonts w:ascii="Arial" w:hAnsi="Arial" w:cs="Arial"/>
                <w:sz w:val="20"/>
                <w:lang w:val="en-US" w:eastAsia="zh-CN"/>
              </w:rPr>
            </w:pPr>
            <w:r>
              <w:rPr>
                <w:rFonts w:ascii="Arial" w:hAnsi="Arial" w:cs="Arial"/>
                <w:sz w:val="20"/>
              </w:rPr>
              <w:t>26.7.3</w:t>
            </w:r>
          </w:p>
          <w:p w14:paraId="01456F18" w14:textId="77777777" w:rsidR="00AE74DF" w:rsidRDefault="00AE74DF" w:rsidP="00AE74DF">
            <w:pPr>
              <w:pStyle w:val="ListParagraph"/>
              <w:ind w:leftChars="0" w:left="0"/>
            </w:pPr>
          </w:p>
        </w:tc>
        <w:tc>
          <w:tcPr>
            <w:tcW w:w="2606" w:type="dxa"/>
          </w:tcPr>
          <w:p w14:paraId="682F66B2" w14:textId="77777777" w:rsidR="001C3708" w:rsidRDefault="001C3708" w:rsidP="001C3708">
            <w:pPr>
              <w:rPr>
                <w:rFonts w:ascii="Arial" w:hAnsi="Arial" w:cs="Arial"/>
                <w:sz w:val="20"/>
                <w:lang w:val="en-US" w:eastAsia="zh-CN"/>
              </w:rPr>
            </w:pPr>
            <w:r>
              <w:rPr>
                <w:rFonts w:ascii="Arial" w:hAnsi="Arial" w:cs="Arial"/>
                <w:sz w:val="20"/>
              </w:rPr>
              <w:t xml:space="preserve">SU </w:t>
            </w:r>
            <w:proofErr w:type="spellStart"/>
            <w:r>
              <w:rPr>
                <w:rFonts w:ascii="Arial" w:hAnsi="Arial" w:cs="Arial"/>
                <w:sz w:val="20"/>
              </w:rPr>
              <w:t>beamformee</w:t>
            </w:r>
            <w:proofErr w:type="spellEnd"/>
            <w:r>
              <w:rPr>
                <w:rFonts w:ascii="Arial" w:hAnsi="Arial" w:cs="Arial"/>
                <w:sz w:val="20"/>
              </w:rPr>
              <w:t xml:space="preserve"> may take the Ng, codebook, and Nc parameters from the NDPA STA_INFO field as well.</w:t>
            </w:r>
          </w:p>
          <w:p w14:paraId="5FC3AC4E" w14:textId="77777777" w:rsidR="00AE74DF" w:rsidRPr="001C3708" w:rsidRDefault="00AE74DF" w:rsidP="00AE74DF">
            <w:pPr>
              <w:pStyle w:val="ListParagraph"/>
              <w:ind w:leftChars="0" w:left="0"/>
              <w:rPr>
                <w:lang w:val="en-US"/>
              </w:rPr>
            </w:pPr>
          </w:p>
        </w:tc>
        <w:tc>
          <w:tcPr>
            <w:tcW w:w="2694" w:type="dxa"/>
          </w:tcPr>
          <w:p w14:paraId="49BC3876" w14:textId="77777777" w:rsidR="001C3708" w:rsidRDefault="001C3708" w:rsidP="001C3708">
            <w:pPr>
              <w:rPr>
                <w:rFonts w:ascii="Arial" w:hAnsi="Arial" w:cs="Arial"/>
                <w:sz w:val="20"/>
                <w:lang w:val="en-US" w:eastAsia="zh-CN"/>
              </w:rPr>
            </w:pPr>
            <w:r>
              <w:rPr>
                <w:rFonts w:ascii="Arial" w:hAnsi="Arial" w:cs="Arial"/>
                <w:sz w:val="20"/>
              </w:rPr>
              <w:t>Add following statement:</w:t>
            </w:r>
            <w:r>
              <w:rPr>
                <w:rFonts w:ascii="Arial" w:hAnsi="Arial" w:cs="Arial"/>
                <w:sz w:val="20"/>
              </w:rPr>
              <w:br/>
            </w:r>
            <w:r>
              <w:rPr>
                <w:rFonts w:ascii="Arial" w:hAnsi="Arial" w:cs="Arial"/>
                <w:sz w:val="20"/>
              </w:rPr>
              <w:br/>
              <w:t xml:space="preserve">"The HE </w:t>
            </w:r>
            <w:proofErr w:type="spellStart"/>
            <w:r>
              <w:rPr>
                <w:rFonts w:ascii="Arial" w:hAnsi="Arial" w:cs="Arial"/>
                <w:sz w:val="20"/>
              </w:rPr>
              <w:t>beamformee</w:t>
            </w:r>
            <w:proofErr w:type="spellEnd"/>
            <w:r>
              <w:rPr>
                <w:rFonts w:ascii="Arial" w:hAnsi="Arial" w:cs="Arial"/>
                <w:sz w:val="20"/>
              </w:rPr>
              <w:t xml:space="preserve"> can optionally take the Ng, codebook size, and Nc parameters from the STA Info in NDP Announcement frame."</w:t>
            </w:r>
          </w:p>
          <w:p w14:paraId="70B61C34" w14:textId="77777777" w:rsidR="00AE74DF" w:rsidRPr="001C3708" w:rsidRDefault="00AE74DF" w:rsidP="00AE74DF">
            <w:pPr>
              <w:pStyle w:val="ListParagraph"/>
              <w:ind w:leftChars="0" w:left="0"/>
              <w:rPr>
                <w:lang w:val="en-US"/>
              </w:rPr>
            </w:pPr>
          </w:p>
        </w:tc>
        <w:tc>
          <w:tcPr>
            <w:tcW w:w="2513" w:type="dxa"/>
          </w:tcPr>
          <w:p w14:paraId="345C608C" w14:textId="77777777" w:rsidR="00AE74DF" w:rsidRDefault="002876D4" w:rsidP="00AE74DF">
            <w:pPr>
              <w:pStyle w:val="ListParagraph"/>
              <w:ind w:leftChars="0" w:left="0"/>
            </w:pPr>
            <w:r>
              <w:t>Revised:</w:t>
            </w:r>
          </w:p>
          <w:p w14:paraId="3364EF73" w14:textId="77777777" w:rsidR="002876D4" w:rsidRDefault="002876D4" w:rsidP="00AE74DF">
            <w:pPr>
              <w:pStyle w:val="ListParagraph"/>
              <w:ind w:leftChars="0" w:left="0"/>
            </w:pPr>
          </w:p>
          <w:p w14:paraId="1564E377" w14:textId="5C98AA16" w:rsidR="002876D4" w:rsidRDefault="002876D4" w:rsidP="00AE74DF">
            <w:pPr>
              <w:pStyle w:val="ListParagraph"/>
              <w:ind w:leftChars="0" w:left="0"/>
            </w:pPr>
            <w:r>
              <w:t>Text changes are under CID 20225.</w:t>
            </w:r>
          </w:p>
        </w:tc>
      </w:tr>
      <w:tr w:rsidR="00773DB0" w14:paraId="4DD48B5F" w14:textId="77777777" w:rsidTr="004E3B29">
        <w:tc>
          <w:tcPr>
            <w:tcW w:w="899" w:type="dxa"/>
          </w:tcPr>
          <w:p w14:paraId="2361C73D" w14:textId="07A9A71C" w:rsidR="00AE74DF" w:rsidRDefault="0013584E" w:rsidP="00AE74DF">
            <w:pPr>
              <w:pStyle w:val="ListParagraph"/>
              <w:ind w:leftChars="0" w:left="0"/>
            </w:pPr>
            <w:r>
              <w:t>20226</w:t>
            </w:r>
          </w:p>
        </w:tc>
        <w:tc>
          <w:tcPr>
            <w:tcW w:w="1260" w:type="dxa"/>
          </w:tcPr>
          <w:p w14:paraId="792523D5" w14:textId="533850EE" w:rsidR="00AE74DF" w:rsidRDefault="0013584E" w:rsidP="00AE74DF">
            <w:pPr>
              <w:pStyle w:val="ListParagraph"/>
              <w:ind w:leftChars="0" w:left="0"/>
            </w:pPr>
            <w:r>
              <w:t>Huizhao Wang</w:t>
            </w:r>
          </w:p>
        </w:tc>
        <w:tc>
          <w:tcPr>
            <w:tcW w:w="828" w:type="dxa"/>
          </w:tcPr>
          <w:p w14:paraId="63885636" w14:textId="77777777" w:rsidR="0013584E" w:rsidRDefault="0013584E" w:rsidP="0013584E">
            <w:pPr>
              <w:rPr>
                <w:rFonts w:ascii="Arial" w:hAnsi="Arial" w:cs="Arial"/>
                <w:sz w:val="20"/>
                <w:lang w:val="en-US" w:eastAsia="zh-CN"/>
              </w:rPr>
            </w:pPr>
            <w:r>
              <w:rPr>
                <w:rFonts w:ascii="Arial" w:hAnsi="Arial" w:cs="Arial"/>
                <w:sz w:val="20"/>
              </w:rPr>
              <w:t>363.45</w:t>
            </w:r>
          </w:p>
          <w:p w14:paraId="20DC96D2" w14:textId="77777777" w:rsidR="00AE74DF" w:rsidRDefault="00AE74DF" w:rsidP="00AE74DF">
            <w:pPr>
              <w:pStyle w:val="ListParagraph"/>
              <w:ind w:leftChars="0" w:left="0"/>
            </w:pPr>
          </w:p>
        </w:tc>
        <w:tc>
          <w:tcPr>
            <w:tcW w:w="900" w:type="dxa"/>
          </w:tcPr>
          <w:p w14:paraId="5E54C1D1" w14:textId="77777777" w:rsidR="0013584E" w:rsidRDefault="0013584E" w:rsidP="0013584E">
            <w:pPr>
              <w:rPr>
                <w:rFonts w:ascii="Arial" w:hAnsi="Arial" w:cs="Arial"/>
                <w:sz w:val="20"/>
                <w:lang w:val="en-US" w:eastAsia="zh-CN"/>
              </w:rPr>
            </w:pPr>
            <w:r>
              <w:rPr>
                <w:rFonts w:ascii="Arial" w:hAnsi="Arial" w:cs="Arial"/>
                <w:sz w:val="20"/>
              </w:rPr>
              <w:t>26.7.3</w:t>
            </w:r>
          </w:p>
          <w:p w14:paraId="4992B441" w14:textId="77777777" w:rsidR="00AE74DF" w:rsidRDefault="00AE74DF" w:rsidP="00AE74DF">
            <w:pPr>
              <w:pStyle w:val="ListParagraph"/>
              <w:ind w:leftChars="0" w:left="0"/>
            </w:pPr>
          </w:p>
        </w:tc>
        <w:tc>
          <w:tcPr>
            <w:tcW w:w="2606" w:type="dxa"/>
          </w:tcPr>
          <w:p w14:paraId="500C744B" w14:textId="77777777" w:rsidR="0013584E" w:rsidRDefault="0013584E" w:rsidP="0013584E">
            <w:pPr>
              <w:rPr>
                <w:rFonts w:ascii="Arial" w:hAnsi="Arial" w:cs="Arial"/>
                <w:sz w:val="20"/>
                <w:lang w:val="en-US" w:eastAsia="zh-CN"/>
              </w:rPr>
            </w:pPr>
            <w:r>
              <w:rPr>
                <w:rFonts w:ascii="Arial" w:hAnsi="Arial" w:cs="Arial"/>
                <w:sz w:val="20"/>
              </w:rPr>
              <w:t xml:space="preserve">If allows SU </w:t>
            </w:r>
            <w:proofErr w:type="spellStart"/>
            <w:r>
              <w:rPr>
                <w:rFonts w:ascii="Arial" w:hAnsi="Arial" w:cs="Arial"/>
                <w:sz w:val="20"/>
              </w:rPr>
              <w:t>beamformee</w:t>
            </w:r>
            <w:proofErr w:type="spellEnd"/>
            <w:r>
              <w:rPr>
                <w:rFonts w:ascii="Arial" w:hAnsi="Arial" w:cs="Arial"/>
                <w:sz w:val="20"/>
              </w:rPr>
              <w:t xml:space="preserve"> optionally to take the SU feedback parameters from NDPA's STA_INFO field, then these fields (feedback type &amp; Ng, codebook size and Nc) are allowed to have non zero values.</w:t>
            </w:r>
          </w:p>
          <w:p w14:paraId="1C1A03C6" w14:textId="77777777" w:rsidR="00AE74DF" w:rsidRPr="0013584E" w:rsidRDefault="00AE74DF" w:rsidP="00AE74DF">
            <w:pPr>
              <w:pStyle w:val="ListParagraph"/>
              <w:ind w:leftChars="0" w:left="0"/>
              <w:rPr>
                <w:lang w:val="en-US"/>
              </w:rPr>
            </w:pPr>
          </w:p>
        </w:tc>
        <w:tc>
          <w:tcPr>
            <w:tcW w:w="2694" w:type="dxa"/>
          </w:tcPr>
          <w:p w14:paraId="047EC315" w14:textId="77777777" w:rsidR="0013584E" w:rsidRDefault="0013584E" w:rsidP="0013584E">
            <w:pPr>
              <w:rPr>
                <w:rFonts w:ascii="Arial" w:hAnsi="Arial" w:cs="Arial"/>
                <w:sz w:val="20"/>
                <w:lang w:val="en-US" w:eastAsia="zh-CN"/>
              </w:rPr>
            </w:pPr>
            <w:r>
              <w:rPr>
                <w:rFonts w:ascii="Arial" w:hAnsi="Arial" w:cs="Arial"/>
                <w:sz w:val="20"/>
              </w:rPr>
              <w:t>Remove:</w:t>
            </w:r>
            <w:r>
              <w:rPr>
                <w:rFonts w:ascii="Arial" w:hAnsi="Arial" w:cs="Arial"/>
                <w:sz w:val="20"/>
              </w:rPr>
              <w:br/>
            </w:r>
            <w:r>
              <w:rPr>
                <w:rFonts w:ascii="Arial" w:hAnsi="Arial" w:cs="Arial"/>
                <w:sz w:val="20"/>
              </w:rPr>
              <w:br/>
              <w:t>"An HE beamformer soliciting SU feedback in an HE non-TB sounding sequence shall set the Feedback</w:t>
            </w:r>
            <w:r>
              <w:rPr>
                <w:rFonts w:ascii="Arial" w:hAnsi="Arial" w:cs="Arial"/>
                <w:sz w:val="20"/>
              </w:rPr>
              <w:br/>
              <w:t xml:space="preserve">Type </w:t>
            </w:r>
            <w:proofErr w:type="gramStart"/>
            <w:r>
              <w:rPr>
                <w:rFonts w:ascii="Arial" w:hAnsi="Arial" w:cs="Arial"/>
                <w:sz w:val="20"/>
              </w:rPr>
              <w:t>And</w:t>
            </w:r>
            <w:proofErr w:type="gramEnd"/>
            <w:r>
              <w:rPr>
                <w:rFonts w:ascii="Arial" w:hAnsi="Arial" w:cs="Arial"/>
                <w:sz w:val="20"/>
              </w:rPr>
              <w:t xml:space="preserve"> Ng, Codebook Size and Nc subfields in the HE NDP Announcement frame to 0."</w:t>
            </w:r>
          </w:p>
          <w:p w14:paraId="2D0F7475" w14:textId="77777777" w:rsidR="00AE74DF" w:rsidRPr="0013584E" w:rsidRDefault="00AE74DF" w:rsidP="00AE74DF">
            <w:pPr>
              <w:pStyle w:val="ListParagraph"/>
              <w:ind w:leftChars="0" w:left="0"/>
              <w:rPr>
                <w:lang w:val="en-US"/>
              </w:rPr>
            </w:pPr>
          </w:p>
        </w:tc>
        <w:tc>
          <w:tcPr>
            <w:tcW w:w="2513" w:type="dxa"/>
          </w:tcPr>
          <w:p w14:paraId="5E17734A" w14:textId="77777777" w:rsidR="00AC7DD1" w:rsidRDefault="00AC7DD1" w:rsidP="00AC7DD1">
            <w:pPr>
              <w:pStyle w:val="ListParagraph"/>
              <w:ind w:leftChars="0" w:left="0"/>
            </w:pPr>
            <w:r>
              <w:t>Revised:</w:t>
            </w:r>
          </w:p>
          <w:p w14:paraId="44AEB5B3" w14:textId="77777777" w:rsidR="00AC7DD1" w:rsidRDefault="00AC7DD1" w:rsidP="00AC7DD1">
            <w:pPr>
              <w:pStyle w:val="ListParagraph"/>
              <w:ind w:leftChars="0" w:left="0"/>
            </w:pPr>
          </w:p>
          <w:p w14:paraId="44F388D1" w14:textId="6D8DE4E3" w:rsidR="00AE74DF" w:rsidRDefault="00AC7DD1" w:rsidP="00AC7DD1">
            <w:pPr>
              <w:pStyle w:val="ListParagraph"/>
              <w:ind w:leftChars="0" w:left="0"/>
            </w:pPr>
            <w:r>
              <w:t>Text changes are under CID 20226.</w:t>
            </w:r>
          </w:p>
        </w:tc>
      </w:tr>
      <w:tr w:rsidR="00773DB0" w14:paraId="233523A1" w14:textId="77777777" w:rsidTr="004E3B29">
        <w:tc>
          <w:tcPr>
            <w:tcW w:w="899" w:type="dxa"/>
          </w:tcPr>
          <w:p w14:paraId="5E8AFA11" w14:textId="6FBFF3EB" w:rsidR="00AE74DF" w:rsidRDefault="00187EB7" w:rsidP="00AE74DF">
            <w:pPr>
              <w:pStyle w:val="ListParagraph"/>
              <w:ind w:leftChars="0" w:left="0"/>
            </w:pPr>
            <w:r>
              <w:t>21609</w:t>
            </w:r>
          </w:p>
        </w:tc>
        <w:tc>
          <w:tcPr>
            <w:tcW w:w="1260" w:type="dxa"/>
          </w:tcPr>
          <w:p w14:paraId="14A84EF2" w14:textId="76353AEB" w:rsidR="00AE74DF" w:rsidRDefault="00187EB7" w:rsidP="00AE74DF">
            <w:pPr>
              <w:pStyle w:val="ListParagraph"/>
              <w:ind w:leftChars="0" w:left="0"/>
            </w:pPr>
            <w:r>
              <w:t>Zhou Lan</w:t>
            </w:r>
          </w:p>
        </w:tc>
        <w:tc>
          <w:tcPr>
            <w:tcW w:w="828" w:type="dxa"/>
          </w:tcPr>
          <w:p w14:paraId="6E6B0308" w14:textId="77777777" w:rsidR="00187EB7" w:rsidRDefault="00187EB7" w:rsidP="00187EB7">
            <w:pPr>
              <w:rPr>
                <w:rFonts w:ascii="Arial" w:hAnsi="Arial" w:cs="Arial"/>
                <w:sz w:val="20"/>
                <w:lang w:val="en-US" w:eastAsia="zh-CN"/>
              </w:rPr>
            </w:pPr>
            <w:r>
              <w:rPr>
                <w:rFonts w:ascii="Arial" w:hAnsi="Arial" w:cs="Arial"/>
                <w:sz w:val="20"/>
              </w:rPr>
              <w:t>358.01</w:t>
            </w:r>
          </w:p>
          <w:p w14:paraId="17E95B8E" w14:textId="77777777" w:rsidR="00AE74DF" w:rsidRDefault="00AE74DF" w:rsidP="00AE74DF">
            <w:pPr>
              <w:pStyle w:val="ListParagraph"/>
              <w:ind w:leftChars="0" w:left="0"/>
            </w:pPr>
          </w:p>
        </w:tc>
        <w:tc>
          <w:tcPr>
            <w:tcW w:w="900" w:type="dxa"/>
          </w:tcPr>
          <w:p w14:paraId="0DA6DB02" w14:textId="77777777" w:rsidR="00187EB7" w:rsidRDefault="00187EB7" w:rsidP="00187EB7">
            <w:pPr>
              <w:rPr>
                <w:rFonts w:ascii="Arial" w:hAnsi="Arial" w:cs="Arial"/>
                <w:sz w:val="20"/>
                <w:lang w:val="en-US" w:eastAsia="zh-CN"/>
              </w:rPr>
            </w:pPr>
            <w:r>
              <w:rPr>
                <w:rFonts w:ascii="Arial" w:hAnsi="Arial" w:cs="Arial"/>
                <w:sz w:val="20"/>
              </w:rPr>
              <w:t>26.7.3</w:t>
            </w:r>
          </w:p>
          <w:p w14:paraId="6E6A0E8E" w14:textId="77777777" w:rsidR="00AE74DF" w:rsidRDefault="00AE74DF" w:rsidP="00AE74DF">
            <w:pPr>
              <w:pStyle w:val="ListParagraph"/>
              <w:ind w:leftChars="0" w:left="0"/>
            </w:pPr>
          </w:p>
        </w:tc>
        <w:tc>
          <w:tcPr>
            <w:tcW w:w="2606" w:type="dxa"/>
          </w:tcPr>
          <w:p w14:paraId="6BE7CCD0" w14:textId="77777777" w:rsidR="00187EB7" w:rsidRDefault="00187EB7" w:rsidP="00187EB7">
            <w:pPr>
              <w:rPr>
                <w:rFonts w:ascii="Arial" w:hAnsi="Arial" w:cs="Arial"/>
                <w:sz w:val="20"/>
                <w:lang w:val="en-US" w:eastAsia="zh-CN"/>
              </w:rPr>
            </w:pPr>
            <w:r>
              <w:rPr>
                <w:rFonts w:ascii="Arial" w:hAnsi="Arial" w:cs="Arial"/>
                <w:sz w:val="20"/>
              </w:rPr>
              <w:t xml:space="preserve">HE MU sounding feedback can be obtained using HE TB sounding sequence. When UL MU is disabled by the non-AP STA, AP's DL MU-MIMO transmission </w:t>
            </w:r>
            <w:proofErr w:type="spellStart"/>
            <w:r>
              <w:rPr>
                <w:rFonts w:ascii="Arial" w:hAnsi="Arial" w:cs="Arial"/>
                <w:sz w:val="20"/>
              </w:rPr>
              <w:t>can not</w:t>
            </w:r>
            <w:proofErr w:type="spellEnd"/>
            <w:r>
              <w:rPr>
                <w:rFonts w:ascii="Arial" w:hAnsi="Arial" w:cs="Arial"/>
                <w:sz w:val="20"/>
              </w:rPr>
              <w:t xml:space="preserve"> be performed due to this constraint and this limitation </w:t>
            </w:r>
            <w:proofErr w:type="spellStart"/>
            <w:r>
              <w:rPr>
                <w:rFonts w:ascii="Arial" w:hAnsi="Arial" w:cs="Arial"/>
                <w:sz w:val="20"/>
              </w:rPr>
              <w:t>contraints</w:t>
            </w:r>
            <w:proofErr w:type="spellEnd"/>
            <w:r>
              <w:rPr>
                <w:rFonts w:ascii="Arial" w:hAnsi="Arial" w:cs="Arial"/>
                <w:sz w:val="20"/>
              </w:rPr>
              <w:t xml:space="preserve"> 11ax performance/gain.</w:t>
            </w:r>
          </w:p>
          <w:p w14:paraId="75BD51B9" w14:textId="77777777" w:rsidR="00AE74DF" w:rsidRPr="00187EB7" w:rsidRDefault="00AE74DF" w:rsidP="00AE74DF">
            <w:pPr>
              <w:pStyle w:val="ListParagraph"/>
              <w:ind w:leftChars="0" w:left="0"/>
              <w:rPr>
                <w:lang w:val="en-US"/>
              </w:rPr>
            </w:pPr>
          </w:p>
        </w:tc>
        <w:tc>
          <w:tcPr>
            <w:tcW w:w="2694" w:type="dxa"/>
          </w:tcPr>
          <w:p w14:paraId="6AB9A957" w14:textId="77777777" w:rsidR="00187EB7" w:rsidRDefault="00187EB7" w:rsidP="00187EB7">
            <w:pPr>
              <w:rPr>
                <w:rFonts w:ascii="Arial" w:hAnsi="Arial" w:cs="Arial"/>
                <w:sz w:val="20"/>
                <w:lang w:val="en-US" w:eastAsia="zh-CN"/>
              </w:rPr>
            </w:pPr>
            <w:r>
              <w:rPr>
                <w:rFonts w:ascii="Arial" w:hAnsi="Arial" w:cs="Arial"/>
                <w:sz w:val="20"/>
              </w:rPr>
              <w:t>Extend the paragraph as follows:</w:t>
            </w:r>
            <w:r>
              <w:rPr>
                <w:rFonts w:ascii="Arial" w:hAnsi="Arial" w:cs="Arial"/>
                <w:sz w:val="20"/>
              </w:rPr>
              <w:br/>
            </w:r>
            <w:proofErr w:type="gramStart"/>
            <w:r>
              <w:rPr>
                <w:rFonts w:ascii="Arial" w:hAnsi="Arial" w:cs="Arial"/>
                <w:sz w:val="20"/>
              </w:rPr>
              <w:t>An</w:t>
            </w:r>
            <w:proofErr w:type="gramEnd"/>
            <w:r>
              <w:rPr>
                <w:rFonts w:ascii="Arial" w:hAnsi="Arial" w:cs="Arial"/>
                <w:sz w:val="20"/>
              </w:rPr>
              <w:t xml:space="preserve"> MU beamformer may solicit full bandwidth MU or CQI feedback from an MU </w:t>
            </w:r>
            <w:proofErr w:type="spellStart"/>
            <w:r>
              <w:rPr>
                <w:rFonts w:ascii="Arial" w:hAnsi="Arial" w:cs="Arial"/>
                <w:sz w:val="20"/>
              </w:rPr>
              <w:t>beamformee</w:t>
            </w:r>
            <w:proofErr w:type="spellEnd"/>
            <w:r>
              <w:rPr>
                <w:rFonts w:ascii="Arial" w:hAnsi="Arial" w:cs="Arial"/>
                <w:sz w:val="20"/>
              </w:rPr>
              <w:t xml:space="preserve"> in an HE non-TB sounding sequence ...</w:t>
            </w:r>
          </w:p>
          <w:p w14:paraId="7AF51506" w14:textId="77777777" w:rsidR="00AE74DF" w:rsidRPr="00187EB7" w:rsidRDefault="00AE74DF" w:rsidP="00AE74DF">
            <w:pPr>
              <w:pStyle w:val="ListParagraph"/>
              <w:ind w:leftChars="0" w:left="0"/>
              <w:rPr>
                <w:lang w:val="en-US"/>
              </w:rPr>
            </w:pPr>
          </w:p>
        </w:tc>
        <w:tc>
          <w:tcPr>
            <w:tcW w:w="2513" w:type="dxa"/>
          </w:tcPr>
          <w:p w14:paraId="7792C482" w14:textId="77777777" w:rsidR="00AC7DD1" w:rsidRDefault="00AC7DD1" w:rsidP="00AC7DD1">
            <w:pPr>
              <w:pStyle w:val="ListParagraph"/>
              <w:ind w:leftChars="0" w:left="0"/>
            </w:pPr>
            <w:r>
              <w:t>Revised:</w:t>
            </w:r>
          </w:p>
          <w:p w14:paraId="5489ACBB" w14:textId="77777777" w:rsidR="00AC7DD1" w:rsidRDefault="00AC7DD1" w:rsidP="00AC7DD1">
            <w:pPr>
              <w:pStyle w:val="ListParagraph"/>
              <w:ind w:leftChars="0" w:left="0"/>
            </w:pPr>
          </w:p>
          <w:p w14:paraId="273479E6" w14:textId="5D307211" w:rsidR="00AE74DF" w:rsidRDefault="00AC7DD1" w:rsidP="00AC7DD1">
            <w:pPr>
              <w:pStyle w:val="ListParagraph"/>
              <w:ind w:leftChars="0" w:left="0"/>
            </w:pPr>
            <w:r>
              <w:t>Text changes are under CID 21609.</w:t>
            </w:r>
          </w:p>
        </w:tc>
      </w:tr>
      <w:tr w:rsidR="006C646B" w14:paraId="0EABE999" w14:textId="77777777" w:rsidTr="004E3B29">
        <w:tc>
          <w:tcPr>
            <w:tcW w:w="899" w:type="dxa"/>
          </w:tcPr>
          <w:p w14:paraId="22537158" w14:textId="190A34E5" w:rsidR="006C646B" w:rsidRDefault="006C646B" w:rsidP="00AE74DF">
            <w:pPr>
              <w:pStyle w:val="ListParagraph"/>
              <w:ind w:leftChars="0" w:left="0"/>
            </w:pPr>
            <w:r>
              <w:t>21613</w:t>
            </w:r>
          </w:p>
        </w:tc>
        <w:tc>
          <w:tcPr>
            <w:tcW w:w="1260" w:type="dxa"/>
          </w:tcPr>
          <w:p w14:paraId="762FFBD5" w14:textId="5F3C0A4A" w:rsidR="006C646B" w:rsidRDefault="006C646B" w:rsidP="00AE74DF">
            <w:pPr>
              <w:pStyle w:val="ListParagraph"/>
              <w:ind w:leftChars="0" w:left="0"/>
            </w:pPr>
            <w:r>
              <w:t>Zhou Lan</w:t>
            </w:r>
          </w:p>
        </w:tc>
        <w:tc>
          <w:tcPr>
            <w:tcW w:w="828" w:type="dxa"/>
          </w:tcPr>
          <w:p w14:paraId="45CB5DA4" w14:textId="77777777" w:rsidR="006C646B" w:rsidRDefault="006C646B" w:rsidP="006C646B">
            <w:pPr>
              <w:rPr>
                <w:rFonts w:ascii="Arial" w:hAnsi="Arial" w:cs="Arial"/>
                <w:sz w:val="20"/>
                <w:lang w:val="en-US" w:eastAsia="zh-CN"/>
              </w:rPr>
            </w:pPr>
            <w:r>
              <w:rPr>
                <w:rFonts w:ascii="Arial" w:hAnsi="Arial" w:cs="Arial"/>
                <w:sz w:val="20"/>
              </w:rPr>
              <w:t>356.36</w:t>
            </w:r>
          </w:p>
          <w:p w14:paraId="29DD036E" w14:textId="77777777" w:rsidR="006C646B" w:rsidRDefault="006C646B" w:rsidP="00187EB7">
            <w:pPr>
              <w:rPr>
                <w:rFonts w:ascii="Arial" w:hAnsi="Arial" w:cs="Arial"/>
                <w:sz w:val="20"/>
              </w:rPr>
            </w:pPr>
          </w:p>
        </w:tc>
        <w:tc>
          <w:tcPr>
            <w:tcW w:w="900" w:type="dxa"/>
          </w:tcPr>
          <w:p w14:paraId="2C618BDC" w14:textId="77777777" w:rsidR="006C646B" w:rsidRDefault="006C646B" w:rsidP="006C646B">
            <w:pPr>
              <w:rPr>
                <w:rFonts w:ascii="Arial" w:hAnsi="Arial" w:cs="Arial"/>
                <w:sz w:val="20"/>
                <w:lang w:val="en-US" w:eastAsia="zh-CN"/>
              </w:rPr>
            </w:pPr>
            <w:r>
              <w:rPr>
                <w:rFonts w:ascii="Arial" w:hAnsi="Arial" w:cs="Arial"/>
                <w:sz w:val="20"/>
              </w:rPr>
              <w:t>26.7.1</w:t>
            </w:r>
          </w:p>
          <w:p w14:paraId="1ED95FEA" w14:textId="77777777" w:rsidR="006C646B" w:rsidRDefault="006C646B" w:rsidP="00187EB7">
            <w:pPr>
              <w:rPr>
                <w:rFonts w:ascii="Arial" w:hAnsi="Arial" w:cs="Arial"/>
                <w:sz w:val="20"/>
              </w:rPr>
            </w:pPr>
          </w:p>
        </w:tc>
        <w:tc>
          <w:tcPr>
            <w:tcW w:w="2606" w:type="dxa"/>
          </w:tcPr>
          <w:p w14:paraId="27A06923" w14:textId="77777777" w:rsidR="006C646B" w:rsidRDefault="006C646B" w:rsidP="006C646B">
            <w:pPr>
              <w:rPr>
                <w:rFonts w:ascii="Arial" w:hAnsi="Arial" w:cs="Arial"/>
                <w:sz w:val="20"/>
                <w:lang w:val="en-US" w:eastAsia="zh-CN"/>
              </w:rPr>
            </w:pPr>
            <w:r>
              <w:rPr>
                <w:rFonts w:ascii="Arial" w:hAnsi="Arial" w:cs="Arial"/>
                <w:sz w:val="20"/>
              </w:rPr>
              <w:t>"NOTE--Use of HE TB sounding does not necessarily imply MU feedback. HE TB sounding is also used to obtain SU</w:t>
            </w:r>
            <w:r>
              <w:rPr>
                <w:rFonts w:ascii="Arial" w:hAnsi="Arial" w:cs="Arial"/>
                <w:sz w:val="20"/>
              </w:rPr>
              <w:br/>
            </w:r>
            <w:r>
              <w:rPr>
                <w:rFonts w:ascii="Arial" w:hAnsi="Arial" w:cs="Arial"/>
                <w:sz w:val="20"/>
              </w:rPr>
              <w:lastRenderedPageBreak/>
              <w:t xml:space="preserve">feedback and CQI feedback.". The note is written in a way that HE TB sounding sequence can be used for all the feedback type which is true. On the other hand, </w:t>
            </w:r>
            <w:proofErr w:type="gramStart"/>
            <w:r>
              <w:rPr>
                <w:rFonts w:ascii="Arial" w:hAnsi="Arial" w:cs="Arial"/>
                <w:sz w:val="20"/>
              </w:rPr>
              <w:t>Non TB</w:t>
            </w:r>
            <w:proofErr w:type="gramEnd"/>
            <w:r>
              <w:rPr>
                <w:rFonts w:ascii="Arial" w:hAnsi="Arial" w:cs="Arial"/>
                <w:sz w:val="20"/>
              </w:rPr>
              <w:t xml:space="preserve"> based sequence is designed not only for SU type of feedback but also CQI feedback. So </w:t>
            </w:r>
            <w:proofErr w:type="gramStart"/>
            <w:r>
              <w:rPr>
                <w:rFonts w:ascii="Arial" w:hAnsi="Arial" w:cs="Arial"/>
                <w:sz w:val="20"/>
              </w:rPr>
              <w:t>an</w:t>
            </w:r>
            <w:proofErr w:type="gramEnd"/>
            <w:r>
              <w:rPr>
                <w:rFonts w:ascii="Arial" w:hAnsi="Arial" w:cs="Arial"/>
                <w:sz w:val="20"/>
              </w:rPr>
              <w:t xml:space="preserve"> note should be added to convey this information.</w:t>
            </w:r>
          </w:p>
          <w:p w14:paraId="14415C64" w14:textId="77777777" w:rsidR="006C646B" w:rsidRPr="006C646B" w:rsidRDefault="006C646B" w:rsidP="00187EB7">
            <w:pPr>
              <w:rPr>
                <w:rFonts w:ascii="Arial" w:hAnsi="Arial" w:cs="Arial"/>
                <w:sz w:val="20"/>
                <w:lang w:val="en-US"/>
              </w:rPr>
            </w:pPr>
          </w:p>
        </w:tc>
        <w:tc>
          <w:tcPr>
            <w:tcW w:w="2694" w:type="dxa"/>
          </w:tcPr>
          <w:p w14:paraId="624616ED" w14:textId="77777777" w:rsidR="006C646B" w:rsidRDefault="006C646B" w:rsidP="006C646B">
            <w:pPr>
              <w:rPr>
                <w:rFonts w:ascii="Arial" w:hAnsi="Arial" w:cs="Arial"/>
                <w:sz w:val="20"/>
                <w:lang w:val="en-US" w:eastAsia="zh-CN"/>
              </w:rPr>
            </w:pPr>
            <w:r>
              <w:rPr>
                <w:rFonts w:ascii="Arial" w:hAnsi="Arial" w:cs="Arial"/>
                <w:sz w:val="20"/>
              </w:rPr>
              <w:lastRenderedPageBreak/>
              <w:t>As stated in the comment.</w:t>
            </w:r>
          </w:p>
          <w:p w14:paraId="2A822DA3" w14:textId="77777777" w:rsidR="006C646B" w:rsidRPr="006C646B" w:rsidRDefault="006C646B" w:rsidP="00187EB7">
            <w:pPr>
              <w:rPr>
                <w:rFonts w:ascii="Arial" w:hAnsi="Arial" w:cs="Arial"/>
                <w:sz w:val="20"/>
                <w:lang w:val="en-US"/>
              </w:rPr>
            </w:pPr>
          </w:p>
        </w:tc>
        <w:tc>
          <w:tcPr>
            <w:tcW w:w="2513" w:type="dxa"/>
          </w:tcPr>
          <w:p w14:paraId="25AE1A85" w14:textId="77777777" w:rsidR="00B66A1A" w:rsidRDefault="00B66A1A" w:rsidP="00B66A1A">
            <w:pPr>
              <w:pStyle w:val="ListParagraph"/>
              <w:ind w:leftChars="0" w:left="0"/>
            </w:pPr>
            <w:r>
              <w:t>Revised:</w:t>
            </w:r>
          </w:p>
          <w:p w14:paraId="233C14EB" w14:textId="77777777" w:rsidR="00B66A1A" w:rsidRDefault="00B66A1A" w:rsidP="00B66A1A">
            <w:pPr>
              <w:pStyle w:val="ListParagraph"/>
              <w:ind w:leftChars="0" w:left="0"/>
            </w:pPr>
          </w:p>
          <w:p w14:paraId="5F1DA0BA" w14:textId="57B014C2" w:rsidR="006C646B" w:rsidRDefault="00B66A1A" w:rsidP="00B66A1A">
            <w:pPr>
              <w:pStyle w:val="ListParagraph"/>
              <w:ind w:leftChars="0" w:left="0"/>
            </w:pPr>
            <w:r>
              <w:t>Text changes are under CID 21613.</w:t>
            </w:r>
          </w:p>
        </w:tc>
      </w:tr>
    </w:tbl>
    <w:p w14:paraId="73FA28A2" w14:textId="77777777" w:rsidR="00AE74DF" w:rsidRDefault="00AE74DF" w:rsidP="00AE74DF">
      <w:pPr>
        <w:pStyle w:val="ListParagraph"/>
        <w:ind w:leftChars="0" w:left="0"/>
      </w:pPr>
    </w:p>
    <w:p w14:paraId="23DFA54E" w14:textId="77777777" w:rsidR="006237CA" w:rsidRPr="004D2D75" w:rsidRDefault="006237CA" w:rsidP="006237CA"/>
    <w:p w14:paraId="0930F279" w14:textId="77777777" w:rsidR="00DC0CA2" w:rsidRDefault="005E768D" w:rsidP="006237CA">
      <w:r w:rsidRPr="004D2D75">
        <w:br w:type="page"/>
      </w:r>
    </w:p>
    <w:p w14:paraId="12D4FD93" w14:textId="1D362C38" w:rsidR="006237CA" w:rsidRDefault="006237CA" w:rsidP="005A5C81">
      <w:pPr>
        <w:rPr>
          <w:b/>
        </w:rPr>
      </w:pPr>
    </w:p>
    <w:p w14:paraId="424B1E16" w14:textId="5A480C51" w:rsidR="00557480" w:rsidRDefault="00557480" w:rsidP="005A5C81">
      <w:pPr>
        <w:rPr>
          <w:rFonts w:eastAsia="SimSun"/>
          <w:lang w:eastAsia="zh-CN"/>
        </w:rPr>
      </w:pPr>
    </w:p>
    <w:p w14:paraId="190D5D8A" w14:textId="6F27CD89" w:rsidR="00FE56A6" w:rsidRPr="003A40AC" w:rsidRDefault="00FE56A6" w:rsidP="005A5C81">
      <w:pPr>
        <w:rPr>
          <w:rFonts w:eastAsia="SimSun"/>
          <w:b/>
          <w:lang w:eastAsia="zh-CN"/>
        </w:rPr>
      </w:pPr>
      <w:r w:rsidRPr="003A40AC">
        <w:rPr>
          <w:rFonts w:eastAsia="SimSun"/>
          <w:b/>
          <w:lang w:eastAsia="zh-CN"/>
        </w:rPr>
        <w:t>Revision log:</w:t>
      </w:r>
    </w:p>
    <w:p w14:paraId="6504F5BB" w14:textId="0A53F59B" w:rsidR="00FE56A6" w:rsidRDefault="00FE56A6" w:rsidP="005A5C81">
      <w:pPr>
        <w:rPr>
          <w:rFonts w:eastAsia="SimSun"/>
          <w:lang w:eastAsia="zh-CN"/>
        </w:rPr>
      </w:pPr>
    </w:p>
    <w:p w14:paraId="5201F9A6" w14:textId="3F12110D" w:rsidR="00FE56A6" w:rsidRDefault="00FE56A6" w:rsidP="005A5C81">
      <w:pPr>
        <w:rPr>
          <w:rFonts w:eastAsia="SimSun"/>
          <w:lang w:eastAsia="zh-CN"/>
        </w:rPr>
      </w:pPr>
      <w:r>
        <w:rPr>
          <w:rFonts w:eastAsia="SimSun"/>
          <w:lang w:eastAsia="zh-CN"/>
        </w:rPr>
        <w:t>R1: initial.</w:t>
      </w:r>
    </w:p>
    <w:p w14:paraId="3324F152" w14:textId="61EEA98B" w:rsidR="00FE5EF2" w:rsidRDefault="00FE5EF2" w:rsidP="005A5C81">
      <w:pPr>
        <w:rPr>
          <w:rFonts w:eastAsia="SimSun"/>
          <w:lang w:eastAsia="zh-CN"/>
        </w:rPr>
      </w:pPr>
      <w:r>
        <w:rPr>
          <w:rFonts w:eastAsia="SimSun"/>
          <w:lang w:eastAsia="zh-CN"/>
        </w:rPr>
        <w:t>R2: fix header &amp; footer</w:t>
      </w:r>
    </w:p>
    <w:p w14:paraId="1BEB2EFC" w14:textId="01FC6CF7" w:rsidR="00E857ED" w:rsidRDefault="00E857ED" w:rsidP="005A5C81">
      <w:pPr>
        <w:rPr>
          <w:rFonts w:eastAsia="SimSun"/>
          <w:lang w:eastAsia="zh-CN"/>
        </w:rPr>
      </w:pPr>
      <w:r>
        <w:rPr>
          <w:rFonts w:eastAsia="SimSun"/>
          <w:lang w:eastAsia="zh-CN"/>
        </w:rPr>
        <w:t>R3: revised to address CIDs filed against LB 238</w:t>
      </w:r>
    </w:p>
    <w:p w14:paraId="4BECF215" w14:textId="3DF16C64" w:rsidR="00481F30" w:rsidRDefault="00481F30" w:rsidP="005A5C81">
      <w:pPr>
        <w:rPr>
          <w:rFonts w:eastAsia="SimSun"/>
          <w:lang w:eastAsia="zh-CN"/>
        </w:rPr>
      </w:pPr>
      <w:r>
        <w:rPr>
          <w:rFonts w:eastAsia="SimSun"/>
          <w:lang w:eastAsia="zh-CN"/>
        </w:rPr>
        <w:t>R4: add 2 SPs</w:t>
      </w:r>
    </w:p>
    <w:p w14:paraId="37C5D1C7" w14:textId="3B0D9A7B" w:rsidR="00557480" w:rsidRDefault="00557480" w:rsidP="005A5C81">
      <w:pPr>
        <w:rPr>
          <w:rFonts w:eastAsia="SimSun"/>
          <w:lang w:eastAsia="zh-CN"/>
        </w:rPr>
      </w:pPr>
    </w:p>
    <w:p w14:paraId="4404E819" w14:textId="3753B866" w:rsidR="006A2061" w:rsidRPr="003A40AC" w:rsidRDefault="00AF0F41" w:rsidP="006A2061">
      <w:pPr>
        <w:rPr>
          <w:b/>
        </w:rPr>
      </w:pPr>
      <w:r w:rsidRPr="003A40AC">
        <w:rPr>
          <w:b/>
        </w:rPr>
        <w:t>Discussion:</w:t>
      </w:r>
    </w:p>
    <w:p w14:paraId="21D5E491" w14:textId="77777777" w:rsidR="003A40AC" w:rsidRDefault="003A40AC" w:rsidP="006A2061"/>
    <w:p w14:paraId="72845EB2" w14:textId="77777777" w:rsidR="00B352FA" w:rsidRDefault="00B352FA" w:rsidP="006A2061">
      <w:r>
        <w:t xml:space="preserve">When stations have UL MU or UL MU Data or both disabled through OMI, AP is still allowed to send DL MU (OFDMA and MU-MIMO) to the stations. For DL MU-MIMO the precoding matrix is always required to cancel interferences, so AP will need to get MU sounding feedback from the stations even they have UL MU disabled, and the only way to get MU sounding feedback is to use non-TB sounding sequence and request for MU feedback. </w:t>
      </w:r>
    </w:p>
    <w:p w14:paraId="223117DD" w14:textId="77777777" w:rsidR="00B352FA" w:rsidRDefault="00B352FA" w:rsidP="006A2061"/>
    <w:p w14:paraId="0BCB06B4" w14:textId="081ACD1B" w:rsidR="00AF0F41" w:rsidRDefault="00AF0F41" w:rsidP="006A2061">
      <w:r>
        <w:t xml:space="preserve">The comments </w:t>
      </w:r>
      <w:r w:rsidR="00B352FA">
        <w:t xml:space="preserve">also </w:t>
      </w:r>
      <w:r>
        <w:t xml:space="preserve">point out that there is no relationship between TB or none TB sounding sequences and the requested feedback bandwidth (full or </w:t>
      </w:r>
      <w:proofErr w:type="spellStart"/>
      <w:r>
        <w:t>parial</w:t>
      </w:r>
      <w:proofErr w:type="spellEnd"/>
      <w:r>
        <w:t xml:space="preserve">). And in none TB sounding sequence, beamformer may choose to provide </w:t>
      </w:r>
      <w:r w:rsidR="00983BCA">
        <w:t xml:space="preserve">feedback parameters: Ng, codebook, Nc, feedback type (SU/MU/CQI-Only) to </w:t>
      </w:r>
      <w:proofErr w:type="spellStart"/>
      <w:r w:rsidR="00983BCA">
        <w:t>beamformee</w:t>
      </w:r>
      <w:proofErr w:type="spellEnd"/>
      <w:r w:rsidR="00983BCA">
        <w:t xml:space="preserve">; </w:t>
      </w:r>
      <w:proofErr w:type="spellStart"/>
      <w:r w:rsidR="00983BCA">
        <w:t>beamformee</w:t>
      </w:r>
      <w:proofErr w:type="spellEnd"/>
      <w:r w:rsidR="00983BCA">
        <w:t xml:space="preserve"> may choose to take these parameters to form feedback or </w:t>
      </w:r>
      <w:proofErr w:type="spellStart"/>
      <w:r w:rsidR="00983BCA">
        <w:t>ignor</w:t>
      </w:r>
      <w:proofErr w:type="spellEnd"/>
      <w:r w:rsidR="00983BCA">
        <w:t xml:space="preserve"> them and use its own configured parameters to form feedback.</w:t>
      </w:r>
    </w:p>
    <w:p w14:paraId="61B7BA40" w14:textId="24182B0B" w:rsidR="00AF0F41" w:rsidRDefault="00AF0F41" w:rsidP="006A2061"/>
    <w:p w14:paraId="5546BFFD" w14:textId="77777777" w:rsidR="0037557F" w:rsidRDefault="0037557F" w:rsidP="0037557F">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26.7.2 Sounding sequences and support, modify the text as shown:</w:t>
      </w:r>
    </w:p>
    <w:p w14:paraId="1640330A" w14:textId="77777777" w:rsidR="0037557F" w:rsidRDefault="0037557F" w:rsidP="0037557F"/>
    <w:p w14:paraId="37F2D037" w14:textId="77777777" w:rsidR="0037557F" w:rsidRDefault="0037557F" w:rsidP="0037557F"/>
    <w:p w14:paraId="792A8FB0" w14:textId="64A4AA4B" w:rsidR="0037557F" w:rsidRDefault="0037557F" w:rsidP="0037557F">
      <w:r w:rsidRPr="00A57DC6">
        <w:rPr>
          <w:highlight w:val="yellow"/>
        </w:rPr>
        <w:t>Page 3</w:t>
      </w:r>
      <w:r>
        <w:rPr>
          <w:highlight w:val="yellow"/>
        </w:rPr>
        <w:t>56</w:t>
      </w:r>
      <w:r w:rsidRPr="00A57DC6">
        <w:rPr>
          <w:highlight w:val="yellow"/>
        </w:rPr>
        <w:t>.</w:t>
      </w:r>
      <w:r>
        <w:rPr>
          <w:highlight w:val="yellow"/>
        </w:rPr>
        <w:t>36</w:t>
      </w:r>
      <w:r w:rsidRPr="00A57DC6">
        <w:rPr>
          <w:highlight w:val="yellow"/>
        </w:rPr>
        <w:t xml:space="preserve"> change as shown:</w:t>
      </w:r>
    </w:p>
    <w:p w14:paraId="4E37FF37" w14:textId="77777777" w:rsidR="0037557F" w:rsidRDefault="0037557F" w:rsidP="006A2061"/>
    <w:p w14:paraId="2E307DB5" w14:textId="59A432ED" w:rsidR="006A2061" w:rsidRPr="0037557F" w:rsidRDefault="0037557F" w:rsidP="0037557F">
      <w:pPr>
        <w:rPr>
          <w:color w:val="00B0F0"/>
        </w:rPr>
      </w:pPr>
      <w:r>
        <w:t xml:space="preserve">NOTE—Use of HE TB sounding does not necessarily imply MU feedback. HE TB sounding is also used to obtain SU feedback and CQI feedback. </w:t>
      </w:r>
      <w:r w:rsidRPr="0037557F">
        <w:rPr>
          <w:color w:val="00B0F0"/>
          <w:u w:val="single"/>
        </w:rPr>
        <w:t>Use of HE non-TB sounding does not necessarily imply SU feedback, HE non-TB sounding is also used to obtain MU feedback and CQI</w:t>
      </w:r>
      <w:r w:rsidRPr="0037557F">
        <w:rPr>
          <w:color w:val="00B0F0"/>
        </w:rPr>
        <w:t xml:space="preserve"> </w:t>
      </w:r>
      <w:r w:rsidRPr="0037557F">
        <w:rPr>
          <w:color w:val="00B0F0"/>
          <w:u w:val="single"/>
        </w:rPr>
        <w:t>feedback.</w:t>
      </w:r>
      <w:r>
        <w:rPr>
          <w:color w:val="00B0F0"/>
        </w:rPr>
        <w:t xml:space="preserve"> (CID 21613)</w:t>
      </w:r>
    </w:p>
    <w:p w14:paraId="54D2C606" w14:textId="3503B2D1" w:rsidR="00EC145E" w:rsidRDefault="00EC145E" w:rsidP="006A2061"/>
    <w:p w14:paraId="2D8758CE" w14:textId="29535C8C"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223ADE">
        <w:rPr>
          <w:b/>
          <w:i/>
          <w:highlight w:val="yellow"/>
        </w:rPr>
        <w:t>4</w:t>
      </w:r>
      <w:r>
        <w:rPr>
          <w:b/>
          <w:i/>
          <w:highlight w:val="yellow"/>
        </w:rPr>
        <w:t>.</w:t>
      </w:r>
      <w:r w:rsidR="003A40AC">
        <w:rPr>
          <w:b/>
          <w:i/>
          <w:highlight w:val="yellow"/>
        </w:rPr>
        <w:t>0</w:t>
      </w:r>
      <w:r>
        <w:rPr>
          <w:b/>
          <w:i/>
          <w:highlight w:val="yellow"/>
        </w:rPr>
        <w:t>, in subclause 2</w:t>
      </w:r>
      <w:r w:rsidR="00223ADE">
        <w:rPr>
          <w:b/>
          <w:i/>
          <w:highlight w:val="yellow"/>
        </w:rPr>
        <w:t>6</w:t>
      </w:r>
      <w:r>
        <w:rPr>
          <w:b/>
          <w:i/>
          <w:highlight w:val="yellow"/>
        </w:rPr>
        <w:t>.</w:t>
      </w:r>
      <w:r w:rsidR="00223ADE">
        <w:rPr>
          <w:b/>
          <w:i/>
          <w:highlight w:val="yellow"/>
        </w:rPr>
        <w:t>7</w:t>
      </w:r>
      <w:r w:rsidR="003A40AC">
        <w:rPr>
          <w:b/>
          <w:i/>
          <w:highlight w:val="yellow"/>
        </w:rPr>
        <w:t>.2 Sounding sequences and support</w:t>
      </w:r>
      <w:r>
        <w:rPr>
          <w:b/>
          <w:i/>
          <w:highlight w:val="yellow"/>
        </w:rPr>
        <w:t>, modify the text as shown:</w:t>
      </w:r>
    </w:p>
    <w:p w14:paraId="69EFBF36" w14:textId="77777777" w:rsidR="00EC145E" w:rsidRDefault="00EC145E" w:rsidP="006A2061"/>
    <w:p w14:paraId="010A1FFC" w14:textId="7C79B5C0" w:rsidR="007D7B69" w:rsidRDefault="007D7B69" w:rsidP="006A2061"/>
    <w:p w14:paraId="643E7139" w14:textId="54A20B74" w:rsidR="007D7B69" w:rsidRDefault="0018000E" w:rsidP="006A2061">
      <w:r w:rsidRPr="00A57DC6">
        <w:rPr>
          <w:highlight w:val="yellow"/>
        </w:rPr>
        <w:t xml:space="preserve">Page </w:t>
      </w:r>
      <w:r w:rsidR="007D7B69" w:rsidRPr="00A57DC6">
        <w:rPr>
          <w:highlight w:val="yellow"/>
        </w:rPr>
        <w:t>3</w:t>
      </w:r>
      <w:r w:rsidR="00223ADE">
        <w:rPr>
          <w:highlight w:val="yellow"/>
        </w:rPr>
        <w:t>57</w:t>
      </w:r>
      <w:r w:rsidR="007D7B69" w:rsidRPr="00A57DC6">
        <w:rPr>
          <w:highlight w:val="yellow"/>
        </w:rPr>
        <w:t>.</w:t>
      </w:r>
      <w:r w:rsidR="00223ADE">
        <w:rPr>
          <w:highlight w:val="yellow"/>
        </w:rPr>
        <w:t>47</w:t>
      </w:r>
      <w:r w:rsidR="00842F2B" w:rsidRPr="00A57DC6">
        <w:rPr>
          <w:highlight w:val="yellow"/>
        </w:rPr>
        <w:t xml:space="preserve"> change as shown:</w:t>
      </w:r>
    </w:p>
    <w:p w14:paraId="2370FBB4" w14:textId="77777777" w:rsidR="00842F2B" w:rsidRDefault="00842F2B" w:rsidP="006A2061"/>
    <w:p w14:paraId="3B7E935B" w14:textId="706586FD" w:rsidR="00842F2B" w:rsidRDefault="00842F2B" w:rsidP="006A2061">
      <w:pPr>
        <w:rPr>
          <w:color w:val="00B0F0"/>
        </w:rPr>
      </w:pPr>
      <w:r>
        <w:rPr>
          <w:sz w:val="20"/>
        </w:rPr>
        <w:t xml:space="preserve">An SU beamformer may solicit full bandwidth SU feedback from an SU </w:t>
      </w:r>
      <w:proofErr w:type="spellStart"/>
      <w:r>
        <w:rPr>
          <w:sz w:val="20"/>
        </w:rPr>
        <w:t>beamformee</w:t>
      </w:r>
      <w:proofErr w:type="spellEnd"/>
      <w:r>
        <w:rPr>
          <w:sz w:val="20"/>
        </w:rPr>
        <w:t xml:space="preserve"> in an HE non-TB sounding sequence. An SU beamformer </w:t>
      </w:r>
      <w:r w:rsidRPr="00842F2B">
        <w:rPr>
          <w:strike/>
          <w:color w:val="00B0F0"/>
          <w:sz w:val="20"/>
        </w:rPr>
        <w:t>shall not</w:t>
      </w:r>
      <w:r w:rsidRPr="00842F2B">
        <w:rPr>
          <w:color w:val="00B0F0"/>
          <w:sz w:val="20"/>
        </w:rPr>
        <w:t xml:space="preserve"> </w:t>
      </w:r>
      <w:r w:rsidRPr="00842F2B">
        <w:rPr>
          <w:color w:val="00B0F0"/>
          <w:sz w:val="20"/>
          <w:u w:val="single"/>
        </w:rPr>
        <w:t>may</w:t>
      </w:r>
      <w:r>
        <w:rPr>
          <w:sz w:val="20"/>
        </w:rPr>
        <w:t xml:space="preserve"> solicit partial bandwidth SU feedback in </w:t>
      </w:r>
      <w:proofErr w:type="spellStart"/>
      <w:r w:rsidRPr="00842F2B">
        <w:rPr>
          <w:rFonts w:eastAsia="Times New Roman"/>
          <w:color w:val="00B0F0"/>
          <w:sz w:val="20"/>
          <w:u w:val="single"/>
          <w:lang w:val="en-US"/>
        </w:rPr>
        <w:t>an</w:t>
      </w:r>
      <w:proofErr w:type="spellEnd"/>
      <w:r w:rsidRPr="00842F2B">
        <w:rPr>
          <w:rFonts w:eastAsia="Times New Roman"/>
          <w:color w:val="00B0F0"/>
          <w:sz w:val="20"/>
          <w:u w:val="single"/>
          <w:lang w:val="en-US"/>
        </w:rPr>
        <w:t xml:space="preserve"> HE TB sounding sequence or</w:t>
      </w:r>
      <w:r w:rsidRPr="00842F2B">
        <w:rPr>
          <w:rFonts w:eastAsia="Times New Roman"/>
          <w:color w:val="00B0F0"/>
          <w:sz w:val="18"/>
          <w:szCs w:val="18"/>
          <w:lang w:val="en-US"/>
        </w:rPr>
        <w:t xml:space="preserve"> </w:t>
      </w:r>
      <w:proofErr w:type="spellStart"/>
      <w:r>
        <w:rPr>
          <w:sz w:val="20"/>
        </w:rPr>
        <w:t>an</w:t>
      </w:r>
      <w:proofErr w:type="spellEnd"/>
      <w:r>
        <w:rPr>
          <w:sz w:val="20"/>
        </w:rPr>
        <w:t xml:space="preserve"> HE non-TB sounding </w:t>
      </w:r>
      <w:proofErr w:type="gramStart"/>
      <w:r>
        <w:rPr>
          <w:sz w:val="20"/>
        </w:rPr>
        <w:t>sequence</w:t>
      </w:r>
      <w:r w:rsidR="00285D79" w:rsidRPr="00285D79">
        <w:rPr>
          <w:color w:val="00B0F0"/>
          <w:sz w:val="20"/>
        </w:rPr>
        <w:t>,</w:t>
      </w:r>
      <w:r w:rsidRPr="00285D79">
        <w:rPr>
          <w:strike/>
          <w:color w:val="00B0F0"/>
          <w:sz w:val="20"/>
        </w:rPr>
        <w:t>.</w:t>
      </w:r>
      <w:proofErr w:type="gramEnd"/>
      <w:r w:rsidRPr="00842F2B">
        <w:rPr>
          <w:strike/>
          <w:color w:val="00B0F0"/>
          <w:sz w:val="20"/>
        </w:rPr>
        <w:t xml:space="preserve"> An SU beamformer may solicit partial bandwidth or full bandwidth SU feedback from an SU </w:t>
      </w:r>
      <w:proofErr w:type="spellStart"/>
      <w:r w:rsidRPr="00842F2B">
        <w:rPr>
          <w:strike/>
          <w:color w:val="00B0F0"/>
          <w:sz w:val="20"/>
        </w:rPr>
        <w:t>beamformee</w:t>
      </w:r>
      <w:proofErr w:type="spellEnd"/>
      <w:r w:rsidRPr="00842F2B">
        <w:rPr>
          <w:strike/>
          <w:color w:val="00B0F0"/>
          <w:sz w:val="20"/>
        </w:rPr>
        <w:t xml:space="preserve"> in an HE TB sounding sequence</w:t>
      </w:r>
      <w:r w:rsidRPr="00842F2B">
        <w:rPr>
          <w:color w:val="00B0F0"/>
          <w:sz w:val="20"/>
        </w:rPr>
        <w:t xml:space="preserve"> </w:t>
      </w:r>
      <w:r>
        <w:rPr>
          <w:sz w:val="20"/>
        </w:rPr>
        <w:t xml:space="preserve">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r w:rsidRPr="0018000E">
        <w:rPr>
          <w:color w:val="00B0F0"/>
          <w:sz w:val="20"/>
        </w:rPr>
        <w:t>.</w:t>
      </w:r>
      <w:r w:rsidR="0018000E" w:rsidRPr="0018000E">
        <w:rPr>
          <w:color w:val="00B0F0"/>
          <w:sz w:val="20"/>
        </w:rPr>
        <w:t xml:space="preserve"> (</w:t>
      </w:r>
      <w:r w:rsidR="0018000E" w:rsidRPr="0018000E">
        <w:rPr>
          <w:color w:val="00B0F0"/>
        </w:rPr>
        <w:t xml:space="preserve">CID </w:t>
      </w:r>
      <w:r w:rsidR="00AC6EB0">
        <w:rPr>
          <w:color w:val="00B0F0"/>
        </w:rPr>
        <w:t>20222</w:t>
      </w:r>
      <w:r w:rsidR="002938E6">
        <w:rPr>
          <w:color w:val="00B0F0"/>
        </w:rPr>
        <w:t>, 20224</w:t>
      </w:r>
      <w:r w:rsidR="0018000E" w:rsidRPr="0018000E">
        <w:rPr>
          <w:color w:val="00B0F0"/>
        </w:rPr>
        <w:t>)</w:t>
      </w:r>
    </w:p>
    <w:p w14:paraId="01F893C5" w14:textId="3849A9C9" w:rsidR="00DE10FA" w:rsidRDefault="00DE10FA" w:rsidP="006A2061">
      <w:pPr>
        <w:rPr>
          <w:color w:val="00B0F0"/>
        </w:rPr>
      </w:pPr>
    </w:p>
    <w:p w14:paraId="766B68F9" w14:textId="77777777" w:rsidR="00DE10FA" w:rsidRDefault="00DE10FA" w:rsidP="00DE10FA">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D4.0, in subclause 26.7.2 Sounding sequences and support, modify the text as shown:</w:t>
      </w:r>
    </w:p>
    <w:p w14:paraId="11A70B40" w14:textId="77777777" w:rsidR="00DE10FA" w:rsidRDefault="00DE10FA" w:rsidP="00DE10FA"/>
    <w:p w14:paraId="50675437" w14:textId="77777777" w:rsidR="00DE10FA" w:rsidRDefault="00DE10FA" w:rsidP="00DE10FA"/>
    <w:p w14:paraId="2716A423" w14:textId="1578651B" w:rsidR="00DE10FA" w:rsidRDefault="00DE10FA" w:rsidP="00DE10FA">
      <w:r w:rsidRPr="00A57DC6">
        <w:rPr>
          <w:highlight w:val="yellow"/>
        </w:rPr>
        <w:t>Page 3</w:t>
      </w:r>
      <w:r>
        <w:rPr>
          <w:highlight w:val="yellow"/>
        </w:rPr>
        <w:t>57</w:t>
      </w:r>
      <w:r w:rsidRPr="00A57DC6">
        <w:rPr>
          <w:highlight w:val="yellow"/>
        </w:rPr>
        <w:t>.</w:t>
      </w:r>
      <w:r>
        <w:rPr>
          <w:highlight w:val="yellow"/>
        </w:rPr>
        <w:t>55</w:t>
      </w:r>
      <w:r w:rsidRPr="00A57DC6">
        <w:rPr>
          <w:highlight w:val="yellow"/>
        </w:rPr>
        <w:t xml:space="preserve"> change as shown:</w:t>
      </w:r>
    </w:p>
    <w:p w14:paraId="1C5B5227" w14:textId="77777777" w:rsidR="00DE10FA" w:rsidRDefault="00DE10FA" w:rsidP="006A2061">
      <w:pPr>
        <w:rPr>
          <w:sz w:val="20"/>
        </w:rPr>
      </w:pPr>
    </w:p>
    <w:p w14:paraId="7D0346DB" w14:textId="1782E2B4" w:rsidR="00DE10FA" w:rsidRPr="00DE10FA" w:rsidRDefault="00DE10FA" w:rsidP="006A2061">
      <w:pPr>
        <w:rPr>
          <w:color w:val="00B0F0"/>
        </w:rPr>
      </w:pPr>
      <w:proofErr w:type="gramStart"/>
      <w:r>
        <w:rPr>
          <w:sz w:val="20"/>
        </w:rPr>
        <w:t>An</w:t>
      </w:r>
      <w:proofErr w:type="gramEnd"/>
      <w:r>
        <w:rPr>
          <w:sz w:val="20"/>
        </w:rPr>
        <w:t xml:space="preserve"> MU beamformer may solicit full bandwidth MU feedback from an MU </w:t>
      </w:r>
      <w:proofErr w:type="spellStart"/>
      <w:r>
        <w:rPr>
          <w:sz w:val="20"/>
        </w:rPr>
        <w:t>beamformee</w:t>
      </w:r>
      <w:proofErr w:type="spellEnd"/>
      <w:r>
        <w:rPr>
          <w:sz w:val="20"/>
        </w:rPr>
        <w:t xml:space="preserve"> in an HE TB sounding sequence </w:t>
      </w:r>
      <w:r w:rsidRPr="00DE10FA">
        <w:rPr>
          <w:color w:val="00B0F0"/>
          <w:sz w:val="20"/>
          <w:u w:val="single"/>
        </w:rPr>
        <w:t>or in an HE non-TB sounding sequence</w:t>
      </w:r>
      <w:r>
        <w:rPr>
          <w:sz w:val="20"/>
        </w:rPr>
        <w:t xml:space="preserve">. </w:t>
      </w:r>
      <w:proofErr w:type="gramStart"/>
      <w:r>
        <w:rPr>
          <w:sz w:val="20"/>
        </w:rPr>
        <w:t>An</w:t>
      </w:r>
      <w:proofErr w:type="gramEnd"/>
      <w:r>
        <w:rPr>
          <w:sz w:val="20"/>
        </w:rPr>
        <w:t xml:space="preserve"> MU beamformer may solicit partial bandwidth MU feedback from an MU </w:t>
      </w:r>
      <w:proofErr w:type="spellStart"/>
      <w:r>
        <w:rPr>
          <w:sz w:val="20"/>
        </w:rPr>
        <w:lastRenderedPageBreak/>
        <w:t>beamformee</w:t>
      </w:r>
      <w:proofErr w:type="spellEnd"/>
      <w:r>
        <w:rPr>
          <w:sz w:val="20"/>
        </w:rPr>
        <w:t xml:space="preserve"> in an HE TB sounding sequence </w:t>
      </w:r>
      <w:r w:rsidRPr="00DE10FA">
        <w:rPr>
          <w:color w:val="00B0F0"/>
          <w:sz w:val="20"/>
          <w:u w:val="single"/>
        </w:rPr>
        <w:t>or in an HE non-TB sounding sequence</w:t>
      </w:r>
      <w:r w:rsidRPr="00DE10FA">
        <w:rPr>
          <w:color w:val="00B0F0"/>
          <w:sz w:val="20"/>
        </w:rPr>
        <w:t xml:space="preserve"> </w:t>
      </w:r>
      <w:r>
        <w:rPr>
          <w:sz w:val="20"/>
        </w:rPr>
        <w:t xml:space="preserve">if the MU </w:t>
      </w:r>
      <w:proofErr w:type="spellStart"/>
      <w:r>
        <w:rPr>
          <w:sz w:val="20"/>
        </w:rPr>
        <w:t>beamformee</w:t>
      </w:r>
      <w:proofErr w:type="spellEnd"/>
      <w:r>
        <w:rPr>
          <w:sz w:val="20"/>
        </w:rPr>
        <w:t xml:space="preserve"> indicates support by setting the Triggered MU Beamforming Partial BW Feedback subfield to 1. </w:t>
      </w:r>
      <w:proofErr w:type="gramStart"/>
      <w:r w:rsidRPr="00DE10FA">
        <w:rPr>
          <w:strike/>
          <w:color w:val="00B0F0"/>
          <w:sz w:val="20"/>
        </w:rPr>
        <w:t>An</w:t>
      </w:r>
      <w:proofErr w:type="gramEnd"/>
      <w:r w:rsidRPr="00DE10FA">
        <w:rPr>
          <w:strike/>
          <w:color w:val="00B0F0"/>
          <w:sz w:val="20"/>
        </w:rPr>
        <w:t xml:space="preserve"> MU beamformer shall not solicit MU feedback in an HE non-TB sounding sequence.</w:t>
      </w:r>
      <w:r>
        <w:rPr>
          <w:strike/>
          <w:color w:val="00B0F0"/>
          <w:sz w:val="20"/>
        </w:rPr>
        <w:t xml:space="preserve"> </w:t>
      </w:r>
      <w:r>
        <w:rPr>
          <w:color w:val="00B0F0"/>
          <w:sz w:val="20"/>
        </w:rPr>
        <w:t>(CID</w:t>
      </w:r>
      <w:r w:rsidR="002D4BF7">
        <w:rPr>
          <w:color w:val="00B0F0"/>
          <w:sz w:val="20"/>
        </w:rPr>
        <w:t xml:space="preserve"> 20222,</w:t>
      </w:r>
      <w:r>
        <w:rPr>
          <w:color w:val="00B0F0"/>
          <w:sz w:val="20"/>
        </w:rPr>
        <w:t xml:space="preserve"> 20223</w:t>
      </w:r>
      <w:r w:rsidR="002D4BF7">
        <w:rPr>
          <w:color w:val="00B0F0"/>
          <w:sz w:val="20"/>
        </w:rPr>
        <w:t xml:space="preserve">, 20224) </w:t>
      </w:r>
    </w:p>
    <w:p w14:paraId="3BEF398A" w14:textId="637F430A" w:rsidR="007C7ED5" w:rsidRPr="00DE10FA" w:rsidRDefault="007C7ED5" w:rsidP="006A2061">
      <w:pPr>
        <w:rPr>
          <w:strike/>
          <w:color w:val="00B0F0"/>
          <w:sz w:val="20"/>
        </w:rPr>
      </w:pPr>
    </w:p>
    <w:p w14:paraId="063767FA" w14:textId="5F6EAA2D" w:rsidR="00424821" w:rsidRDefault="00424821" w:rsidP="006A2061">
      <w:pPr>
        <w:rPr>
          <w:sz w:val="20"/>
        </w:rPr>
      </w:pPr>
    </w:p>
    <w:p w14:paraId="2D4BC295" w14:textId="77777777" w:rsidR="004F33CD" w:rsidRDefault="004F33CD" w:rsidP="006A2061">
      <w:pPr>
        <w:rPr>
          <w:sz w:val="20"/>
        </w:rPr>
      </w:pPr>
    </w:p>
    <w:p w14:paraId="21A64F1D" w14:textId="00102BF0" w:rsidR="00EC145E" w:rsidRDefault="00EC145E" w:rsidP="00EC145E">
      <w:pPr>
        <w:rPr>
          <w:b/>
          <w:i/>
          <w:highlight w:val="yellow"/>
        </w:rPr>
      </w:pPr>
      <w:proofErr w:type="spellStart"/>
      <w:r>
        <w:rPr>
          <w:b/>
          <w:i/>
          <w:highlight w:val="yellow"/>
        </w:rPr>
        <w:t>TGax</w:t>
      </w:r>
      <w:proofErr w:type="spellEnd"/>
      <w:r>
        <w:rPr>
          <w:b/>
          <w:i/>
          <w:highlight w:val="yellow"/>
        </w:rPr>
        <w:t xml:space="preserve"> editor: within </w:t>
      </w:r>
      <w:proofErr w:type="spellStart"/>
      <w:r>
        <w:rPr>
          <w:b/>
          <w:i/>
          <w:highlight w:val="yellow"/>
        </w:rPr>
        <w:t>TGax</w:t>
      </w:r>
      <w:proofErr w:type="spellEnd"/>
      <w:r>
        <w:rPr>
          <w:b/>
          <w:i/>
          <w:highlight w:val="yellow"/>
        </w:rPr>
        <w:t xml:space="preserve"> D</w:t>
      </w:r>
      <w:r w:rsidR="0007054B">
        <w:rPr>
          <w:b/>
          <w:i/>
          <w:highlight w:val="yellow"/>
        </w:rPr>
        <w:t>4</w:t>
      </w:r>
      <w:r>
        <w:rPr>
          <w:b/>
          <w:i/>
          <w:highlight w:val="yellow"/>
        </w:rPr>
        <w:t>.</w:t>
      </w:r>
      <w:r w:rsidR="00203C09">
        <w:rPr>
          <w:b/>
          <w:i/>
          <w:highlight w:val="yellow"/>
        </w:rPr>
        <w:t>0</w:t>
      </w:r>
      <w:r>
        <w:rPr>
          <w:b/>
          <w:i/>
          <w:highlight w:val="yellow"/>
        </w:rPr>
        <w:t>, in subclause 2</w:t>
      </w:r>
      <w:r w:rsidR="0007054B">
        <w:rPr>
          <w:b/>
          <w:i/>
          <w:highlight w:val="yellow"/>
        </w:rPr>
        <w:t>6</w:t>
      </w:r>
      <w:r>
        <w:rPr>
          <w:b/>
          <w:i/>
          <w:highlight w:val="yellow"/>
        </w:rPr>
        <w:t>.</w:t>
      </w:r>
      <w:r w:rsidR="0007054B">
        <w:rPr>
          <w:b/>
          <w:i/>
          <w:highlight w:val="yellow"/>
        </w:rPr>
        <w:t>7</w:t>
      </w:r>
      <w:r w:rsidR="00B3759A">
        <w:rPr>
          <w:b/>
          <w:i/>
          <w:highlight w:val="yellow"/>
        </w:rPr>
        <w:t>.3 Rules for sounding protocol sequences</w:t>
      </w:r>
      <w:r>
        <w:rPr>
          <w:b/>
          <w:i/>
          <w:highlight w:val="yellow"/>
        </w:rPr>
        <w:t>, modify the text as shown:</w:t>
      </w:r>
    </w:p>
    <w:p w14:paraId="1DBAC863" w14:textId="77777777" w:rsidR="00EC145E" w:rsidRDefault="00EC145E" w:rsidP="006A2061">
      <w:pPr>
        <w:rPr>
          <w:sz w:val="20"/>
        </w:rPr>
      </w:pPr>
    </w:p>
    <w:p w14:paraId="07AC786A" w14:textId="754773B3" w:rsidR="00457C52" w:rsidRDefault="00B3759A" w:rsidP="006A2061">
      <w:pPr>
        <w:rPr>
          <w:sz w:val="20"/>
        </w:rPr>
      </w:pPr>
      <w:r w:rsidRPr="00A57DC6">
        <w:rPr>
          <w:sz w:val="20"/>
          <w:highlight w:val="yellow"/>
        </w:rPr>
        <w:t xml:space="preserve">Page </w:t>
      </w:r>
      <w:r w:rsidR="00457C52" w:rsidRPr="00A57DC6">
        <w:rPr>
          <w:sz w:val="20"/>
          <w:highlight w:val="yellow"/>
        </w:rPr>
        <w:t>3</w:t>
      </w:r>
      <w:r w:rsidR="00B9213B">
        <w:rPr>
          <w:sz w:val="20"/>
          <w:highlight w:val="yellow"/>
        </w:rPr>
        <w:t>59</w:t>
      </w:r>
      <w:r w:rsidR="00457C52" w:rsidRPr="00A57DC6">
        <w:rPr>
          <w:sz w:val="20"/>
          <w:highlight w:val="yellow"/>
        </w:rPr>
        <w:t>.</w:t>
      </w:r>
      <w:r w:rsidR="00B9213B">
        <w:rPr>
          <w:sz w:val="20"/>
          <w:highlight w:val="yellow"/>
        </w:rPr>
        <w:t>57</w:t>
      </w:r>
      <w:r w:rsidR="00457C52" w:rsidRPr="00A57DC6">
        <w:rPr>
          <w:sz w:val="20"/>
          <w:highlight w:val="yellow"/>
        </w:rPr>
        <w:t xml:space="preserve"> change as shown:</w:t>
      </w:r>
    </w:p>
    <w:p w14:paraId="0B4335ED" w14:textId="2C787162" w:rsidR="00457C52" w:rsidRDefault="00457C52" w:rsidP="006A2061">
      <w:pPr>
        <w:rPr>
          <w:sz w:val="20"/>
        </w:rPr>
      </w:pPr>
    </w:p>
    <w:p w14:paraId="23A27D7E" w14:textId="07997A77" w:rsidR="00457C52" w:rsidRPr="00B3759A" w:rsidRDefault="00457C52" w:rsidP="006A2061">
      <w:pPr>
        <w:rPr>
          <w:rFonts w:eastAsia="Times New Roman"/>
          <w:color w:val="00B0F0"/>
          <w:sz w:val="20"/>
          <w:lang w:val="en-US"/>
        </w:rPr>
      </w:pPr>
      <w:proofErr w:type="spellStart"/>
      <w:r w:rsidRPr="00457C52">
        <w:rPr>
          <w:strike/>
          <w:color w:val="00B0F0"/>
          <w:sz w:val="20"/>
        </w:rPr>
        <w:t>An</w:t>
      </w:r>
      <w:proofErr w:type="spellEnd"/>
      <w:r w:rsidRPr="00457C52">
        <w:rPr>
          <w:strike/>
          <w:color w:val="00B0F0"/>
          <w:sz w:val="20"/>
        </w:rPr>
        <w:t xml:space="preserve"> HE beamformer shall not initiate an HE non-TB sounding sequence with an HE NDP Announcement frame that has a Partial BW Info field that indicates less than full bandwidth (see Table 27-4 (Settings for BW, RU Start Index, and RU End Index fields in HE NDP Announcement frame)).</w:t>
      </w:r>
      <w:r w:rsidR="00B3759A">
        <w:rPr>
          <w:strike/>
          <w:color w:val="00B0F0"/>
          <w:sz w:val="20"/>
        </w:rPr>
        <w:t xml:space="preserve"> </w:t>
      </w:r>
      <w:r w:rsidR="00B3759A">
        <w:rPr>
          <w:color w:val="00B0F0"/>
          <w:sz w:val="20"/>
        </w:rPr>
        <w:t>(</w:t>
      </w:r>
      <w:r w:rsidR="00B3759A" w:rsidRPr="00B3759A">
        <w:rPr>
          <w:color w:val="00B0F0"/>
          <w:sz w:val="20"/>
        </w:rPr>
        <w:t xml:space="preserve">CID </w:t>
      </w:r>
      <w:r w:rsidR="00E873CA">
        <w:rPr>
          <w:color w:val="00B0F0"/>
        </w:rPr>
        <w:t>20222, 20224</w:t>
      </w:r>
      <w:r w:rsidR="00B3759A" w:rsidRPr="00B3759A">
        <w:rPr>
          <w:rFonts w:eastAsia="Times New Roman"/>
          <w:color w:val="00B0F0"/>
          <w:sz w:val="20"/>
          <w:lang w:val="en-US"/>
        </w:rPr>
        <w:t>)</w:t>
      </w:r>
    </w:p>
    <w:p w14:paraId="245CDA1F" w14:textId="1928953B" w:rsidR="00457C52" w:rsidRDefault="00457C52" w:rsidP="006A2061">
      <w:pPr>
        <w:rPr>
          <w:sz w:val="20"/>
        </w:rPr>
      </w:pPr>
    </w:p>
    <w:p w14:paraId="449DE0C0" w14:textId="77C3FADE" w:rsidR="00EB5CBA" w:rsidRDefault="00EB5CBA" w:rsidP="006A2061">
      <w:pPr>
        <w:rPr>
          <w:sz w:val="20"/>
        </w:rPr>
      </w:pPr>
    </w:p>
    <w:p w14:paraId="347BFDAD" w14:textId="4AF4A0AF" w:rsidR="00EB5CBA" w:rsidRDefault="00B3759A" w:rsidP="006A2061">
      <w:pPr>
        <w:rPr>
          <w:sz w:val="20"/>
        </w:rPr>
      </w:pPr>
      <w:r w:rsidRPr="00A57DC6">
        <w:rPr>
          <w:sz w:val="20"/>
          <w:highlight w:val="yellow"/>
        </w:rPr>
        <w:t xml:space="preserve">Page </w:t>
      </w:r>
      <w:r w:rsidR="00EB5CBA" w:rsidRPr="00A57DC6">
        <w:rPr>
          <w:sz w:val="20"/>
          <w:highlight w:val="yellow"/>
        </w:rPr>
        <w:t>3</w:t>
      </w:r>
      <w:r w:rsidR="005309BE">
        <w:rPr>
          <w:sz w:val="20"/>
          <w:highlight w:val="yellow"/>
        </w:rPr>
        <w:t>61</w:t>
      </w:r>
      <w:r w:rsidR="00EB5CBA" w:rsidRPr="00A57DC6">
        <w:rPr>
          <w:sz w:val="20"/>
          <w:highlight w:val="yellow"/>
        </w:rPr>
        <w:t>.0</w:t>
      </w:r>
      <w:r w:rsidR="005309BE">
        <w:rPr>
          <w:sz w:val="20"/>
          <w:highlight w:val="yellow"/>
        </w:rPr>
        <w:t>5</w:t>
      </w:r>
      <w:r w:rsidR="00EB5CBA" w:rsidRPr="00A57DC6">
        <w:rPr>
          <w:sz w:val="20"/>
          <w:highlight w:val="yellow"/>
        </w:rPr>
        <w:t xml:space="preserve"> change as shown:</w:t>
      </w:r>
    </w:p>
    <w:p w14:paraId="7CC32E82" w14:textId="66DC2896" w:rsidR="005309BE" w:rsidRDefault="005309BE" w:rsidP="006A2061">
      <w:pPr>
        <w:rPr>
          <w:sz w:val="20"/>
        </w:rPr>
      </w:pPr>
    </w:p>
    <w:p w14:paraId="270DE9F8" w14:textId="5177B749" w:rsidR="005309BE" w:rsidRPr="005309BE" w:rsidRDefault="005309BE" w:rsidP="006A2061">
      <w:pPr>
        <w:rPr>
          <w:color w:val="00B0F0"/>
          <w:sz w:val="20"/>
        </w:rPr>
      </w:pPr>
      <w:r>
        <w:rPr>
          <w:sz w:val="20"/>
        </w:rPr>
        <w:t xml:space="preserve">In an HE TB sounding sequence </w:t>
      </w:r>
      <w:r w:rsidRPr="005309BE">
        <w:rPr>
          <w:color w:val="00B0F0"/>
          <w:sz w:val="20"/>
          <w:u w:val="single"/>
        </w:rPr>
        <w:t>or an HE non-TB sounding sequence</w:t>
      </w:r>
      <w:r>
        <w:rPr>
          <w:sz w:val="20"/>
        </w:rPr>
        <w:t xml:space="preserve">, each STA Info field in the HE NDP Announcement frame that solicits SU or MU feedback indicates the subcarrier grouping, </w:t>
      </w:r>
      <w:r>
        <w:rPr>
          <w:i/>
          <w:iCs/>
          <w:sz w:val="20"/>
        </w:rPr>
        <w:t>Ng</w:t>
      </w:r>
      <w:r>
        <w:rPr>
          <w:sz w:val="20"/>
        </w:rPr>
        <w:t xml:space="preserve">, codebook size and the number of columns, </w:t>
      </w:r>
      <w:r>
        <w:rPr>
          <w:i/>
          <w:iCs/>
          <w:sz w:val="20"/>
        </w:rPr>
        <w:t>Nc</w:t>
      </w:r>
      <w:r>
        <w:rPr>
          <w:sz w:val="20"/>
        </w:rPr>
        <w:t xml:space="preserve">, to be used by the HE </w:t>
      </w:r>
      <w:proofErr w:type="spellStart"/>
      <w:r>
        <w:rPr>
          <w:sz w:val="20"/>
        </w:rPr>
        <w:t>beamformee</w:t>
      </w:r>
      <w:proofErr w:type="spellEnd"/>
      <w:r>
        <w:rPr>
          <w:sz w:val="20"/>
        </w:rPr>
        <w:t xml:space="preserve"> addressed by the STA Info field for the generation of HE compressed beam-forming/CQI report carrying the SU or MU feedback. In an HE non-TB sounding sequence where the STA Info field in the HE NDP Announcement frame solicits SU feedback, the subcarrier grouping, </w:t>
      </w:r>
      <w:r>
        <w:rPr>
          <w:i/>
          <w:iCs/>
          <w:sz w:val="20"/>
        </w:rPr>
        <w:t>Ng</w:t>
      </w:r>
      <w:r>
        <w:rPr>
          <w:sz w:val="20"/>
        </w:rPr>
        <w:t xml:space="preserve">, codebook size and the number of columns, </w:t>
      </w:r>
      <w:r>
        <w:rPr>
          <w:i/>
          <w:iCs/>
          <w:sz w:val="20"/>
        </w:rPr>
        <w:t>Nc</w:t>
      </w:r>
      <w:r>
        <w:rPr>
          <w:sz w:val="20"/>
        </w:rPr>
        <w:t xml:space="preserve">, used for the generation of the HE compressed beamforming/CQI report carrying the SU feedback </w:t>
      </w:r>
      <w:r w:rsidRPr="005309BE">
        <w:rPr>
          <w:color w:val="00B0F0"/>
          <w:sz w:val="20"/>
          <w:u w:val="single"/>
        </w:rPr>
        <w:t>can be</w:t>
      </w:r>
      <w:r w:rsidRPr="005309BE">
        <w:rPr>
          <w:color w:val="00B0F0"/>
          <w:sz w:val="20"/>
        </w:rPr>
        <w:t xml:space="preserve"> </w:t>
      </w:r>
      <w:r w:rsidRPr="005309BE">
        <w:rPr>
          <w:strike/>
          <w:color w:val="00B0F0"/>
          <w:sz w:val="20"/>
        </w:rPr>
        <w:t>are</w:t>
      </w:r>
      <w:r>
        <w:rPr>
          <w:sz w:val="20"/>
        </w:rPr>
        <w:t xml:space="preserve"> determined by the HE </w:t>
      </w:r>
      <w:proofErr w:type="spellStart"/>
      <w:r>
        <w:rPr>
          <w:sz w:val="20"/>
        </w:rPr>
        <w:t>beamformee</w:t>
      </w:r>
      <w:proofErr w:type="spellEnd"/>
      <w:r>
        <w:rPr>
          <w:sz w:val="20"/>
        </w:rPr>
        <w:t xml:space="preserve">. </w:t>
      </w:r>
      <w:r w:rsidRPr="005309BE">
        <w:rPr>
          <w:color w:val="00B0F0"/>
          <w:sz w:val="20"/>
        </w:rPr>
        <w:t xml:space="preserve">(CID </w:t>
      </w:r>
      <w:r w:rsidR="00722BFA">
        <w:rPr>
          <w:color w:val="00B0F0"/>
          <w:sz w:val="20"/>
        </w:rPr>
        <w:t xml:space="preserve">20198, </w:t>
      </w:r>
      <w:r w:rsidRPr="005309BE">
        <w:rPr>
          <w:color w:val="00B0F0"/>
          <w:sz w:val="20"/>
        </w:rPr>
        <w:t>20225</w:t>
      </w:r>
      <w:r>
        <w:rPr>
          <w:color w:val="00B0F0"/>
          <w:sz w:val="20"/>
        </w:rPr>
        <w:t>, 20226</w:t>
      </w:r>
      <w:r w:rsidR="00573192">
        <w:rPr>
          <w:color w:val="00B0F0"/>
          <w:sz w:val="20"/>
        </w:rPr>
        <w:t>, 21609</w:t>
      </w:r>
      <w:r w:rsidRPr="005309BE">
        <w:rPr>
          <w:color w:val="00B0F0"/>
          <w:sz w:val="20"/>
        </w:rPr>
        <w:t>)</w:t>
      </w:r>
    </w:p>
    <w:p w14:paraId="741C38A8" w14:textId="77777777" w:rsidR="005309BE" w:rsidRDefault="005309BE" w:rsidP="006A2061">
      <w:pPr>
        <w:rPr>
          <w:sz w:val="20"/>
        </w:rPr>
      </w:pPr>
    </w:p>
    <w:p w14:paraId="3A926E37" w14:textId="1E9B0D26" w:rsidR="00EB5CBA" w:rsidRDefault="00EB5CBA" w:rsidP="006A2061">
      <w:pPr>
        <w:rPr>
          <w:sz w:val="20"/>
        </w:rPr>
      </w:pPr>
    </w:p>
    <w:p w14:paraId="7031A21F" w14:textId="2E331777" w:rsidR="00F77AE6" w:rsidRDefault="00F77AE6" w:rsidP="00EB5CBA">
      <w:pPr>
        <w:jc w:val="left"/>
        <w:rPr>
          <w:rFonts w:eastAsia="Times New Roman"/>
          <w:color w:val="000000"/>
          <w:sz w:val="18"/>
          <w:szCs w:val="18"/>
          <w:lang w:val="en-US"/>
        </w:rPr>
      </w:pPr>
    </w:p>
    <w:p w14:paraId="79180439" w14:textId="2966F04D" w:rsidR="00004851" w:rsidRDefault="00004851" w:rsidP="00EB5CBA">
      <w:pPr>
        <w:jc w:val="left"/>
        <w:rPr>
          <w:rFonts w:eastAsia="Times New Roman"/>
          <w:color w:val="000000"/>
          <w:sz w:val="18"/>
          <w:szCs w:val="18"/>
          <w:lang w:val="en-US"/>
        </w:rPr>
      </w:pPr>
    </w:p>
    <w:p w14:paraId="6D1D7B88" w14:textId="77777777" w:rsidR="00004851" w:rsidRDefault="00004851" w:rsidP="00EB5CBA">
      <w:pPr>
        <w:jc w:val="left"/>
        <w:rPr>
          <w:rFonts w:eastAsia="Times New Roman"/>
          <w:color w:val="000000"/>
          <w:sz w:val="18"/>
          <w:szCs w:val="18"/>
          <w:lang w:val="en-US"/>
        </w:rPr>
      </w:pPr>
    </w:p>
    <w:p w14:paraId="41DA021D" w14:textId="77777777" w:rsidR="00EC145E" w:rsidRPr="00EC145E" w:rsidRDefault="00EC145E" w:rsidP="00EB5CBA">
      <w:pPr>
        <w:jc w:val="left"/>
        <w:rPr>
          <w:rFonts w:eastAsia="Times New Roman"/>
          <w:color w:val="000000"/>
          <w:sz w:val="18"/>
          <w:szCs w:val="18"/>
        </w:rPr>
      </w:pPr>
    </w:p>
    <w:p w14:paraId="0576AD4A" w14:textId="34E2AA07" w:rsidR="00F77AE6" w:rsidRDefault="00F77AE6" w:rsidP="00EB5CBA">
      <w:pPr>
        <w:jc w:val="left"/>
        <w:rPr>
          <w:rFonts w:eastAsia="Times New Roman"/>
          <w:color w:val="000000"/>
          <w:sz w:val="18"/>
          <w:szCs w:val="18"/>
          <w:lang w:val="en-US"/>
        </w:rPr>
      </w:pPr>
    </w:p>
    <w:p w14:paraId="76A1A695" w14:textId="1F190E23" w:rsidR="00F77AE6" w:rsidRDefault="00203C09" w:rsidP="00EB5CBA">
      <w:pPr>
        <w:jc w:val="left"/>
        <w:rPr>
          <w:rFonts w:eastAsia="Times New Roman"/>
          <w:color w:val="000000"/>
          <w:sz w:val="18"/>
          <w:szCs w:val="18"/>
          <w:lang w:val="en-US"/>
        </w:rPr>
      </w:pPr>
      <w:r w:rsidRPr="00A57DC6">
        <w:rPr>
          <w:rFonts w:eastAsia="Times New Roman"/>
          <w:color w:val="000000"/>
          <w:sz w:val="18"/>
          <w:szCs w:val="18"/>
          <w:highlight w:val="yellow"/>
          <w:lang w:val="en-US"/>
        </w:rPr>
        <w:t xml:space="preserve">Page </w:t>
      </w:r>
      <w:r w:rsidR="00F77AE6" w:rsidRPr="00A57DC6">
        <w:rPr>
          <w:rFonts w:eastAsia="Times New Roman"/>
          <w:color w:val="000000"/>
          <w:sz w:val="18"/>
          <w:szCs w:val="18"/>
          <w:highlight w:val="yellow"/>
          <w:lang w:val="en-US"/>
        </w:rPr>
        <w:t>3</w:t>
      </w:r>
      <w:r w:rsidR="00004851">
        <w:rPr>
          <w:rFonts w:eastAsia="Times New Roman"/>
          <w:color w:val="000000"/>
          <w:sz w:val="18"/>
          <w:szCs w:val="18"/>
          <w:highlight w:val="yellow"/>
          <w:lang w:val="en-US"/>
        </w:rPr>
        <w:t>62</w:t>
      </w:r>
      <w:r w:rsidR="00F77AE6" w:rsidRPr="00A57DC6">
        <w:rPr>
          <w:rFonts w:eastAsia="Times New Roman"/>
          <w:color w:val="000000"/>
          <w:sz w:val="18"/>
          <w:szCs w:val="18"/>
          <w:highlight w:val="yellow"/>
          <w:lang w:val="en-US"/>
        </w:rPr>
        <w:t>.</w:t>
      </w:r>
      <w:r w:rsidR="00004851">
        <w:rPr>
          <w:rFonts w:eastAsia="Times New Roman"/>
          <w:color w:val="000000"/>
          <w:sz w:val="18"/>
          <w:szCs w:val="18"/>
          <w:highlight w:val="yellow"/>
          <w:lang w:val="en-US"/>
        </w:rPr>
        <w:t>20</w:t>
      </w:r>
      <w:r w:rsidR="00F77AE6" w:rsidRPr="00A57DC6">
        <w:rPr>
          <w:rFonts w:eastAsia="Times New Roman"/>
          <w:color w:val="000000"/>
          <w:sz w:val="18"/>
          <w:szCs w:val="18"/>
          <w:highlight w:val="yellow"/>
          <w:lang w:val="en-US"/>
        </w:rPr>
        <w:t xml:space="preserve"> change as shown:</w:t>
      </w:r>
    </w:p>
    <w:p w14:paraId="1F4026C3" w14:textId="7B1BDCB4" w:rsidR="00004851" w:rsidRDefault="00004851" w:rsidP="00EB5CBA">
      <w:pPr>
        <w:jc w:val="left"/>
        <w:rPr>
          <w:rFonts w:eastAsia="Times New Roman"/>
          <w:color w:val="000000"/>
          <w:sz w:val="18"/>
          <w:szCs w:val="18"/>
          <w:lang w:val="en-US"/>
        </w:rPr>
      </w:pPr>
    </w:p>
    <w:p w14:paraId="76EEEBBC" w14:textId="3A6A7BD1" w:rsidR="00004851" w:rsidRDefault="00004851" w:rsidP="00EB5CBA">
      <w:pPr>
        <w:jc w:val="left"/>
        <w:rPr>
          <w:rFonts w:eastAsia="Times New Roman"/>
          <w:color w:val="000000"/>
          <w:sz w:val="18"/>
          <w:szCs w:val="18"/>
          <w:lang w:val="en-US"/>
        </w:rPr>
      </w:pPr>
      <w:r>
        <w:rPr>
          <w:sz w:val="20"/>
        </w:rPr>
        <w:t xml:space="preserve">In an HE non-TB sounding sequence </w:t>
      </w:r>
      <w:proofErr w:type="gramStart"/>
      <w:r w:rsidRPr="00004851">
        <w:rPr>
          <w:color w:val="00B0F0"/>
          <w:sz w:val="20"/>
          <w:u w:val="single"/>
        </w:rPr>
        <w:t>or</w:t>
      </w:r>
      <w:r>
        <w:rPr>
          <w:sz w:val="20"/>
        </w:rPr>
        <w:t xml:space="preserve"> </w:t>
      </w:r>
      <w:r w:rsidRPr="00004851">
        <w:rPr>
          <w:strike/>
          <w:color w:val="00B0F0"/>
          <w:sz w:val="20"/>
        </w:rPr>
        <w:t>,</w:t>
      </w:r>
      <w:proofErr w:type="gramEnd"/>
      <w:r w:rsidRPr="00004851">
        <w:rPr>
          <w:strike/>
          <w:color w:val="00B0F0"/>
          <w:sz w:val="20"/>
        </w:rPr>
        <w:t xml:space="preserve"> an HE beamformer shall solicit full bandwidth feedback. In</w:t>
      </w:r>
      <w:r w:rsidRPr="00004851">
        <w:rPr>
          <w:color w:val="00B0F0"/>
          <w:sz w:val="20"/>
        </w:rPr>
        <w:t xml:space="preserve"> </w:t>
      </w:r>
      <w:r>
        <w:rPr>
          <w:sz w:val="20"/>
        </w:rPr>
        <w:t xml:space="preserve">an HE TB sounding sequence, </w:t>
      </w:r>
      <w:proofErr w:type="spellStart"/>
      <w:r>
        <w:rPr>
          <w:sz w:val="20"/>
        </w:rPr>
        <w:t>an</w:t>
      </w:r>
      <w:proofErr w:type="spellEnd"/>
      <w:r>
        <w:rPr>
          <w:sz w:val="20"/>
        </w:rPr>
        <w:t xml:space="preserve"> HE beamformer shall solicit full bandwidth feedback in a STA Info field addressed to an HE </w:t>
      </w:r>
      <w:proofErr w:type="spellStart"/>
      <w:r>
        <w:rPr>
          <w:sz w:val="20"/>
        </w:rPr>
        <w:t>beamformee</w:t>
      </w:r>
      <w:proofErr w:type="spellEnd"/>
      <w:r>
        <w:rPr>
          <w:sz w:val="20"/>
        </w:rPr>
        <w:t xml:space="preserve"> that has not indicated support for partial bandwidth feedback. </w:t>
      </w:r>
      <w:r w:rsidRPr="00004851">
        <w:rPr>
          <w:strike/>
          <w:color w:val="00B0F0"/>
          <w:sz w:val="20"/>
        </w:rPr>
        <w:t>In an HE TB sounding sequence, an</w:t>
      </w:r>
      <w:r w:rsidRPr="00004851">
        <w:rPr>
          <w:color w:val="00B0F0"/>
          <w:sz w:val="20"/>
        </w:rPr>
        <w:t xml:space="preserve"> </w:t>
      </w:r>
      <w:proofErr w:type="spellStart"/>
      <w:r w:rsidRPr="00004851">
        <w:rPr>
          <w:color w:val="00B0F0"/>
          <w:sz w:val="20"/>
          <w:u w:val="single"/>
        </w:rPr>
        <w:t>An</w:t>
      </w:r>
      <w:proofErr w:type="spellEnd"/>
      <w:r w:rsidRPr="00004851">
        <w:rPr>
          <w:color w:val="00B0F0"/>
          <w:sz w:val="20"/>
          <w:u w:val="single"/>
        </w:rPr>
        <w:t xml:space="preserve"> </w:t>
      </w:r>
      <w:r>
        <w:rPr>
          <w:sz w:val="20"/>
        </w:rPr>
        <w:t xml:space="preserve">HE beamformer may solicit full bandwidth or partial bandwidth feedback in a STA Info field addressed to an HE </w:t>
      </w:r>
      <w:proofErr w:type="spellStart"/>
      <w:r>
        <w:rPr>
          <w:sz w:val="20"/>
        </w:rPr>
        <w:t>beamformee</w:t>
      </w:r>
      <w:proofErr w:type="spellEnd"/>
      <w:r>
        <w:rPr>
          <w:sz w:val="20"/>
        </w:rPr>
        <w:t xml:space="preserve"> that has indicated support for partial bandwidth feedback (see 26.7.2 (Sounding sequences and support)).</w:t>
      </w:r>
    </w:p>
    <w:p w14:paraId="46CB4F67" w14:textId="33E1612E" w:rsidR="00F77AE6" w:rsidRPr="00203C09" w:rsidRDefault="00203C09" w:rsidP="00EB5CBA">
      <w:pPr>
        <w:jc w:val="left"/>
        <w:rPr>
          <w:rFonts w:eastAsia="Times New Roman"/>
          <w:color w:val="000000"/>
          <w:sz w:val="18"/>
          <w:szCs w:val="18"/>
          <w:lang w:val="en-US"/>
        </w:rPr>
      </w:pPr>
      <w:r w:rsidRPr="00203C09">
        <w:rPr>
          <w:rFonts w:eastAsia="Times New Roman"/>
          <w:color w:val="00B0F0"/>
          <w:sz w:val="20"/>
          <w:lang w:val="en-US"/>
        </w:rPr>
        <w:t>(</w:t>
      </w:r>
      <w:r w:rsidRPr="00203C09">
        <w:rPr>
          <w:rFonts w:eastAsia="Times New Roman"/>
          <w:color w:val="00B0F0"/>
          <w:sz w:val="18"/>
          <w:szCs w:val="18"/>
          <w:lang w:val="en-US"/>
        </w:rPr>
        <w:t xml:space="preserve">CID </w:t>
      </w:r>
      <w:r w:rsidR="00A45B8C">
        <w:rPr>
          <w:rFonts w:eastAsia="Times New Roman"/>
          <w:color w:val="00B0F0"/>
          <w:sz w:val="18"/>
          <w:szCs w:val="18"/>
          <w:lang w:val="en-US"/>
        </w:rPr>
        <w:t>20222, 20224</w:t>
      </w:r>
      <w:r w:rsidRPr="00203C09">
        <w:rPr>
          <w:rFonts w:eastAsia="Times New Roman"/>
          <w:color w:val="00B0F0"/>
          <w:sz w:val="18"/>
          <w:szCs w:val="18"/>
          <w:lang w:val="en-US"/>
        </w:rPr>
        <w:t>)</w:t>
      </w:r>
    </w:p>
    <w:p w14:paraId="530AD75A" w14:textId="5298B25E" w:rsidR="00F77AE6" w:rsidRPr="00A57DC6" w:rsidRDefault="00F77AE6" w:rsidP="00EB5CBA">
      <w:pPr>
        <w:jc w:val="left"/>
        <w:rPr>
          <w:rFonts w:eastAsia="Times New Roman"/>
          <w:color w:val="00B0F0"/>
          <w:sz w:val="20"/>
          <w:lang w:val="en-US"/>
        </w:rPr>
      </w:pPr>
    </w:p>
    <w:p w14:paraId="39CA79AD" w14:textId="27AABAF0" w:rsidR="00AF5CB2" w:rsidRDefault="00AF5CB2" w:rsidP="00EB5CBA">
      <w:pPr>
        <w:jc w:val="left"/>
        <w:rPr>
          <w:rFonts w:eastAsia="Times New Roman"/>
          <w:color w:val="000000" w:themeColor="text1"/>
          <w:sz w:val="20"/>
          <w:lang w:val="en-US"/>
        </w:rPr>
      </w:pPr>
    </w:p>
    <w:p w14:paraId="5BD261E7" w14:textId="2818C1DC" w:rsidR="00AF5CB2" w:rsidRDefault="00A57DC6" w:rsidP="00EB5CBA">
      <w:pPr>
        <w:jc w:val="left"/>
        <w:rPr>
          <w:rFonts w:eastAsia="Times New Roman"/>
          <w:color w:val="000000" w:themeColor="text1"/>
          <w:sz w:val="20"/>
          <w:lang w:val="en-US"/>
        </w:rPr>
      </w:pPr>
      <w:r w:rsidRPr="00A57DC6">
        <w:rPr>
          <w:rFonts w:eastAsia="Times New Roman"/>
          <w:color w:val="000000" w:themeColor="text1"/>
          <w:sz w:val="20"/>
          <w:highlight w:val="yellow"/>
          <w:lang w:val="en-US"/>
        </w:rPr>
        <w:t xml:space="preserve">Page </w:t>
      </w:r>
      <w:r w:rsidR="00AF5CB2" w:rsidRPr="00A57DC6">
        <w:rPr>
          <w:rFonts w:eastAsia="Times New Roman"/>
          <w:color w:val="000000" w:themeColor="text1"/>
          <w:sz w:val="20"/>
          <w:highlight w:val="yellow"/>
          <w:lang w:val="en-US"/>
        </w:rPr>
        <w:t>3</w:t>
      </w:r>
      <w:r w:rsidR="001915CE">
        <w:rPr>
          <w:rFonts w:eastAsia="Times New Roman"/>
          <w:color w:val="000000" w:themeColor="text1"/>
          <w:sz w:val="20"/>
          <w:highlight w:val="yellow"/>
          <w:lang w:val="en-US"/>
        </w:rPr>
        <w:t>63</w:t>
      </w:r>
      <w:r w:rsidR="00AF5CB2" w:rsidRPr="00A57DC6">
        <w:rPr>
          <w:rFonts w:eastAsia="Times New Roman"/>
          <w:color w:val="000000" w:themeColor="text1"/>
          <w:sz w:val="20"/>
          <w:highlight w:val="yellow"/>
          <w:lang w:val="en-US"/>
        </w:rPr>
        <w:t>.</w:t>
      </w:r>
      <w:r w:rsidR="001915CE">
        <w:rPr>
          <w:rFonts w:eastAsia="Times New Roman"/>
          <w:color w:val="000000" w:themeColor="text1"/>
          <w:sz w:val="20"/>
          <w:highlight w:val="yellow"/>
          <w:lang w:val="en-US"/>
        </w:rPr>
        <w:t>45</w:t>
      </w:r>
      <w:r w:rsidR="00AF5CB2" w:rsidRPr="00A57DC6">
        <w:rPr>
          <w:rFonts w:eastAsia="Times New Roman"/>
          <w:color w:val="000000" w:themeColor="text1"/>
          <w:sz w:val="20"/>
          <w:highlight w:val="yellow"/>
          <w:lang w:val="en-US"/>
        </w:rPr>
        <w:t xml:space="preserve"> change as shown:</w:t>
      </w:r>
    </w:p>
    <w:p w14:paraId="58D1E266" w14:textId="06E735DB" w:rsidR="001915CE" w:rsidRDefault="001915CE" w:rsidP="00EB5CBA">
      <w:pPr>
        <w:jc w:val="left"/>
        <w:rPr>
          <w:rFonts w:eastAsia="Times New Roman"/>
          <w:color w:val="000000" w:themeColor="text1"/>
          <w:sz w:val="20"/>
          <w:lang w:val="en-US"/>
        </w:rPr>
      </w:pPr>
    </w:p>
    <w:p w14:paraId="0C41D988" w14:textId="63ADC12A" w:rsidR="00AF5CB2" w:rsidRPr="001915CE" w:rsidRDefault="001915CE" w:rsidP="00EB5CBA">
      <w:pPr>
        <w:jc w:val="left"/>
        <w:rPr>
          <w:rFonts w:eastAsia="Times New Roman"/>
          <w:color w:val="000000" w:themeColor="text1"/>
          <w:sz w:val="20"/>
          <w:lang w:val="en-US"/>
        </w:rPr>
      </w:pPr>
      <w:proofErr w:type="spellStart"/>
      <w:r>
        <w:rPr>
          <w:sz w:val="20"/>
        </w:rPr>
        <w:t>An</w:t>
      </w:r>
      <w:proofErr w:type="spellEnd"/>
      <w:r>
        <w:rPr>
          <w:sz w:val="20"/>
        </w:rPr>
        <w:t xml:space="preserve"> HE beamformer soliciting SU feedback in an HE non-TB sounding sequence </w:t>
      </w:r>
      <w:r w:rsidRPr="001915CE">
        <w:rPr>
          <w:color w:val="00B0F0"/>
          <w:sz w:val="20"/>
          <w:u w:val="single"/>
        </w:rPr>
        <w:t>may</w:t>
      </w:r>
      <w:r>
        <w:rPr>
          <w:sz w:val="20"/>
        </w:rPr>
        <w:t xml:space="preserve"> </w:t>
      </w:r>
      <w:r w:rsidRPr="001915CE">
        <w:rPr>
          <w:strike/>
          <w:color w:val="00B0F0"/>
          <w:sz w:val="20"/>
        </w:rPr>
        <w:t>shall</w:t>
      </w:r>
      <w:r>
        <w:rPr>
          <w:sz w:val="20"/>
        </w:rPr>
        <w:t xml:space="preserve"> set the Feedback Type </w:t>
      </w:r>
      <w:proofErr w:type="gramStart"/>
      <w:r>
        <w:rPr>
          <w:sz w:val="20"/>
        </w:rPr>
        <w:t>And</w:t>
      </w:r>
      <w:proofErr w:type="gramEnd"/>
      <w:r>
        <w:rPr>
          <w:sz w:val="20"/>
        </w:rPr>
        <w:t xml:space="preserve"> Ng, Codebook Size and Nc subfields in the HE NDP Announcement frame to 0.</w:t>
      </w:r>
      <w:r>
        <w:rPr>
          <w:rFonts w:eastAsia="Times New Roman"/>
          <w:color w:val="000000" w:themeColor="text1"/>
          <w:sz w:val="20"/>
          <w:lang w:val="en-US"/>
        </w:rPr>
        <w:t xml:space="preserve"> </w:t>
      </w:r>
      <w:r w:rsidR="00A57DC6">
        <w:rPr>
          <w:rFonts w:eastAsia="Times New Roman"/>
          <w:color w:val="000000" w:themeColor="text1"/>
          <w:sz w:val="20"/>
          <w:lang w:val="en-US"/>
        </w:rPr>
        <w:t xml:space="preserve"> </w:t>
      </w:r>
      <w:r w:rsidR="00A57DC6" w:rsidRPr="00A57DC6">
        <w:rPr>
          <w:rFonts w:eastAsia="Times New Roman"/>
          <w:color w:val="00B0F0"/>
          <w:sz w:val="20"/>
          <w:lang w:val="en-US"/>
        </w:rPr>
        <w:t xml:space="preserve">(CID </w:t>
      </w:r>
      <w:r>
        <w:rPr>
          <w:rFonts w:eastAsia="Times New Roman"/>
          <w:color w:val="00B0F0"/>
          <w:sz w:val="20"/>
          <w:lang w:val="en-US"/>
        </w:rPr>
        <w:t>20225</w:t>
      </w:r>
      <w:r w:rsidR="00F51B1C">
        <w:rPr>
          <w:rFonts w:eastAsia="Times New Roman"/>
          <w:color w:val="00B0F0"/>
          <w:sz w:val="20"/>
          <w:lang w:val="en-US"/>
        </w:rPr>
        <w:t>, 20226</w:t>
      </w:r>
      <w:r w:rsidR="00A57DC6" w:rsidRPr="00A57DC6">
        <w:rPr>
          <w:rFonts w:eastAsia="Times New Roman"/>
          <w:color w:val="00B0F0"/>
          <w:sz w:val="20"/>
          <w:lang w:val="en-US"/>
        </w:rPr>
        <w:t>)</w:t>
      </w:r>
    </w:p>
    <w:p w14:paraId="382BB30A" w14:textId="77777777" w:rsidR="00EB5CBA" w:rsidRDefault="00EB5CBA" w:rsidP="00EB5CBA">
      <w:pPr>
        <w:jc w:val="left"/>
        <w:rPr>
          <w:rFonts w:eastAsia="Times New Roman"/>
          <w:color w:val="000000"/>
          <w:sz w:val="18"/>
          <w:szCs w:val="18"/>
          <w:lang w:val="en-US"/>
        </w:rPr>
      </w:pPr>
    </w:p>
    <w:p w14:paraId="5F6E3672" w14:textId="77777777" w:rsidR="00842F2B" w:rsidRDefault="00842F2B" w:rsidP="006A2061">
      <w:pPr>
        <w:rPr>
          <w:sz w:val="20"/>
        </w:rPr>
      </w:pPr>
    </w:p>
    <w:p w14:paraId="487FDA83" w14:textId="5378D74B" w:rsidR="004476AA" w:rsidRDefault="004476AA" w:rsidP="004476AA">
      <w:pPr>
        <w:rPr>
          <w:rFonts w:eastAsia="SimSun"/>
          <w:lang w:eastAsia="zh-CN"/>
        </w:rPr>
      </w:pPr>
    </w:p>
    <w:p w14:paraId="5DE84976" w14:textId="5C6C99D6" w:rsidR="0014780F" w:rsidRDefault="0014780F" w:rsidP="004476AA">
      <w:pPr>
        <w:rPr>
          <w:rFonts w:eastAsia="SimSun"/>
          <w:lang w:eastAsia="zh-CN"/>
        </w:rPr>
      </w:pPr>
      <w:r>
        <w:rPr>
          <w:rFonts w:eastAsia="SimSun"/>
          <w:lang w:eastAsia="zh-CN"/>
        </w:rPr>
        <w:t>Straw Poll 1:</w:t>
      </w:r>
    </w:p>
    <w:p w14:paraId="4D567B43" w14:textId="7ABA36A0" w:rsidR="0014780F" w:rsidRDefault="0014780F" w:rsidP="004476AA">
      <w:pPr>
        <w:rPr>
          <w:rFonts w:eastAsia="SimSun"/>
          <w:lang w:eastAsia="zh-CN"/>
        </w:rPr>
      </w:pPr>
      <w:r>
        <w:rPr>
          <w:rFonts w:eastAsia="SimSun"/>
          <w:lang w:eastAsia="zh-CN"/>
        </w:rPr>
        <w:t>Do you agree the CR for CIDs (20198, 20223, 21609, 21613): allowing using non-TB sounding sequence to solicit MU feedback from non-AP STA?</w:t>
      </w:r>
    </w:p>
    <w:p w14:paraId="71499C95" w14:textId="3008EEA6" w:rsidR="0014780F" w:rsidRDefault="0014780F" w:rsidP="004476AA">
      <w:pPr>
        <w:rPr>
          <w:rFonts w:eastAsia="SimSun"/>
          <w:lang w:eastAsia="zh-CN"/>
        </w:rPr>
      </w:pPr>
    </w:p>
    <w:p w14:paraId="61B82D25" w14:textId="03E1AE18" w:rsidR="0014780F" w:rsidRDefault="0014780F" w:rsidP="004476AA">
      <w:pPr>
        <w:rPr>
          <w:rFonts w:eastAsia="SimSun"/>
          <w:lang w:eastAsia="zh-CN"/>
        </w:rPr>
      </w:pPr>
      <w:r>
        <w:rPr>
          <w:rFonts w:eastAsia="SimSun"/>
          <w:lang w:eastAsia="zh-CN"/>
        </w:rPr>
        <w:t>Y/N/A:</w:t>
      </w:r>
    </w:p>
    <w:p w14:paraId="03E0760F" w14:textId="551DDEC9" w:rsidR="0014780F" w:rsidRDefault="0014780F" w:rsidP="004476AA">
      <w:pPr>
        <w:rPr>
          <w:rFonts w:eastAsia="SimSun"/>
          <w:lang w:eastAsia="zh-CN"/>
        </w:rPr>
      </w:pPr>
    </w:p>
    <w:p w14:paraId="0B11A948" w14:textId="77777777" w:rsidR="0014780F" w:rsidRDefault="0014780F" w:rsidP="004476AA">
      <w:pPr>
        <w:rPr>
          <w:rFonts w:eastAsia="SimSun"/>
          <w:lang w:eastAsia="zh-CN"/>
        </w:rPr>
      </w:pPr>
    </w:p>
    <w:p w14:paraId="400F3BD6" w14:textId="77777777" w:rsidR="0014780F" w:rsidRDefault="0014780F" w:rsidP="004476AA">
      <w:pPr>
        <w:rPr>
          <w:rFonts w:eastAsia="SimSun"/>
          <w:lang w:eastAsia="zh-CN"/>
        </w:rPr>
      </w:pPr>
    </w:p>
    <w:p w14:paraId="3342AA2B" w14:textId="77777777" w:rsidR="0014780F" w:rsidRDefault="0014780F" w:rsidP="004476AA">
      <w:pPr>
        <w:rPr>
          <w:rFonts w:eastAsia="SimSun"/>
          <w:lang w:eastAsia="zh-CN"/>
        </w:rPr>
      </w:pPr>
    </w:p>
    <w:p w14:paraId="16C0EBB8" w14:textId="77777777" w:rsidR="0014780F" w:rsidRDefault="0014780F" w:rsidP="004476AA">
      <w:pPr>
        <w:rPr>
          <w:rFonts w:eastAsia="SimSun"/>
          <w:lang w:eastAsia="zh-CN"/>
        </w:rPr>
      </w:pPr>
    </w:p>
    <w:p w14:paraId="75F8ADD7" w14:textId="1F86F064" w:rsidR="0014780F" w:rsidRDefault="0014780F" w:rsidP="004476AA">
      <w:pPr>
        <w:rPr>
          <w:rFonts w:eastAsia="SimSun"/>
          <w:lang w:eastAsia="zh-CN"/>
        </w:rPr>
      </w:pPr>
      <w:r>
        <w:rPr>
          <w:rFonts w:eastAsia="SimSun"/>
          <w:lang w:eastAsia="zh-CN"/>
        </w:rPr>
        <w:t>Straw Poll 2:</w:t>
      </w:r>
    </w:p>
    <w:p w14:paraId="0D0A6D29" w14:textId="0D838B44" w:rsidR="0014780F" w:rsidRDefault="0014780F" w:rsidP="004476AA">
      <w:pPr>
        <w:rPr>
          <w:rFonts w:eastAsia="SimSun"/>
          <w:lang w:eastAsia="zh-CN"/>
        </w:rPr>
      </w:pPr>
      <w:r>
        <w:rPr>
          <w:rFonts w:eastAsia="SimSun"/>
          <w:lang w:eastAsia="zh-CN"/>
        </w:rPr>
        <w:t xml:space="preserve">Do you agree the CRs for CID (20222, 20224, 20225, 20226): allowing using non-TB sounding sequence to solicit partial BW SU feedback, beamformer suggesting sounding parameters to </w:t>
      </w:r>
      <w:proofErr w:type="spellStart"/>
      <w:r>
        <w:rPr>
          <w:rFonts w:eastAsia="SimSun"/>
          <w:lang w:eastAsia="zh-CN"/>
        </w:rPr>
        <w:t>beamformee</w:t>
      </w:r>
      <w:proofErr w:type="spellEnd"/>
      <w:r>
        <w:rPr>
          <w:rFonts w:eastAsia="SimSun"/>
          <w:lang w:eastAsia="zh-CN"/>
        </w:rPr>
        <w:t>?</w:t>
      </w:r>
    </w:p>
    <w:p w14:paraId="605C65BF" w14:textId="53B82E1F" w:rsidR="0014780F" w:rsidRDefault="0014780F" w:rsidP="004476AA">
      <w:pPr>
        <w:rPr>
          <w:rFonts w:eastAsia="SimSun"/>
          <w:lang w:eastAsia="zh-CN"/>
        </w:rPr>
      </w:pPr>
    </w:p>
    <w:p w14:paraId="5BCE3E04" w14:textId="38DA985B" w:rsidR="0014780F" w:rsidRPr="00E3428C" w:rsidRDefault="0014780F" w:rsidP="004476AA">
      <w:pPr>
        <w:rPr>
          <w:rFonts w:eastAsia="SimSun"/>
          <w:lang w:eastAsia="zh-CN"/>
        </w:rPr>
      </w:pPr>
      <w:r>
        <w:rPr>
          <w:rFonts w:eastAsia="SimSun"/>
          <w:lang w:eastAsia="zh-CN"/>
        </w:rPr>
        <w:t>Y/N/A:</w:t>
      </w:r>
    </w:p>
    <w:sectPr w:rsidR="0014780F" w:rsidRPr="00E3428C"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753C5" w14:textId="77777777" w:rsidR="005212F7" w:rsidRDefault="005212F7">
      <w:r>
        <w:separator/>
      </w:r>
    </w:p>
  </w:endnote>
  <w:endnote w:type="continuationSeparator" w:id="0">
    <w:p w14:paraId="03CC59F8" w14:textId="77777777" w:rsidR="005212F7" w:rsidRDefault="0052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206030504050203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10E6A8BD" w:rsidR="007D7B69" w:rsidRDefault="007D7B69">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5C0038">
      <w:rPr>
        <w:lang w:eastAsia="ko-KR"/>
      </w:rPr>
      <w:t>Huizhao Wang</w:t>
    </w:r>
    <w:r>
      <w:rPr>
        <w:lang w:eastAsia="ko-KR"/>
      </w:rPr>
      <w:t xml:space="preserve"> (</w:t>
    </w:r>
    <w:proofErr w:type="spellStart"/>
    <w:r>
      <w:rPr>
        <w:lang w:eastAsia="ko-KR"/>
      </w:rPr>
      <w:t>Qua</w:t>
    </w:r>
    <w:r w:rsidR="005C0038">
      <w:rPr>
        <w:lang w:eastAsia="ko-KR"/>
      </w:rPr>
      <w:t>tenna</w:t>
    </w:r>
    <w:proofErr w:type="spellEnd"/>
    <w:r>
      <w:rPr>
        <w:lang w:eastAsia="ko-KR"/>
      </w:rPr>
      <w:t>)</w:t>
    </w:r>
  </w:p>
  <w:p w14:paraId="652E0E33" w14:textId="77777777" w:rsidR="007D7B69" w:rsidRPr="006B1CA2" w:rsidRDefault="007D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39FC" w14:textId="77777777" w:rsidR="005212F7" w:rsidRDefault="005212F7">
      <w:r>
        <w:separator/>
      </w:r>
    </w:p>
  </w:footnote>
  <w:footnote w:type="continuationSeparator" w:id="0">
    <w:p w14:paraId="3DFEDA5C" w14:textId="77777777" w:rsidR="005212F7" w:rsidRDefault="0052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19EF076C" w:rsidR="007D7B69" w:rsidRDefault="00B55ED6">
    <w:pPr>
      <w:pStyle w:val="Header"/>
      <w:tabs>
        <w:tab w:val="clear" w:pos="6480"/>
        <w:tab w:val="center" w:pos="4680"/>
        <w:tab w:val="right" w:pos="9360"/>
      </w:tabs>
    </w:pPr>
    <w:r>
      <w:rPr>
        <w:lang w:eastAsia="ko-KR"/>
      </w:rPr>
      <w:t>July</w:t>
    </w:r>
    <w:r w:rsidR="007D7B69">
      <w:rPr>
        <w:lang w:eastAsia="ko-KR"/>
      </w:rPr>
      <w:t xml:space="preserve"> </w:t>
    </w:r>
    <w:r w:rsidR="007D7B69">
      <w:t>201</w:t>
    </w:r>
    <w:r>
      <w:t>9</w:t>
    </w:r>
    <w:r w:rsidR="007D7B69">
      <w:tab/>
    </w:r>
    <w:r w:rsidR="007D7B69">
      <w:tab/>
    </w:r>
    <w:r w:rsidR="007D7B69" w:rsidRPr="00E45206">
      <w:t>doc.: IEEE 802.11-1</w:t>
    </w:r>
    <w:r w:rsidR="00421949">
      <w:t>9</w:t>
    </w:r>
    <w:r w:rsidR="007D7B69" w:rsidRPr="00E45206">
      <w:t>/</w:t>
    </w:r>
    <w:r w:rsidR="00421949">
      <w:t>0099</w:t>
    </w:r>
    <w:r w:rsidR="007D7B69" w:rsidRPr="00E45206">
      <w:t>r</w:t>
    </w:r>
    <w:r w:rsidR="00481F3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2"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6"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8"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7"/>
  </w:num>
  <w:num w:numId="7">
    <w:abstractNumId w:val="19"/>
  </w:num>
  <w:num w:numId="8">
    <w:abstractNumId w:val="15"/>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3"/>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2"/>
  </w:num>
  <w:num w:numId="31">
    <w:abstractNumId w:val="10"/>
  </w:num>
  <w:num w:numId="32">
    <w:abstractNumId w:val="12"/>
  </w:num>
  <w:num w:numId="33">
    <w:abstractNumId w:val="3"/>
  </w:num>
  <w:num w:numId="34">
    <w:abstractNumId w:val="1"/>
  </w:num>
  <w:num w:numId="35">
    <w:abstractNumId w:val="8"/>
  </w:num>
  <w:num w:numId="36">
    <w:abstractNumId w:val="4"/>
  </w:num>
  <w:num w:numId="37">
    <w:abstractNumId w:val="20"/>
  </w:num>
  <w:num w:numId="38">
    <w:abstractNumId w:val="21"/>
  </w:num>
  <w:num w:numId="39">
    <w:abstractNumId w:val="14"/>
  </w:num>
  <w:num w:numId="40">
    <w:abstractNumId w:val="18"/>
  </w:num>
  <w:num w:numId="41">
    <w:abstractNumId w:val="16"/>
  </w:num>
  <w:num w:numId="42">
    <w:abstractNumId w:val="6"/>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851"/>
    <w:rsid w:val="00006DBB"/>
    <w:rsid w:val="0000743C"/>
    <w:rsid w:val="00010D1C"/>
    <w:rsid w:val="00011F70"/>
    <w:rsid w:val="00013F87"/>
    <w:rsid w:val="000157CC"/>
    <w:rsid w:val="00016081"/>
    <w:rsid w:val="0001657E"/>
    <w:rsid w:val="00017D25"/>
    <w:rsid w:val="000209F4"/>
    <w:rsid w:val="000230FB"/>
    <w:rsid w:val="00024344"/>
    <w:rsid w:val="00024487"/>
    <w:rsid w:val="00027D05"/>
    <w:rsid w:val="0003113A"/>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054B"/>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35F"/>
    <w:rsid w:val="000A1DC4"/>
    <w:rsid w:val="000A2C67"/>
    <w:rsid w:val="000A2F2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33F5"/>
    <w:rsid w:val="000F4937"/>
    <w:rsid w:val="000F5088"/>
    <w:rsid w:val="000F685B"/>
    <w:rsid w:val="001015F8"/>
    <w:rsid w:val="001021BC"/>
    <w:rsid w:val="001058F2"/>
    <w:rsid w:val="00105918"/>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584E"/>
    <w:rsid w:val="00137349"/>
    <w:rsid w:val="001376CD"/>
    <w:rsid w:val="00137ADC"/>
    <w:rsid w:val="001448D8"/>
    <w:rsid w:val="001450BB"/>
    <w:rsid w:val="001459E7"/>
    <w:rsid w:val="001461AD"/>
    <w:rsid w:val="0014780F"/>
    <w:rsid w:val="00151BBE"/>
    <w:rsid w:val="00154B26"/>
    <w:rsid w:val="001559BB"/>
    <w:rsid w:val="00160287"/>
    <w:rsid w:val="00160CFE"/>
    <w:rsid w:val="00165BE6"/>
    <w:rsid w:val="001665CF"/>
    <w:rsid w:val="00170E8C"/>
    <w:rsid w:val="00172CF4"/>
    <w:rsid w:val="00172DD9"/>
    <w:rsid w:val="001738FD"/>
    <w:rsid w:val="00175CDF"/>
    <w:rsid w:val="00175DAA"/>
    <w:rsid w:val="0017659B"/>
    <w:rsid w:val="0018000E"/>
    <w:rsid w:val="001809CF"/>
    <w:rsid w:val="001812B0"/>
    <w:rsid w:val="00181423"/>
    <w:rsid w:val="00181ED8"/>
    <w:rsid w:val="001839A2"/>
    <w:rsid w:val="00183F4C"/>
    <w:rsid w:val="0018437B"/>
    <w:rsid w:val="00184960"/>
    <w:rsid w:val="00186D69"/>
    <w:rsid w:val="00187129"/>
    <w:rsid w:val="00187EB7"/>
    <w:rsid w:val="001915CE"/>
    <w:rsid w:val="0019164F"/>
    <w:rsid w:val="00191A9E"/>
    <w:rsid w:val="00192C6E"/>
    <w:rsid w:val="00193C39"/>
    <w:rsid w:val="001943F7"/>
    <w:rsid w:val="001A0EDB"/>
    <w:rsid w:val="001A2240"/>
    <w:rsid w:val="001A6A57"/>
    <w:rsid w:val="001B02E3"/>
    <w:rsid w:val="001B191D"/>
    <w:rsid w:val="001B2326"/>
    <w:rsid w:val="001B252D"/>
    <w:rsid w:val="001B2904"/>
    <w:rsid w:val="001B63BC"/>
    <w:rsid w:val="001B66F9"/>
    <w:rsid w:val="001C3708"/>
    <w:rsid w:val="001C596B"/>
    <w:rsid w:val="001C5D6D"/>
    <w:rsid w:val="001C7CCE"/>
    <w:rsid w:val="001D15ED"/>
    <w:rsid w:val="001D1937"/>
    <w:rsid w:val="001D297A"/>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3C09"/>
    <w:rsid w:val="0020462A"/>
    <w:rsid w:val="00210400"/>
    <w:rsid w:val="00210DDD"/>
    <w:rsid w:val="002121BC"/>
    <w:rsid w:val="002125EA"/>
    <w:rsid w:val="00214B50"/>
    <w:rsid w:val="00215A82"/>
    <w:rsid w:val="00215E32"/>
    <w:rsid w:val="0022139A"/>
    <w:rsid w:val="002220EB"/>
    <w:rsid w:val="002239F2"/>
    <w:rsid w:val="00223ADE"/>
    <w:rsid w:val="00225508"/>
    <w:rsid w:val="00225570"/>
    <w:rsid w:val="002323FE"/>
    <w:rsid w:val="002329AF"/>
    <w:rsid w:val="002334E9"/>
    <w:rsid w:val="00233B5D"/>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1DB3"/>
    <w:rsid w:val="00273257"/>
    <w:rsid w:val="00273556"/>
    <w:rsid w:val="002747C2"/>
    <w:rsid w:val="00274BC1"/>
    <w:rsid w:val="00277F6F"/>
    <w:rsid w:val="00281A5D"/>
    <w:rsid w:val="00281D56"/>
    <w:rsid w:val="00282053"/>
    <w:rsid w:val="002825B1"/>
    <w:rsid w:val="00284C5E"/>
    <w:rsid w:val="00284D26"/>
    <w:rsid w:val="00285D79"/>
    <w:rsid w:val="002876D4"/>
    <w:rsid w:val="00291A10"/>
    <w:rsid w:val="00293630"/>
    <w:rsid w:val="002938E6"/>
    <w:rsid w:val="00294B37"/>
    <w:rsid w:val="002A195C"/>
    <w:rsid w:val="002A4A61"/>
    <w:rsid w:val="002C0375"/>
    <w:rsid w:val="002C4725"/>
    <w:rsid w:val="002C61FC"/>
    <w:rsid w:val="002C66AA"/>
    <w:rsid w:val="002C6B4F"/>
    <w:rsid w:val="002C72E1"/>
    <w:rsid w:val="002D1D40"/>
    <w:rsid w:val="002D4404"/>
    <w:rsid w:val="002D4BF7"/>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5D6E"/>
    <w:rsid w:val="0030782E"/>
    <w:rsid w:val="00307F5F"/>
    <w:rsid w:val="00311E8F"/>
    <w:rsid w:val="00315A59"/>
    <w:rsid w:val="003214E2"/>
    <w:rsid w:val="00325AB6"/>
    <w:rsid w:val="003308A8"/>
    <w:rsid w:val="00332B0D"/>
    <w:rsid w:val="00332BEB"/>
    <w:rsid w:val="0034133D"/>
    <w:rsid w:val="00343B79"/>
    <w:rsid w:val="003447CF"/>
    <w:rsid w:val="003449F9"/>
    <w:rsid w:val="00346CC3"/>
    <w:rsid w:val="003479E4"/>
    <w:rsid w:val="00347A20"/>
    <w:rsid w:val="00347C43"/>
    <w:rsid w:val="00360C87"/>
    <w:rsid w:val="003616AC"/>
    <w:rsid w:val="003617C9"/>
    <w:rsid w:val="00366AF0"/>
    <w:rsid w:val="003713CA"/>
    <w:rsid w:val="003729FC"/>
    <w:rsid w:val="00372FCA"/>
    <w:rsid w:val="00374467"/>
    <w:rsid w:val="0037557F"/>
    <w:rsid w:val="00375C60"/>
    <w:rsid w:val="003766B9"/>
    <w:rsid w:val="003803EA"/>
    <w:rsid w:val="00382C54"/>
    <w:rsid w:val="00383DF9"/>
    <w:rsid w:val="0038516A"/>
    <w:rsid w:val="00385654"/>
    <w:rsid w:val="0038601E"/>
    <w:rsid w:val="003906A1"/>
    <w:rsid w:val="00391315"/>
    <w:rsid w:val="003924F8"/>
    <w:rsid w:val="003945E3"/>
    <w:rsid w:val="00395A50"/>
    <w:rsid w:val="003972A4"/>
    <w:rsid w:val="0039787F"/>
    <w:rsid w:val="003A161F"/>
    <w:rsid w:val="003A1693"/>
    <w:rsid w:val="003A1CC7"/>
    <w:rsid w:val="003A27DA"/>
    <w:rsid w:val="003A3196"/>
    <w:rsid w:val="003A40AC"/>
    <w:rsid w:val="003A478D"/>
    <w:rsid w:val="003A5BFF"/>
    <w:rsid w:val="003B03CE"/>
    <w:rsid w:val="003B2D97"/>
    <w:rsid w:val="003B35FD"/>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7C5B"/>
    <w:rsid w:val="00411127"/>
    <w:rsid w:val="004153D4"/>
    <w:rsid w:val="0041783F"/>
    <w:rsid w:val="00421159"/>
    <w:rsid w:val="00421949"/>
    <w:rsid w:val="004230E4"/>
    <w:rsid w:val="00424821"/>
    <w:rsid w:val="00430648"/>
    <w:rsid w:val="0043413E"/>
    <w:rsid w:val="004342F4"/>
    <w:rsid w:val="00440FF1"/>
    <w:rsid w:val="004417F2"/>
    <w:rsid w:val="00442799"/>
    <w:rsid w:val="00443FBF"/>
    <w:rsid w:val="00444677"/>
    <w:rsid w:val="004452DF"/>
    <w:rsid w:val="004476AA"/>
    <w:rsid w:val="004507E7"/>
    <w:rsid w:val="00450CC0"/>
    <w:rsid w:val="00457028"/>
    <w:rsid w:val="00457C52"/>
    <w:rsid w:val="00457FA3"/>
    <w:rsid w:val="00462172"/>
    <w:rsid w:val="0047267B"/>
    <w:rsid w:val="00475A71"/>
    <w:rsid w:val="00481F30"/>
    <w:rsid w:val="00482AD0"/>
    <w:rsid w:val="00482AF6"/>
    <w:rsid w:val="00482CC3"/>
    <w:rsid w:val="00484A7A"/>
    <w:rsid w:val="004852CC"/>
    <w:rsid w:val="00486EB3"/>
    <w:rsid w:val="00487F31"/>
    <w:rsid w:val="0049324E"/>
    <w:rsid w:val="0049468A"/>
    <w:rsid w:val="004A0AF4"/>
    <w:rsid w:val="004A2ECA"/>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129"/>
    <w:rsid w:val="004D2D75"/>
    <w:rsid w:val="004D2FDE"/>
    <w:rsid w:val="004D44CC"/>
    <w:rsid w:val="004D6BE8"/>
    <w:rsid w:val="004D7188"/>
    <w:rsid w:val="004E3B29"/>
    <w:rsid w:val="004E45FE"/>
    <w:rsid w:val="004E46DF"/>
    <w:rsid w:val="004E489B"/>
    <w:rsid w:val="004E55E9"/>
    <w:rsid w:val="004E5DBC"/>
    <w:rsid w:val="004E63E6"/>
    <w:rsid w:val="004F0CB7"/>
    <w:rsid w:val="004F1136"/>
    <w:rsid w:val="004F2462"/>
    <w:rsid w:val="004F33CD"/>
    <w:rsid w:val="004F4564"/>
    <w:rsid w:val="004F4B21"/>
    <w:rsid w:val="004F5350"/>
    <w:rsid w:val="004F5A9B"/>
    <w:rsid w:val="0050107D"/>
    <w:rsid w:val="0050128F"/>
    <w:rsid w:val="00501E52"/>
    <w:rsid w:val="00504958"/>
    <w:rsid w:val="00504AA2"/>
    <w:rsid w:val="005065EB"/>
    <w:rsid w:val="00506D06"/>
    <w:rsid w:val="00510116"/>
    <w:rsid w:val="00515091"/>
    <w:rsid w:val="00517ED6"/>
    <w:rsid w:val="00517FED"/>
    <w:rsid w:val="00520B8C"/>
    <w:rsid w:val="005212F7"/>
    <w:rsid w:val="0052151C"/>
    <w:rsid w:val="0052379E"/>
    <w:rsid w:val="005243B4"/>
    <w:rsid w:val="00526AC3"/>
    <w:rsid w:val="00527489"/>
    <w:rsid w:val="00527B6C"/>
    <w:rsid w:val="00527BB3"/>
    <w:rsid w:val="005309BE"/>
    <w:rsid w:val="00530CC8"/>
    <w:rsid w:val="00531734"/>
    <w:rsid w:val="0053254A"/>
    <w:rsid w:val="00532800"/>
    <w:rsid w:val="00532948"/>
    <w:rsid w:val="005400AC"/>
    <w:rsid w:val="0054235E"/>
    <w:rsid w:val="0054425D"/>
    <w:rsid w:val="00546E78"/>
    <w:rsid w:val="00547CC9"/>
    <w:rsid w:val="0055459B"/>
    <w:rsid w:val="00554995"/>
    <w:rsid w:val="00554EEF"/>
    <w:rsid w:val="00555A01"/>
    <w:rsid w:val="00557272"/>
    <w:rsid w:val="00557480"/>
    <w:rsid w:val="00560ABD"/>
    <w:rsid w:val="005624F2"/>
    <w:rsid w:val="00562E5A"/>
    <w:rsid w:val="00563E5E"/>
    <w:rsid w:val="00564AE2"/>
    <w:rsid w:val="00564B51"/>
    <w:rsid w:val="00567934"/>
    <w:rsid w:val="00567C82"/>
    <w:rsid w:val="005702B6"/>
    <w:rsid w:val="005703A1"/>
    <w:rsid w:val="00571583"/>
    <w:rsid w:val="00572E7A"/>
    <w:rsid w:val="00573192"/>
    <w:rsid w:val="00573995"/>
    <w:rsid w:val="00574AD3"/>
    <w:rsid w:val="00583212"/>
    <w:rsid w:val="0058419A"/>
    <w:rsid w:val="00584EAF"/>
    <w:rsid w:val="00585D8F"/>
    <w:rsid w:val="00586072"/>
    <w:rsid w:val="0058644C"/>
    <w:rsid w:val="00587F10"/>
    <w:rsid w:val="00591351"/>
    <w:rsid w:val="0059226C"/>
    <w:rsid w:val="00592E61"/>
    <w:rsid w:val="00596413"/>
    <w:rsid w:val="00596B6A"/>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038"/>
    <w:rsid w:val="005C0163"/>
    <w:rsid w:val="005C0CBC"/>
    <w:rsid w:val="005C37ED"/>
    <w:rsid w:val="005C4204"/>
    <w:rsid w:val="005C6823"/>
    <w:rsid w:val="005D1461"/>
    <w:rsid w:val="005D33B5"/>
    <w:rsid w:val="005D5BC5"/>
    <w:rsid w:val="005D5C6E"/>
    <w:rsid w:val="005D7951"/>
    <w:rsid w:val="005E04F5"/>
    <w:rsid w:val="005E3E49"/>
    <w:rsid w:val="005E5C63"/>
    <w:rsid w:val="005E768D"/>
    <w:rsid w:val="005F01EE"/>
    <w:rsid w:val="005F19DD"/>
    <w:rsid w:val="005F4AD8"/>
    <w:rsid w:val="005F5ADA"/>
    <w:rsid w:val="005F5CCD"/>
    <w:rsid w:val="005F695C"/>
    <w:rsid w:val="00600A10"/>
    <w:rsid w:val="0060105F"/>
    <w:rsid w:val="00602201"/>
    <w:rsid w:val="00602FE4"/>
    <w:rsid w:val="00603EEE"/>
    <w:rsid w:val="00604E08"/>
    <w:rsid w:val="00605617"/>
    <w:rsid w:val="00605AB7"/>
    <w:rsid w:val="00606FC0"/>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80308"/>
    <w:rsid w:val="0068429C"/>
    <w:rsid w:val="00687476"/>
    <w:rsid w:val="0069038E"/>
    <w:rsid w:val="006910BB"/>
    <w:rsid w:val="00694E8C"/>
    <w:rsid w:val="006976B8"/>
    <w:rsid w:val="006A2061"/>
    <w:rsid w:val="006A25F0"/>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646B"/>
    <w:rsid w:val="006C707A"/>
    <w:rsid w:val="006D3377"/>
    <w:rsid w:val="006D3E5E"/>
    <w:rsid w:val="006D5362"/>
    <w:rsid w:val="006D708C"/>
    <w:rsid w:val="006E181A"/>
    <w:rsid w:val="006E2D44"/>
    <w:rsid w:val="006E6388"/>
    <w:rsid w:val="006F208A"/>
    <w:rsid w:val="006F3DD4"/>
    <w:rsid w:val="006F7453"/>
    <w:rsid w:val="007050EF"/>
    <w:rsid w:val="00705177"/>
    <w:rsid w:val="00705D98"/>
    <w:rsid w:val="00706C04"/>
    <w:rsid w:val="00707A74"/>
    <w:rsid w:val="00711575"/>
    <w:rsid w:val="00711E05"/>
    <w:rsid w:val="00720650"/>
    <w:rsid w:val="007208DD"/>
    <w:rsid w:val="007220CF"/>
    <w:rsid w:val="007222A0"/>
    <w:rsid w:val="00722BFA"/>
    <w:rsid w:val="00724942"/>
    <w:rsid w:val="007255D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3DB0"/>
    <w:rsid w:val="00775EC5"/>
    <w:rsid w:val="0078235E"/>
    <w:rsid w:val="00783B46"/>
    <w:rsid w:val="00785EE5"/>
    <w:rsid w:val="00786A15"/>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C7ED5"/>
    <w:rsid w:val="007D3C15"/>
    <w:rsid w:val="007D4D44"/>
    <w:rsid w:val="007D50FF"/>
    <w:rsid w:val="007D6875"/>
    <w:rsid w:val="007D6B5D"/>
    <w:rsid w:val="007D7B69"/>
    <w:rsid w:val="007E0717"/>
    <w:rsid w:val="007E0AC3"/>
    <w:rsid w:val="007E21DF"/>
    <w:rsid w:val="007E43A0"/>
    <w:rsid w:val="007E5479"/>
    <w:rsid w:val="007E717F"/>
    <w:rsid w:val="007F2243"/>
    <w:rsid w:val="007F2366"/>
    <w:rsid w:val="007F49D7"/>
    <w:rsid w:val="007F5756"/>
    <w:rsid w:val="007F6EC7"/>
    <w:rsid w:val="007F75A8"/>
    <w:rsid w:val="0080179B"/>
    <w:rsid w:val="00802FC5"/>
    <w:rsid w:val="0081078F"/>
    <w:rsid w:val="008138C1"/>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42F2B"/>
    <w:rsid w:val="00850566"/>
    <w:rsid w:val="008505F4"/>
    <w:rsid w:val="00852B3C"/>
    <w:rsid w:val="008532E6"/>
    <w:rsid w:val="008535CB"/>
    <w:rsid w:val="00853E1F"/>
    <w:rsid w:val="008548B5"/>
    <w:rsid w:val="0085795D"/>
    <w:rsid w:val="00865DAE"/>
    <w:rsid w:val="00866BA8"/>
    <w:rsid w:val="0086745D"/>
    <w:rsid w:val="00871D94"/>
    <w:rsid w:val="008739D8"/>
    <w:rsid w:val="00874718"/>
    <w:rsid w:val="00875B51"/>
    <w:rsid w:val="008766A8"/>
    <w:rsid w:val="008776B0"/>
    <w:rsid w:val="0088012D"/>
    <w:rsid w:val="0088015A"/>
    <w:rsid w:val="00881519"/>
    <w:rsid w:val="00881C47"/>
    <w:rsid w:val="008820C7"/>
    <w:rsid w:val="00883FD4"/>
    <w:rsid w:val="00884237"/>
    <w:rsid w:val="00886563"/>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36BB"/>
    <w:rsid w:val="008E4011"/>
    <w:rsid w:val="008E444B"/>
    <w:rsid w:val="008F039B"/>
    <w:rsid w:val="008F1286"/>
    <w:rsid w:val="008F1C67"/>
    <w:rsid w:val="008F238D"/>
    <w:rsid w:val="008F3288"/>
    <w:rsid w:val="008F595E"/>
    <w:rsid w:val="00905A7F"/>
    <w:rsid w:val="00906E69"/>
    <w:rsid w:val="00907DD2"/>
    <w:rsid w:val="00910088"/>
    <w:rsid w:val="00910F8F"/>
    <w:rsid w:val="0091118D"/>
    <w:rsid w:val="009138C9"/>
    <w:rsid w:val="00913CB3"/>
    <w:rsid w:val="00917AB8"/>
    <w:rsid w:val="0092168F"/>
    <w:rsid w:val="009225A7"/>
    <w:rsid w:val="0092372A"/>
    <w:rsid w:val="009245E5"/>
    <w:rsid w:val="00927EA4"/>
    <w:rsid w:val="00927FEB"/>
    <w:rsid w:val="00933947"/>
    <w:rsid w:val="009362E0"/>
    <w:rsid w:val="00936D66"/>
    <w:rsid w:val="0094091B"/>
    <w:rsid w:val="00940E49"/>
    <w:rsid w:val="0094371B"/>
    <w:rsid w:val="00944591"/>
    <w:rsid w:val="00944CAA"/>
    <w:rsid w:val="00947D62"/>
    <w:rsid w:val="009506D4"/>
    <w:rsid w:val="00951CE8"/>
    <w:rsid w:val="00952583"/>
    <w:rsid w:val="0095350F"/>
    <w:rsid w:val="00953565"/>
    <w:rsid w:val="00954C90"/>
    <w:rsid w:val="00955DF4"/>
    <w:rsid w:val="00961A1E"/>
    <w:rsid w:val="00962886"/>
    <w:rsid w:val="009665BC"/>
    <w:rsid w:val="0096714D"/>
    <w:rsid w:val="00967966"/>
    <w:rsid w:val="009723A1"/>
    <w:rsid w:val="00973614"/>
    <w:rsid w:val="009761EE"/>
    <w:rsid w:val="0097724C"/>
    <w:rsid w:val="009802F1"/>
    <w:rsid w:val="00980866"/>
    <w:rsid w:val="00980A17"/>
    <w:rsid w:val="00980D24"/>
    <w:rsid w:val="009824DF"/>
    <w:rsid w:val="00983BCA"/>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3D1"/>
    <w:rsid w:val="009C54F1"/>
    <w:rsid w:val="009C59A6"/>
    <w:rsid w:val="009C6A52"/>
    <w:rsid w:val="009D0AB2"/>
    <w:rsid w:val="009D1939"/>
    <w:rsid w:val="009D3276"/>
    <w:rsid w:val="009D444C"/>
    <w:rsid w:val="009D4525"/>
    <w:rsid w:val="009E1533"/>
    <w:rsid w:val="009E2496"/>
    <w:rsid w:val="009E2785"/>
    <w:rsid w:val="009E4073"/>
    <w:rsid w:val="009E586F"/>
    <w:rsid w:val="009E7D56"/>
    <w:rsid w:val="009F08F6"/>
    <w:rsid w:val="009F1D97"/>
    <w:rsid w:val="009F1E2D"/>
    <w:rsid w:val="009F3225"/>
    <w:rsid w:val="009F3F07"/>
    <w:rsid w:val="009F547A"/>
    <w:rsid w:val="009F76E4"/>
    <w:rsid w:val="00A00483"/>
    <w:rsid w:val="00A00EE5"/>
    <w:rsid w:val="00A049E2"/>
    <w:rsid w:val="00A07866"/>
    <w:rsid w:val="00A1014B"/>
    <w:rsid w:val="00A11029"/>
    <w:rsid w:val="00A1344B"/>
    <w:rsid w:val="00A13DF8"/>
    <w:rsid w:val="00A14AFD"/>
    <w:rsid w:val="00A15E41"/>
    <w:rsid w:val="00A219E7"/>
    <w:rsid w:val="00A2417A"/>
    <w:rsid w:val="00A26D8D"/>
    <w:rsid w:val="00A33AE4"/>
    <w:rsid w:val="00A35180"/>
    <w:rsid w:val="00A36B23"/>
    <w:rsid w:val="00A40884"/>
    <w:rsid w:val="00A422DF"/>
    <w:rsid w:val="00A429DD"/>
    <w:rsid w:val="00A42C28"/>
    <w:rsid w:val="00A43B6B"/>
    <w:rsid w:val="00A449FC"/>
    <w:rsid w:val="00A45B8C"/>
    <w:rsid w:val="00A45C7E"/>
    <w:rsid w:val="00A477E6"/>
    <w:rsid w:val="00A47C1B"/>
    <w:rsid w:val="00A5337D"/>
    <w:rsid w:val="00A5374C"/>
    <w:rsid w:val="00A57BEB"/>
    <w:rsid w:val="00A57CE8"/>
    <w:rsid w:val="00A57DC6"/>
    <w:rsid w:val="00A57F89"/>
    <w:rsid w:val="00A66CBC"/>
    <w:rsid w:val="00A70990"/>
    <w:rsid w:val="00A717AE"/>
    <w:rsid w:val="00A74816"/>
    <w:rsid w:val="00A77C8F"/>
    <w:rsid w:val="00A80397"/>
    <w:rsid w:val="00A80E2F"/>
    <w:rsid w:val="00A80F74"/>
    <w:rsid w:val="00A8210D"/>
    <w:rsid w:val="00A844CE"/>
    <w:rsid w:val="00A90368"/>
    <w:rsid w:val="00A90385"/>
    <w:rsid w:val="00A91EAA"/>
    <w:rsid w:val="00A9264B"/>
    <w:rsid w:val="00A96DCC"/>
    <w:rsid w:val="00A9797B"/>
    <w:rsid w:val="00AA0430"/>
    <w:rsid w:val="00AA1839"/>
    <w:rsid w:val="00AA188F"/>
    <w:rsid w:val="00AA3C3D"/>
    <w:rsid w:val="00AA615F"/>
    <w:rsid w:val="00AA63A9"/>
    <w:rsid w:val="00AA6F19"/>
    <w:rsid w:val="00AA7E07"/>
    <w:rsid w:val="00AB120D"/>
    <w:rsid w:val="00AB17F6"/>
    <w:rsid w:val="00AB255A"/>
    <w:rsid w:val="00AB2979"/>
    <w:rsid w:val="00AB2B6E"/>
    <w:rsid w:val="00AB5248"/>
    <w:rsid w:val="00AB75CA"/>
    <w:rsid w:val="00AB7FA1"/>
    <w:rsid w:val="00AC2E13"/>
    <w:rsid w:val="00AC2EDB"/>
    <w:rsid w:val="00AC6EB0"/>
    <w:rsid w:val="00AC76C6"/>
    <w:rsid w:val="00AC7DD1"/>
    <w:rsid w:val="00AD268D"/>
    <w:rsid w:val="00AD3636"/>
    <w:rsid w:val="00AD3749"/>
    <w:rsid w:val="00AD6723"/>
    <w:rsid w:val="00AD6AE6"/>
    <w:rsid w:val="00AD7E54"/>
    <w:rsid w:val="00AE2365"/>
    <w:rsid w:val="00AE74DF"/>
    <w:rsid w:val="00AF0F41"/>
    <w:rsid w:val="00AF430E"/>
    <w:rsid w:val="00AF44DB"/>
    <w:rsid w:val="00AF4EEA"/>
    <w:rsid w:val="00AF55BC"/>
    <w:rsid w:val="00AF5CB2"/>
    <w:rsid w:val="00B0051A"/>
    <w:rsid w:val="00B03DB7"/>
    <w:rsid w:val="00B04957"/>
    <w:rsid w:val="00B04CB8"/>
    <w:rsid w:val="00B11981"/>
    <w:rsid w:val="00B14841"/>
    <w:rsid w:val="00B16515"/>
    <w:rsid w:val="00B169B4"/>
    <w:rsid w:val="00B170D8"/>
    <w:rsid w:val="00B214A3"/>
    <w:rsid w:val="00B21908"/>
    <w:rsid w:val="00B22743"/>
    <w:rsid w:val="00B2361F"/>
    <w:rsid w:val="00B311E4"/>
    <w:rsid w:val="00B352FA"/>
    <w:rsid w:val="00B36D4D"/>
    <w:rsid w:val="00B3753B"/>
    <w:rsid w:val="00B3759A"/>
    <w:rsid w:val="00B41D28"/>
    <w:rsid w:val="00B43C4F"/>
    <w:rsid w:val="00B447D8"/>
    <w:rsid w:val="00B45A5E"/>
    <w:rsid w:val="00B46A00"/>
    <w:rsid w:val="00B502BE"/>
    <w:rsid w:val="00B51194"/>
    <w:rsid w:val="00B52374"/>
    <w:rsid w:val="00B5499F"/>
    <w:rsid w:val="00B54B3D"/>
    <w:rsid w:val="00B54BCB"/>
    <w:rsid w:val="00B55ED6"/>
    <w:rsid w:val="00B56B13"/>
    <w:rsid w:val="00B60DD2"/>
    <w:rsid w:val="00B60FDA"/>
    <w:rsid w:val="00B6166F"/>
    <w:rsid w:val="00B63F1C"/>
    <w:rsid w:val="00B66A1A"/>
    <w:rsid w:val="00B66CA3"/>
    <w:rsid w:val="00B67F90"/>
    <w:rsid w:val="00B7006B"/>
    <w:rsid w:val="00B70AD5"/>
    <w:rsid w:val="00B722B7"/>
    <w:rsid w:val="00B73C63"/>
    <w:rsid w:val="00B74E3D"/>
    <w:rsid w:val="00B753D1"/>
    <w:rsid w:val="00B77BB8"/>
    <w:rsid w:val="00B83455"/>
    <w:rsid w:val="00B844E8"/>
    <w:rsid w:val="00B84847"/>
    <w:rsid w:val="00B856F7"/>
    <w:rsid w:val="00B878A8"/>
    <w:rsid w:val="00B91616"/>
    <w:rsid w:val="00B9213B"/>
    <w:rsid w:val="00B9272C"/>
    <w:rsid w:val="00B92CC7"/>
    <w:rsid w:val="00B94242"/>
    <w:rsid w:val="00B94B98"/>
    <w:rsid w:val="00B94CAC"/>
    <w:rsid w:val="00B96156"/>
    <w:rsid w:val="00BA06B3"/>
    <w:rsid w:val="00BA06FB"/>
    <w:rsid w:val="00BA787B"/>
    <w:rsid w:val="00BB0AA5"/>
    <w:rsid w:val="00BB20F2"/>
    <w:rsid w:val="00BB3013"/>
    <w:rsid w:val="00BB3A0F"/>
    <w:rsid w:val="00BB67AE"/>
    <w:rsid w:val="00BC136A"/>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C00D18"/>
    <w:rsid w:val="00C03B8D"/>
    <w:rsid w:val="00C04532"/>
    <w:rsid w:val="00C06D1A"/>
    <w:rsid w:val="00C078F3"/>
    <w:rsid w:val="00C07922"/>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46C0"/>
    <w:rsid w:val="00C655EF"/>
    <w:rsid w:val="00C723BC"/>
    <w:rsid w:val="00C73F0A"/>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A2613"/>
    <w:rsid w:val="00CA6D7A"/>
    <w:rsid w:val="00CB285C"/>
    <w:rsid w:val="00CB7A46"/>
    <w:rsid w:val="00CC2227"/>
    <w:rsid w:val="00CC2CD1"/>
    <w:rsid w:val="00CC3329"/>
    <w:rsid w:val="00CC35B4"/>
    <w:rsid w:val="00CC3806"/>
    <w:rsid w:val="00CC64DB"/>
    <w:rsid w:val="00CC76CE"/>
    <w:rsid w:val="00CD0ABD"/>
    <w:rsid w:val="00CD259C"/>
    <w:rsid w:val="00CD3BAD"/>
    <w:rsid w:val="00CD6072"/>
    <w:rsid w:val="00CE2157"/>
    <w:rsid w:val="00CE3DDC"/>
    <w:rsid w:val="00CE4A13"/>
    <w:rsid w:val="00CE586D"/>
    <w:rsid w:val="00CE63EE"/>
    <w:rsid w:val="00CF0C85"/>
    <w:rsid w:val="00CF16FB"/>
    <w:rsid w:val="00CF2295"/>
    <w:rsid w:val="00CF3BDE"/>
    <w:rsid w:val="00D0493B"/>
    <w:rsid w:val="00D06106"/>
    <w:rsid w:val="00D07ABE"/>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E12"/>
    <w:rsid w:val="00D72906"/>
    <w:rsid w:val="00D72BC8"/>
    <w:rsid w:val="00D73E07"/>
    <w:rsid w:val="00D748AD"/>
    <w:rsid w:val="00D80B8A"/>
    <w:rsid w:val="00D826B4"/>
    <w:rsid w:val="00D82CBA"/>
    <w:rsid w:val="00D838A9"/>
    <w:rsid w:val="00D84566"/>
    <w:rsid w:val="00D848C5"/>
    <w:rsid w:val="00D85EE1"/>
    <w:rsid w:val="00D87ED5"/>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2372"/>
    <w:rsid w:val="00DD3BD5"/>
    <w:rsid w:val="00DD6EB7"/>
    <w:rsid w:val="00DE06F3"/>
    <w:rsid w:val="00DE10FA"/>
    <w:rsid w:val="00DE2CAB"/>
    <w:rsid w:val="00DE2E19"/>
    <w:rsid w:val="00DE385C"/>
    <w:rsid w:val="00DE6B30"/>
    <w:rsid w:val="00DF03EE"/>
    <w:rsid w:val="00DF15D7"/>
    <w:rsid w:val="00DF3B54"/>
    <w:rsid w:val="00DF4B7C"/>
    <w:rsid w:val="00DF6004"/>
    <w:rsid w:val="00DF6CC2"/>
    <w:rsid w:val="00E006E4"/>
    <w:rsid w:val="00E02AAD"/>
    <w:rsid w:val="00E0769B"/>
    <w:rsid w:val="00E07E4A"/>
    <w:rsid w:val="00E116BA"/>
    <w:rsid w:val="00E12595"/>
    <w:rsid w:val="00E126EA"/>
    <w:rsid w:val="00E1507E"/>
    <w:rsid w:val="00E20BFB"/>
    <w:rsid w:val="00E242B9"/>
    <w:rsid w:val="00E24702"/>
    <w:rsid w:val="00E306F2"/>
    <w:rsid w:val="00E3292D"/>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5776F"/>
    <w:rsid w:val="00E60E15"/>
    <w:rsid w:val="00E610D6"/>
    <w:rsid w:val="00E636B8"/>
    <w:rsid w:val="00E65013"/>
    <w:rsid w:val="00E65C9B"/>
    <w:rsid w:val="00E70155"/>
    <w:rsid w:val="00E71C91"/>
    <w:rsid w:val="00E726E3"/>
    <w:rsid w:val="00E73DA1"/>
    <w:rsid w:val="00E74E87"/>
    <w:rsid w:val="00E80182"/>
    <w:rsid w:val="00E8027B"/>
    <w:rsid w:val="00E81437"/>
    <w:rsid w:val="00E821FC"/>
    <w:rsid w:val="00E857ED"/>
    <w:rsid w:val="00E85E24"/>
    <w:rsid w:val="00E873C2"/>
    <w:rsid w:val="00E873CA"/>
    <w:rsid w:val="00E921D6"/>
    <w:rsid w:val="00E93DFC"/>
    <w:rsid w:val="00E9535F"/>
    <w:rsid w:val="00E977B4"/>
    <w:rsid w:val="00EA0760"/>
    <w:rsid w:val="00EA2CE4"/>
    <w:rsid w:val="00EA48D0"/>
    <w:rsid w:val="00EA4B13"/>
    <w:rsid w:val="00EA6DCB"/>
    <w:rsid w:val="00EB02E2"/>
    <w:rsid w:val="00EB158A"/>
    <w:rsid w:val="00EB319F"/>
    <w:rsid w:val="00EB3989"/>
    <w:rsid w:val="00EB4D35"/>
    <w:rsid w:val="00EB5ADB"/>
    <w:rsid w:val="00EB5CBA"/>
    <w:rsid w:val="00EB67FD"/>
    <w:rsid w:val="00EB7488"/>
    <w:rsid w:val="00EC145E"/>
    <w:rsid w:val="00EC4322"/>
    <w:rsid w:val="00EC662D"/>
    <w:rsid w:val="00EC700C"/>
    <w:rsid w:val="00ED00DF"/>
    <w:rsid w:val="00ED1BAF"/>
    <w:rsid w:val="00ED6FC5"/>
    <w:rsid w:val="00EE1FAC"/>
    <w:rsid w:val="00EE2AF3"/>
    <w:rsid w:val="00EE55B2"/>
    <w:rsid w:val="00EE7DA9"/>
    <w:rsid w:val="00EF34D3"/>
    <w:rsid w:val="00EF3E19"/>
    <w:rsid w:val="00EF4355"/>
    <w:rsid w:val="00EF5EF9"/>
    <w:rsid w:val="00EF6B9E"/>
    <w:rsid w:val="00F037F8"/>
    <w:rsid w:val="00F039A3"/>
    <w:rsid w:val="00F03BFD"/>
    <w:rsid w:val="00F047FF"/>
    <w:rsid w:val="00F04FF6"/>
    <w:rsid w:val="00F109FC"/>
    <w:rsid w:val="00F2476E"/>
    <w:rsid w:val="00F2561F"/>
    <w:rsid w:val="00F26119"/>
    <w:rsid w:val="00F2637D"/>
    <w:rsid w:val="00F2656E"/>
    <w:rsid w:val="00F32686"/>
    <w:rsid w:val="00F342FD"/>
    <w:rsid w:val="00F34E9E"/>
    <w:rsid w:val="00F41684"/>
    <w:rsid w:val="00F44755"/>
    <w:rsid w:val="00F455E0"/>
    <w:rsid w:val="00F45E7C"/>
    <w:rsid w:val="00F51B1C"/>
    <w:rsid w:val="00F5458D"/>
    <w:rsid w:val="00F54F3A"/>
    <w:rsid w:val="00F564FC"/>
    <w:rsid w:val="00F57CD2"/>
    <w:rsid w:val="00F61833"/>
    <w:rsid w:val="00F63E50"/>
    <w:rsid w:val="00F64963"/>
    <w:rsid w:val="00F6579D"/>
    <w:rsid w:val="00F659E1"/>
    <w:rsid w:val="00F6611A"/>
    <w:rsid w:val="00F77AE6"/>
    <w:rsid w:val="00F808C5"/>
    <w:rsid w:val="00F81C64"/>
    <w:rsid w:val="00F832E1"/>
    <w:rsid w:val="00F833D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2C3A"/>
    <w:rsid w:val="00FB33E4"/>
    <w:rsid w:val="00FB4B25"/>
    <w:rsid w:val="00FB6036"/>
    <w:rsid w:val="00FB6C2B"/>
    <w:rsid w:val="00FC18E0"/>
    <w:rsid w:val="00FC20C3"/>
    <w:rsid w:val="00FC29BA"/>
    <w:rsid w:val="00FC3469"/>
    <w:rsid w:val="00FC64E4"/>
    <w:rsid w:val="00FD554D"/>
    <w:rsid w:val="00FD5B24"/>
    <w:rsid w:val="00FE2CB4"/>
    <w:rsid w:val="00FE31E9"/>
    <w:rsid w:val="00FE343B"/>
    <w:rsid w:val="00FE362B"/>
    <w:rsid w:val="00FE37EF"/>
    <w:rsid w:val="00FE54BD"/>
    <w:rsid w:val="00FE56A6"/>
    <w:rsid w:val="00FE5C16"/>
    <w:rsid w:val="00FE5EF2"/>
    <w:rsid w:val="00FF067E"/>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0927">
      <w:bodyDiv w:val="1"/>
      <w:marLeft w:val="0"/>
      <w:marRight w:val="0"/>
      <w:marTop w:val="0"/>
      <w:marBottom w:val="0"/>
      <w:divBdr>
        <w:top w:val="none" w:sz="0" w:space="0" w:color="auto"/>
        <w:left w:val="none" w:sz="0" w:space="0" w:color="auto"/>
        <w:bottom w:val="none" w:sz="0" w:space="0" w:color="auto"/>
        <w:right w:val="none" w:sz="0" w:space="0" w:color="auto"/>
      </w:divBdr>
    </w:div>
    <w:div w:id="23751189">
      <w:bodyDiv w:val="1"/>
      <w:marLeft w:val="0"/>
      <w:marRight w:val="0"/>
      <w:marTop w:val="0"/>
      <w:marBottom w:val="0"/>
      <w:divBdr>
        <w:top w:val="none" w:sz="0" w:space="0" w:color="auto"/>
        <w:left w:val="none" w:sz="0" w:space="0" w:color="auto"/>
        <w:bottom w:val="none" w:sz="0" w:space="0" w:color="auto"/>
        <w:right w:val="none" w:sz="0" w:space="0" w:color="auto"/>
      </w:divBdr>
    </w:div>
    <w:div w:id="23798650">
      <w:bodyDiv w:val="1"/>
      <w:marLeft w:val="0"/>
      <w:marRight w:val="0"/>
      <w:marTop w:val="0"/>
      <w:marBottom w:val="0"/>
      <w:divBdr>
        <w:top w:val="none" w:sz="0" w:space="0" w:color="auto"/>
        <w:left w:val="none" w:sz="0" w:space="0" w:color="auto"/>
        <w:bottom w:val="none" w:sz="0" w:space="0" w:color="auto"/>
        <w:right w:val="none" w:sz="0" w:space="0" w:color="auto"/>
      </w:divBdr>
    </w:div>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94058715">
      <w:bodyDiv w:val="1"/>
      <w:marLeft w:val="0"/>
      <w:marRight w:val="0"/>
      <w:marTop w:val="0"/>
      <w:marBottom w:val="0"/>
      <w:divBdr>
        <w:top w:val="none" w:sz="0" w:space="0" w:color="auto"/>
        <w:left w:val="none" w:sz="0" w:space="0" w:color="auto"/>
        <w:bottom w:val="none" w:sz="0" w:space="0" w:color="auto"/>
        <w:right w:val="none" w:sz="0" w:space="0" w:color="auto"/>
      </w:divBdr>
    </w:div>
    <w:div w:id="9949950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7362010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757306">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37833313">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36270786">
      <w:bodyDiv w:val="1"/>
      <w:marLeft w:val="0"/>
      <w:marRight w:val="0"/>
      <w:marTop w:val="0"/>
      <w:marBottom w:val="0"/>
      <w:divBdr>
        <w:top w:val="none" w:sz="0" w:space="0" w:color="auto"/>
        <w:left w:val="none" w:sz="0" w:space="0" w:color="auto"/>
        <w:bottom w:val="none" w:sz="0" w:space="0" w:color="auto"/>
        <w:right w:val="none" w:sz="0" w:space="0" w:color="auto"/>
      </w:divBdr>
    </w:div>
    <w:div w:id="338435675">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07729572">
      <w:bodyDiv w:val="1"/>
      <w:marLeft w:val="0"/>
      <w:marRight w:val="0"/>
      <w:marTop w:val="0"/>
      <w:marBottom w:val="0"/>
      <w:divBdr>
        <w:top w:val="none" w:sz="0" w:space="0" w:color="auto"/>
        <w:left w:val="none" w:sz="0" w:space="0" w:color="auto"/>
        <w:bottom w:val="none" w:sz="0" w:space="0" w:color="auto"/>
        <w:right w:val="none" w:sz="0" w:space="0" w:color="auto"/>
      </w:divBdr>
    </w:div>
    <w:div w:id="421881791">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53469396">
      <w:bodyDiv w:val="1"/>
      <w:marLeft w:val="0"/>
      <w:marRight w:val="0"/>
      <w:marTop w:val="0"/>
      <w:marBottom w:val="0"/>
      <w:divBdr>
        <w:top w:val="none" w:sz="0" w:space="0" w:color="auto"/>
        <w:left w:val="none" w:sz="0" w:space="0" w:color="auto"/>
        <w:bottom w:val="none" w:sz="0" w:space="0" w:color="auto"/>
        <w:right w:val="none" w:sz="0" w:space="0" w:color="auto"/>
      </w:divBdr>
    </w:div>
    <w:div w:id="57562757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05569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2646960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0205347">
      <w:bodyDiv w:val="1"/>
      <w:marLeft w:val="0"/>
      <w:marRight w:val="0"/>
      <w:marTop w:val="0"/>
      <w:marBottom w:val="0"/>
      <w:divBdr>
        <w:top w:val="none" w:sz="0" w:space="0" w:color="auto"/>
        <w:left w:val="none" w:sz="0" w:space="0" w:color="auto"/>
        <w:bottom w:val="none" w:sz="0" w:space="0" w:color="auto"/>
        <w:right w:val="none" w:sz="0" w:space="0" w:color="auto"/>
      </w:divBdr>
    </w:div>
    <w:div w:id="801386766">
      <w:bodyDiv w:val="1"/>
      <w:marLeft w:val="0"/>
      <w:marRight w:val="0"/>
      <w:marTop w:val="0"/>
      <w:marBottom w:val="0"/>
      <w:divBdr>
        <w:top w:val="none" w:sz="0" w:space="0" w:color="auto"/>
        <w:left w:val="none" w:sz="0" w:space="0" w:color="auto"/>
        <w:bottom w:val="none" w:sz="0" w:space="0" w:color="auto"/>
        <w:right w:val="none" w:sz="0" w:space="0" w:color="auto"/>
      </w:divBdr>
    </w:div>
    <w:div w:id="83121539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73032647">
      <w:bodyDiv w:val="1"/>
      <w:marLeft w:val="0"/>
      <w:marRight w:val="0"/>
      <w:marTop w:val="0"/>
      <w:marBottom w:val="0"/>
      <w:divBdr>
        <w:top w:val="none" w:sz="0" w:space="0" w:color="auto"/>
        <w:left w:val="none" w:sz="0" w:space="0" w:color="auto"/>
        <w:bottom w:val="none" w:sz="0" w:space="0" w:color="auto"/>
        <w:right w:val="none" w:sz="0" w:space="0" w:color="auto"/>
      </w:divBdr>
    </w:div>
    <w:div w:id="965430843">
      <w:bodyDiv w:val="1"/>
      <w:marLeft w:val="0"/>
      <w:marRight w:val="0"/>
      <w:marTop w:val="0"/>
      <w:marBottom w:val="0"/>
      <w:divBdr>
        <w:top w:val="none" w:sz="0" w:space="0" w:color="auto"/>
        <w:left w:val="none" w:sz="0" w:space="0" w:color="auto"/>
        <w:bottom w:val="none" w:sz="0" w:space="0" w:color="auto"/>
        <w:right w:val="none" w:sz="0" w:space="0" w:color="auto"/>
      </w:divBdr>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756299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078820402">
      <w:bodyDiv w:val="1"/>
      <w:marLeft w:val="0"/>
      <w:marRight w:val="0"/>
      <w:marTop w:val="0"/>
      <w:marBottom w:val="0"/>
      <w:divBdr>
        <w:top w:val="none" w:sz="0" w:space="0" w:color="auto"/>
        <w:left w:val="none" w:sz="0" w:space="0" w:color="auto"/>
        <w:bottom w:val="none" w:sz="0" w:space="0" w:color="auto"/>
        <w:right w:val="none" w:sz="0" w:space="0" w:color="auto"/>
      </w:divBdr>
    </w:div>
    <w:div w:id="1082338787">
      <w:bodyDiv w:val="1"/>
      <w:marLeft w:val="0"/>
      <w:marRight w:val="0"/>
      <w:marTop w:val="0"/>
      <w:marBottom w:val="0"/>
      <w:divBdr>
        <w:top w:val="none" w:sz="0" w:space="0" w:color="auto"/>
        <w:left w:val="none" w:sz="0" w:space="0" w:color="auto"/>
        <w:bottom w:val="none" w:sz="0" w:space="0" w:color="auto"/>
        <w:right w:val="none" w:sz="0" w:space="0" w:color="auto"/>
      </w:divBdr>
    </w:div>
    <w:div w:id="1085688358">
      <w:bodyDiv w:val="1"/>
      <w:marLeft w:val="0"/>
      <w:marRight w:val="0"/>
      <w:marTop w:val="0"/>
      <w:marBottom w:val="0"/>
      <w:divBdr>
        <w:top w:val="none" w:sz="0" w:space="0" w:color="auto"/>
        <w:left w:val="none" w:sz="0" w:space="0" w:color="auto"/>
        <w:bottom w:val="none" w:sz="0" w:space="0" w:color="auto"/>
        <w:right w:val="none" w:sz="0" w:space="0" w:color="auto"/>
      </w:divBdr>
    </w:div>
    <w:div w:id="1096245447">
      <w:bodyDiv w:val="1"/>
      <w:marLeft w:val="0"/>
      <w:marRight w:val="0"/>
      <w:marTop w:val="0"/>
      <w:marBottom w:val="0"/>
      <w:divBdr>
        <w:top w:val="none" w:sz="0" w:space="0" w:color="auto"/>
        <w:left w:val="none" w:sz="0" w:space="0" w:color="auto"/>
        <w:bottom w:val="none" w:sz="0" w:space="0" w:color="auto"/>
        <w:right w:val="none" w:sz="0" w:space="0" w:color="auto"/>
      </w:divBdr>
    </w:div>
    <w:div w:id="110160339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580117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508656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1441532">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49217624">
      <w:bodyDiv w:val="1"/>
      <w:marLeft w:val="0"/>
      <w:marRight w:val="0"/>
      <w:marTop w:val="0"/>
      <w:marBottom w:val="0"/>
      <w:divBdr>
        <w:top w:val="none" w:sz="0" w:space="0" w:color="auto"/>
        <w:left w:val="none" w:sz="0" w:space="0" w:color="auto"/>
        <w:bottom w:val="none" w:sz="0" w:space="0" w:color="auto"/>
        <w:right w:val="none" w:sz="0" w:space="0" w:color="auto"/>
      </w:divBdr>
    </w:div>
    <w:div w:id="1361276636">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861297">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0479681">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2348217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185702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0784213">
      <w:bodyDiv w:val="1"/>
      <w:marLeft w:val="0"/>
      <w:marRight w:val="0"/>
      <w:marTop w:val="0"/>
      <w:marBottom w:val="0"/>
      <w:divBdr>
        <w:top w:val="none" w:sz="0" w:space="0" w:color="auto"/>
        <w:left w:val="none" w:sz="0" w:space="0" w:color="auto"/>
        <w:bottom w:val="none" w:sz="0" w:space="0" w:color="auto"/>
        <w:right w:val="none" w:sz="0" w:space="0" w:color="auto"/>
      </w:divBdr>
    </w:div>
    <w:div w:id="1820800457">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980576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968695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2423856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22706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5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93ED-BE59-814A-8D53-3B5379D8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8020</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9408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Huizhao Wang</cp:lastModifiedBy>
  <cp:revision>2</cp:revision>
  <cp:lastPrinted>2010-05-04T03:47:00Z</cp:lastPrinted>
  <dcterms:created xsi:type="dcterms:W3CDTF">2019-07-15T13:14:00Z</dcterms:created>
  <dcterms:modified xsi:type="dcterms:W3CDTF">2019-07-15T13:14:00Z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