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rsidTr="00B74F2E">
        <w:trPr>
          <w:trHeight w:val="485"/>
          <w:jc w:val="center"/>
        </w:trPr>
        <w:tc>
          <w:tcPr>
            <w:tcW w:w="9576" w:type="dxa"/>
            <w:gridSpan w:val="5"/>
            <w:vAlign w:val="center"/>
          </w:tcPr>
          <w:p w14:paraId="3EAD62B5" w14:textId="22CAB3EB" w:rsidR="00CA09B2" w:rsidRDefault="00B74F2E">
            <w:pPr>
              <w:pStyle w:val="T2"/>
            </w:pPr>
            <w:r>
              <w:t>OCV with OCT</w:t>
            </w:r>
          </w:p>
        </w:tc>
      </w:tr>
      <w:tr w:rsidR="00CA09B2" w14:paraId="756FF1B6" w14:textId="77777777" w:rsidTr="00B74F2E">
        <w:trPr>
          <w:trHeight w:val="359"/>
          <w:jc w:val="center"/>
        </w:trPr>
        <w:tc>
          <w:tcPr>
            <w:tcW w:w="9576" w:type="dxa"/>
            <w:gridSpan w:val="5"/>
            <w:vAlign w:val="center"/>
          </w:tcPr>
          <w:p w14:paraId="3C070C4E" w14:textId="7544E924" w:rsidR="00CA09B2" w:rsidRDefault="00CA09B2" w:rsidP="00B74F2E">
            <w:pPr>
              <w:pStyle w:val="T2"/>
              <w:ind w:left="0"/>
              <w:rPr>
                <w:sz w:val="20"/>
              </w:rPr>
            </w:pPr>
            <w:r>
              <w:rPr>
                <w:sz w:val="20"/>
              </w:rPr>
              <w:t>Date:</w:t>
            </w:r>
            <w:r w:rsidR="00873FF0">
              <w:rPr>
                <w:b w:val="0"/>
                <w:sz w:val="20"/>
              </w:rPr>
              <w:t xml:space="preserve">  </w:t>
            </w:r>
            <w:r w:rsidR="00181577">
              <w:rPr>
                <w:b w:val="0"/>
                <w:sz w:val="20"/>
              </w:rPr>
              <w:t>201</w:t>
            </w:r>
            <w:r w:rsidR="00B74F2E">
              <w:rPr>
                <w:b w:val="0"/>
                <w:sz w:val="20"/>
              </w:rPr>
              <w:t>9</w:t>
            </w:r>
            <w:r w:rsidR="00181577">
              <w:rPr>
                <w:b w:val="0"/>
                <w:sz w:val="20"/>
              </w:rPr>
              <w:t>-0</w:t>
            </w:r>
            <w:r w:rsidR="00B74F2E">
              <w:rPr>
                <w:b w:val="0"/>
                <w:sz w:val="20"/>
              </w:rPr>
              <w:t>1</w:t>
            </w:r>
            <w:r w:rsidR="00181577">
              <w:rPr>
                <w:b w:val="0"/>
                <w:sz w:val="20"/>
              </w:rPr>
              <w:t>-</w:t>
            </w:r>
            <w:r w:rsidR="00B74F2E">
              <w:rPr>
                <w:b w:val="0"/>
                <w:sz w:val="20"/>
              </w:rPr>
              <w:t>11</w:t>
            </w:r>
          </w:p>
        </w:tc>
      </w:tr>
      <w:tr w:rsidR="00CA09B2" w14:paraId="1A8E325F" w14:textId="77777777" w:rsidTr="00B74F2E">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rsidTr="00B74F2E">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18E3A0FB" w14:textId="77777777" w:rsidTr="00B74F2E">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AFFF10F" w:rsidR="00CA09B2" w:rsidRDefault="00C94D86" w:rsidP="001E7D04">
            <w:pPr>
              <w:pStyle w:val="T2"/>
              <w:spacing w:after="0"/>
              <w:ind w:left="0" w:right="0"/>
              <w:jc w:val="both"/>
              <w:rPr>
                <w:b w:val="0"/>
                <w:sz w:val="20"/>
              </w:rPr>
            </w:pPr>
            <w:r>
              <w:rPr>
                <w:b w:val="0"/>
                <w:sz w:val="20"/>
              </w:rPr>
              <w:t>Broadcom</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1C0DF5" w:rsidP="00C06FDD">
            <w:pPr>
              <w:pStyle w:val="T2"/>
              <w:spacing w:after="0"/>
              <w:ind w:left="0" w:right="0"/>
              <w:rPr>
                <w:b w:val="0"/>
                <w:sz w:val="20"/>
              </w:rPr>
            </w:pPr>
            <w:hyperlink r:id="rId9" w:history="1">
              <w:r w:rsidR="00C94D86" w:rsidRPr="004C2E1D">
                <w:rPr>
                  <w:rStyle w:val="Hyperlink"/>
                  <w:b w:val="0"/>
                  <w:sz w:val="20"/>
                </w:rPr>
                <w:t>thomas.derham@broadcom.com</w:t>
              </w:r>
            </w:hyperlink>
          </w:p>
        </w:tc>
      </w:tr>
      <w:tr w:rsidR="00B74F2E" w14:paraId="6DF7D002" w14:textId="77777777" w:rsidTr="00B74F2E">
        <w:trPr>
          <w:jc w:val="center"/>
        </w:trPr>
        <w:tc>
          <w:tcPr>
            <w:tcW w:w="1336" w:type="dxa"/>
            <w:vAlign w:val="center"/>
          </w:tcPr>
          <w:p w14:paraId="23947632" w14:textId="2C08115A" w:rsidR="00B74F2E" w:rsidRPr="00C06FDD" w:rsidRDefault="00B74F2E" w:rsidP="00B74F2E">
            <w:pPr>
              <w:rPr>
                <w:sz w:val="20"/>
                <w:lang w:val="en-US"/>
              </w:rPr>
            </w:pPr>
            <w:r>
              <w:rPr>
                <w:sz w:val="20"/>
              </w:rPr>
              <w:t>Nehru Bhandaru</w:t>
            </w:r>
          </w:p>
        </w:tc>
        <w:tc>
          <w:tcPr>
            <w:tcW w:w="2064" w:type="dxa"/>
            <w:vAlign w:val="center"/>
          </w:tcPr>
          <w:p w14:paraId="11872B24" w14:textId="407F40D8" w:rsidR="00B74F2E" w:rsidRPr="00C06FDD" w:rsidRDefault="00B74F2E" w:rsidP="001E7D04">
            <w:pPr>
              <w:rPr>
                <w:sz w:val="20"/>
                <w:lang w:val="en-US"/>
              </w:rPr>
            </w:pPr>
            <w:r>
              <w:rPr>
                <w:sz w:val="20"/>
              </w:rPr>
              <w:t>Broadcom</w:t>
            </w:r>
          </w:p>
        </w:tc>
        <w:tc>
          <w:tcPr>
            <w:tcW w:w="2814" w:type="dxa"/>
            <w:vAlign w:val="center"/>
          </w:tcPr>
          <w:p w14:paraId="098EC8CB" w14:textId="12B4EC4E" w:rsidR="00B74F2E" w:rsidRPr="00C94D86" w:rsidRDefault="00B74F2E" w:rsidP="00B74F2E">
            <w:pPr>
              <w:pStyle w:val="T2"/>
              <w:spacing w:after="0"/>
              <w:ind w:left="0" w:right="0"/>
              <w:rPr>
                <w:b w:val="0"/>
                <w:sz w:val="20"/>
              </w:rPr>
            </w:pPr>
            <w:r>
              <w:rPr>
                <w:b w:val="0"/>
                <w:sz w:val="20"/>
              </w:rPr>
              <w:t>250 Innovation Drive, San Jose CA 95134</w:t>
            </w:r>
          </w:p>
        </w:tc>
        <w:tc>
          <w:tcPr>
            <w:tcW w:w="1715" w:type="dxa"/>
            <w:vAlign w:val="center"/>
          </w:tcPr>
          <w:p w14:paraId="45B9B683" w14:textId="41DA34F1" w:rsidR="00B74F2E" w:rsidRPr="00C94D86" w:rsidRDefault="00B74F2E" w:rsidP="00B74F2E">
            <w:pPr>
              <w:pStyle w:val="T2"/>
              <w:spacing w:after="0"/>
              <w:ind w:left="0" w:right="0"/>
              <w:rPr>
                <w:b w:val="0"/>
                <w:sz w:val="20"/>
              </w:rPr>
            </w:pPr>
            <w:r>
              <w:rPr>
                <w:b w:val="0"/>
                <w:sz w:val="20"/>
              </w:rPr>
              <w:t>+1 408 922 5924</w:t>
            </w:r>
          </w:p>
        </w:tc>
        <w:tc>
          <w:tcPr>
            <w:tcW w:w="1647" w:type="dxa"/>
            <w:vAlign w:val="center"/>
          </w:tcPr>
          <w:p w14:paraId="4484D798" w14:textId="6B2DDBC3" w:rsidR="00B74F2E" w:rsidRPr="00C06FDD" w:rsidRDefault="001C0DF5" w:rsidP="00B74F2E">
            <w:pPr>
              <w:rPr>
                <w:color w:val="000000" w:themeColor="text1"/>
                <w:sz w:val="20"/>
                <w:shd w:val="clear" w:color="auto" w:fill="FFFFFF"/>
                <w:lang w:val="en-US"/>
              </w:rPr>
            </w:pPr>
            <w:hyperlink r:id="rId10" w:history="1">
              <w:r w:rsidR="00B74F2E" w:rsidRPr="004C2E1D">
                <w:rPr>
                  <w:rStyle w:val="Hyperlink"/>
                  <w:sz w:val="20"/>
                </w:rPr>
                <w:t>nehru.bhandaru@broadcom.com</w:t>
              </w:r>
            </w:hyperlink>
          </w:p>
        </w:tc>
      </w:tr>
      <w:tr w:rsidR="009E3A78" w14:paraId="1ADB0E09" w14:textId="77777777" w:rsidTr="00B74F2E">
        <w:trPr>
          <w:jc w:val="center"/>
        </w:trPr>
        <w:tc>
          <w:tcPr>
            <w:tcW w:w="1336" w:type="dxa"/>
            <w:vAlign w:val="center"/>
          </w:tcPr>
          <w:p w14:paraId="187F4C81" w14:textId="48FAAD0E" w:rsidR="009E3A78" w:rsidRDefault="009E3A78" w:rsidP="00B74F2E">
            <w:pPr>
              <w:rPr>
                <w:sz w:val="20"/>
              </w:rPr>
            </w:pPr>
            <w:r>
              <w:rPr>
                <w:sz w:val="20"/>
              </w:rPr>
              <w:t xml:space="preserve">Laurent </w:t>
            </w:r>
            <w:proofErr w:type="spellStart"/>
            <w:r>
              <w:rPr>
                <w:sz w:val="20"/>
              </w:rPr>
              <w:t>Cariou</w:t>
            </w:r>
            <w:proofErr w:type="spellEnd"/>
          </w:p>
        </w:tc>
        <w:tc>
          <w:tcPr>
            <w:tcW w:w="2064" w:type="dxa"/>
            <w:vAlign w:val="center"/>
          </w:tcPr>
          <w:p w14:paraId="66A6B7E5" w14:textId="53CDCE79" w:rsidR="009E3A78" w:rsidRDefault="009E3A78" w:rsidP="001E7D04">
            <w:pPr>
              <w:rPr>
                <w:sz w:val="20"/>
              </w:rPr>
            </w:pPr>
            <w:r>
              <w:rPr>
                <w:sz w:val="20"/>
              </w:rPr>
              <w:t>Intel</w:t>
            </w:r>
          </w:p>
        </w:tc>
        <w:tc>
          <w:tcPr>
            <w:tcW w:w="2814" w:type="dxa"/>
            <w:vAlign w:val="center"/>
          </w:tcPr>
          <w:p w14:paraId="24E9AD86" w14:textId="77777777" w:rsidR="009E3A78" w:rsidRDefault="009E3A78" w:rsidP="00B74F2E">
            <w:pPr>
              <w:pStyle w:val="T2"/>
              <w:spacing w:after="0"/>
              <w:ind w:left="0" w:right="0"/>
              <w:rPr>
                <w:b w:val="0"/>
                <w:sz w:val="20"/>
              </w:rPr>
            </w:pPr>
          </w:p>
        </w:tc>
        <w:tc>
          <w:tcPr>
            <w:tcW w:w="1715" w:type="dxa"/>
            <w:vAlign w:val="center"/>
          </w:tcPr>
          <w:p w14:paraId="33B2C5A6" w14:textId="77777777" w:rsidR="009E3A78" w:rsidRDefault="009E3A78" w:rsidP="00B74F2E">
            <w:pPr>
              <w:pStyle w:val="T2"/>
              <w:spacing w:after="0"/>
              <w:ind w:left="0" w:right="0"/>
              <w:rPr>
                <w:b w:val="0"/>
                <w:sz w:val="20"/>
              </w:rPr>
            </w:pPr>
          </w:p>
        </w:tc>
        <w:tc>
          <w:tcPr>
            <w:tcW w:w="1647" w:type="dxa"/>
            <w:vAlign w:val="center"/>
          </w:tcPr>
          <w:p w14:paraId="6C552E38" w14:textId="77777777" w:rsidR="009E3A78" w:rsidRDefault="009E3A78" w:rsidP="00B74F2E">
            <w:pPr>
              <w:rPr>
                <w:rStyle w:val="Hyperlink"/>
                <w:sz w:val="20"/>
              </w:rPr>
            </w:pPr>
          </w:p>
        </w:tc>
      </w:tr>
      <w:tr w:rsidR="009E3A78" w14:paraId="3094919C" w14:textId="77777777" w:rsidTr="00B74F2E">
        <w:trPr>
          <w:jc w:val="center"/>
        </w:trPr>
        <w:tc>
          <w:tcPr>
            <w:tcW w:w="1336" w:type="dxa"/>
            <w:vAlign w:val="center"/>
          </w:tcPr>
          <w:p w14:paraId="140BDB6D" w14:textId="7F8D6F0B" w:rsidR="009E3A78" w:rsidRDefault="009E3A78" w:rsidP="00B74F2E">
            <w:pPr>
              <w:rPr>
                <w:sz w:val="20"/>
              </w:rPr>
            </w:pPr>
            <w:r>
              <w:rPr>
                <w:sz w:val="20"/>
              </w:rPr>
              <w:t xml:space="preserve">Carlos </w:t>
            </w:r>
            <w:proofErr w:type="spellStart"/>
            <w:r>
              <w:rPr>
                <w:sz w:val="20"/>
              </w:rPr>
              <w:t>Cordeiro</w:t>
            </w:r>
            <w:proofErr w:type="spellEnd"/>
          </w:p>
        </w:tc>
        <w:tc>
          <w:tcPr>
            <w:tcW w:w="2064" w:type="dxa"/>
            <w:vAlign w:val="center"/>
          </w:tcPr>
          <w:p w14:paraId="25EDA2B7" w14:textId="56F7E808" w:rsidR="009E3A78" w:rsidRDefault="009E3A78" w:rsidP="001E7D04">
            <w:pPr>
              <w:rPr>
                <w:sz w:val="20"/>
              </w:rPr>
            </w:pPr>
            <w:r>
              <w:rPr>
                <w:sz w:val="20"/>
              </w:rPr>
              <w:t>Intel</w:t>
            </w:r>
          </w:p>
        </w:tc>
        <w:tc>
          <w:tcPr>
            <w:tcW w:w="2814" w:type="dxa"/>
            <w:vAlign w:val="center"/>
          </w:tcPr>
          <w:p w14:paraId="28881036" w14:textId="77777777" w:rsidR="009E3A78" w:rsidRDefault="009E3A78" w:rsidP="00B74F2E">
            <w:pPr>
              <w:pStyle w:val="T2"/>
              <w:spacing w:after="0"/>
              <w:ind w:left="0" w:right="0"/>
              <w:rPr>
                <w:b w:val="0"/>
                <w:sz w:val="20"/>
              </w:rPr>
            </w:pPr>
          </w:p>
        </w:tc>
        <w:tc>
          <w:tcPr>
            <w:tcW w:w="1715" w:type="dxa"/>
            <w:vAlign w:val="center"/>
          </w:tcPr>
          <w:p w14:paraId="06E2B745" w14:textId="77777777" w:rsidR="009E3A78" w:rsidRDefault="009E3A78" w:rsidP="00B74F2E">
            <w:pPr>
              <w:pStyle w:val="T2"/>
              <w:spacing w:after="0"/>
              <w:ind w:left="0" w:right="0"/>
              <w:rPr>
                <w:b w:val="0"/>
                <w:sz w:val="20"/>
              </w:rPr>
            </w:pPr>
          </w:p>
        </w:tc>
        <w:tc>
          <w:tcPr>
            <w:tcW w:w="1647" w:type="dxa"/>
            <w:vAlign w:val="center"/>
          </w:tcPr>
          <w:p w14:paraId="429D88C4" w14:textId="77777777" w:rsidR="009E3A78" w:rsidRDefault="009E3A78" w:rsidP="00B74F2E">
            <w:pPr>
              <w:rPr>
                <w:rStyle w:val="Hyperlink"/>
                <w:sz w:val="20"/>
              </w:rPr>
            </w:pPr>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08A52024">
                <wp:simplePos x="0" y="0"/>
                <wp:positionH relativeFrom="column">
                  <wp:posOffset>-64827</wp:posOffset>
                </wp:positionH>
                <wp:positionV relativeFrom="paragraph">
                  <wp:posOffset>207493</wp:posOffset>
                </wp:positionV>
                <wp:extent cx="5943600" cy="4258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8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Operation Channel Validation was introduced in 11-17/1807r12 and 11-18/1353r2 to provide hardening against possible channel-based man-in-the-middle attacks. OCI information is included in relevant frames, including certain management frames, e.g. (Re</w:t>
                            </w:r>
                            <w:proofErr w:type="gramStart"/>
                            <w:r>
                              <w:rPr>
                                <w:sz w:val="20"/>
                              </w:rPr>
                              <w:t>)Association</w:t>
                            </w:r>
                            <w:proofErr w:type="gramEnd"/>
                            <w:r>
                              <w:rPr>
                                <w:sz w:val="20"/>
                              </w:rPr>
                              <w:t xml:space="preserve"> Request/Response for FT and FILS Authentication. </w:t>
                            </w:r>
                            <w:r w:rsidR="00933900">
                              <w:rPr>
                                <w:sz w:val="20"/>
                              </w:rPr>
                              <w:t xml:space="preserve">It has been noted that OCV validation in the case that those management frames are sent using </w:t>
                            </w:r>
                            <w:r>
                              <w:rPr>
                                <w:sz w:val="20"/>
                              </w:rPr>
                              <w:t xml:space="preserve">On-Channel </w:t>
                            </w:r>
                            <w:proofErr w:type="spellStart"/>
                            <w:r>
                              <w:rPr>
                                <w:sz w:val="20"/>
                              </w:rPr>
                              <w:t>Tunneling</w:t>
                            </w:r>
                            <w:proofErr w:type="spellEnd"/>
                            <w:r>
                              <w:rPr>
                                <w:sz w:val="20"/>
                              </w:rPr>
                              <w:t xml:space="preserve">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w:t>
                            </w:r>
                            <w:proofErr w:type="spellStart"/>
                            <w:r>
                              <w:rPr>
                                <w:sz w:val="20"/>
                              </w:rPr>
                              <w:t>tunneled</w:t>
                            </w:r>
                            <w:proofErr w:type="spellEnd"/>
                            <w:r>
                              <w:rPr>
                                <w:sz w:val="20"/>
                              </w:rPr>
                              <w:t xml:space="preserve">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3422F5B" w14:textId="77777777" w:rsidR="00E16AAF" w:rsidRDefault="00E16AAF">
                            <w:pPr>
                              <w:jc w:val="both"/>
                              <w:rPr>
                                <w:sz w:val="20"/>
                              </w:rPr>
                            </w:pPr>
                          </w:p>
                          <w:p w14:paraId="6D1F7020" w14:textId="4036E55E" w:rsidR="00E16AAF" w:rsidRDefault="00E16AAF">
                            <w:pPr>
                              <w:jc w:val="both"/>
                              <w:rPr>
                                <w:sz w:val="20"/>
                              </w:rPr>
                            </w:pPr>
                            <w:r>
                              <w:rPr>
                                <w:sz w:val="20"/>
                              </w:rPr>
                              <w:t>In addition, although this is not directly related to OCV, this contribution proposes additional text regarding use of OCT procedure to send robust Management frames. A minimum time spacing is specified between transmission of two robust Management frames when one is sent using OCT and the other is sent over-the-WM, in order to minimize the possibility of out-of-order reception (due to difference in channel access delay between OCT and over-the-WM) resulting in replay counter mismatch. In addition, an AP is prevented from initiating an OCT exchange when Over-the-WM enabled (since the non-AP STA will, in general, not be listening on the OCT channel), and definitions of Over-the-WM enabled/disabled are clarified.</w:t>
                            </w: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25CBEB85" w14:textId="5EFDD465" w:rsidR="00C2092D" w:rsidRDefault="005B0070">
                            <w:pPr>
                              <w:jc w:val="both"/>
                              <w:rPr>
                                <w:sz w:val="20"/>
                              </w:rPr>
                            </w:pPr>
                            <w:r>
                              <w:rPr>
                                <w:sz w:val="20"/>
                              </w:rPr>
                              <w:t>r1 – editorial formatting improvements as suggested by the Editor</w:t>
                            </w:r>
                          </w:p>
                          <w:p w14:paraId="489DD771" w14:textId="4C8199D5" w:rsidR="00C2092D" w:rsidRDefault="00C2092D">
                            <w:pPr>
                              <w:jc w:val="both"/>
                              <w:rPr>
                                <w:sz w:val="20"/>
                              </w:rPr>
                            </w:pPr>
                            <w:r>
                              <w:rPr>
                                <w:sz w:val="20"/>
                              </w:rPr>
                              <w:t xml:space="preserve">r2 </w:t>
                            </w:r>
                            <w:r w:rsidR="00E16AAF">
                              <w:rPr>
                                <w:sz w:val="20"/>
                              </w:rPr>
                              <w:t>–</w:t>
                            </w:r>
                            <w:r>
                              <w:rPr>
                                <w:sz w:val="20"/>
                              </w:rPr>
                              <w:t xml:space="preserve"> </w:t>
                            </w:r>
                            <w:r w:rsidR="00E16AAF">
                              <w:rPr>
                                <w:sz w:val="20"/>
                              </w:rPr>
                              <w:t xml:space="preserve">added </w:t>
                            </w:r>
                            <w:r w:rsidR="00315381">
                              <w:rPr>
                                <w:sz w:val="20"/>
                              </w:rPr>
                              <w:t xml:space="preserve">text on OCT </w:t>
                            </w:r>
                            <w:proofErr w:type="spellStart"/>
                            <w:r w:rsidR="00315381">
                              <w:rPr>
                                <w:sz w:val="20"/>
                              </w:rPr>
                              <w:t>behavior</w:t>
                            </w:r>
                            <w:proofErr w:type="spellEnd"/>
                            <w:r w:rsidR="00315381">
                              <w:rPr>
                                <w:sz w:val="20"/>
                              </w:rPr>
                              <w:t xml:space="preserve"> when sending robust </w:t>
                            </w:r>
                            <w:proofErr w:type="spellStart"/>
                            <w:r w:rsidR="00315381">
                              <w:rPr>
                                <w:sz w:val="20"/>
                              </w:rPr>
                              <w:t>mgmt</w:t>
                            </w:r>
                            <w:proofErr w:type="spellEnd"/>
                            <w:r w:rsidR="00315381">
                              <w:rPr>
                                <w:sz w:val="20"/>
                              </w:rPr>
                              <w:t xml:space="preserve">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5.1pt;margin-top:16.35pt;width:468pt;height:3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o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fL7M0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" o:allowincell="f" stroked="f">
                <v:textbo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Operation Channel Validation was introduced in 11-17/1807r12 and 11-18/1353r2 to provide hardening against possible channel-based man-in-the-middle attacks. OCI information is included in relevant frames, including certain management frames, e.g. (Re</w:t>
                      </w:r>
                      <w:proofErr w:type="gramStart"/>
                      <w:r>
                        <w:rPr>
                          <w:sz w:val="20"/>
                        </w:rPr>
                        <w:t>)Association</w:t>
                      </w:r>
                      <w:proofErr w:type="gramEnd"/>
                      <w:r>
                        <w:rPr>
                          <w:sz w:val="20"/>
                        </w:rPr>
                        <w:t xml:space="preserve"> Request/Response for FT and FILS Authentication. </w:t>
                      </w:r>
                      <w:r w:rsidR="00933900">
                        <w:rPr>
                          <w:sz w:val="20"/>
                        </w:rPr>
                        <w:t xml:space="preserve">It has been noted that OCV validation in the case that those management frames are sent using </w:t>
                      </w:r>
                      <w:r>
                        <w:rPr>
                          <w:sz w:val="20"/>
                        </w:rPr>
                        <w:t xml:space="preserve">On-Channel </w:t>
                      </w:r>
                      <w:proofErr w:type="spellStart"/>
                      <w:r>
                        <w:rPr>
                          <w:sz w:val="20"/>
                        </w:rPr>
                        <w:t>Tunneling</w:t>
                      </w:r>
                      <w:proofErr w:type="spellEnd"/>
                      <w:r>
                        <w:rPr>
                          <w:sz w:val="20"/>
                        </w:rPr>
                        <w:t xml:space="preserve">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w:t>
                      </w:r>
                      <w:proofErr w:type="spellStart"/>
                      <w:r>
                        <w:rPr>
                          <w:sz w:val="20"/>
                        </w:rPr>
                        <w:t>tunneled</w:t>
                      </w:r>
                      <w:proofErr w:type="spellEnd"/>
                      <w:r>
                        <w:rPr>
                          <w:sz w:val="20"/>
                        </w:rPr>
                        <w:t xml:space="preserve">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13422F5B" w14:textId="77777777" w:rsidR="00E16AAF" w:rsidRDefault="00E16AAF">
                      <w:pPr>
                        <w:jc w:val="both"/>
                        <w:rPr>
                          <w:sz w:val="20"/>
                        </w:rPr>
                      </w:pPr>
                    </w:p>
                    <w:p w14:paraId="6D1F7020" w14:textId="4036E55E" w:rsidR="00E16AAF" w:rsidRDefault="00E16AAF">
                      <w:pPr>
                        <w:jc w:val="both"/>
                        <w:rPr>
                          <w:sz w:val="20"/>
                        </w:rPr>
                      </w:pPr>
                      <w:r>
                        <w:rPr>
                          <w:sz w:val="20"/>
                        </w:rPr>
                        <w:t>In addition, although this is not directly related to OCV, this contribution proposes additional text regarding use of OCT procedure to send robust Management frames. A minimum time spacing is specified between transmission of two robust Management frames when one is sent using OCT and the other is sent over-the-WM, in order to minimize the possibility of out-of-order reception (due to difference in channel access delay between OCT and over-the-WM) resulting in replay counter mismatch. In addition, an AP is prevented from initiating an OCT exchange when Over-the-WM enabled (since the non-AP STA will, in general, not be listening on the OCT channel), and definitions of Over-the-WM enabled/disabled are clarified.</w:t>
                      </w: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25CBEB85" w14:textId="5EFDD465" w:rsidR="00C2092D" w:rsidRDefault="005B0070">
                      <w:pPr>
                        <w:jc w:val="both"/>
                        <w:rPr>
                          <w:sz w:val="20"/>
                        </w:rPr>
                      </w:pPr>
                      <w:r>
                        <w:rPr>
                          <w:sz w:val="20"/>
                        </w:rPr>
                        <w:t>r1 – editorial formatting improvements as suggested by the Editor</w:t>
                      </w:r>
                    </w:p>
                    <w:p w14:paraId="489DD771" w14:textId="4C8199D5" w:rsidR="00C2092D" w:rsidRDefault="00C2092D">
                      <w:pPr>
                        <w:jc w:val="both"/>
                        <w:rPr>
                          <w:sz w:val="20"/>
                        </w:rPr>
                      </w:pPr>
                      <w:r>
                        <w:rPr>
                          <w:sz w:val="20"/>
                        </w:rPr>
                        <w:t xml:space="preserve">r2 </w:t>
                      </w:r>
                      <w:r w:rsidR="00E16AAF">
                        <w:rPr>
                          <w:sz w:val="20"/>
                        </w:rPr>
                        <w:t>–</w:t>
                      </w:r>
                      <w:r>
                        <w:rPr>
                          <w:sz w:val="20"/>
                        </w:rPr>
                        <w:t xml:space="preserve"> </w:t>
                      </w:r>
                      <w:r w:rsidR="00E16AAF">
                        <w:rPr>
                          <w:sz w:val="20"/>
                        </w:rPr>
                        <w:t xml:space="preserve">added </w:t>
                      </w:r>
                      <w:r w:rsidR="00315381">
                        <w:rPr>
                          <w:sz w:val="20"/>
                        </w:rPr>
                        <w:t xml:space="preserve">text on OCT </w:t>
                      </w:r>
                      <w:proofErr w:type="spellStart"/>
                      <w:r w:rsidR="00315381">
                        <w:rPr>
                          <w:sz w:val="20"/>
                        </w:rPr>
                        <w:t>behavior</w:t>
                      </w:r>
                      <w:proofErr w:type="spellEnd"/>
                      <w:r w:rsidR="00315381">
                        <w:rPr>
                          <w:sz w:val="20"/>
                        </w:rPr>
                        <w:t xml:space="preserve"> when sending robust </w:t>
                      </w:r>
                      <w:proofErr w:type="spellStart"/>
                      <w:r w:rsidR="00315381">
                        <w:rPr>
                          <w:sz w:val="20"/>
                        </w:rPr>
                        <w:t>mgmt</w:t>
                      </w:r>
                      <w:proofErr w:type="spellEnd"/>
                      <w:r w:rsidR="00315381">
                        <w:rPr>
                          <w:sz w:val="20"/>
                        </w:rPr>
                        <w:t xml:space="preserve"> frames</w:t>
                      </w: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0EE3E856" w14:textId="77777777" w:rsidR="0041443F" w:rsidRDefault="0041443F" w:rsidP="00625EFD">
      <w:pPr>
        <w:outlineLvl w:val="0"/>
        <w:rPr>
          <w:b/>
          <w:i/>
        </w:rPr>
      </w:pPr>
    </w:p>
    <w:p w14:paraId="04A26A6D" w14:textId="29D3D1AC" w:rsidR="0041443F" w:rsidRPr="00B24159" w:rsidRDefault="0041443F" w:rsidP="0041443F">
      <w:pPr>
        <w:outlineLvl w:val="0"/>
        <w:rPr>
          <w:b/>
          <w:i/>
          <w:sz w:val="20"/>
          <w:lang w:val="en-US"/>
        </w:rPr>
      </w:pPr>
      <w:r>
        <w:rPr>
          <w:b/>
          <w:i/>
          <w:sz w:val="20"/>
          <w:lang w:val="en-US"/>
        </w:rPr>
        <w:t>Instruct the editor</w:t>
      </w:r>
      <w:r w:rsidRPr="00B24159">
        <w:rPr>
          <w:b/>
          <w:i/>
          <w:sz w:val="20"/>
          <w:lang w:val="en-US"/>
        </w:rPr>
        <w:t xml:space="preserve"> to </w:t>
      </w:r>
      <w:r>
        <w:rPr>
          <w:b/>
          <w:i/>
          <w:sz w:val="20"/>
          <w:lang w:val="en-US"/>
        </w:rPr>
        <w:t>modify Section 12.2.9 as follows:</w:t>
      </w:r>
      <w:r w:rsidRPr="00B24159">
        <w:rPr>
          <w:b/>
          <w:i/>
          <w:sz w:val="20"/>
          <w:lang w:val="en-US"/>
        </w:rPr>
        <w:t xml:space="preserve"> </w:t>
      </w:r>
    </w:p>
    <w:p w14:paraId="65D985D4" w14:textId="77777777" w:rsidR="0041443F" w:rsidRPr="00B24159" w:rsidRDefault="0041443F" w:rsidP="0041443F">
      <w:pPr>
        <w:rPr>
          <w:rFonts w:ascii="†êˆøªÖ'E5" w:hAnsi="†êˆøªÖ'E5" w:cs="†êˆøªÖ'E5"/>
          <w:b/>
          <w:i/>
          <w:sz w:val="20"/>
          <w:lang w:val="en-US"/>
        </w:rPr>
      </w:pPr>
    </w:p>
    <w:p w14:paraId="64EFF2A0" w14:textId="041579A7" w:rsidR="0041443F" w:rsidRPr="00F3009F" w:rsidRDefault="0041443F" w:rsidP="0041443F">
      <w:pPr>
        <w:rPr>
          <w:rFonts w:ascii="†êˆøªÖ'E5" w:hAnsi="†êˆøªÖ'E5"/>
          <w:b/>
          <w:sz w:val="20"/>
          <w:u w:val="single"/>
          <w:lang w:val="en-US"/>
        </w:rPr>
      </w:pPr>
      <w:r w:rsidRPr="00F3009F">
        <w:rPr>
          <w:rFonts w:ascii="†êˆøªÖ'E5" w:hAnsi="†êˆøªÖ'E5"/>
          <w:b/>
          <w:sz w:val="20"/>
          <w:u w:val="single"/>
          <w:lang w:val="en-US"/>
        </w:rPr>
        <w:t>12.2.</w:t>
      </w:r>
      <w:r>
        <w:rPr>
          <w:rFonts w:ascii="†êˆøªÖ'E5" w:hAnsi="†êˆøªÖ'E5"/>
          <w:b/>
          <w:sz w:val="20"/>
          <w:u w:val="single"/>
          <w:lang w:val="en-US"/>
        </w:rPr>
        <w:t>9</w:t>
      </w:r>
      <w:r w:rsidRPr="00F3009F">
        <w:rPr>
          <w:rFonts w:ascii="†êˆøªÖ'E5" w:hAnsi="†êˆøªÖ'E5"/>
          <w:b/>
          <w:sz w:val="20"/>
          <w:u w:val="single"/>
          <w:lang w:val="en-US"/>
        </w:rPr>
        <w:t xml:space="preserve"> Requirements for Operating Channel Validation</w:t>
      </w:r>
    </w:p>
    <w:p w14:paraId="643BD172" w14:textId="77777777" w:rsidR="0041443F" w:rsidRPr="00F3009F" w:rsidRDefault="0041443F" w:rsidP="0041443F">
      <w:pPr>
        <w:rPr>
          <w:rFonts w:ascii="†êˆøªÖ'E5" w:hAnsi="†êˆøªÖ'E5"/>
          <w:sz w:val="20"/>
          <w:u w:val="single"/>
          <w:lang w:val="en-US"/>
        </w:rPr>
      </w:pPr>
    </w:p>
    <w:p w14:paraId="65DEDCC7"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When OCVC capability is present, a STA shall advertise this capability in RSNE and shall include operating channel information and validate the Operating Channel Information (OCI) received from an OCVC capable peer in certain protected messages used for key establishment and confirmation.</w:t>
      </w:r>
    </w:p>
    <w:p w14:paraId="31C89A62" w14:textId="77777777" w:rsidR="0041443F" w:rsidRPr="0041443F" w:rsidRDefault="0041443F" w:rsidP="0041443F">
      <w:pPr>
        <w:rPr>
          <w:rFonts w:ascii="†êˆøªÖ'E5" w:hAnsi="†êˆøªÖ'E5"/>
          <w:sz w:val="20"/>
          <w:lang w:val="en-US"/>
        </w:rPr>
      </w:pPr>
    </w:p>
    <w:p w14:paraId="77D75E24"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A STA with OCVC capability validates that the channel information in received OCI matches its current operating channel parameters by:</w:t>
      </w:r>
    </w:p>
    <w:p w14:paraId="1C43824B" w14:textId="77777777" w:rsidR="0041443F" w:rsidRPr="0041443F" w:rsidRDefault="0041443F" w:rsidP="0041443F">
      <w:pPr>
        <w:pStyle w:val="ListParagraph"/>
        <w:numPr>
          <w:ilvl w:val="0"/>
          <w:numId w:val="13"/>
        </w:numPr>
        <w:rPr>
          <w:sz w:val="20"/>
          <w:lang w:val="en-US"/>
        </w:rPr>
      </w:pPr>
      <w:r w:rsidRPr="0041443F">
        <w:rPr>
          <w:sz w:val="20"/>
          <w:lang w:val="en-US"/>
        </w:rPr>
        <w:t>Verifying that the maximum bandwidth used by the STA to transmit or receive PPDUs to/from the peer STA from which the OCI was received is no greater than the bandwidth of the operating class specified in the Operating Class field of the received OCI</w:t>
      </w:r>
    </w:p>
    <w:p w14:paraId="64EA2A6C" w14:textId="77777777" w:rsidR="0041443F" w:rsidRPr="0041443F" w:rsidRDefault="0041443F" w:rsidP="0041443F">
      <w:pPr>
        <w:pStyle w:val="ListParagraph"/>
        <w:numPr>
          <w:ilvl w:val="0"/>
          <w:numId w:val="13"/>
        </w:numPr>
        <w:rPr>
          <w:sz w:val="20"/>
          <w:lang w:val="en-US"/>
        </w:rPr>
      </w:pPr>
      <w:r w:rsidRPr="0041443F">
        <w:rPr>
          <w:sz w:val="20"/>
          <w:lang w:val="en-US"/>
        </w:rPr>
        <w:t>Verifying that the primary channel used by the STA to transmit or receive PPDUs to/from the peer STA from which the OCI was received is equal to the Primary Channel Number field (for the corresponding operating class)</w:t>
      </w:r>
    </w:p>
    <w:p w14:paraId="066A4D66" w14:textId="77777777" w:rsidR="0041443F" w:rsidRPr="0041443F" w:rsidRDefault="0041443F" w:rsidP="0041443F">
      <w:pPr>
        <w:pStyle w:val="ListParagraph"/>
        <w:numPr>
          <w:ilvl w:val="0"/>
          <w:numId w:val="13"/>
        </w:numPr>
        <w:rPr>
          <w:sz w:val="20"/>
          <w:lang w:val="en-US"/>
        </w:rPr>
      </w:pPr>
      <w:r w:rsidRPr="0041443F">
        <w:rPr>
          <w:sz w:val="20"/>
          <w:lang w:val="en-US"/>
        </w:rPr>
        <w:t>Verifying that, when 40 MHz bandwidth is used by the STA to transmit or receive PPDUs to/from the peer STA from which the OCI was received, the non-primary 20 MHz used matches the operating class (i.e. upper/lower behavior) specified in the Operating Class field of the received OCI</w:t>
      </w:r>
    </w:p>
    <w:p w14:paraId="37280591" w14:textId="77777777" w:rsidR="0041443F" w:rsidRPr="0041443F" w:rsidRDefault="0041443F" w:rsidP="0041443F">
      <w:pPr>
        <w:pStyle w:val="ListParagraph"/>
        <w:numPr>
          <w:ilvl w:val="0"/>
          <w:numId w:val="13"/>
        </w:numPr>
        <w:rPr>
          <w:lang w:val="en-US"/>
        </w:rPr>
      </w:pPr>
      <w:r w:rsidRPr="0041443F">
        <w:rPr>
          <w:sz w:val="20"/>
          <w:lang w:val="en-US"/>
        </w:rPr>
        <w:t>Verifying that, if operating an 80+80 operating class, the frequency segment 1 channel number used by the STA to transmit or receive PPDUs to/from the peer STA from which the OCI was received is equal to the Frequency Segment 1 Channel Number field of the OCI.</w:t>
      </w:r>
    </w:p>
    <w:p w14:paraId="2BCE4142" w14:textId="77777777" w:rsidR="0041443F" w:rsidRDefault="0041443F" w:rsidP="0041443F">
      <w:pPr>
        <w:rPr>
          <w:sz w:val="20"/>
          <w:u w:val="single"/>
          <w:lang w:val="en-US"/>
        </w:rPr>
      </w:pPr>
    </w:p>
    <w:p w14:paraId="22AA52A7" w14:textId="77777777" w:rsidR="0041443F" w:rsidRDefault="0041443F" w:rsidP="0041443F">
      <w:pPr>
        <w:rPr>
          <w:sz w:val="20"/>
          <w:u w:val="single"/>
          <w:lang w:val="en-US"/>
        </w:rPr>
      </w:pPr>
      <w:r>
        <w:rPr>
          <w:sz w:val="20"/>
          <w:u w:val="single"/>
          <w:lang w:val="en-US"/>
        </w:rPr>
        <w:t>If the NT-MLME of a STA with OCVC capability processes an MMPDU containing OCI received in an MLME-</w:t>
      </w:r>
      <w:proofErr w:type="spellStart"/>
      <w:r>
        <w:rPr>
          <w:sz w:val="20"/>
          <w:u w:val="single"/>
          <w:lang w:val="en-US"/>
        </w:rPr>
        <w:t>OCTunnel.indication</w:t>
      </w:r>
      <w:proofErr w:type="spellEnd"/>
      <w:r>
        <w:rPr>
          <w:sz w:val="20"/>
          <w:u w:val="single"/>
          <w:lang w:val="en-US"/>
        </w:rPr>
        <w:t xml:space="preserve"> primitive (see section 11.32.5 On-channel Tunneling (OCT) operation):</w:t>
      </w:r>
    </w:p>
    <w:p w14:paraId="7B3183B1" w14:textId="77777777" w:rsidR="0041443F" w:rsidRPr="00F36CCF" w:rsidRDefault="0041443F" w:rsidP="0041443F">
      <w:pPr>
        <w:pStyle w:val="ListParagraph"/>
        <w:numPr>
          <w:ilvl w:val="0"/>
          <w:numId w:val="13"/>
        </w:numPr>
        <w:rPr>
          <w:sz w:val="20"/>
          <w:u w:val="single"/>
          <w:lang w:val="en-US"/>
        </w:rPr>
      </w:pPr>
      <w:r>
        <w:rPr>
          <w:sz w:val="20"/>
          <w:u w:val="single"/>
          <w:lang w:val="en-US"/>
        </w:rPr>
        <w:t>T</w:t>
      </w:r>
      <w:r w:rsidRPr="00F0201B">
        <w:rPr>
          <w:sz w:val="20"/>
          <w:u w:val="single"/>
          <w:lang w:val="en-US"/>
        </w:rPr>
        <w:t xml:space="preserve">he above validation is performed with respect to the expected or current channel used by the STA to transmit or receive PPDUs to/from the peer STA </w:t>
      </w:r>
      <w:r>
        <w:rPr>
          <w:sz w:val="20"/>
          <w:u w:val="single"/>
          <w:lang w:val="en-US"/>
        </w:rPr>
        <w:t>directly over-the-WM, and</w:t>
      </w:r>
    </w:p>
    <w:p w14:paraId="359611E4" w14:textId="77777777" w:rsidR="0041443F" w:rsidRPr="00F0201B" w:rsidRDefault="0041443F" w:rsidP="0041443F">
      <w:pPr>
        <w:pStyle w:val="ListParagraph"/>
        <w:numPr>
          <w:ilvl w:val="0"/>
          <w:numId w:val="13"/>
        </w:numPr>
        <w:rPr>
          <w:sz w:val="20"/>
          <w:u w:val="single"/>
          <w:lang w:val="en-US"/>
        </w:rPr>
      </w:pPr>
      <w:r>
        <w:rPr>
          <w:sz w:val="20"/>
          <w:u w:val="single"/>
          <w:lang w:val="en-US"/>
        </w:rPr>
        <w:t>In addition, the STA verifies that the OCI contains the OCT Operating Class, OCT Primary Channel Number and OCT Frequency Segment 1 Channel Number fields, and uses the OCT information in those fields to perform the above validation with respect to the channel used by the STA corresponding to the TR-MLME from which the MLME-</w:t>
      </w:r>
      <w:proofErr w:type="spellStart"/>
      <w:r>
        <w:rPr>
          <w:sz w:val="20"/>
          <w:u w:val="single"/>
          <w:lang w:val="en-US"/>
        </w:rPr>
        <w:t>OCTunnel.indication</w:t>
      </w:r>
      <w:proofErr w:type="spellEnd"/>
      <w:r>
        <w:rPr>
          <w:sz w:val="20"/>
          <w:u w:val="single"/>
          <w:lang w:val="en-US"/>
        </w:rPr>
        <w:t xml:space="preserve"> primitive was received to transmit or receive PPDUs containing On-channel Tunnel Request frames to/from the STA corresponding to the TR-MLME used by the peer STA. </w:t>
      </w:r>
    </w:p>
    <w:p w14:paraId="0016D71C" w14:textId="77777777" w:rsidR="0041443F" w:rsidRDefault="0041443F" w:rsidP="0041443F">
      <w:pPr>
        <w:rPr>
          <w:sz w:val="20"/>
          <w:u w:val="single"/>
          <w:lang w:val="en-US"/>
        </w:rPr>
      </w:pPr>
    </w:p>
    <w:p w14:paraId="074707B2" w14:textId="77777777" w:rsidR="0041443F" w:rsidRDefault="0041443F" w:rsidP="0041443F">
      <w:pPr>
        <w:rPr>
          <w:sz w:val="20"/>
          <w:lang w:val="en-US"/>
        </w:rPr>
      </w:pPr>
      <w:r w:rsidRPr="0041443F">
        <w:rPr>
          <w:sz w:val="20"/>
          <w:lang w:val="en-US"/>
        </w:rPr>
        <w:t>If a STA with OCVC capability receives a frame from a peer STA which is not on the same primary channel (or frequency segment 1 channel number) used by the STA to receive PPDUs from the peer STA, or has bandwidth that exceeds the maximum bandwidth used by the STA to receive PPDUs from the peer STA, the frame is discarded.</w:t>
      </w:r>
    </w:p>
    <w:p w14:paraId="07DAB2C1" w14:textId="77777777" w:rsidR="00D71422" w:rsidRDefault="00D71422" w:rsidP="0041443F">
      <w:pPr>
        <w:rPr>
          <w:sz w:val="20"/>
          <w:lang w:val="en-US"/>
        </w:rPr>
      </w:pPr>
    </w:p>
    <w:p w14:paraId="4CB749C1" w14:textId="00A02273" w:rsidR="00D71422" w:rsidRPr="00B24159" w:rsidRDefault="00D71422" w:rsidP="00D71422">
      <w:pPr>
        <w:outlineLvl w:val="0"/>
        <w:rPr>
          <w:b/>
          <w:i/>
          <w:sz w:val="20"/>
          <w:lang w:val="en-US"/>
        </w:rPr>
      </w:pPr>
      <w:r>
        <w:rPr>
          <w:b/>
          <w:i/>
          <w:sz w:val="20"/>
          <w:lang w:val="en-US"/>
        </w:rPr>
        <w:t>Instruct the editor</w:t>
      </w:r>
      <w:r w:rsidRPr="00B24159">
        <w:rPr>
          <w:b/>
          <w:i/>
          <w:sz w:val="20"/>
          <w:lang w:val="en-US"/>
        </w:rPr>
        <w:t xml:space="preserve"> to </w:t>
      </w:r>
      <w:r>
        <w:rPr>
          <w:b/>
          <w:i/>
          <w:sz w:val="20"/>
          <w:lang w:val="en-US"/>
        </w:rPr>
        <w:t>add the following paragraph to the end of</w:t>
      </w:r>
      <w:r>
        <w:rPr>
          <w:b/>
          <w:i/>
          <w:sz w:val="20"/>
          <w:lang w:val="en-US"/>
        </w:rPr>
        <w:t xml:space="preserve"> Section </w:t>
      </w:r>
      <w:r>
        <w:rPr>
          <w:b/>
          <w:i/>
          <w:sz w:val="20"/>
          <w:lang w:val="en-US"/>
        </w:rPr>
        <w:t>11.32.5 On-Channel Tunneling Operation</w:t>
      </w:r>
      <w:r>
        <w:rPr>
          <w:b/>
          <w:i/>
          <w:sz w:val="20"/>
          <w:lang w:val="en-US"/>
        </w:rPr>
        <w:t>:</w:t>
      </w:r>
      <w:r w:rsidRPr="00B24159">
        <w:rPr>
          <w:b/>
          <w:i/>
          <w:sz w:val="20"/>
          <w:lang w:val="en-US"/>
        </w:rPr>
        <w:t xml:space="preserve"> </w:t>
      </w:r>
    </w:p>
    <w:p w14:paraId="6C085DD1" w14:textId="77777777" w:rsidR="00D71422" w:rsidRPr="0041443F" w:rsidRDefault="00D71422" w:rsidP="0041443F">
      <w:pPr>
        <w:rPr>
          <w:sz w:val="20"/>
          <w:lang w:val="en-US"/>
        </w:rPr>
      </w:pPr>
    </w:p>
    <w:p w14:paraId="3039421B" w14:textId="3DBF918B" w:rsidR="00D71422" w:rsidRPr="00D71422" w:rsidRDefault="00D71422" w:rsidP="00D71422">
      <w:pPr>
        <w:rPr>
          <w:sz w:val="20"/>
          <w:lang w:val="en-US"/>
        </w:rPr>
      </w:pPr>
      <w:r w:rsidRPr="00D71422">
        <w:rPr>
          <w:sz w:val="20"/>
          <w:lang w:val="en-US"/>
        </w:rPr>
        <w:t xml:space="preserve">If the NT-MLME of a STA sends a robust Management frame with a given AC using </w:t>
      </w:r>
      <w:r>
        <w:rPr>
          <w:sz w:val="20"/>
          <w:lang w:val="en-US"/>
        </w:rPr>
        <w:t xml:space="preserve">the </w:t>
      </w:r>
      <w:r w:rsidRPr="00D71422">
        <w:rPr>
          <w:sz w:val="20"/>
          <w:lang w:val="en-US"/>
        </w:rPr>
        <w:t xml:space="preserve">OCT </w:t>
      </w:r>
      <w:r>
        <w:rPr>
          <w:sz w:val="20"/>
          <w:lang w:val="en-US"/>
        </w:rPr>
        <w:t xml:space="preserve">procedure </w:t>
      </w:r>
      <w:r w:rsidRPr="00D71422">
        <w:rPr>
          <w:sz w:val="20"/>
          <w:lang w:val="en-US"/>
        </w:rPr>
        <w:t xml:space="preserve">to </w:t>
      </w:r>
      <w:r>
        <w:rPr>
          <w:sz w:val="20"/>
          <w:lang w:val="en-US"/>
        </w:rPr>
        <w:t xml:space="preserve">the NT-MLME of </w:t>
      </w:r>
      <w:r w:rsidRPr="00D71422">
        <w:rPr>
          <w:sz w:val="20"/>
          <w:lang w:val="en-US"/>
        </w:rPr>
        <w:t>a peer STA, the STA shall wait for at least 20 TUs after the reception of the corresponding MLME-</w:t>
      </w:r>
      <w:proofErr w:type="spellStart"/>
      <w:r w:rsidRPr="00D71422">
        <w:rPr>
          <w:sz w:val="20"/>
          <w:lang w:val="en-US"/>
        </w:rPr>
        <w:t>OCTunnel.confirm</w:t>
      </w:r>
      <w:proofErr w:type="spellEnd"/>
      <w:r w:rsidRPr="00D71422">
        <w:rPr>
          <w:sz w:val="20"/>
          <w:lang w:val="en-US"/>
        </w:rPr>
        <w:t xml:space="preserve"> primitive before sen</w:t>
      </w:r>
      <w:r>
        <w:rPr>
          <w:sz w:val="20"/>
          <w:lang w:val="en-US"/>
        </w:rPr>
        <w:t xml:space="preserve">ding another robust Management </w:t>
      </w:r>
      <w:r w:rsidRPr="00D71422">
        <w:rPr>
          <w:sz w:val="20"/>
          <w:lang w:val="en-US"/>
        </w:rPr>
        <w:t>fram</w:t>
      </w:r>
      <w:r w:rsidR="00E16AAF">
        <w:rPr>
          <w:sz w:val="20"/>
          <w:lang w:val="en-US"/>
        </w:rPr>
        <w:t>e with the same AC over-the-WM</w:t>
      </w:r>
      <w:r w:rsidRPr="00D71422">
        <w:rPr>
          <w:sz w:val="20"/>
          <w:lang w:val="en-US"/>
        </w:rPr>
        <w:t xml:space="preserve"> (i.e., not using </w:t>
      </w:r>
      <w:r w:rsidR="00E16AAF">
        <w:rPr>
          <w:sz w:val="20"/>
          <w:lang w:val="en-US"/>
        </w:rPr>
        <w:t xml:space="preserve">the </w:t>
      </w:r>
      <w:r w:rsidRPr="00D71422">
        <w:rPr>
          <w:sz w:val="20"/>
          <w:lang w:val="en-US"/>
        </w:rPr>
        <w:t>OCT</w:t>
      </w:r>
      <w:r w:rsidR="00E16AAF">
        <w:rPr>
          <w:sz w:val="20"/>
          <w:lang w:val="en-US"/>
        </w:rPr>
        <w:t xml:space="preserve"> procedure</w:t>
      </w:r>
      <w:r w:rsidRPr="00D71422">
        <w:rPr>
          <w:sz w:val="20"/>
          <w:lang w:val="en-US"/>
        </w:rPr>
        <w:t xml:space="preserve">) to the </w:t>
      </w:r>
      <w:r>
        <w:rPr>
          <w:sz w:val="20"/>
          <w:lang w:val="en-US"/>
        </w:rPr>
        <w:t xml:space="preserve">same </w:t>
      </w:r>
      <w:r w:rsidRPr="00D71422">
        <w:rPr>
          <w:sz w:val="20"/>
          <w:lang w:val="en-US"/>
        </w:rPr>
        <w:t>peer STA.</w:t>
      </w:r>
    </w:p>
    <w:p w14:paraId="1FA9DF46" w14:textId="77777777" w:rsidR="00D71422" w:rsidRPr="00D71422" w:rsidRDefault="00D71422" w:rsidP="00D71422">
      <w:pPr>
        <w:rPr>
          <w:sz w:val="20"/>
          <w:lang w:val="en-US"/>
        </w:rPr>
      </w:pPr>
    </w:p>
    <w:p w14:paraId="4AFEE5D2" w14:textId="2DA36C07" w:rsidR="0041443F" w:rsidRDefault="00D71422" w:rsidP="00D71422">
      <w:pPr>
        <w:rPr>
          <w:sz w:val="20"/>
          <w:lang w:val="en-US"/>
        </w:rPr>
      </w:pPr>
      <w:r w:rsidRPr="00D71422">
        <w:rPr>
          <w:sz w:val="20"/>
          <w:lang w:val="en-US"/>
        </w:rPr>
        <w:t xml:space="preserve">The MLME of an AP shall not use </w:t>
      </w:r>
      <w:r w:rsidR="00E16AAF">
        <w:rPr>
          <w:sz w:val="20"/>
          <w:lang w:val="en-US"/>
        </w:rPr>
        <w:t xml:space="preserve">the </w:t>
      </w:r>
      <w:r w:rsidRPr="00D71422">
        <w:rPr>
          <w:sz w:val="20"/>
          <w:lang w:val="en-US"/>
        </w:rPr>
        <w:t xml:space="preserve">OCT </w:t>
      </w:r>
      <w:r w:rsidR="00E16AAF">
        <w:rPr>
          <w:sz w:val="20"/>
          <w:lang w:val="en-US"/>
        </w:rPr>
        <w:t xml:space="preserve">procedure </w:t>
      </w:r>
      <w:r w:rsidRPr="00D71422">
        <w:rPr>
          <w:sz w:val="20"/>
          <w:lang w:val="en-US"/>
        </w:rPr>
        <w:t>to communicate with t</w:t>
      </w:r>
      <w:r w:rsidR="00E16AAF">
        <w:rPr>
          <w:sz w:val="20"/>
          <w:lang w:val="en-US"/>
        </w:rPr>
        <w:t xml:space="preserve">he MLME of a non-AP STA </w:t>
      </w:r>
      <w:r w:rsidR="00B75628">
        <w:rPr>
          <w:sz w:val="20"/>
          <w:lang w:val="en-US"/>
        </w:rPr>
        <w:t>while</w:t>
      </w:r>
      <w:r w:rsidR="00E16AAF">
        <w:rPr>
          <w:sz w:val="20"/>
          <w:lang w:val="en-US"/>
        </w:rPr>
        <w:t xml:space="preserve"> tho</w:t>
      </w:r>
      <w:r w:rsidR="00B75628">
        <w:rPr>
          <w:sz w:val="20"/>
          <w:lang w:val="en-US"/>
        </w:rPr>
        <w:t>se MLMEs are</w:t>
      </w:r>
      <w:bookmarkStart w:id="0" w:name="_GoBack"/>
      <w:bookmarkEnd w:id="0"/>
      <w:r w:rsidRPr="00D71422">
        <w:rPr>
          <w:sz w:val="20"/>
          <w:lang w:val="en-US"/>
        </w:rPr>
        <w:t xml:space="preserve"> over-the-WM enabled. A pair of MLMEs become over-the-WM enabled once they are able to perform a successful frame exchange directly over the air (i.e., without using </w:t>
      </w:r>
      <w:r w:rsidR="00E16AAF">
        <w:rPr>
          <w:sz w:val="20"/>
          <w:lang w:val="en-US"/>
        </w:rPr>
        <w:t xml:space="preserve">the </w:t>
      </w:r>
      <w:r w:rsidRPr="00D71422">
        <w:rPr>
          <w:sz w:val="20"/>
          <w:lang w:val="en-US"/>
        </w:rPr>
        <w:t>OCT</w:t>
      </w:r>
      <w:r w:rsidR="00E16AAF">
        <w:rPr>
          <w:sz w:val="20"/>
          <w:lang w:val="en-US"/>
        </w:rPr>
        <w:t xml:space="preserve"> procedure</w:t>
      </w:r>
      <w:r w:rsidRPr="00D71422">
        <w:rPr>
          <w:sz w:val="20"/>
          <w:lang w:val="en-US"/>
        </w:rPr>
        <w:t xml:space="preserve">). A pair of MLMEs become over-the-WM disabled once either </w:t>
      </w:r>
      <w:r w:rsidR="00E16AAF">
        <w:rPr>
          <w:sz w:val="20"/>
          <w:lang w:val="en-US"/>
        </w:rPr>
        <w:t xml:space="preserve">of the </w:t>
      </w:r>
      <w:r w:rsidRPr="00D71422">
        <w:rPr>
          <w:sz w:val="20"/>
          <w:lang w:val="en-US"/>
        </w:rPr>
        <w:t>MLME</w:t>
      </w:r>
      <w:r w:rsidR="00E16AAF">
        <w:rPr>
          <w:sz w:val="20"/>
          <w:lang w:val="en-US"/>
        </w:rPr>
        <w:t>s</w:t>
      </w:r>
      <w:r w:rsidRPr="00D71422">
        <w:rPr>
          <w:sz w:val="20"/>
          <w:lang w:val="en-US"/>
        </w:rPr>
        <w:t xml:space="preserve"> no longer ope</w:t>
      </w:r>
      <w:r w:rsidR="00E16AAF">
        <w:rPr>
          <w:sz w:val="20"/>
          <w:lang w:val="en-US"/>
        </w:rPr>
        <w:t>rates on the same channel (e.g.</w:t>
      </w:r>
      <w:r w:rsidRPr="00D71422">
        <w:rPr>
          <w:sz w:val="20"/>
          <w:lang w:val="en-US"/>
        </w:rPr>
        <w:t xml:space="preserve"> in case one of the MLMEs swi</w:t>
      </w:r>
      <w:r w:rsidR="00E16AAF">
        <w:rPr>
          <w:sz w:val="20"/>
          <w:lang w:val="en-US"/>
        </w:rPr>
        <w:t>tches operating channel) or once</w:t>
      </w:r>
      <w:r w:rsidRPr="00D71422">
        <w:rPr>
          <w:sz w:val="20"/>
          <w:lang w:val="en-US"/>
        </w:rPr>
        <w:t xml:space="preserve"> one of the MLMEs receive</w:t>
      </w:r>
      <w:r w:rsidR="00E16AAF">
        <w:rPr>
          <w:sz w:val="20"/>
          <w:lang w:val="en-US"/>
        </w:rPr>
        <w:t>s</w:t>
      </w:r>
      <w:r w:rsidRPr="00D71422">
        <w:rPr>
          <w:sz w:val="20"/>
          <w:lang w:val="en-US"/>
        </w:rPr>
        <w:t xml:space="preserve"> a frame from the peer MLME using </w:t>
      </w:r>
      <w:r w:rsidR="00E16AAF">
        <w:rPr>
          <w:sz w:val="20"/>
          <w:lang w:val="en-US"/>
        </w:rPr>
        <w:t xml:space="preserve">the </w:t>
      </w:r>
      <w:r w:rsidRPr="00D71422">
        <w:rPr>
          <w:sz w:val="20"/>
          <w:lang w:val="en-US"/>
        </w:rPr>
        <w:t>OCT</w:t>
      </w:r>
      <w:r w:rsidR="00E16AAF">
        <w:rPr>
          <w:sz w:val="20"/>
          <w:lang w:val="en-US"/>
        </w:rPr>
        <w:t xml:space="preserve"> procedure.</w:t>
      </w:r>
    </w:p>
    <w:p w14:paraId="674CB401" w14:textId="77777777" w:rsidR="0041443F" w:rsidRDefault="0041443F" w:rsidP="00625EFD">
      <w:pPr>
        <w:outlineLvl w:val="0"/>
        <w:rPr>
          <w:b/>
          <w:i/>
        </w:rPr>
      </w:pPr>
    </w:p>
    <w:p w14:paraId="6AE79A62" w14:textId="238E230E" w:rsidR="00F43510" w:rsidRDefault="004F73B2" w:rsidP="00625EFD">
      <w:pPr>
        <w:outlineLvl w:val="0"/>
        <w:rPr>
          <w:b/>
          <w:i/>
        </w:rPr>
      </w:pPr>
      <w:r>
        <w:rPr>
          <w:b/>
          <w:i/>
        </w:rPr>
        <w:t>Instruct the editor</w:t>
      </w:r>
      <w:r w:rsidR="004020BC">
        <w:rPr>
          <w:b/>
          <w:i/>
        </w:rPr>
        <w:t xml:space="preserve"> to modify </w:t>
      </w:r>
      <w:r w:rsidR="0099031E">
        <w:rPr>
          <w:b/>
        </w:rPr>
        <w:t>9.4.2.236 as follows:</w:t>
      </w:r>
    </w:p>
    <w:p w14:paraId="61D27830" w14:textId="77777777" w:rsidR="00F43510" w:rsidRDefault="00F43510" w:rsidP="00625EFD">
      <w:pPr>
        <w:outlineLvl w:val="0"/>
        <w:rPr>
          <w:b/>
          <w:i/>
        </w:rPr>
      </w:pPr>
    </w:p>
    <w:p w14:paraId="4BFA02B8" w14:textId="507E6FAB" w:rsidR="0099031E" w:rsidRPr="0099031E" w:rsidRDefault="0099031E" w:rsidP="0099031E">
      <w:pPr>
        <w:rPr>
          <w:sz w:val="20"/>
        </w:rPr>
      </w:pPr>
      <w:r w:rsidRPr="0099031E">
        <w:rPr>
          <w:sz w:val="20"/>
        </w:rPr>
        <w:t>9.4.2.236 OCI Element</w:t>
      </w:r>
    </w:p>
    <w:p w14:paraId="514732AC" w14:textId="77777777" w:rsidR="0099031E" w:rsidRPr="0099031E" w:rsidRDefault="0099031E" w:rsidP="0099031E">
      <w:pPr>
        <w:rPr>
          <w:sz w:val="20"/>
        </w:rPr>
      </w:pPr>
    </w:p>
    <w:p w14:paraId="336FC48E" w14:textId="77777777" w:rsidR="0099031E" w:rsidRPr="0099031E" w:rsidRDefault="0099031E" w:rsidP="0099031E">
      <w:pPr>
        <w:outlineLvl w:val="0"/>
        <w:rPr>
          <w:sz w:val="20"/>
        </w:rPr>
      </w:pPr>
      <w:r w:rsidRPr="0099031E">
        <w:rPr>
          <w:sz w:val="20"/>
        </w:rPr>
        <w:t>The OCI element is shown in Figure TBD (OCI element format)</w:t>
      </w:r>
    </w:p>
    <w:p w14:paraId="51457349" w14:textId="77777777" w:rsidR="0099031E" w:rsidRPr="0099031E" w:rsidRDefault="0099031E" w:rsidP="0099031E">
      <w:pPr>
        <w:outlineLvl w:val="0"/>
        <w:rPr>
          <w:sz w:val="20"/>
        </w:rPr>
      </w:pPr>
    </w:p>
    <w:p w14:paraId="5FD3C726" w14:textId="77777777" w:rsidR="0099031E" w:rsidRPr="0099031E" w:rsidRDefault="0099031E" w:rsidP="0099031E">
      <w:pPr>
        <w:outlineLvl w:val="0"/>
        <w:rPr>
          <w:sz w:val="20"/>
        </w:rPr>
      </w:pPr>
      <w:r w:rsidRPr="0099031E">
        <w:rPr>
          <w:sz w:val="20"/>
        </w:rPr>
        <w:t>The Element ID and Length fields are defined in 9.4.2.1 (General)</w:t>
      </w:r>
    </w:p>
    <w:p w14:paraId="5A8BF643" w14:textId="77777777" w:rsidR="0099031E" w:rsidRPr="0099031E" w:rsidRDefault="0099031E" w:rsidP="0099031E">
      <w:pPr>
        <w:rPr>
          <w:sz w:val="20"/>
        </w:rPr>
      </w:pPr>
    </w:p>
    <w:p w14:paraId="4673530A" w14:textId="0334A6E1" w:rsidR="0099031E" w:rsidRPr="0099031E" w:rsidRDefault="00B609B4" w:rsidP="0099031E">
      <w:pPr>
        <w:rPr>
          <w:sz w:val="20"/>
        </w:rPr>
      </w:pPr>
      <w:r w:rsidRPr="005B0070">
        <w:rPr>
          <w:sz w:val="20"/>
          <w:u w:val="single"/>
        </w:rPr>
        <w:t>The</w:t>
      </w:r>
      <w:r>
        <w:rPr>
          <w:sz w:val="20"/>
        </w:rPr>
        <w:t xml:space="preserve"> </w:t>
      </w:r>
      <w:r w:rsidR="0099031E" w:rsidRPr="0099031E">
        <w:rPr>
          <w:sz w:val="20"/>
        </w:rPr>
        <w:t xml:space="preserve">Operating Class field is set to the global operating class that corresponds to the widest bandwidth currently being used by the transmitting STA. See Annex E, Table E-4 for description of the global operating classes. </w:t>
      </w:r>
    </w:p>
    <w:p w14:paraId="2CAC0F4D" w14:textId="77777777" w:rsidR="0099031E" w:rsidRPr="00F3009F" w:rsidRDefault="0099031E" w:rsidP="0099031E">
      <w:pPr>
        <w:outlineLvl w:val="0"/>
        <w:rPr>
          <w:sz w:val="20"/>
          <w:u w:val="single"/>
        </w:rPr>
      </w:pPr>
    </w:p>
    <w:p w14:paraId="61D44DC8" w14:textId="77777777" w:rsidR="0099031E" w:rsidRDefault="0099031E" w:rsidP="0099031E">
      <w:pPr>
        <w:rPr>
          <w:sz w:val="20"/>
        </w:rPr>
      </w:pPr>
    </w:p>
    <w:p w14:paraId="28B8D576" w14:textId="77777777" w:rsidR="0099031E" w:rsidRDefault="0099031E" w:rsidP="0099031E">
      <w:pPr>
        <w:rPr>
          <w:sz w:val="20"/>
        </w:rPr>
      </w:pPr>
    </w:p>
    <w:p w14:paraId="55E1E79B" w14:textId="77777777" w:rsidR="0099031E" w:rsidRDefault="0099031E" w:rsidP="0099031E">
      <w:pPr>
        <w:rPr>
          <w:sz w:val="20"/>
        </w:rPr>
      </w:pPr>
    </w:p>
    <w:tbl>
      <w:tblPr>
        <w:tblStyle w:val="TableGrid"/>
        <w:tblW w:w="8521" w:type="dxa"/>
        <w:tblInd w:w="607" w:type="dxa"/>
        <w:tblLook w:val="04A0" w:firstRow="1" w:lastRow="0" w:firstColumn="1" w:lastColumn="0" w:noHBand="0" w:noVBand="1"/>
      </w:tblPr>
      <w:tblGrid>
        <w:gridCol w:w="883"/>
        <w:gridCol w:w="783"/>
        <w:gridCol w:w="1016"/>
        <w:gridCol w:w="1016"/>
        <w:gridCol w:w="883"/>
        <w:gridCol w:w="1061"/>
        <w:gridCol w:w="1016"/>
        <w:gridCol w:w="1005"/>
        <w:gridCol w:w="1061"/>
      </w:tblGrid>
      <w:tr w:rsidR="0099031E" w14:paraId="24BB8CD1" w14:textId="77777777" w:rsidTr="00DA4EA3">
        <w:tc>
          <w:tcPr>
            <w:tcW w:w="875" w:type="dxa"/>
          </w:tcPr>
          <w:p w14:paraId="567F1A0C" w14:textId="77777777" w:rsidR="0099031E" w:rsidRDefault="0099031E" w:rsidP="00DA4EA3">
            <w:pPr>
              <w:rPr>
                <w:sz w:val="20"/>
              </w:rPr>
            </w:pPr>
            <w:r>
              <w:rPr>
                <w:sz w:val="20"/>
              </w:rPr>
              <w:t>Element ID</w:t>
            </w:r>
          </w:p>
        </w:tc>
        <w:tc>
          <w:tcPr>
            <w:tcW w:w="776" w:type="dxa"/>
          </w:tcPr>
          <w:p w14:paraId="6517180C" w14:textId="77777777" w:rsidR="0099031E" w:rsidRDefault="0099031E" w:rsidP="00DA4EA3">
            <w:pPr>
              <w:rPr>
                <w:sz w:val="20"/>
              </w:rPr>
            </w:pPr>
            <w:r>
              <w:rPr>
                <w:sz w:val="20"/>
              </w:rPr>
              <w:t>Length</w:t>
            </w:r>
          </w:p>
        </w:tc>
        <w:tc>
          <w:tcPr>
            <w:tcW w:w="1006" w:type="dxa"/>
          </w:tcPr>
          <w:p w14:paraId="42026E75" w14:textId="77777777" w:rsidR="0099031E" w:rsidRDefault="0099031E" w:rsidP="00DA4EA3">
            <w:pPr>
              <w:rPr>
                <w:sz w:val="20"/>
              </w:rPr>
            </w:pPr>
            <w:r>
              <w:rPr>
                <w:sz w:val="20"/>
              </w:rPr>
              <w:t xml:space="preserve">Element ID Extension </w:t>
            </w:r>
          </w:p>
        </w:tc>
        <w:tc>
          <w:tcPr>
            <w:tcW w:w="1006" w:type="dxa"/>
          </w:tcPr>
          <w:p w14:paraId="72546022" w14:textId="77777777" w:rsidR="0099031E" w:rsidRDefault="0099031E" w:rsidP="00DA4EA3">
            <w:pPr>
              <w:rPr>
                <w:sz w:val="20"/>
              </w:rPr>
            </w:pPr>
            <w:r>
              <w:rPr>
                <w:sz w:val="20"/>
              </w:rPr>
              <w:t xml:space="preserve">Operating </w:t>
            </w:r>
          </w:p>
          <w:p w14:paraId="29F8EC31" w14:textId="77777777" w:rsidR="0099031E" w:rsidRDefault="0099031E" w:rsidP="00DA4EA3">
            <w:pPr>
              <w:rPr>
                <w:sz w:val="20"/>
              </w:rPr>
            </w:pPr>
            <w:r>
              <w:rPr>
                <w:sz w:val="20"/>
              </w:rPr>
              <w:t>Class</w:t>
            </w:r>
          </w:p>
        </w:tc>
        <w:tc>
          <w:tcPr>
            <w:tcW w:w="875" w:type="dxa"/>
          </w:tcPr>
          <w:p w14:paraId="4D89E6BF" w14:textId="77777777" w:rsidR="0099031E" w:rsidRDefault="0099031E" w:rsidP="00DA4EA3">
            <w:pPr>
              <w:rPr>
                <w:sz w:val="20"/>
              </w:rPr>
            </w:pPr>
            <w:r>
              <w:rPr>
                <w:sz w:val="20"/>
              </w:rPr>
              <w:t xml:space="preserve">Primary Channel Number </w:t>
            </w:r>
          </w:p>
        </w:tc>
        <w:tc>
          <w:tcPr>
            <w:tcW w:w="1051" w:type="dxa"/>
          </w:tcPr>
          <w:p w14:paraId="3E660A26" w14:textId="77777777" w:rsidR="0099031E" w:rsidRDefault="0099031E" w:rsidP="00DA4EA3">
            <w:pPr>
              <w:rPr>
                <w:sz w:val="20"/>
              </w:rPr>
            </w:pPr>
            <w:r>
              <w:rPr>
                <w:sz w:val="20"/>
              </w:rPr>
              <w:t>Frequency Segment 1</w:t>
            </w:r>
          </w:p>
          <w:p w14:paraId="6BA028B2" w14:textId="77777777" w:rsidR="0099031E" w:rsidRDefault="0099031E" w:rsidP="00DA4EA3">
            <w:pPr>
              <w:rPr>
                <w:sz w:val="20"/>
              </w:rPr>
            </w:pPr>
            <w:r>
              <w:rPr>
                <w:sz w:val="20"/>
              </w:rPr>
              <w:t xml:space="preserve">Channel </w:t>
            </w:r>
          </w:p>
          <w:p w14:paraId="7A462D25" w14:textId="77777777" w:rsidR="0099031E" w:rsidRDefault="0099031E" w:rsidP="00DA4EA3">
            <w:pPr>
              <w:rPr>
                <w:sz w:val="20"/>
              </w:rPr>
            </w:pPr>
            <w:r>
              <w:rPr>
                <w:sz w:val="20"/>
              </w:rPr>
              <w:t>Number</w:t>
            </w:r>
          </w:p>
        </w:tc>
        <w:tc>
          <w:tcPr>
            <w:tcW w:w="1006" w:type="dxa"/>
          </w:tcPr>
          <w:p w14:paraId="713EE7A3" w14:textId="77777777" w:rsidR="0099031E" w:rsidRPr="0099031E" w:rsidRDefault="0099031E" w:rsidP="00DA4EA3">
            <w:pPr>
              <w:rPr>
                <w:sz w:val="20"/>
                <w:u w:val="single"/>
              </w:rPr>
            </w:pPr>
            <w:r w:rsidRPr="0099031E">
              <w:rPr>
                <w:sz w:val="20"/>
                <w:u w:val="single"/>
              </w:rPr>
              <w:t xml:space="preserve">OCT Operating </w:t>
            </w:r>
          </w:p>
          <w:p w14:paraId="15495A85" w14:textId="77777777" w:rsidR="0099031E" w:rsidRPr="0099031E" w:rsidRDefault="0099031E" w:rsidP="00DA4EA3">
            <w:pPr>
              <w:rPr>
                <w:sz w:val="20"/>
                <w:u w:val="single"/>
              </w:rPr>
            </w:pPr>
            <w:r w:rsidRPr="0099031E">
              <w:rPr>
                <w:sz w:val="20"/>
                <w:u w:val="single"/>
              </w:rPr>
              <w:t>Class (optional)</w:t>
            </w:r>
          </w:p>
        </w:tc>
        <w:tc>
          <w:tcPr>
            <w:tcW w:w="875" w:type="dxa"/>
          </w:tcPr>
          <w:p w14:paraId="3A224EFF" w14:textId="77777777" w:rsidR="0099031E" w:rsidRPr="0099031E" w:rsidRDefault="0099031E" w:rsidP="00DA4EA3">
            <w:pPr>
              <w:rPr>
                <w:sz w:val="20"/>
                <w:u w:val="single"/>
              </w:rPr>
            </w:pPr>
            <w:r w:rsidRPr="0099031E">
              <w:rPr>
                <w:sz w:val="20"/>
                <w:u w:val="single"/>
              </w:rPr>
              <w:t>OCT Primary Channel Number (optional)</w:t>
            </w:r>
          </w:p>
        </w:tc>
        <w:tc>
          <w:tcPr>
            <w:tcW w:w="1051" w:type="dxa"/>
          </w:tcPr>
          <w:p w14:paraId="513D6CB2" w14:textId="77777777" w:rsidR="0099031E" w:rsidRPr="0099031E" w:rsidRDefault="0099031E" w:rsidP="00DA4EA3">
            <w:pPr>
              <w:rPr>
                <w:sz w:val="20"/>
                <w:u w:val="single"/>
              </w:rPr>
            </w:pPr>
            <w:r w:rsidRPr="0099031E">
              <w:rPr>
                <w:sz w:val="20"/>
                <w:u w:val="single"/>
              </w:rPr>
              <w:t>OCT Frequency Segment 1</w:t>
            </w:r>
          </w:p>
          <w:p w14:paraId="3C7FBD42" w14:textId="77777777" w:rsidR="0099031E" w:rsidRPr="0099031E" w:rsidRDefault="0099031E" w:rsidP="00DA4EA3">
            <w:pPr>
              <w:rPr>
                <w:sz w:val="20"/>
                <w:u w:val="single"/>
              </w:rPr>
            </w:pPr>
            <w:r w:rsidRPr="0099031E">
              <w:rPr>
                <w:sz w:val="20"/>
                <w:u w:val="single"/>
              </w:rPr>
              <w:t xml:space="preserve">Channel </w:t>
            </w:r>
          </w:p>
          <w:p w14:paraId="0B8C6997" w14:textId="77777777" w:rsidR="0099031E" w:rsidRPr="0099031E" w:rsidRDefault="0099031E" w:rsidP="00DA4EA3">
            <w:pPr>
              <w:rPr>
                <w:sz w:val="20"/>
                <w:u w:val="single"/>
              </w:rPr>
            </w:pPr>
            <w:r w:rsidRPr="0099031E">
              <w:rPr>
                <w:sz w:val="20"/>
                <w:u w:val="single"/>
              </w:rPr>
              <w:t>Number (optional)</w:t>
            </w:r>
          </w:p>
        </w:tc>
      </w:tr>
    </w:tbl>
    <w:p w14:paraId="4A15E1ED" w14:textId="77777777" w:rsidR="0099031E" w:rsidRDefault="0099031E" w:rsidP="0099031E">
      <w:pPr>
        <w:rPr>
          <w:sz w:val="20"/>
        </w:rPr>
      </w:pPr>
    </w:p>
    <w:p w14:paraId="44891D2F" w14:textId="77777777" w:rsidR="0099031E" w:rsidRPr="0099031E" w:rsidRDefault="0099031E" w:rsidP="0099031E">
      <w:pPr>
        <w:rPr>
          <w:sz w:val="20"/>
          <w:u w:val="single"/>
        </w:rPr>
      </w:pPr>
      <w:r>
        <w:rPr>
          <w:sz w:val="20"/>
        </w:rPr>
        <w:t xml:space="preserve">Octets: </w:t>
      </w:r>
      <w:r>
        <w:rPr>
          <w:sz w:val="20"/>
        </w:rPr>
        <w:tab/>
        <w:t xml:space="preserve">   1</w:t>
      </w:r>
      <w:r>
        <w:rPr>
          <w:sz w:val="20"/>
        </w:rPr>
        <w:tab/>
        <w:t xml:space="preserve">       1</w:t>
      </w:r>
      <w:r>
        <w:rPr>
          <w:sz w:val="20"/>
        </w:rPr>
        <w:tab/>
        <w:t xml:space="preserve">          1                    1</w:t>
      </w:r>
      <w:r>
        <w:rPr>
          <w:sz w:val="20"/>
        </w:rPr>
        <w:tab/>
        <w:t xml:space="preserve">        1</w:t>
      </w:r>
      <w:r>
        <w:rPr>
          <w:sz w:val="20"/>
        </w:rPr>
        <w:tab/>
        <w:t xml:space="preserve">           1</w:t>
      </w:r>
      <w:r>
        <w:rPr>
          <w:sz w:val="20"/>
        </w:rPr>
        <w:tab/>
      </w:r>
      <w:r>
        <w:rPr>
          <w:sz w:val="20"/>
        </w:rPr>
        <w:tab/>
        <w:t xml:space="preserve"> </w:t>
      </w:r>
      <w:r w:rsidRPr="0099031E">
        <w:rPr>
          <w:sz w:val="20"/>
          <w:u w:val="single"/>
        </w:rPr>
        <w:t>0 or 1</w:t>
      </w:r>
      <w:r w:rsidRPr="0099031E">
        <w:rPr>
          <w:sz w:val="20"/>
          <w:u w:val="single"/>
        </w:rPr>
        <w:tab/>
        <w:t xml:space="preserve">    0 or 1</w:t>
      </w:r>
      <w:r w:rsidRPr="0099031E">
        <w:rPr>
          <w:sz w:val="20"/>
          <w:u w:val="single"/>
        </w:rPr>
        <w:tab/>
      </w:r>
      <w:r w:rsidRPr="0099031E">
        <w:rPr>
          <w:sz w:val="20"/>
          <w:u w:val="single"/>
        </w:rPr>
        <w:tab/>
        <w:t>0 or 1</w:t>
      </w:r>
    </w:p>
    <w:p w14:paraId="5B3176FA" w14:textId="77777777" w:rsidR="0099031E" w:rsidRDefault="0099031E" w:rsidP="0099031E">
      <w:pPr>
        <w:rPr>
          <w:sz w:val="20"/>
        </w:rPr>
      </w:pPr>
    </w:p>
    <w:p w14:paraId="13AE4C09" w14:textId="5C1DF41F" w:rsidR="0099031E" w:rsidRPr="0075757A" w:rsidRDefault="0099031E" w:rsidP="0099031E">
      <w:pPr>
        <w:jc w:val="center"/>
        <w:outlineLvl w:val="0"/>
        <w:rPr>
          <w:b/>
          <w:sz w:val="20"/>
        </w:rPr>
      </w:pPr>
      <w:r w:rsidRPr="0075757A">
        <w:rPr>
          <w:b/>
          <w:sz w:val="20"/>
        </w:rPr>
        <w:t>Figure 9-</w:t>
      </w:r>
      <w:r>
        <w:rPr>
          <w:b/>
          <w:sz w:val="20"/>
        </w:rPr>
        <w:t>762</w:t>
      </w:r>
      <w:r w:rsidRPr="0075757A">
        <w:rPr>
          <w:b/>
          <w:sz w:val="20"/>
        </w:rPr>
        <w:t xml:space="preserve"> OCI element format</w:t>
      </w:r>
    </w:p>
    <w:p w14:paraId="20A7A85F" w14:textId="77777777" w:rsidR="0099031E" w:rsidRDefault="0099031E" w:rsidP="0099031E">
      <w:pPr>
        <w:rPr>
          <w:sz w:val="20"/>
        </w:rPr>
      </w:pPr>
    </w:p>
    <w:p w14:paraId="7C55B6C8" w14:textId="77777777" w:rsidR="0099031E" w:rsidRPr="00F3009F" w:rsidRDefault="0099031E" w:rsidP="0099031E">
      <w:pPr>
        <w:rPr>
          <w:sz w:val="20"/>
          <w:u w:val="single"/>
        </w:rPr>
      </w:pPr>
    </w:p>
    <w:p w14:paraId="7F522371" w14:textId="15F2C548" w:rsidR="0099031E" w:rsidRPr="0099031E" w:rsidRDefault="00B609B4" w:rsidP="0099031E">
      <w:pPr>
        <w:rPr>
          <w:sz w:val="20"/>
        </w:rPr>
      </w:pPr>
      <w:r w:rsidRPr="005B0070">
        <w:rPr>
          <w:sz w:val="20"/>
          <w:u w:val="single"/>
        </w:rPr>
        <w:t xml:space="preserve">The </w:t>
      </w:r>
      <w:r w:rsidR="0099031E" w:rsidRPr="0099031E">
        <w:rPr>
          <w:sz w:val="20"/>
        </w:rPr>
        <w:t>Primary Channel Number field is set to the primary channel being used currently. Primary Channel Number is one of the channels from the row corresponding to the operating class as defined in Annex E or the primary 20 MHz (sub</w:t>
      </w:r>
      <w:proofErr w:type="gramStart"/>
      <w:r w:rsidR="0099031E" w:rsidRPr="0099031E">
        <w:rPr>
          <w:sz w:val="20"/>
        </w:rPr>
        <w:t>)channel</w:t>
      </w:r>
      <w:proofErr w:type="gramEnd"/>
      <w:r w:rsidR="0099031E" w:rsidRPr="0099031E">
        <w:rPr>
          <w:sz w:val="20"/>
        </w:rPr>
        <w:t xml:space="preserve"> allowed for HT or non-HT operation for operating classes that specify only channel </w:t>
      </w:r>
      <w:proofErr w:type="spellStart"/>
      <w:r w:rsidR="0099031E" w:rsidRPr="0099031E">
        <w:rPr>
          <w:sz w:val="20"/>
        </w:rPr>
        <w:t>center</w:t>
      </w:r>
      <w:proofErr w:type="spellEnd"/>
      <w:r w:rsidR="0099031E" w:rsidRPr="0099031E">
        <w:rPr>
          <w:sz w:val="20"/>
        </w:rPr>
        <w:t xml:space="preserve"> frequency indices.</w:t>
      </w:r>
    </w:p>
    <w:p w14:paraId="0D26B1F2" w14:textId="77777777" w:rsidR="0099031E" w:rsidRPr="0099031E" w:rsidRDefault="0099031E" w:rsidP="0099031E">
      <w:pPr>
        <w:rPr>
          <w:sz w:val="20"/>
        </w:rPr>
      </w:pPr>
    </w:p>
    <w:p w14:paraId="20854930" w14:textId="1D870FD6" w:rsidR="0099031E" w:rsidRPr="0099031E" w:rsidRDefault="00B609B4" w:rsidP="0099031E">
      <w:pPr>
        <w:rPr>
          <w:sz w:val="20"/>
        </w:rPr>
      </w:pPr>
      <w:r w:rsidRPr="005B0070">
        <w:rPr>
          <w:sz w:val="20"/>
          <w:u w:val="single"/>
        </w:rPr>
        <w:t>The</w:t>
      </w:r>
      <w:r>
        <w:rPr>
          <w:sz w:val="20"/>
        </w:rPr>
        <w:t xml:space="preserve"> </w:t>
      </w:r>
      <w:r w:rsidR="0099031E" w:rsidRPr="0099031E">
        <w:rPr>
          <w:sz w:val="20"/>
        </w:rPr>
        <w:t xml:space="preserve">Frequency Segment 1 Channel Number field is set to the channel </w:t>
      </w:r>
      <w:proofErr w:type="spellStart"/>
      <w:r w:rsidR="0099031E" w:rsidRPr="0099031E">
        <w:rPr>
          <w:sz w:val="20"/>
        </w:rPr>
        <w:t>center</w:t>
      </w:r>
      <w:proofErr w:type="spellEnd"/>
      <w:r w:rsidR="0099031E" w:rsidRPr="0099031E">
        <w:rPr>
          <w:sz w:val="20"/>
        </w:rPr>
        <w:t xml:space="preserve"> frequency index of the secondary segment (frequency segment 1) being used currently, if applicable, or set to 0 otherwise. Frequency Segment 1 Channel Number is one of the </w:t>
      </w:r>
      <w:proofErr w:type="spellStart"/>
      <w:r w:rsidR="0099031E" w:rsidRPr="0099031E">
        <w:rPr>
          <w:sz w:val="20"/>
        </w:rPr>
        <w:t>center</w:t>
      </w:r>
      <w:proofErr w:type="spellEnd"/>
      <w:r w:rsidR="0099031E" w:rsidRPr="0099031E">
        <w:rPr>
          <w:sz w:val="20"/>
        </w:rPr>
        <w:t xml:space="preserve"> frequency indices from the row corresponding to the operating class as defined in Annex E.</w:t>
      </w:r>
    </w:p>
    <w:p w14:paraId="345579B9" w14:textId="77777777" w:rsidR="0099031E" w:rsidRDefault="0099031E" w:rsidP="0099031E">
      <w:pPr>
        <w:rPr>
          <w:sz w:val="20"/>
          <w:u w:val="single"/>
        </w:rPr>
      </w:pPr>
    </w:p>
    <w:p w14:paraId="4E2B8C64" w14:textId="77777777" w:rsidR="0099031E" w:rsidRPr="00F3009F" w:rsidRDefault="0099031E" w:rsidP="0099031E">
      <w:pPr>
        <w:rPr>
          <w:sz w:val="20"/>
          <w:u w:val="single"/>
        </w:rPr>
      </w:pPr>
      <w:r>
        <w:rPr>
          <w:sz w:val="20"/>
          <w:u w:val="single"/>
        </w:rPr>
        <w:t xml:space="preserve">The OCT Operating Class, OCT Primary Channel Number and OCT Frequency Segment 1 fields are present if the OCI element is contained in a frame sent using On-channel </w:t>
      </w:r>
      <w:proofErr w:type="spellStart"/>
      <w:r>
        <w:rPr>
          <w:sz w:val="20"/>
          <w:u w:val="single"/>
        </w:rPr>
        <w:t>tunneling</w:t>
      </w:r>
      <w:proofErr w:type="spellEnd"/>
      <w:r>
        <w:rPr>
          <w:sz w:val="20"/>
          <w:u w:val="single"/>
        </w:rPr>
        <w:t>, i.e. an MMPDU included in an MLME-</w:t>
      </w:r>
      <w:proofErr w:type="spellStart"/>
      <w:r>
        <w:rPr>
          <w:sz w:val="20"/>
          <w:u w:val="single"/>
        </w:rPr>
        <w:t>OCTunnel.request</w:t>
      </w:r>
      <w:proofErr w:type="spellEnd"/>
      <w:r>
        <w:rPr>
          <w:sz w:val="20"/>
          <w:u w:val="single"/>
        </w:rPr>
        <w:t xml:space="preserve"> or MLME-</w:t>
      </w:r>
      <w:proofErr w:type="spellStart"/>
      <w:r>
        <w:rPr>
          <w:sz w:val="20"/>
          <w:u w:val="single"/>
        </w:rPr>
        <w:t>OCTunnel.response</w:t>
      </w:r>
      <w:proofErr w:type="spellEnd"/>
      <w:r>
        <w:rPr>
          <w:sz w:val="20"/>
          <w:u w:val="single"/>
        </w:rPr>
        <w:t xml:space="preserve"> primitive (see 11.32.5 On-channel </w:t>
      </w:r>
      <w:proofErr w:type="spellStart"/>
      <w:r>
        <w:rPr>
          <w:sz w:val="20"/>
          <w:u w:val="single"/>
        </w:rPr>
        <w:t>Tunneling</w:t>
      </w:r>
      <w:proofErr w:type="spellEnd"/>
      <w:r>
        <w:rPr>
          <w:sz w:val="20"/>
          <w:u w:val="single"/>
        </w:rPr>
        <w:t xml:space="preserve"> (OCT) operation); otherwise they are not present. They have the same definition as the Operating Class, Primary Channel Number and Frequency Segment 1 fields, except that they pertain to the channel used by the STAs corresponding to the TR-MLMEs to transmit and receive PPDUs containing On-channel Tunnel Request frames.</w:t>
      </w:r>
    </w:p>
    <w:p w14:paraId="22EAC62B" w14:textId="77777777" w:rsidR="0099031E" w:rsidRDefault="0099031E" w:rsidP="00625EFD">
      <w:pPr>
        <w:outlineLvl w:val="0"/>
        <w:rPr>
          <w:b/>
          <w:i/>
        </w:rPr>
      </w:pPr>
    </w:p>
    <w:p w14:paraId="23C11ECA" w14:textId="77777777" w:rsidR="0099031E" w:rsidRDefault="0099031E" w:rsidP="00625EFD">
      <w:pPr>
        <w:outlineLvl w:val="0"/>
        <w:rPr>
          <w:b/>
          <w:i/>
        </w:rPr>
      </w:pPr>
    </w:p>
    <w:p w14:paraId="42C6E394" w14:textId="191FA6A0" w:rsidR="0099031E" w:rsidRDefault="00B96418" w:rsidP="00625EFD">
      <w:pPr>
        <w:outlineLvl w:val="0"/>
        <w:rPr>
          <w:b/>
          <w:i/>
        </w:rPr>
      </w:pPr>
      <w:r>
        <w:rPr>
          <w:b/>
          <w:i/>
          <w:sz w:val="20"/>
        </w:rPr>
        <w:t>Instruct the editor</w:t>
      </w:r>
      <w:r w:rsidRPr="00902703">
        <w:rPr>
          <w:b/>
          <w:i/>
          <w:sz w:val="20"/>
        </w:rPr>
        <w:t xml:space="preserve"> to </w:t>
      </w:r>
      <w:r>
        <w:rPr>
          <w:b/>
          <w:i/>
          <w:sz w:val="20"/>
        </w:rPr>
        <w:t>modify</w:t>
      </w:r>
      <w:r w:rsidRPr="00902703">
        <w:rPr>
          <w:b/>
          <w:i/>
          <w:sz w:val="20"/>
        </w:rPr>
        <w:t xml:space="preserve"> the fo</w:t>
      </w:r>
      <w:r>
        <w:rPr>
          <w:b/>
          <w:i/>
          <w:sz w:val="20"/>
        </w:rPr>
        <w:t>llowing description for the FT OCI subelement</w:t>
      </w:r>
      <w:r w:rsidRPr="00902703">
        <w:rPr>
          <w:b/>
          <w:i/>
          <w:sz w:val="20"/>
        </w:rPr>
        <w:t xml:space="preserve"> </w:t>
      </w:r>
      <w:r>
        <w:rPr>
          <w:b/>
          <w:i/>
          <w:sz w:val="20"/>
        </w:rPr>
        <w:t>in 9.4.2.47</w:t>
      </w:r>
    </w:p>
    <w:p w14:paraId="63158772" w14:textId="77777777" w:rsidR="0099031E" w:rsidRDefault="0099031E" w:rsidP="00625EFD">
      <w:pPr>
        <w:outlineLvl w:val="0"/>
        <w:rPr>
          <w:b/>
          <w:i/>
        </w:rPr>
      </w:pPr>
    </w:p>
    <w:p w14:paraId="0B27953A" w14:textId="77777777" w:rsidR="00B96418" w:rsidRDefault="00B96418" w:rsidP="00B96418">
      <w:pPr>
        <w:rPr>
          <w:b/>
          <w:i/>
          <w:sz w:val="20"/>
        </w:rPr>
      </w:pPr>
    </w:p>
    <w:p w14:paraId="08949B47" w14:textId="625C1D93" w:rsidR="00B96418" w:rsidRPr="005905BE" w:rsidRDefault="00B96418" w:rsidP="00B96418">
      <w:pPr>
        <w:rPr>
          <w:sz w:val="20"/>
          <w:u w:val="single"/>
        </w:rPr>
      </w:pPr>
      <w:r>
        <w:rPr>
          <w:sz w:val="20"/>
          <w:u w:val="single"/>
        </w:rPr>
        <w:t xml:space="preserve">The </w:t>
      </w:r>
      <w:r w:rsidRPr="005905BE">
        <w:rPr>
          <w:sz w:val="20"/>
          <w:u w:val="single"/>
        </w:rPr>
        <w:t xml:space="preserve">OCI subelement contains the operating channel information which is integrity protected (see procedures </w:t>
      </w:r>
      <w:r>
        <w:rPr>
          <w:sz w:val="20"/>
          <w:u w:val="single"/>
        </w:rPr>
        <w:t xml:space="preserve">in 13.78 (FT </w:t>
      </w:r>
      <w:proofErr w:type="spellStart"/>
      <w:r>
        <w:rPr>
          <w:sz w:val="20"/>
          <w:u w:val="single"/>
        </w:rPr>
        <w:t>re</w:t>
      </w:r>
      <w:r w:rsidRPr="005905BE">
        <w:rPr>
          <w:sz w:val="20"/>
          <w:u w:val="single"/>
        </w:rPr>
        <w:t>association</w:t>
      </w:r>
      <w:proofErr w:type="spellEnd"/>
      <w:r w:rsidRPr="005905BE">
        <w:rPr>
          <w:sz w:val="20"/>
          <w:u w:val="single"/>
        </w:rPr>
        <w:t>)</w:t>
      </w:r>
      <w:r>
        <w:rPr>
          <w:sz w:val="20"/>
          <w:u w:val="single"/>
        </w:rPr>
        <w:t>) as defined in Figure 9-359</w:t>
      </w:r>
      <w:r w:rsidRPr="005905BE">
        <w:rPr>
          <w:sz w:val="20"/>
          <w:u w:val="single"/>
        </w:rPr>
        <w:t xml:space="preserve"> (OCI subelement format)</w:t>
      </w:r>
    </w:p>
    <w:p w14:paraId="4815B807" w14:textId="77777777" w:rsidR="00B96418" w:rsidRDefault="00B96418" w:rsidP="00B96418">
      <w:pPr>
        <w:rPr>
          <w:sz w:val="20"/>
        </w:rPr>
      </w:pPr>
    </w:p>
    <w:p w14:paraId="0441B818" w14:textId="77777777" w:rsidR="00B96418" w:rsidRPr="00B62F4D" w:rsidRDefault="00B96418" w:rsidP="00B96418">
      <w:pPr>
        <w:rPr>
          <w:sz w:val="20"/>
        </w:rPr>
      </w:pPr>
    </w:p>
    <w:tbl>
      <w:tblPr>
        <w:tblStyle w:val="TableGrid"/>
        <w:tblW w:w="9198" w:type="dxa"/>
        <w:tblInd w:w="724" w:type="dxa"/>
        <w:tblLook w:val="04A0" w:firstRow="1" w:lastRow="0" w:firstColumn="1" w:lastColumn="0" w:noHBand="0" w:noVBand="1"/>
      </w:tblPr>
      <w:tblGrid>
        <w:gridCol w:w="1188"/>
        <w:gridCol w:w="990"/>
        <w:gridCol w:w="1080"/>
        <w:gridCol w:w="1170"/>
        <w:gridCol w:w="1170"/>
        <w:gridCol w:w="1080"/>
        <w:gridCol w:w="1260"/>
        <w:gridCol w:w="1260"/>
      </w:tblGrid>
      <w:tr w:rsidR="00B96418" w14:paraId="7B5AD71D" w14:textId="77777777" w:rsidTr="00DA4EA3">
        <w:tc>
          <w:tcPr>
            <w:tcW w:w="1188" w:type="dxa"/>
          </w:tcPr>
          <w:p w14:paraId="68401222" w14:textId="77777777" w:rsidR="00B96418" w:rsidRPr="00B62F4D" w:rsidRDefault="00B96418" w:rsidP="00DA4EA3">
            <w:pPr>
              <w:rPr>
                <w:sz w:val="20"/>
              </w:rPr>
            </w:pPr>
            <w:r>
              <w:rPr>
                <w:sz w:val="20"/>
              </w:rPr>
              <w:t>Subelement ID</w:t>
            </w:r>
          </w:p>
        </w:tc>
        <w:tc>
          <w:tcPr>
            <w:tcW w:w="990" w:type="dxa"/>
          </w:tcPr>
          <w:p w14:paraId="7D04A300" w14:textId="77777777" w:rsidR="00B96418" w:rsidRDefault="00B96418" w:rsidP="00DA4EA3">
            <w:pPr>
              <w:rPr>
                <w:sz w:val="20"/>
              </w:rPr>
            </w:pPr>
            <w:r>
              <w:rPr>
                <w:sz w:val="20"/>
              </w:rPr>
              <w:t>Length</w:t>
            </w:r>
          </w:p>
        </w:tc>
        <w:tc>
          <w:tcPr>
            <w:tcW w:w="1080" w:type="dxa"/>
          </w:tcPr>
          <w:p w14:paraId="35EE327C" w14:textId="77777777" w:rsidR="00B96418" w:rsidRDefault="00B96418" w:rsidP="00DA4EA3">
            <w:pPr>
              <w:rPr>
                <w:sz w:val="20"/>
              </w:rPr>
            </w:pPr>
            <w:r>
              <w:rPr>
                <w:sz w:val="20"/>
              </w:rPr>
              <w:t>Operating Class</w:t>
            </w:r>
          </w:p>
        </w:tc>
        <w:tc>
          <w:tcPr>
            <w:tcW w:w="1170" w:type="dxa"/>
          </w:tcPr>
          <w:p w14:paraId="0E137FB7" w14:textId="77777777" w:rsidR="00B96418" w:rsidRDefault="00B96418" w:rsidP="00DA4EA3">
            <w:pPr>
              <w:rPr>
                <w:sz w:val="20"/>
              </w:rPr>
            </w:pPr>
            <w:r>
              <w:rPr>
                <w:sz w:val="20"/>
              </w:rPr>
              <w:t>Primary Channel Number</w:t>
            </w:r>
          </w:p>
        </w:tc>
        <w:tc>
          <w:tcPr>
            <w:tcW w:w="1170" w:type="dxa"/>
          </w:tcPr>
          <w:p w14:paraId="1D173998" w14:textId="77777777" w:rsidR="00B96418" w:rsidRDefault="00B96418" w:rsidP="00DA4EA3">
            <w:pPr>
              <w:rPr>
                <w:sz w:val="20"/>
              </w:rPr>
            </w:pPr>
            <w:r>
              <w:rPr>
                <w:sz w:val="20"/>
              </w:rPr>
              <w:t>Frequency Segment 1 Channel Number</w:t>
            </w:r>
          </w:p>
        </w:tc>
        <w:tc>
          <w:tcPr>
            <w:tcW w:w="1080" w:type="dxa"/>
          </w:tcPr>
          <w:p w14:paraId="1F0932D8" w14:textId="77777777" w:rsidR="00B96418" w:rsidRPr="00B96418" w:rsidRDefault="00B96418" w:rsidP="00DA4EA3">
            <w:pPr>
              <w:rPr>
                <w:sz w:val="20"/>
                <w:u w:val="single"/>
              </w:rPr>
            </w:pPr>
            <w:r w:rsidRPr="00B96418">
              <w:rPr>
                <w:sz w:val="20"/>
                <w:u w:val="single"/>
              </w:rPr>
              <w:t xml:space="preserve">OCT Operating </w:t>
            </w:r>
          </w:p>
          <w:p w14:paraId="3EF04BE8" w14:textId="77777777" w:rsidR="00B96418" w:rsidRPr="00B96418" w:rsidRDefault="00B96418" w:rsidP="00DA4EA3">
            <w:pPr>
              <w:rPr>
                <w:sz w:val="20"/>
                <w:u w:val="single"/>
              </w:rPr>
            </w:pPr>
            <w:r w:rsidRPr="00B96418">
              <w:rPr>
                <w:sz w:val="20"/>
                <w:u w:val="single"/>
              </w:rPr>
              <w:t>Class (optional)</w:t>
            </w:r>
          </w:p>
        </w:tc>
        <w:tc>
          <w:tcPr>
            <w:tcW w:w="1260" w:type="dxa"/>
          </w:tcPr>
          <w:p w14:paraId="239CC90B" w14:textId="77777777" w:rsidR="00B96418" w:rsidRPr="00B96418" w:rsidRDefault="00B96418" w:rsidP="00DA4EA3">
            <w:pPr>
              <w:rPr>
                <w:sz w:val="20"/>
                <w:u w:val="single"/>
              </w:rPr>
            </w:pPr>
            <w:r w:rsidRPr="00B96418">
              <w:rPr>
                <w:sz w:val="20"/>
                <w:u w:val="single"/>
              </w:rPr>
              <w:t>OCT Primary Channel Number (optional)</w:t>
            </w:r>
          </w:p>
        </w:tc>
        <w:tc>
          <w:tcPr>
            <w:tcW w:w="1260" w:type="dxa"/>
          </w:tcPr>
          <w:p w14:paraId="50D96298" w14:textId="77777777" w:rsidR="00B96418" w:rsidRPr="00B96418" w:rsidRDefault="00B96418" w:rsidP="00DA4EA3">
            <w:pPr>
              <w:rPr>
                <w:sz w:val="20"/>
                <w:u w:val="single"/>
              </w:rPr>
            </w:pPr>
            <w:r w:rsidRPr="00B96418">
              <w:rPr>
                <w:sz w:val="20"/>
                <w:u w:val="single"/>
              </w:rPr>
              <w:t>OCT Frequency Segment 1</w:t>
            </w:r>
          </w:p>
          <w:p w14:paraId="3EA83284" w14:textId="77777777" w:rsidR="00B96418" w:rsidRPr="00B96418" w:rsidRDefault="00B96418" w:rsidP="00DA4EA3">
            <w:pPr>
              <w:rPr>
                <w:sz w:val="20"/>
                <w:u w:val="single"/>
              </w:rPr>
            </w:pPr>
            <w:r w:rsidRPr="00B96418">
              <w:rPr>
                <w:sz w:val="20"/>
                <w:u w:val="single"/>
              </w:rPr>
              <w:t xml:space="preserve">Channel </w:t>
            </w:r>
          </w:p>
          <w:p w14:paraId="55A6CEDD" w14:textId="77777777" w:rsidR="00B96418" w:rsidRPr="00B96418" w:rsidRDefault="00B96418" w:rsidP="00DA4EA3">
            <w:pPr>
              <w:rPr>
                <w:sz w:val="20"/>
                <w:u w:val="single"/>
              </w:rPr>
            </w:pPr>
            <w:r w:rsidRPr="00B96418">
              <w:rPr>
                <w:sz w:val="20"/>
                <w:u w:val="single"/>
              </w:rPr>
              <w:lastRenderedPageBreak/>
              <w:t>Number (optional)</w:t>
            </w:r>
          </w:p>
        </w:tc>
      </w:tr>
    </w:tbl>
    <w:p w14:paraId="66FB63C7" w14:textId="77777777" w:rsidR="00B96418" w:rsidRPr="00B96418" w:rsidRDefault="00B96418" w:rsidP="00B96418">
      <w:pPr>
        <w:rPr>
          <w:sz w:val="20"/>
          <w:u w:val="single"/>
        </w:rPr>
      </w:pPr>
      <w:r>
        <w:rPr>
          <w:sz w:val="20"/>
        </w:rPr>
        <w:lastRenderedPageBreak/>
        <w:t xml:space="preserve">Octets: </w:t>
      </w:r>
      <w:r>
        <w:rPr>
          <w:sz w:val="20"/>
        </w:rPr>
        <w:tab/>
      </w:r>
      <w:r>
        <w:rPr>
          <w:sz w:val="20"/>
        </w:rPr>
        <w:tab/>
        <w:t>1</w:t>
      </w:r>
      <w:r>
        <w:rPr>
          <w:sz w:val="20"/>
        </w:rPr>
        <w:tab/>
        <w:t xml:space="preserve">  1</w:t>
      </w:r>
      <w:r>
        <w:rPr>
          <w:sz w:val="20"/>
        </w:rPr>
        <w:tab/>
        <w:t xml:space="preserve">         1</w:t>
      </w:r>
      <w:r>
        <w:rPr>
          <w:sz w:val="20"/>
        </w:rPr>
        <w:tab/>
      </w:r>
      <w:r>
        <w:rPr>
          <w:sz w:val="20"/>
        </w:rPr>
        <w:tab/>
        <w:t xml:space="preserve">   1                     1                 </w:t>
      </w:r>
      <w:r w:rsidRPr="00B96418">
        <w:rPr>
          <w:sz w:val="20"/>
          <w:u w:val="single"/>
        </w:rPr>
        <w:t>0 or 1</w:t>
      </w:r>
      <w:r w:rsidRPr="00B96418">
        <w:rPr>
          <w:sz w:val="20"/>
          <w:u w:val="single"/>
        </w:rPr>
        <w:tab/>
        <w:t xml:space="preserve">          0 or 1</w:t>
      </w:r>
      <w:r w:rsidRPr="00B96418">
        <w:rPr>
          <w:sz w:val="20"/>
          <w:u w:val="single"/>
        </w:rPr>
        <w:tab/>
        <w:t xml:space="preserve">     0 or 1</w:t>
      </w:r>
    </w:p>
    <w:p w14:paraId="552FA707" w14:textId="77777777" w:rsidR="00B96418" w:rsidRDefault="00B96418" w:rsidP="00B96418"/>
    <w:p w14:paraId="2A573EE3" w14:textId="77777777" w:rsidR="00B96418" w:rsidRDefault="00B96418" w:rsidP="00B96418"/>
    <w:p w14:paraId="701445CE" w14:textId="403D1AA9" w:rsidR="00B96418" w:rsidRPr="00B96418" w:rsidRDefault="00B96418" w:rsidP="00B96418">
      <w:pPr>
        <w:rPr>
          <w:sz w:val="20"/>
        </w:rPr>
      </w:pPr>
      <w:r w:rsidRPr="00B96418">
        <w:rPr>
          <w:sz w:val="20"/>
        </w:rPr>
        <w:t xml:space="preserve">The definitions of Operating Class, Primary Channel Number, </w:t>
      </w:r>
      <w:r w:rsidRPr="00B96418">
        <w:rPr>
          <w:strike/>
          <w:sz w:val="20"/>
        </w:rPr>
        <w:t>and</w:t>
      </w:r>
      <w:r w:rsidRPr="00B96418">
        <w:rPr>
          <w:sz w:val="20"/>
        </w:rPr>
        <w:t xml:space="preserve"> Frequency Segment 1 Channel Number</w:t>
      </w:r>
      <w:r w:rsidRPr="00B96418">
        <w:rPr>
          <w:sz w:val="20"/>
          <w:u w:val="single"/>
        </w:rPr>
        <w:t>, OCT Operating Class, OCT Primary Channel Number and OCT Frequency Segment 1 Channel Number</w:t>
      </w:r>
      <w:r w:rsidRPr="005B0070">
        <w:rPr>
          <w:sz w:val="20"/>
          <w:u w:val="single"/>
        </w:rPr>
        <w:t xml:space="preserve"> </w:t>
      </w:r>
      <w:r w:rsidR="00B609B4">
        <w:rPr>
          <w:sz w:val="20"/>
        </w:rPr>
        <w:t xml:space="preserve">fields </w:t>
      </w:r>
      <w:r w:rsidRPr="00B96418">
        <w:rPr>
          <w:sz w:val="20"/>
        </w:rPr>
        <w:t>are the same as thos</w:t>
      </w:r>
      <w:r>
        <w:rPr>
          <w:sz w:val="20"/>
        </w:rPr>
        <w:t>e described in section 9.4.2.236</w:t>
      </w:r>
      <w:r w:rsidRPr="00B96418">
        <w:rPr>
          <w:sz w:val="20"/>
        </w:rPr>
        <w:t xml:space="preserve"> OCI Element.</w:t>
      </w:r>
    </w:p>
    <w:p w14:paraId="30BC73D3" w14:textId="77777777" w:rsidR="00B96418" w:rsidRDefault="00B96418" w:rsidP="00625EFD">
      <w:pPr>
        <w:outlineLvl w:val="0"/>
        <w:rPr>
          <w:b/>
          <w:i/>
        </w:rPr>
      </w:pPr>
    </w:p>
    <w:p w14:paraId="6519FAEE" w14:textId="77777777" w:rsidR="00B96418" w:rsidRPr="005B0070" w:rsidRDefault="00B96418"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lang w:val="en-GB"/>
        </w:rPr>
      </w:pPr>
    </w:p>
    <w:p w14:paraId="31F3FDC9" w14:textId="77777777" w:rsidR="00E36650" w:rsidRDefault="00E36650"/>
    <w:sectPr w:rsidR="00E3665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B171D" w14:textId="77777777" w:rsidR="001C0DF5" w:rsidRDefault="001C0DF5">
      <w:r>
        <w:separator/>
      </w:r>
    </w:p>
  </w:endnote>
  <w:endnote w:type="continuationSeparator" w:id="0">
    <w:p w14:paraId="610B95F4" w14:textId="77777777" w:rsidR="001C0DF5" w:rsidRDefault="001C0DF5">
      <w:r>
        <w:continuationSeparator/>
      </w:r>
    </w:p>
  </w:endnote>
  <w:endnote w:type="continuationNotice" w:id="1">
    <w:p w14:paraId="3BBCA14C" w14:textId="77777777" w:rsidR="001C0DF5" w:rsidRDefault="001C0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êˆøªÖ'E5">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4B085848"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75628">
      <w:rPr>
        <w:noProof/>
      </w:rPr>
      <w:t>4</w:t>
    </w:r>
    <w:r>
      <w:fldChar w:fldCharType="end"/>
    </w:r>
    <w:r>
      <w:tab/>
    </w:r>
    <w:r w:rsidR="0041443F">
      <w:t>Thomas Derham</w:t>
    </w:r>
    <w:r>
      <w:t xml:space="preserve"> et al.</w:t>
    </w:r>
  </w:p>
  <w:p w14:paraId="767F1886" w14:textId="77777777" w:rsidR="001F00E9" w:rsidRDefault="001F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1F733" w14:textId="77777777" w:rsidR="001C0DF5" w:rsidRDefault="001C0DF5">
      <w:r>
        <w:separator/>
      </w:r>
    </w:p>
  </w:footnote>
  <w:footnote w:type="continuationSeparator" w:id="0">
    <w:p w14:paraId="65B0AD51" w14:textId="77777777" w:rsidR="001C0DF5" w:rsidRDefault="001C0DF5">
      <w:r>
        <w:continuationSeparator/>
      </w:r>
    </w:p>
  </w:footnote>
  <w:footnote w:type="continuationNotice" w:id="1">
    <w:p w14:paraId="04B94E67" w14:textId="77777777" w:rsidR="001C0DF5" w:rsidRDefault="001C0D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1FF07F3E" w:rsidR="001F00E9" w:rsidRDefault="00933900">
    <w:pPr>
      <w:pStyle w:val="Header"/>
      <w:tabs>
        <w:tab w:val="clear" w:pos="6480"/>
        <w:tab w:val="center" w:pos="4680"/>
        <w:tab w:val="right" w:pos="9360"/>
      </w:tabs>
    </w:pPr>
    <w:r>
      <w:t>January 2019</w:t>
    </w:r>
    <w:r w:rsidR="001F00E9">
      <w:tab/>
    </w:r>
    <w:r w:rsidR="001F00E9">
      <w:tab/>
      <w:t xml:space="preserve"> </w:t>
    </w:r>
    <w:r w:rsidR="001C0DF5">
      <w:fldChar w:fldCharType="begin"/>
    </w:r>
    <w:r w:rsidR="001C0DF5">
      <w:instrText xml:space="preserve"> TITLE  \* MERGEFORMAT </w:instrText>
    </w:r>
    <w:r w:rsidR="001C0DF5">
      <w:fldChar w:fldCharType="separate"/>
    </w:r>
    <w:r w:rsidR="00B74F2E">
      <w:t>doc.: IEEE 802.11-19</w:t>
    </w:r>
    <w:r w:rsidR="001F00E9">
      <w:t>/</w:t>
    </w:r>
    <w:r w:rsidR="00B74F2E">
      <w:t>0069</w:t>
    </w:r>
    <w:r w:rsidR="00D77EA4">
      <w:t>r0</w:t>
    </w:r>
    <w:r w:rsidR="00B75628">
      <w:t>2</w:t>
    </w:r>
    <w:r w:rsidR="001C0DF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A3820"/>
    <w:rsid w:val="001A405D"/>
    <w:rsid w:val="001A649D"/>
    <w:rsid w:val="001C0DF5"/>
    <w:rsid w:val="001D3A93"/>
    <w:rsid w:val="001D51BF"/>
    <w:rsid w:val="001D723B"/>
    <w:rsid w:val="001E7221"/>
    <w:rsid w:val="001E7D04"/>
    <w:rsid w:val="001F00E9"/>
    <w:rsid w:val="001F5240"/>
    <w:rsid w:val="00201E14"/>
    <w:rsid w:val="00205EA1"/>
    <w:rsid w:val="00207193"/>
    <w:rsid w:val="00222C69"/>
    <w:rsid w:val="00230AD5"/>
    <w:rsid w:val="00232DB0"/>
    <w:rsid w:val="00261E44"/>
    <w:rsid w:val="00261FCA"/>
    <w:rsid w:val="00280C83"/>
    <w:rsid w:val="00280FB5"/>
    <w:rsid w:val="00281336"/>
    <w:rsid w:val="00285844"/>
    <w:rsid w:val="00286FE9"/>
    <w:rsid w:val="0029020B"/>
    <w:rsid w:val="0029073B"/>
    <w:rsid w:val="00297787"/>
    <w:rsid w:val="002A33E4"/>
    <w:rsid w:val="002B28BD"/>
    <w:rsid w:val="002B69FA"/>
    <w:rsid w:val="002C23AD"/>
    <w:rsid w:val="002C389C"/>
    <w:rsid w:val="002C599D"/>
    <w:rsid w:val="002C6D3C"/>
    <w:rsid w:val="002D44BE"/>
    <w:rsid w:val="002F07B8"/>
    <w:rsid w:val="002F39FC"/>
    <w:rsid w:val="002F6EF3"/>
    <w:rsid w:val="003015A9"/>
    <w:rsid w:val="00315381"/>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153E"/>
    <w:rsid w:val="003C2935"/>
    <w:rsid w:val="003C6388"/>
    <w:rsid w:val="003C6E41"/>
    <w:rsid w:val="003D481A"/>
    <w:rsid w:val="003D7284"/>
    <w:rsid w:val="003F386E"/>
    <w:rsid w:val="004020BC"/>
    <w:rsid w:val="0041443F"/>
    <w:rsid w:val="00415111"/>
    <w:rsid w:val="00417BC4"/>
    <w:rsid w:val="004233FF"/>
    <w:rsid w:val="004302BD"/>
    <w:rsid w:val="00430792"/>
    <w:rsid w:val="00432262"/>
    <w:rsid w:val="00435E9E"/>
    <w:rsid w:val="00437E21"/>
    <w:rsid w:val="00442037"/>
    <w:rsid w:val="0045025A"/>
    <w:rsid w:val="00454BA4"/>
    <w:rsid w:val="00467EE7"/>
    <w:rsid w:val="00472A1A"/>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B0070"/>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27039"/>
    <w:rsid w:val="006404F3"/>
    <w:rsid w:val="00644F93"/>
    <w:rsid w:val="00647092"/>
    <w:rsid w:val="00647452"/>
    <w:rsid w:val="006560A2"/>
    <w:rsid w:val="00660AB7"/>
    <w:rsid w:val="00665881"/>
    <w:rsid w:val="00667942"/>
    <w:rsid w:val="00674A51"/>
    <w:rsid w:val="00682DEB"/>
    <w:rsid w:val="00687133"/>
    <w:rsid w:val="00691E80"/>
    <w:rsid w:val="006A06F7"/>
    <w:rsid w:val="006A172D"/>
    <w:rsid w:val="006A6BFA"/>
    <w:rsid w:val="006B607E"/>
    <w:rsid w:val="006C0727"/>
    <w:rsid w:val="006C2C73"/>
    <w:rsid w:val="006C338F"/>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9A0"/>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16A5"/>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33900"/>
    <w:rsid w:val="00943673"/>
    <w:rsid w:val="00945653"/>
    <w:rsid w:val="00946893"/>
    <w:rsid w:val="00951493"/>
    <w:rsid w:val="00960834"/>
    <w:rsid w:val="00972B4A"/>
    <w:rsid w:val="00980D27"/>
    <w:rsid w:val="009861FE"/>
    <w:rsid w:val="0099031E"/>
    <w:rsid w:val="00995709"/>
    <w:rsid w:val="00996C6F"/>
    <w:rsid w:val="009A5F07"/>
    <w:rsid w:val="009C5CBC"/>
    <w:rsid w:val="009C7265"/>
    <w:rsid w:val="009E3A78"/>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09B4"/>
    <w:rsid w:val="00B6235D"/>
    <w:rsid w:val="00B62F4D"/>
    <w:rsid w:val="00B64AE2"/>
    <w:rsid w:val="00B66838"/>
    <w:rsid w:val="00B74F2E"/>
    <w:rsid w:val="00B75628"/>
    <w:rsid w:val="00B77852"/>
    <w:rsid w:val="00B83B0C"/>
    <w:rsid w:val="00B96418"/>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513D"/>
    <w:rsid w:val="00C06FDD"/>
    <w:rsid w:val="00C150F4"/>
    <w:rsid w:val="00C2092D"/>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6791"/>
    <w:rsid w:val="00CA7F84"/>
    <w:rsid w:val="00CB56C9"/>
    <w:rsid w:val="00CC548D"/>
    <w:rsid w:val="00CC746F"/>
    <w:rsid w:val="00CD0D86"/>
    <w:rsid w:val="00CD152B"/>
    <w:rsid w:val="00CD25F0"/>
    <w:rsid w:val="00CD2828"/>
    <w:rsid w:val="00CD35DB"/>
    <w:rsid w:val="00CD7C40"/>
    <w:rsid w:val="00CF5D2E"/>
    <w:rsid w:val="00D03502"/>
    <w:rsid w:val="00D16DCD"/>
    <w:rsid w:val="00D21D50"/>
    <w:rsid w:val="00D30EF7"/>
    <w:rsid w:val="00D41F80"/>
    <w:rsid w:val="00D45541"/>
    <w:rsid w:val="00D71422"/>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16AAF"/>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2034"/>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openxmlformats.org/officeDocument/2006/relationships/styles" Target="styles.xml"/><Relationship Id="rId9" Type="http://schemas.openxmlformats.org/officeDocument/2006/relationships/hyperlink" Target="mailto:thomas.derham@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637E3F-F44D-44E4-B22B-DB22DA80AEF6}">
  <ds:schemaRefs>
    <ds:schemaRef ds:uri="http://schemas.openxmlformats.org/officeDocument/2006/bibliography"/>
  </ds:schemaRefs>
</ds:datastoreItem>
</file>

<file path=customXml/itemProps2.xml><?xml version="1.0" encoding="utf-8"?>
<ds:datastoreItem xmlns:ds="http://schemas.openxmlformats.org/officeDocument/2006/customXml" ds:itemID="{0F3087B3-CD61-44CF-8212-F2E13316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OCV with OCT</vt:lpstr>
    </vt:vector>
  </TitlesOfParts>
  <Manager/>
  <Company>Broadcom</Company>
  <LinksUpToDate>false</LinksUpToDate>
  <CharactersWithSpaces>7281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OCV with OCT</dc:title>
  <dc:subject>802.11md Submission</dc:subject>
  <dc:creator>Thomas Derham</dc:creator>
  <cp:keywords>Month Year, CTPClassification=CTP_NT</cp:keywords>
  <dc:description/>
  <cp:lastModifiedBy>Thomas Derham</cp:lastModifiedBy>
  <cp:revision>6</cp:revision>
  <cp:lastPrinted>2017-12-01T23:37:00Z</cp:lastPrinted>
  <dcterms:created xsi:type="dcterms:W3CDTF">2019-01-14T03:11:00Z</dcterms:created>
  <dcterms:modified xsi:type="dcterms:W3CDTF">2019-01-14T03:35:00Z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86745aac-c547-4911-8cf9-2eb226638301</vt:lpwstr>
  </property>
  <property fmtid="{D5CDD505-2E9C-101B-9397-08002B2CF9AE}" pid="3" name="CTP_TimeStamp">
    <vt:lpwstr>2019-01-12 01:13:45Z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