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E368311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E00342">
              <w:rPr>
                <w:lang w:val="en-US"/>
              </w:rPr>
              <w:t>09</w:t>
            </w:r>
            <w:r w:rsidR="007E3251">
              <w:rPr>
                <w:lang w:val="en-US"/>
              </w:rPr>
              <w:t>/</w:t>
            </w:r>
            <w:r w:rsidR="00E00342">
              <w:rPr>
                <w:lang w:val="en-US"/>
              </w:rPr>
              <w:t>01</w:t>
            </w:r>
            <w:r w:rsidR="007E3251">
              <w:rPr>
                <w:lang w:val="en-US"/>
              </w:rPr>
              <w:t>/201</w:t>
            </w:r>
            <w:r w:rsidR="00E00342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75374975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E00342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E00342">
              <w:rPr>
                <w:b w:val="0"/>
                <w:sz w:val="20"/>
                <w:lang w:val="en-US"/>
              </w:rPr>
              <w:t>01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E00342">
              <w:rPr>
                <w:b w:val="0"/>
                <w:sz w:val="20"/>
                <w:lang w:val="en-US"/>
              </w:rPr>
              <w:t>0</w:t>
            </w:r>
            <w:r w:rsidR="0044380A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4A3C36A7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E00342">
                              <w:t>9</w:t>
                            </w:r>
                            <w:r w:rsidRPr="002679D8">
                              <w:t>-</w:t>
                            </w:r>
                            <w:r w:rsidR="00E00342">
                              <w:t>01</w:t>
                            </w:r>
                            <w:r>
                              <w:t>-</w:t>
                            </w:r>
                            <w:r w:rsidR="00E00342">
                              <w:t>0</w:t>
                            </w:r>
                            <w:r w:rsidR="0044380A">
                              <w:t>9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4A3C36A7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E00342">
                        <w:t>9</w:t>
                      </w:r>
                      <w:r w:rsidRPr="002679D8">
                        <w:t>-</w:t>
                      </w:r>
                      <w:r w:rsidR="00E00342">
                        <w:t>01</w:t>
                      </w:r>
                      <w:r>
                        <w:t>-</w:t>
                      </w:r>
                      <w:r w:rsidR="00E00342">
                        <w:t>0</w:t>
                      </w:r>
                      <w:r w:rsidR="0044380A">
                        <w:t>9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</w:t>
      </w:r>
      <w:proofErr w:type="gramEnd"/>
      <w:r w:rsidR="00BF0102"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BF0102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="00BF0102" w:rsidRPr="00BF0102">
        <w:rPr>
          <w:rFonts w:ascii="Times" w:eastAsia="Times New Roman" w:hAnsi="Times"/>
          <w:sz w:val="20"/>
          <w:lang w:val="en-US"/>
        </w:rPr>
        <w:t>)</w:t>
      </w:r>
    </w:p>
    <w:p w14:paraId="2887C764" w14:textId="04FD86EC" w:rsid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FD2818" w:rsidRPr="00FD2818">
        <w:rPr>
          <w:rFonts w:ascii="Times" w:eastAsia="Times New Roman" w:hAnsi="Times"/>
          <w:sz w:val="20"/>
          <w:lang w:val="en-US"/>
        </w:rPr>
        <w:t>Athanasios</w:t>
      </w:r>
      <w:proofErr w:type="gramEnd"/>
      <w:r w:rsidR="00FD2818" w:rsidRPr="00FD2818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Stavridis</w:t>
      </w:r>
      <w:proofErr w:type="spellEnd"/>
      <w:r w:rsidR="00FD2818" w:rsidRPr="00FD2818">
        <w:rPr>
          <w:rFonts w:ascii="Times" w:eastAsia="Times New Roman" w:hAnsi="Times"/>
          <w:sz w:val="20"/>
          <w:lang w:val="en-US"/>
        </w:rPr>
        <w:t xml:space="preserve"> (Ericsson)</w:t>
      </w:r>
    </w:p>
    <w:p w14:paraId="5EFC7B32" w14:textId="70506CC6" w:rsidR="0002656E" w:rsidRDefault="0002656E" w:rsidP="0002656E">
      <w:pPr>
        <w:rPr>
          <w:rFonts w:ascii="Times" w:eastAsia="Times New Roman" w:hAnsi="Symbol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02656E">
        <w:rPr>
          <w:rFonts w:ascii="Times" w:eastAsia="Times New Roman" w:hAnsi="Symbol"/>
          <w:sz w:val="20"/>
          <w:lang w:val="en-US"/>
        </w:rPr>
        <w:t>Gaurav</w:t>
      </w:r>
      <w:proofErr w:type="gramEnd"/>
      <w:r w:rsidRPr="0002656E">
        <w:rPr>
          <w:rFonts w:ascii="Times" w:eastAsia="Times New Roman" w:hAnsi="Symbol"/>
          <w:sz w:val="20"/>
          <w:lang w:val="en-US"/>
        </w:rPr>
        <w:t xml:space="preserve"> Patwardhan</w:t>
      </w:r>
      <w:r>
        <w:rPr>
          <w:rFonts w:ascii="Times" w:eastAsia="Times New Roman" w:hAnsi="Symbol"/>
          <w:sz w:val="20"/>
          <w:lang w:val="en-US"/>
        </w:rPr>
        <w:t xml:space="preserve"> </w:t>
      </w:r>
      <w:r w:rsidRPr="0002656E">
        <w:rPr>
          <w:rFonts w:ascii="Times" w:eastAsia="Times New Roman" w:hAnsi="Symbol"/>
          <w:sz w:val="20"/>
          <w:lang w:val="en-US"/>
        </w:rPr>
        <w:t>(HPE)</w:t>
      </w:r>
    </w:p>
    <w:p w14:paraId="079E25E1" w14:textId="7E8ACABF" w:rsidR="007417CB" w:rsidRDefault="007417CB" w:rsidP="007417CB">
      <w:pPr>
        <w:spacing w:after="160" w:line="252" w:lineRule="auto"/>
        <w:contextualSpacing/>
        <w:rPr>
          <w:rFonts w:ascii="Times" w:eastAsia="Times New Roman" w:hAnsi="Times"/>
          <w:sz w:val="20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7417CB">
        <w:rPr>
          <w:rFonts w:ascii="Times" w:eastAsia="Times New Roman" w:hAnsi="Times"/>
          <w:sz w:val="20"/>
        </w:rPr>
        <w:t>Tuncer</w:t>
      </w:r>
      <w:proofErr w:type="gramEnd"/>
      <w:r w:rsidRPr="007417CB">
        <w:rPr>
          <w:rFonts w:ascii="Times" w:eastAsia="Times New Roman" w:hAnsi="Times"/>
          <w:sz w:val="20"/>
        </w:rPr>
        <w:t xml:space="preserve"> Baykas (</w:t>
      </w:r>
      <w:proofErr w:type="spellStart"/>
      <w:r w:rsidRPr="007417CB">
        <w:rPr>
          <w:rFonts w:ascii="Times" w:eastAsia="Times New Roman" w:hAnsi="Times"/>
          <w:sz w:val="20"/>
        </w:rPr>
        <w:t>Mediopol</w:t>
      </w:r>
      <w:proofErr w:type="spellEnd"/>
      <w:r w:rsidRPr="007417CB">
        <w:rPr>
          <w:rFonts w:ascii="Times" w:eastAsia="Times New Roman" w:hAnsi="Times"/>
          <w:sz w:val="20"/>
        </w:rPr>
        <w:t xml:space="preserve"> University)</w:t>
      </w:r>
    </w:p>
    <w:p w14:paraId="1054DB63" w14:textId="2D90F8AD" w:rsidR="007417CB" w:rsidRDefault="007417CB" w:rsidP="007417CB">
      <w:pPr>
        <w:spacing w:after="160" w:line="252" w:lineRule="auto"/>
        <w:contextualSpacing/>
        <w:rPr>
          <w:rFonts w:eastAsia="Times New Roman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7417CB">
        <w:rPr>
          <w:rFonts w:eastAsia="Times New Roman"/>
        </w:rPr>
        <w:t>Eike</w:t>
      </w:r>
      <w:proofErr w:type="gramEnd"/>
      <w:r w:rsidRPr="007417CB">
        <w:rPr>
          <w:rFonts w:eastAsia="Times New Roman"/>
        </w:rPr>
        <w:t xml:space="preserve"> (Osram)</w:t>
      </w:r>
    </w:p>
    <w:p w14:paraId="354A676C" w14:textId="2DA0BEEB" w:rsidR="007417CB" w:rsidRPr="007417CB" w:rsidRDefault="007417CB" w:rsidP="007417CB">
      <w:pPr>
        <w:spacing w:after="160" w:line="252" w:lineRule="auto"/>
        <w:contextualSpacing/>
        <w:rPr>
          <w:rFonts w:eastAsia="Times New Roman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proofErr w:type="spellStart"/>
      <w:r w:rsidRPr="007417CB">
        <w:rPr>
          <w:rFonts w:eastAsia="Times New Roman"/>
        </w:rPr>
        <w:t>Anjanadri</w:t>
      </w:r>
      <w:proofErr w:type="spellEnd"/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Unkown</w:t>
      </w:r>
      <w:proofErr w:type="spellEnd"/>
      <w:r>
        <w:rPr>
          <w:rFonts w:eastAsia="Times New Roman"/>
        </w:rPr>
        <w:t>)</w:t>
      </w:r>
    </w:p>
    <w:p w14:paraId="405D4DCB" w14:textId="43F02721" w:rsid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6F19FE8B" w14:textId="77777777" w:rsidR="00041A3E" w:rsidRPr="00BF0102" w:rsidRDefault="00041A3E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4DDE37EE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7417CB" w:rsidRPr="007417CB">
        <w:t>https://mentor.ieee.org/802.11/dcn/18/11-18-2159-01-00bb-9-jan-2019-conference-call-agenda.ppt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31EEB7AA" w14:textId="455AA684" w:rsidR="00A34560" w:rsidRDefault="00A34560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is invited to provide a 500 words introduction to the IEEE 802.11bb for the IEEE Communications Std. Magazine. Most of the text comes from the website for 802.11bb. The group agreed with the </w:t>
      </w:r>
      <w:r w:rsidR="00041A3E">
        <w:rPr>
          <w:szCs w:val="22"/>
          <w:lang w:val="en-US"/>
        </w:rPr>
        <w:t>activity</w:t>
      </w:r>
      <w:r>
        <w:rPr>
          <w:szCs w:val="22"/>
          <w:lang w:val="en-US"/>
        </w:rPr>
        <w:t xml:space="preserve">. </w:t>
      </w:r>
    </w:p>
    <w:p w14:paraId="778D0968" w14:textId="54EEBEA4" w:rsidR="00DE6FB2" w:rsidRDefault="00A34560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MAC editor Gaurav Patwardhan (HPE) is </w:t>
      </w:r>
      <w:proofErr w:type="spellStart"/>
      <w:r>
        <w:rPr>
          <w:szCs w:val="22"/>
          <w:lang w:val="en-US"/>
        </w:rPr>
        <w:t>nolonger</w:t>
      </w:r>
      <w:proofErr w:type="spellEnd"/>
      <w:r>
        <w:rPr>
          <w:szCs w:val="22"/>
          <w:lang w:val="en-US"/>
        </w:rPr>
        <w:t xml:space="preserve"> able to continue </w:t>
      </w:r>
      <w:r w:rsidR="00041A3E">
        <w:rPr>
          <w:szCs w:val="22"/>
          <w:lang w:val="en-US"/>
        </w:rPr>
        <w:t xml:space="preserve">serve </w:t>
      </w:r>
      <w:r>
        <w:rPr>
          <w:szCs w:val="22"/>
          <w:lang w:val="en-US"/>
        </w:rPr>
        <w:t>802.11bb</w:t>
      </w:r>
      <w:r w:rsidR="00041A3E">
        <w:rPr>
          <w:szCs w:val="22"/>
          <w:lang w:val="en-US"/>
        </w:rPr>
        <w:t xml:space="preserve"> as the editor due to change of circumstance</w:t>
      </w:r>
      <w:r>
        <w:rPr>
          <w:szCs w:val="22"/>
          <w:lang w:val="en-US"/>
        </w:rPr>
        <w:t xml:space="preserve">. </w:t>
      </w:r>
      <w:r w:rsidR="00DE6FB2">
        <w:rPr>
          <w:szCs w:val="22"/>
          <w:lang w:val="en-US"/>
        </w:rPr>
        <w:t xml:space="preserve">Anyone who is keen to help the development of the standard is welcome to volunteer. </w:t>
      </w:r>
      <w:r w:rsidR="00041A3E">
        <w:rPr>
          <w:szCs w:val="22"/>
          <w:lang w:val="en-US"/>
        </w:rPr>
        <w:t xml:space="preserve">This will be discussed in St. Louis. </w:t>
      </w:r>
    </w:p>
    <w:p w14:paraId="317DE7E9" w14:textId="3B48EE46" w:rsidR="00DE6FB2" w:rsidRDefault="00DE6FB2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Chair presented the agenda for the St. L</w:t>
      </w:r>
      <w:r w:rsidR="00041A3E">
        <w:rPr>
          <w:szCs w:val="22"/>
          <w:lang w:val="en-US"/>
        </w:rPr>
        <w:t>o</w:t>
      </w:r>
      <w:r>
        <w:rPr>
          <w:szCs w:val="22"/>
          <w:lang w:val="en-US"/>
        </w:rPr>
        <w:t xml:space="preserve">uis. </w:t>
      </w:r>
    </w:p>
    <w:p w14:paraId="1A664972" w14:textId="15279FEE" w:rsidR="00DE6FB2" w:rsidRDefault="00DE6FB2" w:rsidP="00DE6FB2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</w:t>
      </w:r>
      <w:r w:rsidR="00041A3E">
        <w:rPr>
          <w:szCs w:val="22"/>
          <w:lang w:val="en-US"/>
        </w:rPr>
        <w:t>‘</w:t>
      </w:r>
      <w:r>
        <w:rPr>
          <w:szCs w:val="22"/>
          <w:lang w:val="en-US"/>
        </w:rPr>
        <w:t>use of front-end models and link to channel models</w:t>
      </w:r>
      <w:r w:rsidR="00041A3E">
        <w:rPr>
          <w:szCs w:val="22"/>
          <w:lang w:val="en-US"/>
        </w:rPr>
        <w:t>’</w:t>
      </w:r>
      <w:r>
        <w:rPr>
          <w:szCs w:val="22"/>
          <w:lang w:val="en-US"/>
        </w:rPr>
        <w:t xml:space="preserve">, what is this for? </w:t>
      </w:r>
    </w:p>
    <w:p w14:paraId="07A6EA91" w14:textId="298E0885" w:rsidR="00F6772B" w:rsidRPr="00DE6FB2" w:rsidRDefault="00DE6FB2" w:rsidP="00DE6FB2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C: to demonstrate the link between front-end and channel models</w:t>
      </w:r>
      <w:r w:rsidR="00041A3E">
        <w:rPr>
          <w:szCs w:val="22"/>
          <w:lang w:val="en-US"/>
        </w:rPr>
        <w:t xml:space="preserve">, especially </w:t>
      </w:r>
      <w:r>
        <w:rPr>
          <w:szCs w:val="22"/>
          <w:lang w:val="en-US"/>
        </w:rPr>
        <w:t>for individuals and other researchers</w:t>
      </w:r>
      <w:r w:rsidR="00041A3E">
        <w:rPr>
          <w:szCs w:val="22"/>
          <w:lang w:val="en-US"/>
        </w:rPr>
        <w:t xml:space="preserve"> who are not attending the technical discussions very often</w:t>
      </w:r>
      <w:r>
        <w:rPr>
          <w:szCs w:val="22"/>
          <w:lang w:val="en-US"/>
        </w:rPr>
        <w:t xml:space="preserve">. </w:t>
      </w:r>
      <w:r w:rsidR="00985EFA" w:rsidRPr="00DE6FB2">
        <w:rPr>
          <w:szCs w:val="22"/>
          <w:lang w:val="en-US"/>
        </w:rPr>
        <w:t xml:space="preserve"> </w:t>
      </w:r>
    </w:p>
    <w:p w14:paraId="2A2C4382" w14:textId="5F411256" w:rsidR="00985EFA" w:rsidRDefault="00985EFA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</w:t>
      </w:r>
      <w:r w:rsidR="004A6BEE">
        <w:rPr>
          <w:szCs w:val="22"/>
          <w:lang w:val="en-US"/>
        </w:rPr>
        <w:t>presented</w:t>
      </w:r>
      <w:r>
        <w:rPr>
          <w:szCs w:val="22"/>
          <w:lang w:val="en-US"/>
        </w:rPr>
        <w:t xml:space="preserve"> the </w:t>
      </w:r>
      <w:proofErr w:type="spellStart"/>
      <w:r>
        <w:rPr>
          <w:szCs w:val="22"/>
          <w:lang w:val="en-US"/>
        </w:rPr>
        <w:t>the</w:t>
      </w:r>
      <w:proofErr w:type="spellEnd"/>
      <w:r>
        <w:rPr>
          <w:szCs w:val="22"/>
          <w:lang w:val="en-US"/>
        </w:rPr>
        <w:t xml:space="preserve"> evaluation methodology</w:t>
      </w:r>
      <w:r w:rsidR="008A0AD8">
        <w:rPr>
          <w:szCs w:val="22"/>
          <w:lang w:val="en-US"/>
        </w:rPr>
        <w:t xml:space="preserve"> document 11-18/1429r</w:t>
      </w:r>
      <w:r w:rsidR="00DE6FB2">
        <w:rPr>
          <w:szCs w:val="22"/>
          <w:lang w:val="en-US"/>
        </w:rPr>
        <w:t>2</w:t>
      </w:r>
      <w:r>
        <w:rPr>
          <w:szCs w:val="22"/>
          <w:lang w:val="en-US"/>
        </w:rPr>
        <w:t xml:space="preserve">. </w:t>
      </w:r>
    </w:p>
    <w:p w14:paraId="64F27B9C" w14:textId="6F86ED81" w:rsidR="00985EFA" w:rsidRDefault="00985EFA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C: </w:t>
      </w:r>
      <w:r w:rsidR="003D63A1">
        <w:rPr>
          <w:szCs w:val="22"/>
          <w:lang w:val="en-US"/>
        </w:rPr>
        <w:t xml:space="preserve">Do </w:t>
      </w:r>
      <w:r>
        <w:rPr>
          <w:szCs w:val="22"/>
          <w:lang w:val="en-US"/>
        </w:rPr>
        <w:t xml:space="preserve">the users </w:t>
      </w:r>
      <w:r w:rsidR="003D63A1">
        <w:rPr>
          <w:szCs w:val="22"/>
          <w:lang w:val="en-US"/>
        </w:rPr>
        <w:t>use</w:t>
      </w:r>
      <w:r>
        <w:rPr>
          <w:szCs w:val="22"/>
          <w:lang w:val="en-US"/>
        </w:rPr>
        <w:t xml:space="preserve"> determinate locations </w:t>
      </w:r>
      <w:r w:rsidR="00041A3E">
        <w:rPr>
          <w:szCs w:val="22"/>
          <w:lang w:val="en-US"/>
        </w:rPr>
        <w:t xml:space="preserve">or random locations? </w:t>
      </w:r>
      <w:r>
        <w:rPr>
          <w:szCs w:val="22"/>
          <w:lang w:val="en-US"/>
        </w:rPr>
        <w:t xml:space="preserve"> </w:t>
      </w:r>
    </w:p>
    <w:p w14:paraId="6EFFE749" w14:textId="6574213E" w:rsidR="00985EFA" w:rsidRPr="00DE6FB2" w:rsidRDefault="00985EFA" w:rsidP="007B02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 w:rsidRPr="00DE6FB2">
        <w:rPr>
          <w:szCs w:val="22"/>
          <w:lang w:val="en-US"/>
        </w:rPr>
        <w:t>Lennert</w:t>
      </w:r>
      <w:proofErr w:type="spellEnd"/>
      <w:r w:rsidRPr="00DE6FB2">
        <w:rPr>
          <w:szCs w:val="22"/>
          <w:lang w:val="en-US"/>
        </w:rPr>
        <w:t xml:space="preserve">: for link level simulations </w:t>
      </w:r>
      <w:r w:rsidR="00DE6FB2">
        <w:rPr>
          <w:szCs w:val="22"/>
          <w:lang w:val="en-US"/>
        </w:rPr>
        <w:t xml:space="preserve">we are fine with the determinate locations since the channel </w:t>
      </w:r>
      <w:r w:rsidR="003D63A1">
        <w:rPr>
          <w:szCs w:val="22"/>
          <w:lang w:val="en-US"/>
        </w:rPr>
        <w:t xml:space="preserve">models provide </w:t>
      </w:r>
      <w:r w:rsidR="00041A3E">
        <w:rPr>
          <w:szCs w:val="22"/>
          <w:lang w:val="en-US"/>
        </w:rPr>
        <w:t xml:space="preserve">good </w:t>
      </w:r>
      <w:r w:rsidR="003D63A1">
        <w:rPr>
          <w:szCs w:val="22"/>
          <w:lang w:val="en-US"/>
        </w:rPr>
        <w:t xml:space="preserve">support for determinate located users. </w:t>
      </w:r>
    </w:p>
    <w:p w14:paraId="4DCF98D9" w14:textId="489A70C3" w:rsidR="003D63A1" w:rsidRDefault="00041A3E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041A3E">
        <w:rPr>
          <w:szCs w:val="22"/>
          <w:lang w:val="en-US"/>
        </w:rPr>
        <w:t>Athanasios</w:t>
      </w:r>
      <w:r w:rsidR="003D63A1">
        <w:rPr>
          <w:szCs w:val="22"/>
          <w:lang w:val="en-US"/>
        </w:rPr>
        <w:t xml:space="preserve">: after coding, Block Error Rate is more meaningful. </w:t>
      </w:r>
    </w:p>
    <w:p w14:paraId="0E2ECFCC" w14:textId="444D8E50" w:rsidR="003D63A1" w:rsidRDefault="003D63A1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C: to confirm</w:t>
      </w:r>
      <w:r w:rsidR="00041A3E">
        <w:rPr>
          <w:szCs w:val="22"/>
          <w:lang w:val="en-US"/>
        </w:rPr>
        <w:t>,</w:t>
      </w:r>
      <w:r>
        <w:rPr>
          <w:szCs w:val="22"/>
          <w:lang w:val="en-US"/>
        </w:rPr>
        <w:t xml:space="preserve"> that we agree to have the determinate locations for users. </w:t>
      </w:r>
    </w:p>
    <w:p w14:paraId="3B44BE3E" w14:textId="506EC377" w:rsidR="003D63A1" w:rsidRDefault="00041A3E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041A3E">
        <w:rPr>
          <w:szCs w:val="22"/>
          <w:lang w:val="en-US"/>
        </w:rPr>
        <w:t>Athanasios</w:t>
      </w:r>
      <w:r w:rsidR="003D63A1">
        <w:rPr>
          <w:szCs w:val="22"/>
          <w:lang w:val="en-US"/>
        </w:rPr>
        <w:t xml:space="preserve">: we need to define the </w:t>
      </w:r>
      <w:r w:rsidR="003D63A1">
        <w:rPr>
          <w:szCs w:val="22"/>
          <w:lang w:val="en-US"/>
        </w:rPr>
        <w:t>Block Error Rate</w:t>
      </w:r>
    </w:p>
    <w:p w14:paraId="76B2681F" w14:textId="3DB7C8EF" w:rsidR="00FA6F48" w:rsidRPr="007417CB" w:rsidRDefault="003D63A1" w:rsidP="007417CB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: what to do if </w:t>
      </w:r>
      <w:r w:rsidR="00FA6F48">
        <w:rPr>
          <w:szCs w:val="22"/>
          <w:lang w:val="en-US"/>
        </w:rPr>
        <w:t xml:space="preserve">there is no error coding in some PHY? We could use some reference PSDUs. </w:t>
      </w:r>
      <w:r w:rsidR="007417CB">
        <w:rPr>
          <w:szCs w:val="22"/>
          <w:lang w:val="en-US"/>
        </w:rPr>
        <w:t xml:space="preserve">For instance, </w:t>
      </w:r>
      <w:r w:rsidR="00806AA4" w:rsidRPr="007417CB">
        <w:rPr>
          <w:szCs w:val="22"/>
          <w:lang w:val="en-US"/>
        </w:rPr>
        <w:t xml:space="preserve">we could have a specific string for the purpose of the simulation calculating the BER/PER. </w:t>
      </w:r>
    </w:p>
    <w:p w14:paraId="774F7155" w14:textId="66075FB9" w:rsidR="007417CB" w:rsidRDefault="00041A3E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041A3E">
        <w:rPr>
          <w:szCs w:val="22"/>
          <w:lang w:val="en-US"/>
        </w:rPr>
        <w:t>Athanasios</w:t>
      </w:r>
      <w:r w:rsidR="007417CB">
        <w:rPr>
          <w:szCs w:val="22"/>
          <w:lang w:val="en-US"/>
        </w:rPr>
        <w:t xml:space="preserve">: The way to the measure the KPIs should be proposal specific. </w:t>
      </w:r>
    </w:p>
    <w:p w14:paraId="711BC651" w14:textId="10A61CA5" w:rsidR="00806AA4" w:rsidRDefault="00806AA4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Chong: </w:t>
      </w:r>
      <w:r w:rsidR="007417CB">
        <w:rPr>
          <w:szCs w:val="22"/>
          <w:lang w:val="en-US"/>
        </w:rPr>
        <w:t>T</w:t>
      </w:r>
      <w:r>
        <w:rPr>
          <w:szCs w:val="22"/>
          <w:lang w:val="en-US"/>
        </w:rPr>
        <w:t>his is a good way to measure the KPIs but does not need to be inserted into th</w:t>
      </w:r>
      <w:r w:rsidR="007417CB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document</w:t>
      </w:r>
      <w:r w:rsidR="007417CB">
        <w:rPr>
          <w:szCs w:val="22"/>
          <w:lang w:val="en-US"/>
        </w:rPr>
        <w:t xml:space="preserve">. This document only needs to state the required </w:t>
      </w:r>
      <w:proofErr w:type="spellStart"/>
      <w:r w:rsidR="007417CB">
        <w:rPr>
          <w:szCs w:val="22"/>
          <w:lang w:val="en-US"/>
        </w:rPr>
        <w:t>meansurement</w:t>
      </w:r>
      <w:proofErr w:type="spellEnd"/>
      <w:r>
        <w:rPr>
          <w:szCs w:val="22"/>
          <w:lang w:val="en-US"/>
        </w:rPr>
        <w:t xml:space="preserve">. </w:t>
      </w:r>
    </w:p>
    <w:p w14:paraId="07FE06CC" w14:textId="47F2909A" w:rsidR="00E6029D" w:rsidRPr="007417CB" w:rsidRDefault="00985EFA" w:rsidP="007417CB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E6029D">
        <w:rPr>
          <w:szCs w:val="22"/>
          <w:lang w:val="en-US"/>
        </w:rPr>
        <w:t xml:space="preserve">: please review the </w:t>
      </w:r>
      <w:r w:rsidR="00E00342">
        <w:rPr>
          <w:szCs w:val="22"/>
          <w:lang w:val="en-US"/>
        </w:rPr>
        <w:t>11-18/1429r</w:t>
      </w:r>
      <w:r w:rsidR="00E00342">
        <w:rPr>
          <w:szCs w:val="22"/>
          <w:lang w:val="en-US"/>
        </w:rPr>
        <w:t>3</w:t>
      </w:r>
      <w:r w:rsidR="00E6029D">
        <w:rPr>
          <w:szCs w:val="22"/>
          <w:lang w:val="en-US"/>
        </w:rPr>
        <w:t xml:space="preserve"> and provide opinions on the comments that need to resolve. </w:t>
      </w:r>
      <w:r w:rsidR="00E00342">
        <w:rPr>
          <w:szCs w:val="22"/>
          <w:lang w:val="en-US"/>
        </w:rPr>
        <w:t xml:space="preserve">The document will be </w:t>
      </w:r>
      <w:proofErr w:type="spellStart"/>
      <w:r w:rsidR="00E00342">
        <w:rPr>
          <w:szCs w:val="22"/>
          <w:lang w:val="en-US"/>
        </w:rPr>
        <w:t>revisted</w:t>
      </w:r>
      <w:proofErr w:type="spellEnd"/>
      <w:r w:rsidR="00E00342">
        <w:rPr>
          <w:szCs w:val="22"/>
          <w:lang w:val="en-US"/>
        </w:rPr>
        <w:t xml:space="preserve"> in St. Louis. </w:t>
      </w:r>
      <w:bookmarkStart w:id="0" w:name="_GoBack"/>
      <w:bookmarkEnd w:id="0"/>
    </w:p>
    <w:p w14:paraId="180BD82B" w14:textId="5EDDB294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 w:rsidR="007417CB">
        <w:rPr>
          <w:szCs w:val="22"/>
          <w:lang w:val="en-US"/>
        </w:rPr>
        <w:t>22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85D4" w14:textId="77777777" w:rsidR="00D30C61" w:rsidRDefault="00D30C61">
      <w:r>
        <w:separator/>
      </w:r>
    </w:p>
  </w:endnote>
  <w:endnote w:type="continuationSeparator" w:id="0">
    <w:p w14:paraId="76EBF5B6" w14:textId="77777777" w:rsidR="00D30C61" w:rsidRDefault="00D3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0C7522">
      <w:rPr>
        <w:noProof/>
      </w:rPr>
      <w:t>3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B7CA" w14:textId="77777777" w:rsidR="00D30C61" w:rsidRDefault="00D30C61">
      <w:r>
        <w:separator/>
      </w:r>
    </w:p>
  </w:footnote>
  <w:footnote w:type="continuationSeparator" w:id="0">
    <w:p w14:paraId="275677C4" w14:textId="77777777" w:rsidR="00D30C61" w:rsidRDefault="00D3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3DD681FA" w:rsidR="008905E7" w:rsidRDefault="00E00342">
    <w:pPr>
      <w:pStyle w:val="Header"/>
      <w:tabs>
        <w:tab w:val="clear" w:pos="6480"/>
        <w:tab w:val="center" w:pos="4680"/>
        <w:tab w:val="right" w:pos="9360"/>
      </w:tabs>
    </w:pPr>
    <w:r>
      <w:t>Jan 2019</w:t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</w:t>
      </w:r>
      <w:r>
        <w:t>9</w:t>
      </w:r>
      <w:r w:rsidR="00511B1C">
        <w:t>/</w:t>
      </w:r>
      <w:r>
        <w:t>0049</w:t>
      </w:r>
      <w:r w:rsidR="00264099">
        <w:rPr>
          <w:rFonts w:hint="eastAsia"/>
        </w:rP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53AF1BF0"/>
    <w:multiLevelType w:val="hybridMultilevel"/>
    <w:tmpl w:val="5260A9CC"/>
    <w:lvl w:ilvl="0" w:tplc="0D0E1E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2656E"/>
    <w:rsid w:val="00041A3E"/>
    <w:rsid w:val="00056AC2"/>
    <w:rsid w:val="000573E7"/>
    <w:rsid w:val="000C7522"/>
    <w:rsid w:val="000D1BE7"/>
    <w:rsid w:val="000E1C28"/>
    <w:rsid w:val="00101B16"/>
    <w:rsid w:val="0016425C"/>
    <w:rsid w:val="0017116D"/>
    <w:rsid w:val="00182C38"/>
    <w:rsid w:val="001D723B"/>
    <w:rsid w:val="001E403D"/>
    <w:rsid w:val="001F4060"/>
    <w:rsid w:val="00206E4F"/>
    <w:rsid w:val="00225A5A"/>
    <w:rsid w:val="0026101D"/>
    <w:rsid w:val="00264099"/>
    <w:rsid w:val="00284EB6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3D63A1"/>
    <w:rsid w:val="00431970"/>
    <w:rsid w:val="00442037"/>
    <w:rsid w:val="0044380A"/>
    <w:rsid w:val="00452B98"/>
    <w:rsid w:val="00464656"/>
    <w:rsid w:val="004676F4"/>
    <w:rsid w:val="004A6BEE"/>
    <w:rsid w:val="004B064B"/>
    <w:rsid w:val="004B3E24"/>
    <w:rsid w:val="004C4F21"/>
    <w:rsid w:val="004E4626"/>
    <w:rsid w:val="00511B1C"/>
    <w:rsid w:val="0051601F"/>
    <w:rsid w:val="00525B4F"/>
    <w:rsid w:val="005354F9"/>
    <w:rsid w:val="005407A3"/>
    <w:rsid w:val="00543D79"/>
    <w:rsid w:val="00544800"/>
    <w:rsid w:val="00590442"/>
    <w:rsid w:val="005E11D5"/>
    <w:rsid w:val="005E4AC7"/>
    <w:rsid w:val="005F78E6"/>
    <w:rsid w:val="00602EC2"/>
    <w:rsid w:val="0062440B"/>
    <w:rsid w:val="00657731"/>
    <w:rsid w:val="0068462A"/>
    <w:rsid w:val="00696D5A"/>
    <w:rsid w:val="006C0727"/>
    <w:rsid w:val="006C0C87"/>
    <w:rsid w:val="006D4EA1"/>
    <w:rsid w:val="006E0A03"/>
    <w:rsid w:val="006E145F"/>
    <w:rsid w:val="00707215"/>
    <w:rsid w:val="00714BE7"/>
    <w:rsid w:val="007417CB"/>
    <w:rsid w:val="007460F6"/>
    <w:rsid w:val="00747912"/>
    <w:rsid w:val="00750B52"/>
    <w:rsid w:val="00770572"/>
    <w:rsid w:val="00775956"/>
    <w:rsid w:val="007C232E"/>
    <w:rsid w:val="007E3251"/>
    <w:rsid w:val="00802709"/>
    <w:rsid w:val="00803A3F"/>
    <w:rsid w:val="00806AA4"/>
    <w:rsid w:val="008256E6"/>
    <w:rsid w:val="00852388"/>
    <w:rsid w:val="00855F09"/>
    <w:rsid w:val="00864ED0"/>
    <w:rsid w:val="0089005B"/>
    <w:rsid w:val="008905E7"/>
    <w:rsid w:val="008A0AD8"/>
    <w:rsid w:val="008A3A55"/>
    <w:rsid w:val="008C0A80"/>
    <w:rsid w:val="008D03B8"/>
    <w:rsid w:val="009118E3"/>
    <w:rsid w:val="00985EFA"/>
    <w:rsid w:val="009B6210"/>
    <w:rsid w:val="009D00AA"/>
    <w:rsid w:val="009F2FBC"/>
    <w:rsid w:val="00A31218"/>
    <w:rsid w:val="00A34560"/>
    <w:rsid w:val="00A82291"/>
    <w:rsid w:val="00AA427C"/>
    <w:rsid w:val="00AC68D6"/>
    <w:rsid w:val="00AC7870"/>
    <w:rsid w:val="00AD5434"/>
    <w:rsid w:val="00AE4C94"/>
    <w:rsid w:val="00B34F34"/>
    <w:rsid w:val="00B35237"/>
    <w:rsid w:val="00B47108"/>
    <w:rsid w:val="00B57A6F"/>
    <w:rsid w:val="00B6530D"/>
    <w:rsid w:val="00B85C66"/>
    <w:rsid w:val="00B96BB3"/>
    <w:rsid w:val="00BB7763"/>
    <w:rsid w:val="00BC4A2C"/>
    <w:rsid w:val="00BC7187"/>
    <w:rsid w:val="00BD51EF"/>
    <w:rsid w:val="00BE68C2"/>
    <w:rsid w:val="00BF0102"/>
    <w:rsid w:val="00BF1D68"/>
    <w:rsid w:val="00C46CB8"/>
    <w:rsid w:val="00C56C65"/>
    <w:rsid w:val="00C709F9"/>
    <w:rsid w:val="00C93FFB"/>
    <w:rsid w:val="00C94247"/>
    <w:rsid w:val="00CA09B2"/>
    <w:rsid w:val="00CB3CF6"/>
    <w:rsid w:val="00CD6487"/>
    <w:rsid w:val="00CD7FC7"/>
    <w:rsid w:val="00D2643B"/>
    <w:rsid w:val="00D30C61"/>
    <w:rsid w:val="00D3469A"/>
    <w:rsid w:val="00D433AD"/>
    <w:rsid w:val="00D5338C"/>
    <w:rsid w:val="00D53677"/>
    <w:rsid w:val="00D541B1"/>
    <w:rsid w:val="00D77545"/>
    <w:rsid w:val="00D923EE"/>
    <w:rsid w:val="00DC0917"/>
    <w:rsid w:val="00DC5A7B"/>
    <w:rsid w:val="00DD3F72"/>
    <w:rsid w:val="00DE6FB2"/>
    <w:rsid w:val="00E00342"/>
    <w:rsid w:val="00E02453"/>
    <w:rsid w:val="00E16D83"/>
    <w:rsid w:val="00E24611"/>
    <w:rsid w:val="00E54999"/>
    <w:rsid w:val="00E6029D"/>
    <w:rsid w:val="00E81D52"/>
    <w:rsid w:val="00E81E45"/>
    <w:rsid w:val="00EB01FD"/>
    <w:rsid w:val="00F43F13"/>
    <w:rsid w:val="00F6772B"/>
    <w:rsid w:val="00F72BAA"/>
    <w:rsid w:val="00F94CEC"/>
    <w:rsid w:val="00FA6F48"/>
    <w:rsid w:val="00FB1A0E"/>
    <w:rsid w:val="00FC658C"/>
    <w:rsid w:val="00FC797E"/>
    <w:rsid w:val="00FD2818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1569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39</cp:revision>
  <cp:lastPrinted>1900-12-31T22:03:00Z</cp:lastPrinted>
  <dcterms:created xsi:type="dcterms:W3CDTF">2018-10-21T22:41:00Z</dcterms:created>
  <dcterms:modified xsi:type="dcterms:W3CDTF">2019-01-10T10:31:00Z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