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1"/>
        <w:gridCol w:w="2377"/>
        <w:gridCol w:w="1620"/>
        <w:gridCol w:w="2184"/>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 xml:space="preserve">IEEE 802.11 </w:t>
            </w:r>
            <w:r>
              <w:rPr>
                <w:lang w:eastAsia="ja-JP"/>
              </w:rPr>
              <w:t>TGbd</w:t>
            </w:r>
          </w:p>
          <w:p>
            <w:pPr>
              <w:pStyle w:val="T2"/>
              <w:spacing w:before="0" w:after="240"/>
              <w:ind w:left="720" w:right="720" w:hanging="0"/>
              <w:rPr/>
            </w:pPr>
            <w:r>
              <w:rPr>
                <w:rFonts w:eastAsia="" w:eastAsiaTheme="minorEastAsia"/>
                <w:lang w:eastAsia="zh-CN"/>
              </w:rPr>
              <w:t xml:space="preserve">Telecon </w:t>
            </w:r>
            <w:r>
              <w:rPr>
                <w:rFonts w:eastAsia="" w:eastAsiaTheme="minorEastAsia"/>
                <w:lang w:eastAsia="zh-CN"/>
              </w:rPr>
              <w:t xml:space="preserve">Minutes, </w:t>
            </w:r>
            <w:r>
              <w:rPr>
                <w:rFonts w:eastAsia="" w:eastAsiaTheme="minorEastAsia"/>
                <w:lang w:eastAsia="zh-CN"/>
              </w:rPr>
              <w:t>10:00-12:00 ET, 11</w:t>
            </w:r>
            <w:r>
              <w:rPr>
                <w:rFonts w:eastAsia="" w:eastAsiaTheme="minorEastAsia"/>
                <w:lang w:eastAsia="zh-CN"/>
              </w:rPr>
              <w:t xml:space="preserve"> </w:t>
            </w:r>
            <w:r>
              <w:rPr>
                <w:rFonts w:eastAsia="" w:eastAsiaTheme="minorEastAsia"/>
                <w:lang w:eastAsia="zh-CN"/>
              </w:rPr>
              <w:t>Decem</w:t>
            </w:r>
            <w:r>
              <w:rPr>
                <w:rFonts w:eastAsia="" w:eastAsiaTheme="minorEastAsia"/>
                <w:lang w:eastAsia="zh-CN"/>
              </w:rPr>
              <w:t>ber 2018</w:t>
            </w:r>
            <w:r>
              <w:rPr>
                <w:rFonts w:eastAsia="" w:eastAsiaTheme="minorEastAsia"/>
                <w:lang w:eastAsia="zh-CN"/>
              </w:rPr>
              <w:t>.</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-1</w:t>
            </w:r>
            <w:r>
              <w:rPr>
                <w:b w:val="false"/>
                <w:sz w:val="20"/>
              </w:rPr>
              <w:t>2</w:t>
            </w:r>
            <w:r>
              <w:rPr>
                <w:b w:val="false"/>
                <w:sz w:val="20"/>
                <w:lang w:eastAsia="ja-JP"/>
              </w:rPr>
              <w:t>-1</w:t>
            </w:r>
            <w:r>
              <w:rPr>
                <w:b w:val="false"/>
                <w:sz w:val="20"/>
                <w:lang w:eastAsia="ja-JP"/>
              </w:rPr>
              <w:t>2</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Amelia Andersdotter</w:t>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20"/>
                <w:lang w:eastAsia="zh-CN"/>
              </w:rPr>
              <w:t>ARTICLE19</w:t>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0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20"/>
                <w:lang w:eastAsia="zh-CN"/>
              </w:rPr>
            </w:pPr>
            <w:r>
              <w:rPr>
                <w:rFonts w:eastAsia="" w:eastAsiaTheme="minorEastAsia"/>
                <w:b w:val="false"/>
                <w:sz w:val="20"/>
                <w:lang w:eastAsia="zh-CN"/>
              </w:rPr>
            </w:r>
          </w:p>
        </w:tc>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b w:val="false"/>
                <w:sz w:val="20"/>
                <w:lang w:val="de-DE" w:eastAsia="ja-JP"/>
              </w:rPr>
            </w:r>
          </w:p>
        </w:tc>
        <w:tc>
          <w:tcPr>
            <w:tcW w:w="1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 w:eastAsiaTheme="minorEastAsia"/>
                <w:b w:val="false"/>
                <w:b w:val="false"/>
                <w:sz w:val="16"/>
                <w:lang w:eastAsia="zh-CN"/>
              </w:rPr>
            </w:pPr>
            <w:r>
              <w:rPr>
                <w:rFonts w:eastAsia=""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280035</wp:posOffset>
                </wp:positionH>
                <wp:positionV relativeFrom="paragraph">
                  <wp:posOffset>116205</wp:posOffset>
                </wp:positionV>
                <wp:extent cx="5949315" cy="2919095"/>
                <wp:effectExtent l="0" t="0" r="0" b="0"/>
                <wp:wrapNone/>
                <wp:docPr id="1" name="Text Box 3"/>
                <a:graphic xmlns:a="http://schemas.openxmlformats.org/drawingml/2006/main">
                  <a:graphicData uri="http://schemas.microsoft.com/office/word/2010/wordprocessingShape">
                    <wps:wsp>
                      <wps:cNvSpPr/>
                      <wps:spPr>
                        <a:xfrm>
                          <a:off x="0" y="0"/>
                          <a:ext cx="5948640" cy="291852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Text Box 3" fillcolor="white" stroked="f" style="position:absolute;margin-left:22.05pt;margin-top:9.15pt;width:468.35pt;height:229.75pt" wp14:anchorId="39DAC180">
                <w10:wrap type="none"/>
                <v:fill o:detectmouseclick="t" type="solid" color2="black"/>
                <v:stroke color="#3465a4" joinstyle="round" endcap="flat"/>
              </v:rect>
            </w:pict>
          </mc:Fallback>
        </mc:AlternateContent>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211455</wp:posOffset>
                </wp:positionV>
                <wp:extent cx="5949315" cy="2919095"/>
                <wp:effectExtent l="0" t="0" r="0" b="0"/>
                <wp:wrapNone/>
                <wp:docPr id="2" name="Frame1"/>
                <a:graphic xmlns:a="http://schemas.openxmlformats.org/drawingml/2006/main">
                  <a:graphicData uri="http://schemas.microsoft.com/office/word/2010/wordprocessingShape">
                    <wps:wsp>
                      <wps:cNvSpPr/>
                      <wps:spPr>
                        <a:xfrm>
                          <a:off x="0" y="0"/>
                          <a:ext cx="5948640" cy="2918520"/>
                        </a:xfrm>
                        <a:prstGeom prst="rect">
                          <a:avLst/>
                        </a:prstGeom>
                        <a:no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pPr>
                            <w:r>
                              <w:rPr>
                                <w:color w:val="auto"/>
                                <w:lang w:eastAsia="ja-JP"/>
                              </w:rPr>
                              <w:t>TGbd</w:t>
                            </w:r>
                            <w:r>
                              <w:rPr>
                                <w:color w:val="auto"/>
                                <w:lang w:eastAsia="ja-JP"/>
                              </w:rPr>
                              <w:t xml:space="preserve"> </w:t>
                            </w:r>
                            <w:r>
                              <w:rPr>
                                <w:color w:val="auto"/>
                                <w:lang w:eastAsia="ja-JP"/>
                              </w:rPr>
                              <w:t>teleconference</w:t>
                            </w:r>
                            <w:r>
                              <w:rPr>
                                <w:color w:val="auto"/>
                              </w:rPr>
                              <w:t xml:space="preserve"> minutes</w:t>
                            </w:r>
                            <w:r>
                              <w:rPr>
                                <w:color w:val="auto"/>
                              </w:rPr>
                              <w:t>, 10:00-12:00 ET, 11 December 2018</w:t>
                            </w:r>
                            <w:r>
                              <w:rPr>
                                <w:rFonts w:eastAsia="" w:eastAsiaTheme="minorEastAsia"/>
                                <w:color w:val="auto"/>
                                <w:lang w:eastAsia="zh-CN"/>
                              </w:rPr>
                              <w:t>.</w:t>
                            </w:r>
                          </w:p>
                        </w:txbxContent>
                      </wps:txbx>
                      <wps:bodyPr>
                        <a:noAutofit/>
                      </wps:bodyPr>
                    </wps:wsp>
                  </a:graphicData>
                </a:graphic>
              </wp:anchor>
            </w:drawing>
          </mc:Choice>
          <mc:Fallback>
            <w:pict>
              <v:rect id="shape_0" ID="Frame1" stroked="f" style="position:absolute;margin-left:-4.95pt;margin-top:16.65pt;width:468.35pt;height:229.75pt">
                <w10:wrap type="square"/>
                <v:fill o:detectmouseclick="t" on="false"/>
                <v:stroke color="#3465a4" joinstyle="round" endcap="flat"/>
                <v:textbox>
                  <w:txbxContent>
                    <w:p>
                      <w:pPr>
                        <w:pStyle w:val="T1"/>
                        <w:spacing w:before="0" w:after="120"/>
                        <w:rPr>
                          <w:color w:val="auto"/>
                        </w:rPr>
                      </w:pPr>
                      <w:r>
                        <w:rPr>
                          <w:color w:val="auto"/>
                        </w:rPr>
                        <w:t>Abstract</w:t>
                      </w:r>
                    </w:p>
                    <w:p>
                      <w:pPr>
                        <w:pStyle w:val="FrameContents"/>
                        <w:jc w:val="both"/>
                        <w:rPr/>
                      </w:pPr>
                      <w:r>
                        <w:rPr>
                          <w:color w:val="auto"/>
                          <w:lang w:eastAsia="ja-JP"/>
                        </w:rPr>
                        <w:t>TGbd</w:t>
                      </w:r>
                      <w:r>
                        <w:rPr>
                          <w:color w:val="auto"/>
                          <w:lang w:eastAsia="ja-JP"/>
                        </w:rPr>
                        <w:t xml:space="preserve"> </w:t>
                      </w:r>
                      <w:r>
                        <w:rPr>
                          <w:color w:val="auto"/>
                          <w:lang w:eastAsia="ja-JP"/>
                        </w:rPr>
                        <w:t>teleconference</w:t>
                      </w:r>
                      <w:r>
                        <w:rPr>
                          <w:color w:val="auto"/>
                        </w:rPr>
                        <w:t xml:space="preserve"> minutes</w:t>
                      </w:r>
                      <w:r>
                        <w:rPr>
                          <w:color w:val="auto"/>
                        </w:rPr>
                        <w:t>, 10:00-12:00 ET, 11 December 2018</w:t>
                      </w:r>
                      <w:r>
                        <w:rPr>
                          <w:rFonts w:eastAsia="" w:eastAsiaTheme="minorEastAsia"/>
                          <w:color w:val="auto"/>
                          <w:lang w:eastAsia="zh-CN"/>
                        </w:rPr>
                        <w:t>.</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b/>
          <w:lang w:eastAsia="ja-JP"/>
        </w:rPr>
      </w:r>
    </w:p>
    <w:p>
      <w:pPr>
        <w:pStyle w:val="Normal"/>
        <w:rPr/>
      </w:pPr>
      <w:r>
        <w:rPr>
          <w:rFonts w:ascii="DejaVu Serif" w:hAnsi="DejaVu Serif"/>
          <w:b/>
          <w:bCs/>
          <w:sz w:val="26"/>
          <w:szCs w:val="26"/>
          <w:u w:val="single"/>
          <w:lang w:eastAsia="ja-JP"/>
        </w:rPr>
        <w:t xml:space="preserve">1. </w:t>
      </w:r>
      <w:r>
        <w:rPr>
          <w:rFonts w:ascii="DejaVu Serif" w:hAnsi="DejaVu Serif"/>
          <w:b/>
          <w:bCs/>
          <w:sz w:val="26"/>
          <w:szCs w:val="26"/>
          <w:u w:val="single"/>
          <w:lang w:eastAsia="ja-JP"/>
        </w:rPr>
        <w:t>Teleconference</w:t>
      </w:r>
    </w:p>
    <w:p>
      <w:pPr>
        <w:pStyle w:val="Normal"/>
        <w:rPr>
          <w:rFonts w:ascii="DejaVu Serif" w:hAnsi="DejaVu Serif"/>
          <w:b/>
          <w:b/>
          <w:bCs/>
          <w:sz w:val="24"/>
          <w:szCs w:val="24"/>
          <w:lang w:eastAsia="ja-JP"/>
        </w:rPr>
      </w:pPr>
      <w:r>
        <w:rPr>
          <w:rFonts w:ascii="DejaVu Serif" w:hAnsi="DejaVu Serif"/>
          <w:b/>
          <w:bCs/>
          <w:sz w:val="24"/>
          <w:szCs w:val="24"/>
          <w:lang w:eastAsia="ja-JP"/>
        </w:rPr>
      </w:r>
    </w:p>
    <w:p>
      <w:pPr>
        <w:pStyle w:val="Normal"/>
        <w:rPr/>
      </w:pPr>
      <w:r>
        <w:rPr>
          <w:rFonts w:ascii="DejaVu Serif" w:hAnsi="DejaVu Serif"/>
          <w:b/>
          <w:bCs/>
          <w:sz w:val="22"/>
          <w:szCs w:val="22"/>
          <w:lang w:eastAsia="ja-JP"/>
        </w:rPr>
        <w:t xml:space="preserve">1.1 Meeting called to order on </w:t>
      </w:r>
      <w:r>
        <w:rPr>
          <w:rFonts w:ascii="DejaVu Serif" w:hAnsi="DejaVu Serif"/>
          <w:b/>
          <w:bCs/>
          <w:sz w:val="22"/>
          <w:szCs w:val="22"/>
          <w:lang w:eastAsia="ja-JP"/>
        </w:rPr>
        <w:t>10</w:t>
      </w:r>
      <w:r>
        <w:rPr>
          <w:rFonts w:ascii="DejaVu Serif" w:hAnsi="DejaVu Serif"/>
          <w:b/>
          <w:bCs/>
          <w:sz w:val="22"/>
          <w:szCs w:val="22"/>
          <w:lang w:eastAsia="ja-JP"/>
        </w:rPr>
        <w:t>:</w:t>
      </w:r>
      <w:r>
        <w:rPr>
          <w:rFonts w:ascii="DejaVu Serif" w:hAnsi="DejaVu Serif"/>
          <w:b/>
          <w:bCs/>
          <w:sz w:val="22"/>
          <w:szCs w:val="22"/>
          <w:lang w:eastAsia="ja-JP"/>
        </w:rPr>
        <w:t>02 ET</w:t>
      </w:r>
      <w:r>
        <w:rPr>
          <w:rFonts w:ascii="DejaVu Serif" w:hAnsi="DejaVu Serif"/>
          <w:b/>
          <w:bCs/>
          <w:sz w:val="22"/>
          <w:szCs w:val="22"/>
          <w:lang w:eastAsia="ja-JP"/>
        </w:rPr>
        <w:t xml:space="preserve">, </w:t>
      </w:r>
      <w:r>
        <w:rPr>
          <w:rFonts w:ascii="DejaVu Serif" w:hAnsi="DejaVu Serif"/>
          <w:b/>
          <w:bCs/>
          <w:sz w:val="22"/>
          <w:szCs w:val="22"/>
          <w:lang w:eastAsia="ja-JP"/>
        </w:rPr>
        <w:t>11</w:t>
      </w:r>
      <w:r>
        <w:rPr>
          <w:rFonts w:ascii="DejaVu Serif" w:hAnsi="DejaVu Serif"/>
          <w:b/>
          <w:bCs/>
          <w:sz w:val="22"/>
          <w:szCs w:val="22"/>
          <w:lang w:eastAsia="ja-JP"/>
        </w:rPr>
        <w:t xml:space="preserve"> </w:t>
      </w:r>
      <w:r>
        <w:rPr>
          <w:rFonts w:ascii="DejaVu Serif" w:hAnsi="DejaVu Serif"/>
          <w:b/>
          <w:bCs/>
          <w:sz w:val="22"/>
          <w:szCs w:val="22"/>
          <w:lang w:eastAsia="ja-JP"/>
        </w:rPr>
        <w:t>Dece</w:t>
      </w:r>
      <w:r>
        <w:rPr>
          <w:rFonts w:ascii="DejaVu Serif" w:hAnsi="DejaVu Serif"/>
          <w:b/>
          <w:bCs/>
          <w:sz w:val="22"/>
          <w:szCs w:val="22"/>
          <w:lang w:eastAsia="ja-JP"/>
        </w:rPr>
        <w:t>mber 2018.</w:t>
      </w:r>
    </w:p>
    <w:p>
      <w:pPr>
        <w:pStyle w:val="Normal"/>
        <w:rPr>
          <w:lang w:eastAsia="ja-JP"/>
        </w:rPr>
      </w:pPr>
      <w:r>
        <w:rPr>
          <w:lang w:eastAsia="ja-JP"/>
        </w:rPr>
      </w:r>
    </w:p>
    <w:p>
      <w:pPr>
        <w:pStyle w:val="Normal"/>
        <w:rPr/>
      </w:pPr>
      <w:r>
        <w:rPr>
          <w:rFonts w:ascii="DejaVu Serif" w:hAnsi="DejaVu Serif"/>
          <w:b/>
          <w:bCs/>
          <w:sz w:val="22"/>
          <w:szCs w:val="22"/>
          <w:lang w:eastAsia="ja-JP"/>
        </w:rPr>
        <w:t>1.2 Formalities</w:t>
      </w:r>
    </w:p>
    <w:p>
      <w:pPr>
        <w:pStyle w:val="Normal"/>
        <w:numPr>
          <w:ilvl w:val="1"/>
          <w:numId w:val="1"/>
        </w:numPr>
        <w:rPr/>
      </w:pPr>
      <w:r>
        <w:rPr>
          <w:rFonts w:ascii="DejaVu Serif" w:hAnsi="DejaVu Serif"/>
          <w:sz w:val="22"/>
          <w:szCs w:val="22"/>
          <w:lang w:eastAsia="ja-JP"/>
        </w:rPr>
        <w:t>Chair is Bo Sun (ZTE). Secretary is Amelia Andersdotter (Article19).</w:t>
      </w:r>
    </w:p>
    <w:p>
      <w:pPr>
        <w:pStyle w:val="Normal"/>
        <w:numPr>
          <w:ilvl w:val="1"/>
          <w:numId w:val="1"/>
        </w:numPr>
        <w:rPr/>
      </w:pPr>
      <w:r>
        <w:rPr>
          <w:rFonts w:ascii="DejaVu Serif" w:hAnsi="DejaVu Serif"/>
          <w:sz w:val="22"/>
          <w:szCs w:val="22"/>
          <w:lang w:eastAsia="ja-JP"/>
        </w:rPr>
        <w:t>Attendees:</w:t>
      </w:r>
    </w:p>
    <w:p>
      <w:pPr>
        <w:pStyle w:val="Normal"/>
        <w:numPr>
          <w:ilvl w:val="0"/>
          <w:numId w:val="2"/>
        </w:numPr>
        <w:rPr/>
      </w:pPr>
      <w:r>
        <w:rPr>
          <w:rFonts w:ascii="DejaVu Serif" w:hAnsi="DejaVu Serif"/>
          <w:sz w:val="22"/>
          <w:szCs w:val="22"/>
          <w:lang w:eastAsia="ja-JP"/>
        </w:rPr>
        <w:t>James Lepp (Blackberry)</w:t>
      </w:r>
    </w:p>
    <w:p>
      <w:pPr>
        <w:pStyle w:val="Normal"/>
        <w:numPr>
          <w:ilvl w:val="0"/>
          <w:numId w:val="2"/>
        </w:numPr>
        <w:rPr/>
      </w:pPr>
      <w:r>
        <w:rPr>
          <w:rFonts w:ascii="DejaVu Serif" w:hAnsi="DejaVu Serif"/>
          <w:sz w:val="22"/>
          <w:szCs w:val="22"/>
          <w:lang w:eastAsia="ja-JP"/>
        </w:rPr>
        <w:t>Joseph Levy (InterDigital)</w:t>
      </w:r>
    </w:p>
    <w:p>
      <w:pPr>
        <w:pStyle w:val="Normal"/>
        <w:numPr>
          <w:ilvl w:val="0"/>
          <w:numId w:val="2"/>
        </w:numPr>
        <w:rPr/>
      </w:pPr>
      <w:r>
        <w:rPr>
          <w:rFonts w:ascii="DejaVu Serif" w:hAnsi="DejaVu Serif"/>
          <w:sz w:val="22"/>
          <w:szCs w:val="22"/>
          <w:lang w:eastAsia="ja-JP"/>
        </w:rPr>
        <w:t>Bo Sun (ZTE)</w:t>
      </w:r>
    </w:p>
    <w:p>
      <w:pPr>
        <w:pStyle w:val="Normal"/>
        <w:numPr>
          <w:ilvl w:val="0"/>
          <w:numId w:val="2"/>
        </w:numPr>
        <w:rPr/>
      </w:pPr>
      <w:r>
        <w:rPr>
          <w:rFonts w:ascii="DejaVu Serif" w:hAnsi="DejaVu Serif"/>
          <w:sz w:val="22"/>
          <w:szCs w:val="22"/>
          <w:lang w:eastAsia="ja-JP"/>
        </w:rPr>
        <w:t>Amelia Andersdotter (Article19)</w:t>
      </w:r>
    </w:p>
    <w:p>
      <w:pPr>
        <w:pStyle w:val="Normal"/>
        <w:numPr>
          <w:ilvl w:val="0"/>
          <w:numId w:val="2"/>
        </w:numPr>
        <w:rPr/>
      </w:pPr>
      <w:r>
        <w:rPr>
          <w:rFonts w:ascii="DejaVu Serif" w:hAnsi="DejaVu Serif"/>
          <w:sz w:val="22"/>
          <w:szCs w:val="22"/>
          <w:lang w:eastAsia="ja-JP"/>
        </w:rPr>
        <w:t>Michael Fischer (NXP)</w:t>
      </w:r>
    </w:p>
    <w:p>
      <w:pPr>
        <w:pStyle w:val="Normal"/>
        <w:numPr>
          <w:ilvl w:val="0"/>
          <w:numId w:val="2"/>
        </w:numPr>
        <w:rPr/>
      </w:pPr>
      <w:r>
        <w:rPr>
          <w:rFonts w:ascii="DejaVu Serif" w:hAnsi="DejaVu Serif"/>
          <w:sz w:val="22"/>
          <w:szCs w:val="22"/>
          <w:lang w:eastAsia="ja-JP"/>
        </w:rPr>
        <w:t>Jim Lansford (Qualcomm)</w:t>
      </w:r>
    </w:p>
    <w:p>
      <w:pPr>
        <w:pStyle w:val="Normal"/>
        <w:numPr>
          <w:ilvl w:val="0"/>
          <w:numId w:val="2"/>
        </w:numPr>
        <w:rPr/>
      </w:pPr>
      <w:r>
        <w:rPr>
          <w:rFonts w:ascii="DejaVu Serif" w:hAnsi="DejaVu Serif"/>
          <w:sz w:val="22"/>
          <w:szCs w:val="22"/>
          <w:lang w:eastAsia="ja-JP"/>
        </w:rPr>
        <w:t>Y</w:t>
      </w:r>
      <w:r>
        <w:rPr>
          <w:rFonts w:ascii="DejaVu Serif" w:hAnsi="DejaVu Serif"/>
          <w:sz w:val="22"/>
          <w:szCs w:val="22"/>
          <w:lang w:eastAsia="ja-JP"/>
        </w:rPr>
        <w:t>unsong Yang (Huawei)</w:t>
      </w:r>
    </w:p>
    <w:p>
      <w:pPr>
        <w:pStyle w:val="Normal"/>
        <w:numPr>
          <w:ilvl w:val="0"/>
          <w:numId w:val="2"/>
        </w:numPr>
        <w:rPr/>
      </w:pPr>
      <w:r>
        <w:rPr>
          <w:rFonts w:ascii="DejaVu Serif" w:hAnsi="DejaVu Serif"/>
          <w:sz w:val="22"/>
          <w:szCs w:val="22"/>
          <w:lang w:eastAsia="ja-JP"/>
        </w:rPr>
        <w:t>Carl Kain (USDOT)</w:t>
      </w:r>
    </w:p>
    <w:p>
      <w:pPr>
        <w:pStyle w:val="Normal"/>
        <w:numPr>
          <w:ilvl w:val="0"/>
          <w:numId w:val="2"/>
        </w:numPr>
        <w:rPr/>
      </w:pPr>
      <w:r>
        <w:rPr>
          <w:rFonts w:ascii="DejaVu Serif" w:hAnsi="DejaVu Serif"/>
          <w:sz w:val="22"/>
          <w:szCs w:val="22"/>
          <w:lang w:eastAsia="ja-JP"/>
        </w:rPr>
        <w:t>Sri Gundavelli (Cisco)</w:t>
      </w:r>
    </w:p>
    <w:p>
      <w:pPr>
        <w:pStyle w:val="Normal"/>
        <w:numPr>
          <w:ilvl w:val="0"/>
          <w:numId w:val="2"/>
        </w:numPr>
        <w:rPr/>
      </w:pPr>
      <w:r>
        <w:rPr>
          <w:rFonts w:ascii="DejaVu Serif" w:hAnsi="DejaVu Serif"/>
          <w:sz w:val="22"/>
          <w:szCs w:val="22"/>
          <w:lang w:eastAsia="ja-JP"/>
        </w:rPr>
        <w:t>Stephan Sand (German Aerospace Center (DLR))</w:t>
      </w:r>
    </w:p>
    <w:p>
      <w:pPr>
        <w:pStyle w:val="Normal"/>
        <w:numPr>
          <w:ilvl w:val="0"/>
          <w:numId w:val="2"/>
        </w:numPr>
        <w:rPr/>
      </w:pPr>
      <w:r>
        <w:rPr>
          <w:rFonts w:ascii="DejaVu Serif" w:hAnsi="DejaVu Serif"/>
          <w:sz w:val="22"/>
          <w:szCs w:val="22"/>
          <w:lang w:eastAsia="ja-JP"/>
        </w:rPr>
        <w:t>Upkar Dhaliwal</w:t>
      </w:r>
    </w:p>
    <w:p>
      <w:pPr>
        <w:pStyle w:val="Normal"/>
        <w:numPr>
          <w:ilvl w:val="0"/>
          <w:numId w:val="2"/>
        </w:numPr>
        <w:rPr/>
      </w:pPr>
      <w:r>
        <w:rPr>
          <w:rFonts w:ascii="DejaVu Serif" w:hAnsi="DejaVu Serif"/>
          <w:sz w:val="22"/>
          <w:szCs w:val="22"/>
          <w:lang w:eastAsia="ja-JP"/>
        </w:rPr>
        <w:t>Alecsander Eitan</w:t>
      </w:r>
      <w:r>
        <w:rPr>
          <w:rFonts w:ascii="DejaVu Serif" w:hAnsi="DejaVu Serif"/>
          <w:sz w:val="22"/>
          <w:szCs w:val="22"/>
          <w:lang w:eastAsia="ja-JP"/>
        </w:rPr>
        <w:t xml:space="preserve"> (Qualcomm)</w:t>
      </w:r>
    </w:p>
    <w:p>
      <w:pPr>
        <w:pStyle w:val="Normal"/>
        <w:numPr>
          <w:ilvl w:val="0"/>
          <w:numId w:val="2"/>
        </w:numPr>
        <w:rPr/>
      </w:pPr>
      <w:r>
        <w:rPr>
          <w:rFonts w:ascii="DejaVu Serif" w:hAnsi="DejaVu Serif"/>
          <w:sz w:val="22"/>
          <w:szCs w:val="22"/>
          <w:lang w:eastAsia="ja-JP"/>
        </w:rPr>
        <w:t>Sue Leicht (self)</w:t>
      </w:r>
    </w:p>
    <w:p>
      <w:pPr>
        <w:pStyle w:val="Normal"/>
        <w:numPr>
          <w:ilvl w:val="0"/>
          <w:numId w:val="2"/>
        </w:numPr>
        <w:rPr/>
      </w:pPr>
      <w:r>
        <w:rPr>
          <w:rFonts w:ascii="DejaVu Serif" w:hAnsi="DejaVu Serif"/>
          <w:sz w:val="22"/>
          <w:szCs w:val="22"/>
          <w:lang w:eastAsia="ja-JP"/>
        </w:rPr>
        <w:t>Alphan Sahin (InterDigital)</w:t>
      </w:r>
    </w:p>
    <w:p>
      <w:pPr>
        <w:pStyle w:val="Normal"/>
        <w:numPr>
          <w:ilvl w:val="0"/>
          <w:numId w:val="2"/>
        </w:numPr>
        <w:rPr/>
      </w:pPr>
      <w:r>
        <w:rPr>
          <w:rFonts w:ascii="DejaVu Serif" w:hAnsi="DejaVu Serif"/>
          <w:sz w:val="22"/>
          <w:szCs w:val="22"/>
          <w:lang w:eastAsia="ja-JP"/>
        </w:rPr>
        <w:t>Rui Yang</w:t>
      </w:r>
      <w:r>
        <w:rPr>
          <w:rFonts w:ascii="DejaVu Serif" w:hAnsi="DejaVu Serif"/>
          <w:sz w:val="22"/>
          <w:szCs w:val="22"/>
          <w:lang w:eastAsia="ja-JP"/>
        </w:rPr>
        <w:t xml:space="preserve"> (InterDigital)</w:t>
      </w:r>
    </w:p>
    <w:p>
      <w:pPr>
        <w:pStyle w:val="Normal"/>
        <w:numPr>
          <w:ilvl w:val="0"/>
          <w:numId w:val="2"/>
        </w:numPr>
        <w:rPr/>
      </w:pPr>
      <w:r>
        <w:rPr>
          <w:rFonts w:ascii="DejaVu Serif" w:hAnsi="DejaVu Serif"/>
          <w:sz w:val="22"/>
          <w:szCs w:val="22"/>
          <w:lang w:eastAsia="ja-JP"/>
        </w:rPr>
        <w:t>Onn Haran (Autotalks)</w:t>
      </w:r>
    </w:p>
    <w:p>
      <w:pPr>
        <w:pStyle w:val="Normal"/>
        <w:numPr>
          <w:ilvl w:val="0"/>
          <w:numId w:val="2"/>
        </w:numPr>
        <w:rPr/>
      </w:pPr>
      <w:r>
        <w:rPr>
          <w:rFonts w:ascii="DejaVu Serif" w:hAnsi="DejaVu Serif"/>
          <w:sz w:val="22"/>
          <w:szCs w:val="22"/>
          <w:lang w:eastAsia="ja-JP"/>
        </w:rPr>
        <w:t>Jeongki Kim</w:t>
      </w:r>
      <w:r>
        <w:rPr>
          <w:rFonts w:ascii="DejaVu Serif" w:hAnsi="DejaVu Serif"/>
          <w:sz w:val="22"/>
          <w:szCs w:val="22"/>
          <w:lang w:eastAsia="ja-JP"/>
        </w:rPr>
        <w:t xml:space="preserve"> (LGE)</w:t>
      </w:r>
    </w:p>
    <w:p>
      <w:pPr>
        <w:pStyle w:val="Normal"/>
        <w:numPr>
          <w:ilvl w:val="0"/>
          <w:numId w:val="2"/>
        </w:numPr>
        <w:rPr/>
      </w:pPr>
      <w:r>
        <w:rPr>
          <w:rFonts w:ascii="DejaVu Serif" w:hAnsi="DejaVu Serif"/>
          <w:sz w:val="22"/>
          <w:szCs w:val="22"/>
          <w:lang w:eastAsia="ja-JP"/>
        </w:rPr>
        <w:t>Takenori Sakamoto</w:t>
      </w:r>
      <w:r>
        <w:rPr>
          <w:rFonts w:ascii="DejaVu Serif" w:hAnsi="DejaVu Serif"/>
          <w:sz w:val="22"/>
          <w:szCs w:val="22"/>
          <w:lang w:eastAsia="ja-JP"/>
        </w:rPr>
        <w:t xml:space="preserve"> (Panasonic)</w:t>
      </w:r>
    </w:p>
    <w:p>
      <w:pPr>
        <w:pStyle w:val="Normal"/>
        <w:numPr>
          <w:ilvl w:val="0"/>
          <w:numId w:val="2"/>
        </w:numPr>
        <w:rPr/>
      </w:pPr>
      <w:r>
        <w:rPr>
          <w:rFonts w:ascii="DejaVu Serif" w:hAnsi="DejaVu Serif"/>
          <w:sz w:val="22"/>
          <w:szCs w:val="22"/>
          <w:lang w:eastAsia="ja-JP"/>
        </w:rPr>
        <w:t>Assaf Kasher (Qualcomm)</w:t>
      </w:r>
    </w:p>
    <w:p>
      <w:pPr>
        <w:pStyle w:val="Normal"/>
        <w:numPr>
          <w:ilvl w:val="0"/>
          <w:numId w:val="2"/>
        </w:numPr>
        <w:rPr/>
      </w:pPr>
      <w:r>
        <w:rPr>
          <w:rFonts w:ascii="DejaVu Serif" w:hAnsi="DejaVu Serif"/>
          <w:sz w:val="22"/>
          <w:szCs w:val="22"/>
          <w:lang w:eastAsia="ja-JP"/>
        </w:rPr>
        <w:t>John Kenney (Toyota)</w:t>
      </w:r>
      <w:r>
        <w:rPr>
          <w:rFonts w:ascii="DejaVu Serif" w:hAnsi="DejaVu Serif"/>
          <w:sz w:val="22"/>
          <w:szCs w:val="22"/>
          <w:lang w:eastAsia="ja-JP"/>
        </w:rPr>
        <w:br/>
      </w:r>
    </w:p>
    <w:p>
      <w:pPr>
        <w:pStyle w:val="Normal"/>
        <w:numPr>
          <w:ilvl w:val="1"/>
          <w:numId w:val="1"/>
        </w:numPr>
        <w:rPr/>
      </w:pPr>
      <w:r>
        <w:rPr>
          <w:rFonts w:ascii="DejaVu Serif" w:hAnsi="DejaVu Serif"/>
          <w:sz w:val="22"/>
          <w:szCs w:val="22"/>
          <w:lang w:eastAsia="ja-JP"/>
        </w:rPr>
        <w:t>Patent policies and operating rules reviewed</w:t>
        <w:br/>
        <w:t>No patent claims were recorded that were relevant to the activities of this committee.</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Agenda </w:t>
      </w:r>
      <w:r>
        <w:rPr>
          <w:rFonts w:ascii="DejaVu Serif" w:hAnsi="DejaVu Serif"/>
          <w:b w:val="false"/>
          <w:bCs w:val="false"/>
          <w:i w:val="false"/>
          <w:strike w:val="false"/>
          <w:dstrike w:val="false"/>
          <w:outline w:val="false"/>
          <w:shadow w:val="false"/>
          <w:color w:val="000000"/>
          <w:sz w:val="22"/>
          <w:szCs w:val="22"/>
          <w:u w:val="none"/>
          <w:em w:val="none"/>
          <w:lang w:eastAsia="ja-JP"/>
        </w:rPr>
        <w:t>was sent to the reflector on December 10, 2018.</w:t>
      </w:r>
    </w:p>
    <w:p>
      <w:pPr>
        <w:pStyle w:val="Normal"/>
        <w:numPr>
          <w:ilvl w:val="1"/>
          <w:numId w:val="1"/>
        </w:numPr>
        <w:rPr/>
      </w:pPr>
      <w:r>
        <w:rPr>
          <w:rFonts w:ascii="DejaVu Serif" w:hAnsi="DejaVu Serif"/>
          <w:b w:val="false"/>
          <w:bCs w:val="false"/>
          <w:i w:val="false"/>
          <w:strike w:val="false"/>
          <w:dstrike w:val="false"/>
          <w:outline w:val="false"/>
          <w:shadow w:val="false"/>
          <w:color w:val="000000"/>
          <w:sz w:val="22"/>
          <w:szCs w:val="22"/>
          <w:u w:val="none"/>
          <w:em w:val="none"/>
          <w:lang w:eastAsia="ja-JP"/>
        </w:rPr>
        <w:t>R</w:t>
      </w:r>
      <w:r>
        <w:rPr>
          <w:rFonts w:ascii="DejaVu Serif" w:hAnsi="DejaVu Serif"/>
          <w:b w:val="false"/>
          <w:bCs w:val="false"/>
          <w:i w:val="false"/>
          <w:strike w:val="false"/>
          <w:dstrike w:val="false"/>
          <w:outline w:val="false"/>
          <w:shadow w:val="false"/>
          <w:color w:val="000000"/>
          <w:sz w:val="22"/>
          <w:szCs w:val="22"/>
          <w:u w:val="none"/>
          <w:em w:val="none"/>
          <w:lang w:eastAsia="ja-JP"/>
        </w:rPr>
        <w:t>eminder to notify attendance to Chair or Recording Secretary.</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1.3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Presentation: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Draft Reply LS from 802.11 to WFA, Joseph Levy (InterDi</w:t>
      </w:r>
      <w:r>
        <w:rPr>
          <w:rFonts w:ascii="DejaVu Serif" w:hAnsi="DejaVu Serif"/>
          <w:b/>
          <w:bCs/>
          <w:i w:val="false"/>
          <w:strike w:val="false"/>
          <w:dstrike w:val="false"/>
          <w:outline w:val="false"/>
          <w:shadow w:val="false"/>
          <w:color w:val="000000"/>
          <w:spacing w:val="0"/>
          <w:kern w:val="2"/>
          <w:sz w:val="22"/>
          <w:szCs w:val="22"/>
          <w:u w:val="none"/>
          <w:em w:val="none"/>
          <w:lang w:eastAsia="zh-CN"/>
        </w:rPr>
        <w:t>g</w:t>
      </w:r>
      <w:r>
        <w:rPr>
          <w:rFonts w:ascii="DejaVu Serif" w:hAnsi="DejaVu Serif"/>
          <w:b/>
          <w:bCs/>
          <w:i w:val="false"/>
          <w:strike w:val="false"/>
          <w:dstrike w:val="false"/>
          <w:outline w:val="false"/>
          <w:shadow w:val="false"/>
          <w:color w:val="000000"/>
          <w:spacing w:val="0"/>
          <w:kern w:val="2"/>
          <w:sz w:val="22"/>
          <w:szCs w:val="22"/>
          <w:u w:val="none"/>
          <w:em w:val="none"/>
          <w:lang w:eastAsia="zh-CN"/>
        </w:rPr>
        <w:t>i</w:t>
      </w:r>
      <w:r>
        <w:rPr>
          <w:rFonts w:ascii="DejaVu Serif" w:hAnsi="DejaVu Serif"/>
          <w:b/>
          <w:bCs/>
          <w:i w:val="false"/>
          <w:strike w:val="false"/>
          <w:dstrike w:val="false"/>
          <w:outline w:val="false"/>
          <w:shadow w:val="false"/>
          <w:color w:val="000000"/>
          <w:spacing w:val="0"/>
          <w:kern w:val="2"/>
          <w:sz w:val="22"/>
          <w:szCs w:val="22"/>
          <w:u w:val="none"/>
          <w:em w:val="none"/>
          <w:lang w:eastAsia="zh-CN"/>
        </w:rPr>
        <w:t>t</w:t>
      </w:r>
      <w:r>
        <w:rPr>
          <w:rFonts w:ascii="DejaVu Serif" w:hAnsi="DejaVu Serif"/>
          <w:b/>
          <w:bCs/>
          <w:i w:val="false"/>
          <w:strike w:val="false"/>
          <w:dstrike w:val="false"/>
          <w:outline w:val="false"/>
          <w:shadow w:val="false"/>
          <w:color w:val="000000"/>
          <w:spacing w:val="0"/>
          <w:kern w:val="2"/>
          <w:sz w:val="22"/>
          <w:szCs w:val="22"/>
          <w:u w:val="none"/>
          <w:em w:val="none"/>
          <w:lang w:eastAsia="zh-CN"/>
        </w:rPr>
        <w:t>al)</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b/>
          <w:bCs/>
          <w:i w:val="false"/>
          <w:strike w:val="false"/>
          <w:dstrike w:val="false"/>
          <w:outline w:val="false"/>
          <w:shadow w:val="false"/>
          <w:color w:val="000000"/>
          <w:spacing w:val="0"/>
          <w:kern w:val="2"/>
          <w:sz w:val="22"/>
          <w:szCs w:val="22"/>
          <w:u w:val="none"/>
          <w:em w:val="none"/>
          <w:lang w:eastAsia="zh-CN"/>
        </w:rPr>
        <w:t>802.</w:t>
      </w:r>
      <w:r>
        <w:rPr>
          <w:rFonts w:ascii="DejaVu Serif" w:hAnsi="DejaVu Serif"/>
          <w:b/>
          <w:bCs/>
          <w:i w:val="false"/>
          <w:strike w:val="false"/>
          <w:dstrike w:val="false"/>
          <w:outline w:val="false"/>
          <w:shadow w:val="false"/>
          <w:color w:val="000000"/>
          <w:spacing w:val="0"/>
          <w:kern w:val="2"/>
          <w:sz w:val="22"/>
          <w:szCs w:val="22"/>
          <w:u w:val="none"/>
          <w:em w:val="none"/>
          <w:lang w:eastAsia="zh-CN"/>
        </w:rPr>
        <w:t>11-18/2044</w:t>
      </w:r>
      <w:r>
        <w:rPr>
          <w:rFonts w:ascii="DejaVu Serif" w:hAnsi="DejaVu Serif"/>
          <w:b/>
          <w:bCs/>
          <w:i w:val="false"/>
          <w:strike w:val="false"/>
          <w:dstrike w:val="false"/>
          <w:outline w:val="false"/>
          <w:shadow w:val="false"/>
          <w:color w:val="000000"/>
          <w:spacing w:val="0"/>
          <w:kern w:val="2"/>
          <w:sz w:val="22"/>
          <w:szCs w:val="22"/>
          <w:u w:val="none"/>
          <w:em w:val="none"/>
          <w:lang w:eastAsia="zh-CN"/>
        </w:rPr>
        <w:t>r0</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w:t>
      </w: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 xml:space="preserve">ee https://mentor.ieee.org/802.11/dcn/18/11-18-2044-00-0ngv-draft-reply-ls-from-802-11-to-wfa.docx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1.4 </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Presentation: </w:t>
      </w:r>
      <w:r>
        <w:rPr>
          <w:rFonts w:ascii="DejaVu Serif" w:hAnsi="DejaVu Serif"/>
          <w:b/>
          <w:bCs/>
          <w:i w:val="false"/>
          <w:strike w:val="false"/>
          <w:dstrike w:val="false"/>
          <w:outline w:val="false"/>
          <w:shadow w:val="false"/>
          <w:color w:val="000000"/>
          <w:spacing w:val="0"/>
          <w:kern w:val="2"/>
          <w:sz w:val="22"/>
          <w:szCs w:val="22"/>
          <w:u w:val="none"/>
          <w:em w:val="none"/>
          <w:lang w:eastAsia="zh-CN"/>
        </w:rPr>
        <w:t>Additions to Draft Reply LS from 802.11 to WFA, Onn Haran (Autotalks)</w:t>
      </w:r>
      <w:r>
        <w:rPr>
          <w:rFonts w:ascii="DejaVu Serif" w:hAnsi="DejaVu Serif"/>
          <w:b/>
          <w:bCs/>
          <w:i w:val="false"/>
          <w:strike w:val="false"/>
          <w:dstrike w:val="false"/>
          <w:outline w:val="false"/>
          <w:shadow w:val="false"/>
          <w:color w:val="000000"/>
          <w:spacing w:val="0"/>
          <w:kern w:val="2"/>
          <w:sz w:val="22"/>
          <w:szCs w:val="22"/>
          <w:u w:val="none"/>
          <w:em w:val="none"/>
          <w:lang w:eastAsia="zh-CN"/>
        </w:rPr>
        <w:t>, 802.11-18/2072r0</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https://mentor.ieee.org/802.11/dcn/18/11-18-2072-00-0ngv-additions-to-draft-reply-ls-from-802-11-to-wfa.docx</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Some concerns were raised that the additions do not reflect the specificity of the group's agreement at this point in time. The involvement of higher layers in deciding the mode to use is not yet decided.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r>
        <w:rPr>
          <w:rFonts w:ascii="DejaVu Serif" w:hAnsi="DejaVu Serif"/>
          <w:b/>
          <w:bCs/>
          <w:i w:val="false"/>
          <w:strike w:val="false"/>
          <w:dstrike w:val="false"/>
          <w:outline w:val="false"/>
          <w:shadow w:val="false"/>
          <w:color w:val="000000"/>
          <w:spacing w:val="0"/>
          <w:kern w:val="2"/>
          <w:sz w:val="22"/>
          <w:szCs w:val="22"/>
          <w:u w:val="none"/>
          <w:em w:val="none"/>
          <w:lang w:eastAsia="zh-CN"/>
        </w:rPr>
        <w:t>.4.2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It is agreed that the line "TGbd recognizes the importance of avoiding excess channel load, thus not sending redundant messages" will be inserted in response to the NGV redundant Basic Safety Message question.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1.4.3</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It is agreed that TGbd "may enable the use for spectrum outside of the 5.9GHz band to support sensor sharing" in response to a question on sensor sharing. Some discussion on whether the question should limit the scope of the response. Bodies outside of the IEEE 802 are likely to decide what gets transmitted through TGbd features.</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1.4.4</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It is agreed to put "TGbd may decrease mutual inference between channels" as the last sentence in response to the question on multi-channel operations in IEEE 1609.4, while removing the second sentence of the proposed response.</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1.4.5</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On geolocation and positioning, it is pointed out that the PAR (802.11-18/0861r9) does not specify that TGbd will be using TGaz at this time. </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1.4.6</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There will be a 802.11-18/2044r1 document (see discussion point 1.3 above) uploaded to mentor based on contributions in the meeting</w:t>
      </w:r>
      <w:r>
        <w:rPr>
          <w:rFonts w:ascii="DejaVu Serif" w:hAnsi="DejaVu Serif"/>
          <w:i w:val="false"/>
          <w:strike w:val="false"/>
          <w:dstrike w:val="false"/>
          <w:outline w:val="false"/>
          <w:shadow w:val="false"/>
          <w:color w:val="000000"/>
          <w:spacing w:val="0"/>
          <w:kern w:val="2"/>
          <w:sz w:val="22"/>
          <w:szCs w:val="22"/>
          <w:u w:val="none"/>
          <w:em w:val="none"/>
          <w:lang w:eastAsia="zh-CN"/>
        </w:rPr>
        <w:t>, including this contribution.</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 Presentation: 2018-12 Liaison from SAE DSRC re: NGV Use Cases and Requirements, Chair</w:t>
      </w:r>
      <w:r>
        <w:rPr>
          <w:rFonts w:ascii="DejaVu Serif" w:hAnsi="DejaVu Serif"/>
          <w:b/>
          <w:bCs/>
          <w:i w:val="false"/>
          <w:strike w:val="false"/>
          <w:dstrike w:val="false"/>
          <w:outline w:val="false"/>
          <w:shadow w:val="false"/>
          <w:color w:val="000000"/>
          <w:spacing w:val="0"/>
          <w:kern w:val="2"/>
          <w:sz w:val="22"/>
          <w:szCs w:val="22"/>
          <w:u w:val="none"/>
          <w:em w:val="none"/>
          <w:lang w:eastAsia="zh-CN"/>
        </w:rPr>
        <w:t>, 802.11-18/2097r0</w:t>
      </w:r>
    </w:p>
    <w:p>
      <w:pPr>
        <w:pStyle w:val="Normal"/>
        <w:rPr>
          <w:rFonts w:ascii="DejaVu Serif" w:hAnsi="DejaVu Serif"/>
          <w:b/>
          <w:b/>
          <w:bCs/>
          <w:i w:val="false"/>
          <w:i w:val="false"/>
          <w:strike w:val="false"/>
          <w:dstrike w:val="false"/>
          <w:outline w:val="false"/>
          <w:shadow w:val="false"/>
          <w:color w:val="000000"/>
          <w:spacing w:val="0"/>
          <w:kern w:val="2"/>
          <w:sz w:val="22"/>
          <w:szCs w:val="22"/>
          <w:u w:val="none"/>
          <w:em w:val="none"/>
          <w:lang w:eastAsia="zh-CN"/>
        </w:rPr>
      </w:pPr>
      <w:r>
        <w:rPr/>
      </w:r>
    </w:p>
    <w:p>
      <w:pPr>
        <w:pStyle w:val="Normal"/>
        <w:rPr>
          <w:b w:val="false"/>
          <w:b w:val="false"/>
          <w:bCs w:val="false"/>
        </w:rPr>
      </w:pPr>
      <w:r>
        <w:rPr>
          <w:rFonts w:ascii="DejaVu Serif" w:hAnsi="DejaVu Serif"/>
          <w:b w:val="false"/>
          <w:bCs w:val="false"/>
          <w:i w:val="false"/>
          <w:strike w:val="false"/>
          <w:dstrike w:val="false"/>
          <w:outline w:val="false"/>
          <w:shadow w:val="false"/>
          <w:color w:val="000000"/>
          <w:spacing w:val="0"/>
          <w:kern w:val="2"/>
          <w:sz w:val="22"/>
          <w:szCs w:val="22"/>
          <w:u w:val="none"/>
          <w:em w:val="none"/>
          <w:lang w:eastAsia="zh-CN"/>
        </w:rPr>
        <w:t>See https://mentor.ieee.org/802.11/dcn/18/11-18-2097-00-0000-2018-12-liaison-from-sae-dsrc-tc-re-ngv-use-cases-and-requirements.docx</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1.5.1</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w:t>
      </w:r>
      <w:r>
        <w:rPr>
          <w:rFonts w:ascii="DejaVu Serif" w:hAnsi="DejaVu Serif"/>
          <w:i w:val="false"/>
          <w:strike w:val="false"/>
          <w:dstrike w:val="false"/>
          <w:outline w:val="false"/>
          <w:shadow w:val="false"/>
          <w:color w:val="000000"/>
          <w:spacing w:val="0"/>
          <w:kern w:val="2"/>
          <w:sz w:val="22"/>
          <w:szCs w:val="22"/>
          <w:u w:val="none"/>
          <w:em w:val="none"/>
          <w:lang w:eastAsia="zh-CN"/>
        </w:rPr>
        <w:t>It is agreed that a response shall be sent that affirms the three main concerns raised in the liaison. This response is proposed to be approved by the TG in the January interim session. A comment is made that it will be helpful if the response ensures that future liaising is encouraged.</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1.5.2</w:t>
      </w:r>
      <w:r>
        <w:rPr>
          <w:rFonts w:ascii="DejaVu Serif" w:hAnsi="DejaVu Serif"/>
          <w:i w:val="false"/>
          <w:strike w:val="false"/>
          <w:dstrike w:val="false"/>
          <w:outline w:val="false"/>
          <w:shadow w:val="false"/>
          <w:color w:val="000000"/>
          <w:spacing w:val="0"/>
          <w:kern w:val="2"/>
          <w:sz w:val="22"/>
          <w:szCs w:val="22"/>
          <w:u w:val="none"/>
          <w:em w:val="none"/>
          <w:lang w:eastAsia="zh-CN"/>
        </w:rPr>
        <w:t xml:space="preserve"> SAE is undergoing a re-organization with respect to V2X standardization, but this will not impact the ability of IEEE 802.11 to liaise with the SAE DSRC TC.</w:t>
      </w:r>
    </w:p>
    <w:p>
      <w:pPr>
        <w:pStyle w:val="Normal"/>
        <w:rPr>
          <w:rFonts w:ascii="DejaVu Serif" w:hAnsi="DejaVu Serif"/>
          <w:i w:val="false"/>
          <w:i w:val="false"/>
          <w:strike w:val="false"/>
          <w:dstrike w:val="false"/>
          <w:outline w:val="false"/>
          <w:shadow w:val="false"/>
          <w:color w:val="000000"/>
          <w:spacing w:val="0"/>
          <w:kern w:val="2"/>
          <w:sz w:val="22"/>
          <w:szCs w:val="22"/>
          <w:u w:val="none"/>
          <w:em w:val="none"/>
          <w:lang w:eastAsia="zh-CN"/>
        </w:rPr>
      </w:pPr>
      <w:r>
        <w:rPr>
          <w:rFonts w:ascii="DejaVu Serif" w:hAnsi="DejaVu Serif"/>
          <w:i w:val="false"/>
          <w:strike w:val="false"/>
          <w:dstrike w:val="false"/>
          <w:outline w:val="false"/>
          <w:shadow w:val="false"/>
          <w:color w:val="000000"/>
          <w:spacing w:val="0"/>
          <w:kern w:val="2"/>
          <w:sz w:val="22"/>
          <w:szCs w:val="22"/>
          <w:u w:val="none"/>
          <w:em w:val="none"/>
          <w:lang w:eastAsia="zh-CN"/>
        </w:rPr>
      </w:r>
    </w:p>
    <w:p>
      <w:pPr>
        <w:pStyle w:val="Normal"/>
        <w:rPr/>
      </w:pPr>
      <w:r>
        <w:rPr>
          <w:rFonts w:ascii="DejaVu Serif" w:hAnsi="DejaVu Serif"/>
          <w:b/>
          <w:bCs/>
          <w:i w:val="false"/>
          <w:strike w:val="false"/>
          <w:dstrike w:val="false"/>
          <w:outline w:val="false"/>
          <w:shadow w:val="false"/>
          <w:color w:val="000000"/>
          <w:spacing w:val="0"/>
          <w:kern w:val="2"/>
          <w:sz w:val="22"/>
          <w:szCs w:val="22"/>
          <w:u w:val="none"/>
          <w:em w:val="none"/>
          <w:lang w:eastAsia="zh-CN"/>
        </w:rPr>
        <w:t>1.</w:t>
      </w:r>
      <w:r>
        <w:rPr>
          <w:rFonts w:ascii="DejaVu Serif" w:hAnsi="DejaVu Serif"/>
          <w:b/>
          <w:bCs/>
          <w:i w:val="false"/>
          <w:strike w:val="false"/>
          <w:dstrike w:val="false"/>
          <w:outline w:val="false"/>
          <w:shadow w:val="false"/>
          <w:color w:val="000000"/>
          <w:spacing w:val="0"/>
          <w:kern w:val="2"/>
          <w:sz w:val="22"/>
          <w:szCs w:val="22"/>
          <w:u w:val="none"/>
          <w:em w:val="none"/>
          <w:lang w:eastAsia="zh-CN"/>
        </w:rPr>
        <w:t>6</w:t>
      </w:r>
      <w:r>
        <w:rPr>
          <w:rFonts w:ascii="DejaVu Serif" w:hAnsi="DejaVu Serif"/>
          <w:b/>
          <w:bCs/>
          <w:i w:val="false"/>
          <w:strike w:val="false"/>
          <w:dstrike w:val="false"/>
          <w:outline w:val="false"/>
          <w:shadow w:val="false"/>
          <w:color w:val="000000"/>
          <w:spacing w:val="0"/>
          <w:kern w:val="2"/>
          <w:sz w:val="22"/>
          <w:szCs w:val="22"/>
          <w:u w:val="none"/>
          <w:em w:val="none"/>
          <w:lang w:eastAsia="zh-CN"/>
        </w:rPr>
        <w:t xml:space="preserve"> Recess at </w:t>
      </w:r>
      <w:r>
        <w:rPr>
          <w:rFonts w:ascii="DejaVu Serif" w:hAnsi="DejaVu Serif"/>
          <w:b/>
          <w:bCs/>
          <w:i w:val="false"/>
          <w:strike w:val="false"/>
          <w:dstrike w:val="false"/>
          <w:outline w:val="false"/>
          <w:shadow w:val="false"/>
          <w:color w:val="000000"/>
          <w:spacing w:val="0"/>
          <w:kern w:val="2"/>
          <w:sz w:val="22"/>
          <w:szCs w:val="22"/>
          <w:u w:val="none"/>
          <w:em w:val="none"/>
          <w:lang w:eastAsia="zh-CN"/>
        </w:rPr>
        <w:t>11</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r>
        <w:rPr>
          <w:rFonts w:ascii="DejaVu Serif" w:hAnsi="DejaVu Serif"/>
          <w:b/>
          <w:bCs/>
          <w:i w:val="false"/>
          <w:strike w:val="false"/>
          <w:dstrike w:val="false"/>
          <w:outline w:val="false"/>
          <w:shadow w:val="false"/>
          <w:color w:val="000000"/>
          <w:spacing w:val="0"/>
          <w:kern w:val="2"/>
          <w:sz w:val="22"/>
          <w:szCs w:val="22"/>
          <w:u w:val="none"/>
          <w:em w:val="none"/>
          <w:lang w:eastAsia="zh-CN"/>
        </w:rPr>
        <w:t>17 ET</w:t>
      </w:r>
      <w:r>
        <w:rPr>
          <w:rFonts w:ascii="DejaVu Serif" w:hAnsi="DejaVu Serif"/>
          <w:b/>
          <w:bCs/>
          <w:i w:val="false"/>
          <w:strike w:val="false"/>
          <w:dstrike w:val="false"/>
          <w:outline w:val="false"/>
          <w:shadow w:val="false"/>
          <w:color w:val="000000"/>
          <w:spacing w:val="0"/>
          <w:kern w:val="2"/>
          <w:sz w:val="22"/>
          <w:szCs w:val="22"/>
          <w:u w:val="none"/>
          <w:em w:val="none"/>
          <w:lang w:eastAsia="zh-CN"/>
        </w:rPr>
        <w:t>.</w:t>
      </w:r>
    </w:p>
    <w:p>
      <w:pPr>
        <w:pStyle w:val="Normal"/>
        <w:rPr>
          <w:rFonts w:ascii="DejaVu Serif" w:hAnsi="DejaVu Serif"/>
          <w:b w:val="false"/>
          <w:b w:val="false"/>
          <w:bCs w:val="false"/>
          <w:i w:val="false"/>
          <w:i w:val="false"/>
          <w:strike w:val="false"/>
          <w:dstrike w:val="false"/>
          <w:outline w:val="false"/>
          <w:shadow w:val="false"/>
          <w:color w:val="000000"/>
          <w:spacing w:val="0"/>
          <w:kern w:val="2"/>
          <w:sz w:val="22"/>
          <w:szCs w:val="22"/>
          <w:u w:val="none"/>
          <w:em w:val="none"/>
          <w:lang w:eastAsia="zh-CN"/>
        </w:rPr>
      </w:pPr>
      <w:r>
        <w:rPr/>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1"/>
    <w:family w:val="roman"/>
    <w:pitch w:val="variable"/>
  </w:font>
  <w:font w:name="DejaVu Sans">
    <w:charset w:val="01"/>
    <w:family w:val="roman"/>
    <w:pitch w:val="variable"/>
  </w:font>
  <w:font w:name="MS PGothic">
    <w:charset w:val="01"/>
    <w:family w:val="roman"/>
    <w:pitch w:val="variable"/>
  </w:font>
  <w:font w:name="FreeSans">
    <w:charset w:val="01"/>
    <w:family w:val="roman"/>
    <w:pitch w:val="variable"/>
  </w:font>
  <w:font w:name="DejaVu Sans Mono">
    <w:charset w:val="01"/>
    <w:family w:val="roman"/>
    <w:pitch w:val="variable"/>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center" w:pos="801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3</w:t>
    </w:r>
    <w:r>
      <w:rPr/>
      <w:fldChar w:fldCharType="end"/>
    </w:r>
    <w:r>
      <w:rPr/>
      <w:tab/>
      <w:t xml:space="preserve">                           </w:t>
    </w:r>
    <w:r>
      <w:rPr>
        <w:rFonts w:eastAsia=""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left" w:pos="5670" w:leader="none"/>
        <w:tab w:val="center" w:pos="6300" w:leader="none"/>
        <w:tab w:val="center" w:pos="6480" w:leader="none"/>
        <w:tab w:val="right" w:pos="9360" w:leader="none"/>
        <w:tab w:val="right" w:pos="12960" w:leader="none"/>
      </w:tabs>
      <w:rPr/>
    </w:pPr>
    <w:r>
      <w:rPr/>
      <w:t xml:space="preserve">December </w:t>
    </w:r>
    <w:r>
      <w:rPr/>
      <w:t>201</w:t>
    </w:r>
    <w:r>
      <w:rPr>
        <w:lang w:eastAsia="ja-JP"/>
      </w:rPr>
      <w:t>8</w:t>
    </w:r>
    <w:r>
      <w:rPr/>
      <w:tab/>
      <w:tab/>
      <w:t xml:space="preserve"> doc.: IEEE 802.11-18-2141-00-00bd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Wingdings" w:hAnsi="Wingdings" w:cs="Wingdings" w:hint="default"/>
        <w:rFonts w:cs="OpenSymbol"/>
      </w:rPr>
    </w:lvl>
    <w:lvl w:ilvl="2">
      <w:start w:val="1"/>
      <w:numFmt w:val="decimal"/>
      <w:lvlText w:val="%1.%2.%3)"/>
      <w:lvlJc w:val="left"/>
      <w:pPr>
        <w:ind w:left="1224" w:hanging="504"/>
      </w:pP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val="en-US" w:eastAsia="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13">
    <w:name w:val="ListLabel 13"/>
    <w:qFormat/>
    <w:rPr>
      <w:rFonts w:ascii="DejaVu Serif" w:hAnsi="DejaVu Serif" w:cs="Symbol"/>
      <w:sz w:val="22"/>
    </w:rPr>
  </w:style>
  <w:style w:type="character" w:styleId="ListLabel14">
    <w:name w:val="ListLabel 14"/>
    <w:qFormat/>
    <w:rPr>
      <w:rFonts w:ascii="DejaVu Serif" w:hAnsi="DejaVu Serif" w:cs="OpenSymbol"/>
      <w:sz w:val="22"/>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DejaVu Serif" w:hAnsi="DejaVu Serif" w:cs="OpenSymbol"/>
      <w:sz w:val="22"/>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DejaVu Serif" w:hAnsi="DejaVu Serif" w:cs="OpenSymbol"/>
      <w:b w:val="false"/>
      <w:sz w:val="22"/>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DejaVu Serif" w:hAnsi="DejaVu Serif" w:cs="Symbol"/>
      <w:sz w:val="22"/>
    </w:rPr>
  </w:style>
  <w:style w:type="character" w:styleId="ListLabel42">
    <w:name w:val="ListLabel 42"/>
    <w:qFormat/>
    <w:rPr>
      <w:rFonts w:ascii="DejaVu Serif" w:hAnsi="DejaVu Serif" w:cs="OpenSymbol"/>
      <w:sz w:val="22"/>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ascii="DejaVu Serif" w:hAnsi="DejaVu Serif" w:cs="OpenSymbol"/>
      <w:sz w:val="22"/>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ascii="DejaVu Serif" w:hAnsi="DejaVu Serif" w:cs="OpenSymbol"/>
      <w:b w:val="false"/>
      <w:sz w:val="22"/>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ascii="DejaVu Serif" w:hAnsi="DejaVu Serif" w:cs="Symbol"/>
      <w:sz w:val="22"/>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sz w:val="22"/>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b w:val="false"/>
      <w:sz w:val="20"/>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b w:val="false"/>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Symbol"/>
      <w:sz w:val="22"/>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b w:val="false"/>
      <w:sz w:val="20"/>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b w:val="false"/>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Symbol"/>
      <w:sz w:val="22"/>
    </w:rPr>
  </w:style>
  <w:style w:type="character" w:styleId="ListLabel136">
    <w:name w:val="ListLabel 136"/>
    <w:qFormat/>
    <w:rPr>
      <w:rFonts w:cs="OpenSymbol"/>
      <w:b w:val="false"/>
      <w:sz w:val="22"/>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Symbol"/>
      <w:sz w:val="22"/>
    </w:rPr>
  </w:style>
  <w:style w:type="character" w:styleId="ListLabel173">
    <w:name w:val="ListLabel 173"/>
    <w:qFormat/>
    <w:rPr>
      <w:rFonts w:cs="OpenSymbol"/>
      <w:b w:val="false"/>
      <w:sz w:val="22"/>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Symbol"/>
      <w:sz w:val="22"/>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val="en-US" w:eastAsia="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itleSlideLTGliederung1">
    <w:name w:val="Title Slide~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SlideLTGliederung2">
    <w:name w:val="Title Slide~LT~Gliederung 2"/>
    <w:basedOn w:val="TitleSlide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SlideLTUntertitel">
    <w:name w:val="Title Slide~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SlideLTNotizen">
    <w:name w:val="Title Slide~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SlideLTHintergrundobjekte">
    <w:name w:val="Title Slide~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SlideLTHintergrund">
    <w:name w:val="Title Slide~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Gliederung1">
    <w:name w:val="Title and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itleandContentLTGliederung2">
    <w:name w:val="Title and Content~LT~Gliederung 2"/>
    <w:basedOn w:val="Titleand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itleandContentLTUntertitel">
    <w:name w:val="Title and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itleandContentLTNotizen">
    <w:name w:val="Title and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Gliederung1">
    <w:name w:val="Two Content~LT~Gliederung 1"/>
    <w:qFormat/>
    <w:pPr>
      <w:widowControl/>
      <w:bidi w:val="0"/>
      <w:spacing w:lineRule="atLeast" w:line="200" w:before="283" w:after="0"/>
      <w:jc w:val="left"/>
    </w:pPr>
    <w:rPr>
      <w:rFonts w:ascii="FreeSans" w:hAnsi="FreeSans" w:eastAsia="DejaVu Sans" w:cs="DejaVu Sans"/>
      <w:b/>
      <w:i w:val="false"/>
      <w:strike w:val="false"/>
      <w:dstrike w:val="false"/>
      <w:outline w:val="false"/>
      <w:shadow w:val="false"/>
      <w:color w:val="000000"/>
      <w:spacing w:val="0"/>
      <w:kern w:val="2"/>
      <w:sz w:val="48"/>
      <w:szCs w:val="24"/>
      <w:u w:val="none"/>
      <w:em w:val="none"/>
      <w:lang w:val="en-US" w:eastAsia="ja-JP" w:bidi="ar-SA"/>
    </w:rPr>
  </w:style>
  <w:style w:type="paragraph" w:styleId="TwoContentLTGliederung2">
    <w:name w:val="Two Content~LT~Gliederung 2"/>
    <w:basedOn w:val="TwoContentLTGliederung1"/>
    <w:qFormat/>
    <w:pPr>
      <w:bidi w:val="0"/>
      <w:spacing w:lineRule="atLeast" w:line="200" w:before="227" w:after="0"/>
      <w:jc w:val="left"/>
    </w:pPr>
    <w:rPr>
      <w:rFonts w:ascii="FreeSans" w:hAnsi="FreeSans"/>
      <w:b w:val="false"/>
      <w:i w:val="false"/>
      <w:strike w:val="false"/>
      <w:dstrike w:val="false"/>
      <w:outline w:val="false"/>
      <w:shadow w:val="false"/>
      <w:color w:val="000000"/>
      <w:spacing w:val="0"/>
      <w:kern w:val="2"/>
      <w:sz w:val="36"/>
      <w:u w:val="none"/>
      <w:em w:val="none"/>
    </w:rPr>
  </w:style>
  <w:style w:type="paragraph" w:styleId="TwoContentLTGliederung3">
    <w:name w:val="Two Content~LT~Gliederung 3"/>
    <w:basedOn w:val="TwoContentLTGliederung2"/>
    <w:qFormat/>
    <w:pPr>
      <w:bidi w:val="0"/>
      <w:spacing w:lineRule="atLeast" w:line="200" w:before="170"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4">
    <w:name w:val="Two Content~LT~Gliederung 4"/>
    <w:basedOn w:val="TwoContentLTGliederung3"/>
    <w:qFormat/>
    <w:pPr>
      <w:bidi w:val="0"/>
      <w:spacing w:lineRule="atLeast" w:line="200" w:before="113" w:after="0"/>
      <w:jc w:val="left"/>
    </w:pPr>
    <w:rPr>
      <w:rFonts w:ascii="FreeSans" w:hAnsi="FreeSans"/>
      <w:b w:val="false"/>
      <w:i w:val="false"/>
      <w:strike w:val="false"/>
      <w:dstrike w:val="false"/>
      <w:outline w:val="false"/>
      <w:shadow w:val="false"/>
      <w:color w:val="000000"/>
      <w:spacing w:val="0"/>
      <w:kern w:val="2"/>
      <w:sz w:val="32"/>
      <w:u w:val="none"/>
      <w:em w:val="none"/>
    </w:rPr>
  </w:style>
  <w:style w:type="paragraph" w:styleId="TwoContentLTGliederung5">
    <w:name w:val="Two Content~LT~Gliederung 5"/>
    <w:basedOn w:val="TwoContentLTGliederung4"/>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6">
    <w:name w:val="Two Content~LT~Gliederung 6"/>
    <w:basedOn w:val="TwoContentLTGliederung5"/>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7">
    <w:name w:val="Two Content~LT~Gliederung 7"/>
    <w:basedOn w:val="TwoContentLTGliederung6"/>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8">
    <w:name w:val="Two Content~LT~Gliederung 8"/>
    <w:basedOn w:val="TwoContentLTGliederung7"/>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Gliederung9">
    <w:name w:val="Two Content~LT~Gliederung 9"/>
    <w:basedOn w:val="TwoContentLTGliederung8"/>
    <w:qFormat/>
    <w:pPr>
      <w:bidi w:val="0"/>
      <w:spacing w:lineRule="atLeast" w:line="200" w:before="57" w:after="0"/>
      <w:jc w:val="left"/>
    </w:pPr>
    <w:rPr>
      <w:rFonts w:ascii="FreeSans" w:hAnsi="FreeSans"/>
      <w:b w:val="false"/>
      <w:i w:val="false"/>
      <w:strike w:val="false"/>
      <w:dstrike w:val="false"/>
      <w:outline w:val="false"/>
      <w:shadow w:val="false"/>
      <w:color w:val="000000"/>
      <w:spacing w:val="0"/>
      <w:kern w:val="2"/>
      <w:sz w:val="40"/>
      <w:u w:val="none"/>
      <w:em w:val="none"/>
    </w:rPr>
  </w:style>
  <w:style w:type="paragraph" w:styleId="TwoContentLTTitel">
    <w:name w:val="Two Content~LT~Titel"/>
    <w:qFormat/>
    <w:pPr>
      <w:widowControl/>
      <w:bidi w:val="0"/>
      <w:spacing w:lineRule="atLeast" w:line="200"/>
      <w:jc w:val="left"/>
    </w:pPr>
    <w:rPr>
      <w:rFonts w:ascii="FreeSans" w:hAnsi="FreeSans" w:eastAsia="DejaVu Sans" w:cs="DejaVu Sans"/>
      <w:b w:val="false"/>
      <w:i w:val="false"/>
      <w:strike w:val="false"/>
      <w:dstrike w:val="false"/>
      <w:outline w:val="false"/>
      <w:shadow w:val="false"/>
      <w:color w:val="FFFFFF"/>
      <w:spacing w:val="0"/>
      <w:kern w:val="2"/>
      <w:sz w:val="48"/>
      <w:szCs w:val="24"/>
      <w:u w:val="none"/>
      <w:em w:val="none"/>
      <w:lang w:val="en-US" w:eastAsia="ja-JP" w:bidi="ar-SA"/>
    </w:rPr>
  </w:style>
  <w:style w:type="paragraph" w:styleId="TwoContentLTUntertitel">
    <w:name w:val="Two Content~LT~Untertitel"/>
    <w:qFormat/>
    <w:pPr>
      <w:widowControl/>
      <w:bidi w:val="0"/>
      <w:jc w:val="center"/>
    </w:pPr>
    <w:rPr>
      <w:rFonts w:ascii="FreeSans" w:hAnsi="FreeSans" w:eastAsia="DejaVu Sans" w:cs="DejaVu Sans"/>
      <w:b w:val="false"/>
      <w:i w:val="false"/>
      <w:strike w:val="false"/>
      <w:dstrike w:val="false"/>
      <w:outline w:val="false"/>
      <w:shadow w:val="false"/>
      <w:color w:val="000000"/>
      <w:kern w:val="2"/>
      <w:sz w:val="64"/>
      <w:szCs w:val="24"/>
      <w:u w:val="none"/>
      <w:em w:val="none"/>
      <w:lang w:val="en-US" w:eastAsia="ja-JP" w:bidi="ar-SA"/>
    </w:rPr>
  </w:style>
  <w:style w:type="paragraph" w:styleId="TwoContentLTNotizen">
    <w:name w:val="Two Content~LT~Notizen"/>
    <w:qFormat/>
    <w:pPr>
      <w:widowControl/>
      <w:bidi w:val="0"/>
      <w:ind w:left="340" w:hanging="340"/>
      <w:jc w:val="left"/>
    </w:pPr>
    <w:rPr>
      <w:rFonts w:ascii="FreeSans" w:hAnsi="FreeSans" w:eastAsia="DejaVu Sans" w:cs="DejaVu Sans"/>
      <w:b w:val="false"/>
      <w:i w:val="false"/>
      <w:strike w:val="false"/>
      <w:dstrike w:val="false"/>
      <w:outline w:val="false"/>
      <w:shadow w:val="false"/>
      <w:color w:val="000000"/>
      <w:kern w:val="2"/>
      <w:sz w:val="40"/>
      <w:szCs w:val="24"/>
      <w:u w:val="none"/>
      <w:em w:val="none"/>
      <w:lang w:val="en-US" w:eastAsia="ja-JP" w:bidi="ar-SA"/>
    </w:rPr>
  </w:style>
  <w:style w:type="paragraph" w:styleId="TwoContentLTHintergrundobjekte">
    <w:name w:val="Two Content~LT~Hintergrundobjekte"/>
    <w:qFormat/>
    <w:pPr>
      <w:widowControl/>
      <w:bidi w:val="0"/>
      <w:jc w:val="left"/>
    </w:pPr>
    <w:rPr>
      <w:rFonts w:ascii="DejaVu Serif" w:hAnsi="DejaVu Serif" w:eastAsia="DejaVu Sans" w:cs="DejaVu Sans"/>
      <w:color w:val="auto"/>
      <w:kern w:val="2"/>
      <w:sz w:val="24"/>
      <w:szCs w:val="24"/>
      <w:lang w:val="en-US" w:eastAsia="ja-JP" w:bidi="ar-SA"/>
    </w:rPr>
  </w:style>
  <w:style w:type="paragraph" w:styleId="TwoContentLTHintergrund">
    <w:name w:val="Two Content~LT~Hintergrund"/>
    <w:qFormat/>
    <w:pPr>
      <w:widowControl/>
      <w:bidi w:val="0"/>
      <w:jc w:val="left"/>
    </w:pPr>
    <w:rPr>
      <w:rFonts w:ascii="DejaVu Serif" w:hAnsi="DejaVu Serif" w:eastAsia="DejaVu Sans" w:cs="DejaVu Sans"/>
      <w:color w:val="auto"/>
      <w:kern w:val="2"/>
      <w:sz w:val="24"/>
      <w:szCs w:val="24"/>
      <w:lang w:val="en-US" w:eastAsia="ja-JP" w:bidi="ar-SA"/>
    </w:rPr>
  </w:style>
  <w:style w:type="paragraph" w:styleId="PreformattedText">
    <w:name w:val="Preformatted Text"/>
    <w:basedOn w:val="Normal"/>
    <w:qFormat/>
    <w:pPr>
      <w:spacing w:before="0" w:after="0"/>
    </w:pPr>
    <w:rPr>
      <w:rFonts w:ascii="DejaVu Sans Mono" w:hAnsi="DejaVu Sans Mono" w:eastAsia="DejaVu Sans Mono" w:cs="DejaVu Sans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19992</TotalTime>
  <Application>LibreOffice/6.0.7.3.0$Linux_X86_64 LibreOffice_project/00m0$Build-3</Application>
  <Pages>3</Pages>
  <Words>559</Words>
  <Characters>3293</Characters>
  <CharactersWithSpaces>3800</CharactersWithSpaces>
  <Paragraphs>61</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2018-12-12T20:12:03Z</dcterms:modified>
  <cp:revision>85</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