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AC1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071"/>
        <w:gridCol w:w="2291"/>
      </w:tblGrid>
      <w:tr w:rsidR="00CA09B2" w14:paraId="06EDC44C" w14:textId="77777777" w:rsidTr="00E0685F">
        <w:trPr>
          <w:trHeight w:val="485"/>
          <w:jc w:val="center"/>
        </w:trPr>
        <w:tc>
          <w:tcPr>
            <w:tcW w:w="9576" w:type="dxa"/>
            <w:gridSpan w:val="5"/>
            <w:vAlign w:val="center"/>
          </w:tcPr>
          <w:p w14:paraId="07C40B2F" w14:textId="77777777" w:rsidR="00CA09B2" w:rsidRDefault="00D94EC0">
            <w:pPr>
              <w:pStyle w:val="T2"/>
            </w:pPr>
            <w:r>
              <w:t>Allowing Radar within Wireless LAN</w:t>
            </w:r>
          </w:p>
        </w:tc>
      </w:tr>
      <w:tr w:rsidR="00CA09B2" w14:paraId="3D63B3BE" w14:textId="77777777" w:rsidTr="00E0685F">
        <w:trPr>
          <w:trHeight w:val="359"/>
          <w:jc w:val="center"/>
        </w:trPr>
        <w:tc>
          <w:tcPr>
            <w:tcW w:w="9576" w:type="dxa"/>
            <w:gridSpan w:val="5"/>
            <w:vAlign w:val="center"/>
          </w:tcPr>
          <w:p w14:paraId="6A905041" w14:textId="1BB20D33" w:rsidR="00CA09B2" w:rsidRDefault="00CA09B2">
            <w:pPr>
              <w:pStyle w:val="T2"/>
              <w:ind w:left="0"/>
              <w:rPr>
                <w:sz w:val="20"/>
              </w:rPr>
            </w:pPr>
            <w:r>
              <w:rPr>
                <w:sz w:val="20"/>
              </w:rPr>
              <w:t>Date:</w:t>
            </w:r>
            <w:r>
              <w:rPr>
                <w:b w:val="0"/>
                <w:sz w:val="20"/>
              </w:rPr>
              <w:t xml:space="preserve">  </w:t>
            </w:r>
            <w:r w:rsidR="00D94EC0">
              <w:rPr>
                <w:b w:val="0"/>
                <w:sz w:val="20"/>
              </w:rPr>
              <w:t>2018</w:t>
            </w:r>
            <w:r>
              <w:rPr>
                <w:b w:val="0"/>
                <w:sz w:val="20"/>
              </w:rPr>
              <w:t>-</w:t>
            </w:r>
            <w:r w:rsidR="00D94EC0">
              <w:rPr>
                <w:b w:val="0"/>
                <w:sz w:val="20"/>
              </w:rPr>
              <w:t>1</w:t>
            </w:r>
            <w:r w:rsidR="00872067">
              <w:rPr>
                <w:b w:val="0"/>
                <w:sz w:val="20"/>
              </w:rPr>
              <w:t>2</w:t>
            </w:r>
            <w:r>
              <w:rPr>
                <w:b w:val="0"/>
                <w:sz w:val="20"/>
              </w:rPr>
              <w:t>-</w:t>
            </w:r>
            <w:r w:rsidR="00D94EC0">
              <w:rPr>
                <w:b w:val="0"/>
                <w:sz w:val="20"/>
              </w:rPr>
              <w:t>0</w:t>
            </w:r>
            <w:r w:rsidR="00872067">
              <w:rPr>
                <w:b w:val="0"/>
                <w:sz w:val="20"/>
              </w:rPr>
              <w:t>5</w:t>
            </w:r>
          </w:p>
        </w:tc>
      </w:tr>
      <w:tr w:rsidR="00CA09B2" w14:paraId="745B8105" w14:textId="77777777" w:rsidTr="00E0685F">
        <w:trPr>
          <w:cantSplit/>
          <w:jc w:val="center"/>
        </w:trPr>
        <w:tc>
          <w:tcPr>
            <w:tcW w:w="9576" w:type="dxa"/>
            <w:gridSpan w:val="5"/>
            <w:vAlign w:val="center"/>
          </w:tcPr>
          <w:p w14:paraId="34F3499B" w14:textId="77777777" w:rsidR="00CA09B2" w:rsidRDefault="00CA09B2">
            <w:pPr>
              <w:pStyle w:val="T2"/>
              <w:spacing w:after="0"/>
              <w:ind w:left="0" w:right="0"/>
              <w:jc w:val="left"/>
              <w:rPr>
                <w:sz w:val="20"/>
              </w:rPr>
            </w:pPr>
            <w:r>
              <w:rPr>
                <w:sz w:val="20"/>
              </w:rPr>
              <w:t>Author(s):</w:t>
            </w:r>
          </w:p>
        </w:tc>
      </w:tr>
      <w:tr w:rsidR="00CA09B2" w14:paraId="01247B81" w14:textId="77777777" w:rsidTr="00E0685F">
        <w:trPr>
          <w:jc w:val="center"/>
        </w:trPr>
        <w:tc>
          <w:tcPr>
            <w:tcW w:w="2065" w:type="dxa"/>
            <w:vAlign w:val="center"/>
          </w:tcPr>
          <w:p w14:paraId="7571821E" w14:textId="77777777" w:rsidR="00CA09B2" w:rsidRDefault="00CA09B2">
            <w:pPr>
              <w:pStyle w:val="T2"/>
              <w:spacing w:after="0"/>
              <w:ind w:left="0" w:right="0"/>
              <w:jc w:val="left"/>
              <w:rPr>
                <w:sz w:val="20"/>
              </w:rPr>
            </w:pPr>
            <w:r>
              <w:rPr>
                <w:sz w:val="20"/>
              </w:rPr>
              <w:t>Name</w:t>
            </w:r>
          </w:p>
        </w:tc>
        <w:tc>
          <w:tcPr>
            <w:tcW w:w="1335" w:type="dxa"/>
            <w:vAlign w:val="center"/>
          </w:tcPr>
          <w:p w14:paraId="1E99A8EB" w14:textId="77777777" w:rsidR="00CA09B2" w:rsidRDefault="0062440B">
            <w:pPr>
              <w:pStyle w:val="T2"/>
              <w:spacing w:after="0"/>
              <w:ind w:left="0" w:right="0"/>
              <w:jc w:val="left"/>
              <w:rPr>
                <w:sz w:val="20"/>
              </w:rPr>
            </w:pPr>
            <w:r>
              <w:rPr>
                <w:sz w:val="20"/>
              </w:rPr>
              <w:t>Affiliation</w:t>
            </w:r>
          </w:p>
        </w:tc>
        <w:tc>
          <w:tcPr>
            <w:tcW w:w="2814" w:type="dxa"/>
            <w:vAlign w:val="center"/>
          </w:tcPr>
          <w:p w14:paraId="07F20821" w14:textId="77777777" w:rsidR="00CA09B2" w:rsidRDefault="00CA09B2">
            <w:pPr>
              <w:pStyle w:val="T2"/>
              <w:spacing w:after="0"/>
              <w:ind w:left="0" w:right="0"/>
              <w:jc w:val="left"/>
              <w:rPr>
                <w:sz w:val="20"/>
              </w:rPr>
            </w:pPr>
            <w:r>
              <w:rPr>
                <w:sz w:val="20"/>
              </w:rPr>
              <w:t>Address</w:t>
            </w:r>
          </w:p>
        </w:tc>
        <w:tc>
          <w:tcPr>
            <w:tcW w:w="1071" w:type="dxa"/>
            <w:vAlign w:val="center"/>
          </w:tcPr>
          <w:p w14:paraId="6B2E9BC6" w14:textId="77777777" w:rsidR="00CA09B2" w:rsidRDefault="00CA09B2">
            <w:pPr>
              <w:pStyle w:val="T2"/>
              <w:spacing w:after="0"/>
              <w:ind w:left="0" w:right="0"/>
              <w:jc w:val="left"/>
              <w:rPr>
                <w:sz w:val="20"/>
              </w:rPr>
            </w:pPr>
            <w:r>
              <w:rPr>
                <w:sz w:val="20"/>
              </w:rPr>
              <w:t>Phone</w:t>
            </w:r>
          </w:p>
        </w:tc>
        <w:tc>
          <w:tcPr>
            <w:tcW w:w="2291" w:type="dxa"/>
            <w:vAlign w:val="center"/>
          </w:tcPr>
          <w:p w14:paraId="761AE733" w14:textId="77777777" w:rsidR="00CA09B2" w:rsidRDefault="00CA09B2">
            <w:pPr>
              <w:pStyle w:val="T2"/>
              <w:spacing w:after="0"/>
              <w:ind w:left="0" w:right="0"/>
              <w:jc w:val="left"/>
              <w:rPr>
                <w:sz w:val="20"/>
              </w:rPr>
            </w:pPr>
            <w:r>
              <w:rPr>
                <w:sz w:val="20"/>
              </w:rPr>
              <w:t>email</w:t>
            </w:r>
          </w:p>
        </w:tc>
      </w:tr>
      <w:tr w:rsidR="00E0685F" w:rsidRPr="00067D04" w14:paraId="21BFD9F0" w14:textId="77777777" w:rsidTr="00E0685F">
        <w:trPr>
          <w:jc w:val="center"/>
        </w:trPr>
        <w:tc>
          <w:tcPr>
            <w:tcW w:w="2065" w:type="dxa"/>
            <w:vAlign w:val="center"/>
          </w:tcPr>
          <w:p w14:paraId="6FA2AD99" w14:textId="77777777" w:rsidR="00E0685F" w:rsidRDefault="00E0685F" w:rsidP="00DC0764">
            <w:pPr>
              <w:pStyle w:val="T2"/>
              <w:spacing w:after="0"/>
              <w:ind w:left="0" w:right="0"/>
              <w:jc w:val="left"/>
              <w:rPr>
                <w:b w:val="0"/>
                <w:sz w:val="20"/>
                <w:lang w:eastAsia="zh-CN"/>
              </w:rPr>
            </w:pPr>
            <w:r>
              <w:rPr>
                <w:b w:val="0"/>
                <w:sz w:val="20"/>
                <w:lang w:eastAsia="zh-CN"/>
              </w:rPr>
              <w:t>Assaf Kasher</w:t>
            </w:r>
          </w:p>
        </w:tc>
        <w:tc>
          <w:tcPr>
            <w:tcW w:w="1335" w:type="dxa"/>
            <w:vAlign w:val="center"/>
          </w:tcPr>
          <w:p w14:paraId="4EEAA717" w14:textId="77777777" w:rsidR="00E0685F" w:rsidRDefault="00E0685F" w:rsidP="00DC0764">
            <w:pPr>
              <w:pStyle w:val="T2"/>
              <w:spacing w:after="0"/>
              <w:ind w:left="0" w:right="0"/>
              <w:rPr>
                <w:b w:val="0"/>
                <w:sz w:val="20"/>
                <w:lang w:eastAsia="zh-CN"/>
              </w:rPr>
            </w:pPr>
            <w:r>
              <w:rPr>
                <w:b w:val="0"/>
                <w:sz w:val="20"/>
                <w:lang w:eastAsia="zh-CN"/>
              </w:rPr>
              <w:t>Qualcomm</w:t>
            </w:r>
          </w:p>
        </w:tc>
        <w:tc>
          <w:tcPr>
            <w:tcW w:w="2814" w:type="dxa"/>
            <w:vAlign w:val="center"/>
          </w:tcPr>
          <w:p w14:paraId="1B1900F0" w14:textId="77777777" w:rsidR="00E0685F" w:rsidRDefault="00E0685F" w:rsidP="00DC0764">
            <w:pPr>
              <w:pStyle w:val="T2"/>
              <w:spacing w:after="0"/>
              <w:ind w:left="0" w:right="0"/>
              <w:rPr>
                <w:b w:val="0"/>
                <w:sz w:val="20"/>
              </w:rPr>
            </w:pPr>
          </w:p>
        </w:tc>
        <w:tc>
          <w:tcPr>
            <w:tcW w:w="1071" w:type="dxa"/>
            <w:vAlign w:val="center"/>
          </w:tcPr>
          <w:p w14:paraId="2945BA06" w14:textId="77777777" w:rsidR="00E0685F" w:rsidRDefault="00E0685F" w:rsidP="00DC0764">
            <w:pPr>
              <w:pStyle w:val="T2"/>
              <w:spacing w:after="0"/>
              <w:ind w:left="0" w:right="0"/>
              <w:rPr>
                <w:b w:val="0"/>
                <w:sz w:val="20"/>
              </w:rPr>
            </w:pPr>
          </w:p>
        </w:tc>
        <w:tc>
          <w:tcPr>
            <w:tcW w:w="2291" w:type="dxa"/>
            <w:vAlign w:val="center"/>
          </w:tcPr>
          <w:p w14:paraId="72FE52EA" w14:textId="77777777" w:rsidR="00E0685F" w:rsidRPr="00067D04" w:rsidRDefault="00E0685F" w:rsidP="00DC0764">
            <w:pPr>
              <w:pStyle w:val="T2"/>
              <w:spacing w:after="0"/>
              <w:ind w:left="0" w:right="0"/>
              <w:jc w:val="left"/>
              <w:rPr>
                <w:sz w:val="16"/>
                <w:lang w:eastAsia="zh-CN"/>
              </w:rPr>
            </w:pPr>
            <w:r>
              <w:rPr>
                <w:sz w:val="16"/>
                <w:lang w:eastAsia="zh-CN"/>
              </w:rPr>
              <w:t>akasher@qti.qualcomm.com</w:t>
            </w:r>
          </w:p>
        </w:tc>
      </w:tr>
      <w:tr w:rsidR="00E0685F" w14:paraId="292513B5" w14:textId="77777777" w:rsidTr="00E0685F">
        <w:trPr>
          <w:jc w:val="center"/>
        </w:trPr>
        <w:tc>
          <w:tcPr>
            <w:tcW w:w="2065" w:type="dxa"/>
            <w:vAlign w:val="center"/>
          </w:tcPr>
          <w:p w14:paraId="58189AA3" w14:textId="77777777" w:rsidR="00E0685F" w:rsidRDefault="00E0685F" w:rsidP="00DC0764">
            <w:pPr>
              <w:pStyle w:val="T2"/>
              <w:spacing w:after="0"/>
              <w:ind w:left="0" w:right="0"/>
              <w:jc w:val="left"/>
              <w:rPr>
                <w:b w:val="0"/>
                <w:sz w:val="20"/>
              </w:rPr>
            </w:pPr>
            <w:r>
              <w:rPr>
                <w:b w:val="0"/>
                <w:sz w:val="20"/>
              </w:rPr>
              <w:t>Alecsander Eitan</w:t>
            </w:r>
          </w:p>
        </w:tc>
        <w:tc>
          <w:tcPr>
            <w:tcW w:w="1335" w:type="dxa"/>
            <w:vAlign w:val="center"/>
          </w:tcPr>
          <w:p w14:paraId="42F13FDF" w14:textId="77777777" w:rsidR="00E0685F" w:rsidRDefault="00E0685F" w:rsidP="00DC0764">
            <w:pPr>
              <w:pStyle w:val="T2"/>
              <w:spacing w:after="0"/>
              <w:ind w:left="0" w:right="0"/>
              <w:rPr>
                <w:b w:val="0"/>
                <w:sz w:val="20"/>
              </w:rPr>
            </w:pPr>
            <w:r>
              <w:rPr>
                <w:b w:val="0"/>
                <w:sz w:val="20"/>
              </w:rPr>
              <w:t>Qualcomm</w:t>
            </w:r>
          </w:p>
        </w:tc>
        <w:tc>
          <w:tcPr>
            <w:tcW w:w="2814" w:type="dxa"/>
            <w:vAlign w:val="center"/>
          </w:tcPr>
          <w:p w14:paraId="3C2C33FD" w14:textId="77777777" w:rsidR="00E0685F" w:rsidRDefault="00E0685F" w:rsidP="00DC0764">
            <w:pPr>
              <w:pStyle w:val="T2"/>
              <w:spacing w:after="0"/>
              <w:ind w:left="0" w:right="0"/>
              <w:rPr>
                <w:b w:val="0"/>
                <w:sz w:val="20"/>
              </w:rPr>
            </w:pPr>
          </w:p>
        </w:tc>
        <w:tc>
          <w:tcPr>
            <w:tcW w:w="1071" w:type="dxa"/>
            <w:vAlign w:val="center"/>
          </w:tcPr>
          <w:p w14:paraId="06D352EC" w14:textId="77777777" w:rsidR="00E0685F" w:rsidRDefault="00E0685F" w:rsidP="00DC0764">
            <w:pPr>
              <w:pStyle w:val="T2"/>
              <w:spacing w:after="0"/>
              <w:ind w:left="0" w:right="0"/>
              <w:rPr>
                <w:b w:val="0"/>
                <w:sz w:val="20"/>
              </w:rPr>
            </w:pPr>
          </w:p>
        </w:tc>
        <w:tc>
          <w:tcPr>
            <w:tcW w:w="2291" w:type="dxa"/>
            <w:vAlign w:val="center"/>
          </w:tcPr>
          <w:p w14:paraId="7420CB53" w14:textId="77777777" w:rsidR="00E0685F" w:rsidRDefault="00E0685F" w:rsidP="00DC0764">
            <w:pPr>
              <w:pStyle w:val="T2"/>
              <w:spacing w:after="0"/>
              <w:ind w:left="0" w:right="0"/>
              <w:jc w:val="left"/>
              <w:rPr>
                <w:b w:val="0"/>
                <w:sz w:val="16"/>
              </w:rPr>
            </w:pPr>
            <w:r>
              <w:rPr>
                <w:sz w:val="16"/>
                <w:lang w:eastAsia="zh-CN"/>
              </w:rPr>
              <w:t>eitana</w:t>
            </w:r>
            <w:r w:rsidRPr="00067D04">
              <w:rPr>
                <w:sz w:val="16"/>
                <w:lang w:eastAsia="zh-CN"/>
              </w:rPr>
              <w:t>@qti.qualcomm.com</w:t>
            </w:r>
          </w:p>
        </w:tc>
      </w:tr>
      <w:tr w:rsidR="00E0685F" w14:paraId="2D1924F4" w14:textId="77777777" w:rsidTr="00E0685F">
        <w:trPr>
          <w:jc w:val="center"/>
        </w:trPr>
        <w:tc>
          <w:tcPr>
            <w:tcW w:w="2065" w:type="dxa"/>
            <w:vAlign w:val="center"/>
          </w:tcPr>
          <w:p w14:paraId="0E71D79B" w14:textId="77777777" w:rsidR="00E0685F" w:rsidRDefault="00E0685F" w:rsidP="00DC0764">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335" w:type="dxa"/>
            <w:vAlign w:val="center"/>
          </w:tcPr>
          <w:p w14:paraId="40690869" w14:textId="77777777" w:rsidR="00E0685F" w:rsidRDefault="00E0685F" w:rsidP="00DC0764">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18747957" w14:textId="77777777" w:rsidR="00E0685F" w:rsidRDefault="00E0685F" w:rsidP="00DC0764">
            <w:pPr>
              <w:pStyle w:val="T2"/>
              <w:spacing w:after="0"/>
              <w:ind w:left="0" w:right="0"/>
              <w:rPr>
                <w:b w:val="0"/>
                <w:sz w:val="20"/>
              </w:rPr>
            </w:pPr>
          </w:p>
        </w:tc>
        <w:tc>
          <w:tcPr>
            <w:tcW w:w="1071" w:type="dxa"/>
            <w:vAlign w:val="center"/>
          </w:tcPr>
          <w:p w14:paraId="475FC63D" w14:textId="77777777" w:rsidR="00E0685F" w:rsidRDefault="00E0685F" w:rsidP="00DC0764">
            <w:pPr>
              <w:pStyle w:val="T2"/>
              <w:spacing w:after="0"/>
              <w:ind w:left="0" w:right="0"/>
              <w:rPr>
                <w:b w:val="0"/>
                <w:sz w:val="20"/>
              </w:rPr>
            </w:pPr>
          </w:p>
        </w:tc>
        <w:tc>
          <w:tcPr>
            <w:tcW w:w="2291" w:type="dxa"/>
            <w:vAlign w:val="center"/>
          </w:tcPr>
          <w:p w14:paraId="4044DE83" w14:textId="77777777" w:rsidR="00E0685F" w:rsidRDefault="00E0685F" w:rsidP="00DC0764">
            <w:pPr>
              <w:pStyle w:val="T2"/>
              <w:spacing w:after="0"/>
              <w:ind w:left="0" w:right="0"/>
              <w:jc w:val="left"/>
              <w:rPr>
                <w:sz w:val="16"/>
                <w:lang w:eastAsia="zh-CN"/>
              </w:rPr>
            </w:pPr>
            <w:r w:rsidRPr="00067D04">
              <w:rPr>
                <w:sz w:val="16"/>
                <w:lang w:eastAsia="zh-CN"/>
              </w:rPr>
              <w:t>strainin@qti.qualcomm.com</w:t>
            </w:r>
          </w:p>
        </w:tc>
      </w:tr>
    </w:tbl>
    <w:p w14:paraId="38AB648E" w14:textId="77777777" w:rsidR="00CA09B2" w:rsidRDefault="00B36E0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A57DAAC" wp14:editId="376CB9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66DE2" w14:textId="77777777" w:rsidR="00D94EC0" w:rsidRDefault="00D94EC0">
                            <w:pPr>
                              <w:pStyle w:val="T1"/>
                              <w:spacing w:after="120"/>
                            </w:pPr>
                            <w:r>
                              <w:t>Abstract</w:t>
                            </w:r>
                          </w:p>
                          <w:p w14:paraId="72E26698" w14:textId="77777777" w:rsidR="00D94EC0" w:rsidRDefault="000F2DF1">
                            <w:pPr>
                              <w:jc w:val="both"/>
                            </w:pPr>
                            <w:r>
                              <w:t>This document proposes changes to the TGay draft to insert an Annex in which describes how DMG/EDMG PPDUs can be in packet transmission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4EC0" w:rsidRDefault="00D94EC0">
                      <w:pPr>
                        <w:pStyle w:val="T1"/>
                        <w:spacing w:after="120"/>
                      </w:pPr>
                      <w:r>
                        <w:t>Abstract</w:t>
                      </w:r>
                    </w:p>
                    <w:p w:rsidR="00D94EC0" w:rsidRDefault="000F2DF1">
                      <w:pPr>
                        <w:jc w:val="both"/>
                      </w:pPr>
                      <w:r>
                        <w:t xml:space="preserve">This document proposes changes to the </w:t>
                      </w:r>
                      <w:proofErr w:type="spellStart"/>
                      <w:r>
                        <w:t>TGay</w:t>
                      </w:r>
                      <w:proofErr w:type="spellEnd"/>
                      <w:r>
                        <w:t xml:space="preserve"> draft to insert an Annex in which describes how DMG/EDMG PPDUs can be in packet transmission</w:t>
                      </w:r>
                    </w:p>
                  </w:txbxContent>
                </v:textbox>
              </v:shape>
            </w:pict>
          </mc:Fallback>
        </mc:AlternateContent>
      </w:r>
    </w:p>
    <w:p w14:paraId="223D731B" w14:textId="77777777" w:rsidR="00CB43F9" w:rsidRPr="00DF35B4" w:rsidRDefault="00CA09B2" w:rsidP="00CB43F9">
      <w:pPr>
        <w:rPr>
          <w:b/>
          <w:bCs/>
          <w:u w:val="single"/>
        </w:rPr>
      </w:pPr>
      <w:r>
        <w:br w:type="page"/>
      </w:r>
    </w:p>
    <w:p w14:paraId="2A758C48" w14:textId="77777777" w:rsidR="00DF35B4" w:rsidRPr="00DF35B4" w:rsidRDefault="00DF35B4">
      <w:pPr>
        <w:rPr>
          <w:b/>
          <w:bCs/>
          <w:u w:val="single"/>
        </w:rPr>
      </w:pPr>
      <w:r w:rsidRPr="00DF35B4">
        <w:rPr>
          <w:b/>
          <w:bCs/>
          <w:u w:val="single"/>
        </w:rPr>
        <w:lastRenderedPageBreak/>
        <w:t>Discussion</w:t>
      </w:r>
    </w:p>
    <w:p w14:paraId="7A9365D8" w14:textId="77777777" w:rsidR="00D94EC0" w:rsidRDefault="00DF35B4">
      <w:r>
        <w:t xml:space="preserve">Radars are devices which estimate the range and direction of objects by measuring the time and direction in which transmissions to these objects are reflected.  </w:t>
      </w:r>
      <w:r w:rsidR="00D94EC0">
        <w:t xml:space="preserve">Radars can be used in many </w:t>
      </w:r>
      <w:r w:rsidR="00931179">
        <w:t>applications</w:t>
      </w:r>
      <w:r w:rsidR="00D94EC0">
        <w:t xml:space="preserve"> using the frequency bands in 802.11 WLAN operates.</w:t>
      </w:r>
      <w:r w:rsidR="007B1C44">
        <w:t xml:space="preserve">  </w:t>
      </w:r>
      <w:proofErr w:type="gramStart"/>
      <w:r w:rsidR="007B1C44">
        <w:t>In particular in</w:t>
      </w:r>
      <w:proofErr w:type="gramEnd"/>
      <w:r w:rsidR="007B1C44">
        <w:t xml:space="preserve"> the 60GHz band, the same system that is used to transmit communication signals</w:t>
      </w:r>
      <w:r w:rsidR="009C416B">
        <w:t xml:space="preserve"> can be used to transmit radars signal and a similar system may be used to receive them.  The same waveforms </w:t>
      </w:r>
      <w:r w:rsidR="007E0EB5">
        <w:t xml:space="preserve">(PPDUs) </w:t>
      </w:r>
      <w:r w:rsidR="009C416B">
        <w:t xml:space="preserve">that are used in 60GHz WLAN may be used as radars pulses, with </w:t>
      </w:r>
      <w:r>
        <w:t>high</w:t>
      </w:r>
      <w:r w:rsidR="009C416B">
        <w:t xml:space="preserve"> efficiency.  </w:t>
      </w:r>
      <w:r w:rsidR="00A34876">
        <w:t>This is due to the high</w:t>
      </w:r>
      <w:r>
        <w:t xml:space="preserve"> </w:t>
      </w:r>
      <w:r w:rsidR="00A34876">
        <w:t xml:space="preserve">bandwidth of the signals and fact that some of the fields of the PPDU enable accurate channel estimation with high time resolution. </w:t>
      </w:r>
      <w:r w:rsidR="009C416B">
        <w:t>The advantage of using these waveforms for radar signal</w:t>
      </w:r>
      <w:r w:rsidR="007E0EB5">
        <w:t xml:space="preserve"> is that they are compatible with 802.11 signals at the same band.  A device that receives these PPDUs will respect them </w:t>
      </w:r>
      <w:r>
        <w:t>as it estimates</w:t>
      </w:r>
      <w:r w:rsidR="007E0EB5">
        <w:t xml:space="preserve"> CCA and will know exactly when to expect the end of the waveform.  A radar </w:t>
      </w:r>
      <w:r w:rsidR="0054740B">
        <w:t xml:space="preserve">based on 802.11 devices </w:t>
      </w:r>
      <w:r w:rsidR="007E0EB5">
        <w:t xml:space="preserve">operating in this </w:t>
      </w:r>
      <w:r w:rsidR="00D30A14">
        <w:t>band shall also respect the medium access rules of 802.11 devices</w:t>
      </w:r>
      <w:r w:rsidR="005414BE">
        <w:t xml:space="preserve"> and respect their transmissio</w:t>
      </w:r>
      <w:r w:rsidR="0054740B">
        <w:t>n</w:t>
      </w:r>
      <w:r w:rsidR="00D30A14">
        <w:t>.</w:t>
      </w:r>
      <w:r w:rsidR="0054740B">
        <w:t xml:space="preserve">  </w:t>
      </w:r>
      <w:r w:rsidR="00A52929">
        <w:t>Therefore,</w:t>
      </w:r>
      <w:r w:rsidR="0054740B">
        <w:t xml:space="preserve"> we can achieve better coexistence between radars and WLAN devices.</w:t>
      </w:r>
    </w:p>
    <w:p w14:paraId="03B6F873" w14:textId="77777777" w:rsidR="00CA09B2" w:rsidRDefault="0054740B">
      <w:r>
        <w:t>Radars based on 802.11 PPDU waveform don’t require a change in the standard.</w:t>
      </w:r>
      <w:r w:rsidR="00A52929">
        <w:t xml:space="preserve">  However</w:t>
      </w:r>
      <w:r w:rsidR="00A34876">
        <w:t>,</w:t>
      </w:r>
      <w:r w:rsidR="00A52929">
        <w:t xml:space="preserve"> we propose to describe the possibility of using such waveforms while observing</w:t>
      </w:r>
      <w:r w:rsidR="00A34876">
        <w:t xml:space="preserve"> 802.11 medium access rules as annex to the standard.</w:t>
      </w:r>
    </w:p>
    <w:p w14:paraId="1D65F353" w14:textId="77777777" w:rsidR="00A34876" w:rsidRDefault="00A34876"/>
    <w:p w14:paraId="6B347CAF" w14:textId="77777777" w:rsidR="00261A99" w:rsidRDefault="00261A99">
      <w:pPr>
        <w:rPr>
          <w:b/>
          <w:bCs/>
          <w:i/>
          <w:iCs/>
        </w:rPr>
      </w:pPr>
      <w:r>
        <w:rPr>
          <w:b/>
          <w:bCs/>
          <w:i/>
          <w:iCs/>
        </w:rPr>
        <w:t>TGay Editor: Add the following at the end of the draft:</w:t>
      </w:r>
    </w:p>
    <w:p w14:paraId="57A034FE" w14:textId="77777777" w:rsidR="00A34876" w:rsidRDefault="00A34876">
      <w:pPr>
        <w:rPr>
          <w:b/>
          <w:bCs/>
          <w:i/>
          <w:iCs/>
        </w:rPr>
      </w:pPr>
      <w:r>
        <w:rPr>
          <w:b/>
          <w:bCs/>
          <w:i/>
          <w:iCs/>
        </w:rPr>
        <w:t>Editor: Add the following as a new Annex:</w:t>
      </w:r>
    </w:p>
    <w:p w14:paraId="381DD202" w14:textId="77777777" w:rsidR="00A34876" w:rsidRDefault="00A34876"/>
    <w:p w14:paraId="6B0E797B" w14:textId="77777777" w:rsidR="00A34876" w:rsidRDefault="00A34876" w:rsidP="00A34876">
      <w:pPr>
        <w:rPr>
          <w:rFonts w:ascii="Arial" w:hAnsi="Arial" w:cs="Arial"/>
          <w:b/>
          <w:bCs/>
          <w:sz w:val="40"/>
          <w:szCs w:val="36"/>
        </w:rPr>
      </w:pPr>
      <w:r w:rsidRPr="00A34876">
        <w:rPr>
          <w:rFonts w:ascii="Arial" w:hAnsi="Arial" w:cs="Arial"/>
          <w:b/>
          <w:bCs/>
          <w:sz w:val="40"/>
          <w:szCs w:val="36"/>
        </w:rPr>
        <w:t>Annex AAA</w:t>
      </w:r>
    </w:p>
    <w:p w14:paraId="25574CF6" w14:textId="77777777" w:rsidR="00A34876" w:rsidRDefault="00A34876" w:rsidP="00A34876">
      <w:pPr>
        <w:rPr>
          <w:rFonts w:ascii="Arial" w:hAnsi="Arial" w:cs="Arial"/>
          <w:sz w:val="28"/>
          <w:szCs w:val="24"/>
        </w:rPr>
      </w:pPr>
    </w:p>
    <w:p w14:paraId="213034CA" w14:textId="77777777" w:rsidR="00A34876" w:rsidRDefault="00A34876" w:rsidP="00A34876">
      <w:pPr>
        <w:rPr>
          <w:rFonts w:ascii="Arial" w:hAnsi="Arial" w:cs="Arial"/>
          <w:sz w:val="28"/>
          <w:szCs w:val="24"/>
        </w:rPr>
      </w:pPr>
      <w:r w:rsidRPr="00A34876">
        <w:rPr>
          <w:rFonts w:ascii="Arial" w:hAnsi="Arial" w:cs="Arial"/>
          <w:sz w:val="28"/>
          <w:szCs w:val="24"/>
        </w:rPr>
        <w:t>(Informative)</w:t>
      </w:r>
    </w:p>
    <w:p w14:paraId="5165DE6E" w14:textId="77777777" w:rsidR="00791608" w:rsidRDefault="00791608" w:rsidP="00A34876">
      <w:pPr>
        <w:rPr>
          <w:rFonts w:ascii="Arial" w:hAnsi="Arial" w:cs="Arial"/>
          <w:sz w:val="28"/>
          <w:szCs w:val="24"/>
        </w:rPr>
      </w:pPr>
    </w:p>
    <w:p w14:paraId="4C1312E1" w14:textId="0AD61A5A" w:rsidR="00791608" w:rsidRDefault="00791608" w:rsidP="00A34876">
      <w:pPr>
        <w:rPr>
          <w:rFonts w:ascii="Arial" w:hAnsi="Arial" w:cs="Arial"/>
          <w:b/>
          <w:bCs/>
          <w:sz w:val="28"/>
          <w:szCs w:val="24"/>
        </w:rPr>
      </w:pPr>
      <w:r>
        <w:rPr>
          <w:rFonts w:ascii="Arial" w:hAnsi="Arial" w:cs="Arial"/>
          <w:b/>
          <w:bCs/>
          <w:sz w:val="28"/>
          <w:szCs w:val="24"/>
        </w:rPr>
        <w:t xml:space="preserve">Radar </w:t>
      </w:r>
      <w:r w:rsidR="0005632E">
        <w:rPr>
          <w:rFonts w:ascii="Arial" w:hAnsi="Arial" w:cs="Arial"/>
          <w:b/>
          <w:bCs/>
          <w:sz w:val="28"/>
          <w:szCs w:val="24"/>
        </w:rPr>
        <w:t xml:space="preserve">implementation using the </w:t>
      </w:r>
      <w:r>
        <w:rPr>
          <w:rFonts w:ascii="Arial" w:hAnsi="Arial" w:cs="Arial"/>
          <w:b/>
          <w:bCs/>
          <w:sz w:val="28"/>
          <w:szCs w:val="24"/>
        </w:rPr>
        <w:t>DMG</w:t>
      </w:r>
      <w:r w:rsidR="0005632E">
        <w:rPr>
          <w:rFonts w:ascii="Arial" w:hAnsi="Arial" w:cs="Arial"/>
          <w:b/>
          <w:bCs/>
          <w:sz w:val="28"/>
          <w:szCs w:val="24"/>
        </w:rPr>
        <w:t xml:space="preserve"> PHY </w:t>
      </w:r>
      <w:r w:rsidR="00466CEA">
        <w:rPr>
          <w:rFonts w:ascii="Arial" w:hAnsi="Arial" w:cs="Arial"/>
          <w:b/>
          <w:bCs/>
          <w:sz w:val="28"/>
          <w:szCs w:val="24"/>
        </w:rPr>
        <w:t>and</w:t>
      </w:r>
      <w:r w:rsidR="0005632E">
        <w:rPr>
          <w:rFonts w:ascii="Arial" w:hAnsi="Arial" w:cs="Arial"/>
          <w:b/>
          <w:bCs/>
          <w:sz w:val="28"/>
          <w:szCs w:val="24"/>
        </w:rPr>
        <w:t xml:space="preserve"> </w:t>
      </w:r>
      <w:r>
        <w:rPr>
          <w:rFonts w:ascii="Arial" w:hAnsi="Arial" w:cs="Arial"/>
          <w:b/>
          <w:bCs/>
          <w:sz w:val="28"/>
          <w:szCs w:val="24"/>
        </w:rPr>
        <w:t xml:space="preserve">EDMG </w:t>
      </w:r>
      <w:r w:rsidR="0005632E">
        <w:rPr>
          <w:rFonts w:ascii="Arial" w:hAnsi="Arial" w:cs="Arial"/>
          <w:b/>
          <w:bCs/>
          <w:sz w:val="28"/>
          <w:szCs w:val="24"/>
        </w:rPr>
        <w:t>PHY</w:t>
      </w:r>
    </w:p>
    <w:p w14:paraId="12C81151" w14:textId="77777777" w:rsidR="0005632E" w:rsidRDefault="0005632E" w:rsidP="00A34876">
      <w:pPr>
        <w:rPr>
          <w:sz w:val="20"/>
        </w:rPr>
      </w:pPr>
    </w:p>
    <w:p w14:paraId="204D0028" w14:textId="619B25FD" w:rsidR="00791608" w:rsidRDefault="0005632E" w:rsidP="00A34876">
      <w:pPr>
        <w:rPr>
          <w:sz w:val="20"/>
        </w:rPr>
      </w:pPr>
      <w:r>
        <w:rPr>
          <w:sz w:val="20"/>
        </w:rPr>
        <w:t xml:space="preserve">A radar is </w:t>
      </w:r>
      <w:r w:rsidR="00E33B7B">
        <w:rPr>
          <w:sz w:val="20"/>
        </w:rPr>
        <w:t xml:space="preserve">used to estimate the </w:t>
      </w:r>
      <w:r>
        <w:rPr>
          <w:sz w:val="20"/>
        </w:rPr>
        <w:t xml:space="preserve">relative </w:t>
      </w:r>
      <w:r w:rsidR="00E33B7B">
        <w:rPr>
          <w:sz w:val="20"/>
        </w:rPr>
        <w:t xml:space="preserve">position and velocity of </w:t>
      </w:r>
      <w:r>
        <w:rPr>
          <w:sz w:val="20"/>
        </w:rPr>
        <w:t xml:space="preserve">a target </w:t>
      </w:r>
      <w:r w:rsidR="00E33B7B">
        <w:rPr>
          <w:sz w:val="20"/>
        </w:rPr>
        <w:t xml:space="preserve">object </w:t>
      </w:r>
      <w:r>
        <w:rPr>
          <w:sz w:val="20"/>
        </w:rPr>
        <w:t xml:space="preserve">with respect to the radar </w:t>
      </w:r>
      <w:r w:rsidR="00E33B7B">
        <w:rPr>
          <w:sz w:val="20"/>
        </w:rPr>
        <w:t xml:space="preserve">by transmitting </w:t>
      </w:r>
      <w:r>
        <w:rPr>
          <w:sz w:val="20"/>
        </w:rPr>
        <w:t xml:space="preserve">a </w:t>
      </w:r>
      <w:r w:rsidR="00E33B7B">
        <w:rPr>
          <w:sz w:val="20"/>
        </w:rPr>
        <w:t>signal from a</w:t>
      </w:r>
      <w:r>
        <w:rPr>
          <w:sz w:val="20"/>
        </w:rPr>
        <w:t xml:space="preserve"> transmitting</w:t>
      </w:r>
      <w:r w:rsidR="00E33B7B">
        <w:rPr>
          <w:sz w:val="20"/>
        </w:rPr>
        <w:t xml:space="preserve"> antenna and measuring the time </w:t>
      </w:r>
      <w:r w:rsidR="009B6445">
        <w:rPr>
          <w:sz w:val="20"/>
        </w:rPr>
        <w:t xml:space="preserve">and direction in which </w:t>
      </w:r>
      <w:r>
        <w:rPr>
          <w:sz w:val="20"/>
        </w:rPr>
        <w:t xml:space="preserve">one or more </w:t>
      </w:r>
      <w:r w:rsidR="009B6445">
        <w:rPr>
          <w:sz w:val="20"/>
        </w:rPr>
        <w:t>reflection</w:t>
      </w:r>
      <w:r>
        <w:rPr>
          <w:sz w:val="20"/>
        </w:rPr>
        <w:t>s of the signal</w:t>
      </w:r>
      <w:r w:rsidR="009B6445">
        <w:rPr>
          <w:sz w:val="20"/>
        </w:rPr>
        <w:t xml:space="preserve"> arrive at a receiving antenna.</w:t>
      </w:r>
      <w:r w:rsidR="00466CEA">
        <w:rPr>
          <w:sz w:val="20"/>
        </w:rPr>
        <w:t xml:space="preserve"> Given their directional propagation characteristics, the DMG PHY and EDMG PHY can be used to implement radar functionality.</w:t>
      </w:r>
    </w:p>
    <w:p w14:paraId="450BCD0E" w14:textId="77777777" w:rsidR="0005632E" w:rsidRDefault="0005632E" w:rsidP="00A34876">
      <w:pPr>
        <w:rPr>
          <w:sz w:val="20"/>
        </w:rPr>
      </w:pPr>
    </w:p>
    <w:p w14:paraId="70C679B6" w14:textId="58A31AC7" w:rsidR="009B6445" w:rsidRDefault="00466CEA" w:rsidP="00A34876">
      <w:pPr>
        <w:rPr>
          <w:sz w:val="20"/>
        </w:rPr>
      </w:pPr>
      <w:r>
        <w:rPr>
          <w:sz w:val="20"/>
        </w:rPr>
        <w:t xml:space="preserve">To implement radar functionality, a STA (DMG STA or EDMG STA) can </w:t>
      </w:r>
      <w:r w:rsidR="009B6445">
        <w:rPr>
          <w:sz w:val="20"/>
        </w:rPr>
        <w:t xml:space="preserve">transmit </w:t>
      </w:r>
      <w:r>
        <w:rPr>
          <w:sz w:val="20"/>
        </w:rPr>
        <w:t xml:space="preserve">a </w:t>
      </w:r>
      <w:r w:rsidR="009B6445">
        <w:rPr>
          <w:sz w:val="20"/>
        </w:rPr>
        <w:t>PPDU and measur</w:t>
      </w:r>
      <w:r>
        <w:rPr>
          <w:sz w:val="20"/>
        </w:rPr>
        <w:t>e</w:t>
      </w:r>
      <w:r w:rsidR="009B6445">
        <w:rPr>
          <w:sz w:val="20"/>
        </w:rPr>
        <w:t xml:space="preserve"> the time </w:t>
      </w:r>
      <w:r>
        <w:rPr>
          <w:sz w:val="20"/>
        </w:rPr>
        <w:t xml:space="preserve">it takes </w:t>
      </w:r>
      <w:r w:rsidR="009B6445">
        <w:rPr>
          <w:sz w:val="20"/>
        </w:rPr>
        <w:t>and direction from whic</w:t>
      </w:r>
      <w:r w:rsidR="00261A99">
        <w:rPr>
          <w:sz w:val="20"/>
        </w:rPr>
        <w:t>h reflections arrive</w:t>
      </w:r>
      <w:r>
        <w:rPr>
          <w:sz w:val="20"/>
        </w:rPr>
        <w:t xml:space="preserve"> at the STA</w:t>
      </w:r>
      <w:r w:rsidR="00261A99">
        <w:rPr>
          <w:sz w:val="20"/>
        </w:rPr>
        <w:t xml:space="preserve">. Any type of PPDU </w:t>
      </w:r>
      <w:r>
        <w:rPr>
          <w:sz w:val="20"/>
        </w:rPr>
        <w:t xml:space="preserve">can </w:t>
      </w:r>
      <w:r w:rsidR="00261A99">
        <w:rPr>
          <w:sz w:val="20"/>
        </w:rPr>
        <w:t xml:space="preserve">be used by </w:t>
      </w:r>
      <w:r>
        <w:rPr>
          <w:sz w:val="20"/>
        </w:rPr>
        <w:t xml:space="preserve">the </w:t>
      </w:r>
      <w:r w:rsidR="00261A99">
        <w:rPr>
          <w:sz w:val="20"/>
        </w:rPr>
        <w:t xml:space="preserve">STA </w:t>
      </w:r>
      <w:proofErr w:type="gramStart"/>
      <w:r w:rsidR="00261A99">
        <w:rPr>
          <w:sz w:val="20"/>
        </w:rPr>
        <w:t>as long as</w:t>
      </w:r>
      <w:proofErr w:type="gramEnd"/>
      <w:r>
        <w:rPr>
          <w:sz w:val="20"/>
        </w:rPr>
        <w:t>:</w:t>
      </w:r>
    </w:p>
    <w:p w14:paraId="09381CFA" w14:textId="36677B04" w:rsidR="00261A99" w:rsidRDefault="00261A99" w:rsidP="00261A99">
      <w:pPr>
        <w:numPr>
          <w:ilvl w:val="0"/>
          <w:numId w:val="1"/>
        </w:numPr>
        <w:rPr>
          <w:sz w:val="20"/>
        </w:rPr>
      </w:pPr>
      <w:r>
        <w:rPr>
          <w:sz w:val="20"/>
        </w:rPr>
        <w:t>The PPDU is a valid EDMG</w:t>
      </w:r>
      <w:r w:rsidR="00466CEA">
        <w:rPr>
          <w:sz w:val="20"/>
        </w:rPr>
        <w:t xml:space="preserve"> or </w:t>
      </w:r>
      <w:r>
        <w:rPr>
          <w:sz w:val="20"/>
        </w:rPr>
        <w:t>DMG PPDU</w:t>
      </w:r>
      <w:r w:rsidR="00466CEA">
        <w:rPr>
          <w:sz w:val="20"/>
        </w:rPr>
        <w:t xml:space="preserve"> constructed according to the EDMG </w:t>
      </w:r>
      <w:r w:rsidR="00AE3A52">
        <w:rPr>
          <w:sz w:val="20"/>
        </w:rPr>
        <w:t xml:space="preserve">(see 29) </w:t>
      </w:r>
      <w:r w:rsidR="00466CEA">
        <w:rPr>
          <w:sz w:val="20"/>
        </w:rPr>
        <w:t>or DMG PHY</w:t>
      </w:r>
      <w:r w:rsidR="00AE3A52">
        <w:rPr>
          <w:sz w:val="20"/>
        </w:rPr>
        <w:t xml:space="preserve"> (see </w:t>
      </w:r>
      <w:r w:rsidR="00F237CE">
        <w:rPr>
          <w:sz w:val="20"/>
        </w:rPr>
        <w:t>20) specification</w:t>
      </w:r>
      <w:r w:rsidR="00466CEA">
        <w:rPr>
          <w:sz w:val="20"/>
        </w:rPr>
        <w:t>, respectively; and</w:t>
      </w:r>
    </w:p>
    <w:p w14:paraId="358F7FEC" w14:textId="77777777" w:rsidR="00427206" w:rsidRDefault="00261A99" w:rsidP="00261A99">
      <w:pPr>
        <w:numPr>
          <w:ilvl w:val="0"/>
          <w:numId w:val="1"/>
        </w:numPr>
        <w:rPr>
          <w:sz w:val="20"/>
        </w:rPr>
      </w:pPr>
      <w:r>
        <w:rPr>
          <w:sz w:val="20"/>
        </w:rPr>
        <w:t xml:space="preserve">The STA </w:t>
      </w:r>
      <w:r w:rsidR="00334908">
        <w:rPr>
          <w:sz w:val="20"/>
        </w:rPr>
        <w:t xml:space="preserve">follows </w:t>
      </w:r>
      <w:r>
        <w:rPr>
          <w:sz w:val="20"/>
        </w:rPr>
        <w:t xml:space="preserve">all </w:t>
      </w:r>
      <w:r w:rsidR="00334908">
        <w:rPr>
          <w:sz w:val="20"/>
        </w:rPr>
        <w:t xml:space="preserve">corresponding </w:t>
      </w:r>
      <w:r>
        <w:rPr>
          <w:sz w:val="20"/>
        </w:rPr>
        <w:t xml:space="preserve">medium access rules </w:t>
      </w:r>
      <w:r w:rsidR="00466CEA">
        <w:rPr>
          <w:sz w:val="20"/>
        </w:rPr>
        <w:t xml:space="preserve">to </w:t>
      </w:r>
      <w:r>
        <w:rPr>
          <w:sz w:val="20"/>
        </w:rPr>
        <w:t>transmit the PPDU</w:t>
      </w:r>
      <w:r w:rsidR="00427206">
        <w:rPr>
          <w:sz w:val="20"/>
        </w:rPr>
        <w:t xml:space="preserve"> and</w:t>
      </w:r>
    </w:p>
    <w:p w14:paraId="48BC5EFD" w14:textId="5A992AD0" w:rsidR="00261A99" w:rsidRDefault="00427206" w:rsidP="00261A99">
      <w:pPr>
        <w:numPr>
          <w:ilvl w:val="0"/>
          <w:numId w:val="1"/>
        </w:numPr>
        <w:rPr>
          <w:sz w:val="20"/>
        </w:rPr>
      </w:pPr>
      <w:r>
        <w:rPr>
          <w:sz w:val="20"/>
        </w:rPr>
        <w:t>The TA field and RA field of the frame</w:t>
      </w:r>
      <w:r w:rsidR="00127D5A">
        <w:rPr>
          <w:sz w:val="20"/>
        </w:rPr>
        <w:t xml:space="preserve"> in the PPDU are set to the MAC address of the transmitting STA</w:t>
      </w:r>
      <w:r w:rsidR="00261A99">
        <w:rPr>
          <w:sz w:val="20"/>
        </w:rPr>
        <w:t>.</w:t>
      </w:r>
    </w:p>
    <w:p w14:paraId="7D94E447" w14:textId="77777777" w:rsidR="00261A99" w:rsidRDefault="00261A99" w:rsidP="00261A99">
      <w:pPr>
        <w:rPr>
          <w:sz w:val="20"/>
        </w:rPr>
      </w:pPr>
    </w:p>
    <w:p w14:paraId="147EA2AF" w14:textId="4106CC70" w:rsidR="00C66856" w:rsidRDefault="00C66856" w:rsidP="00261A99">
      <w:pPr>
        <w:rPr>
          <w:sz w:val="20"/>
        </w:rPr>
      </w:pPr>
      <w:r>
        <w:rPr>
          <w:sz w:val="20"/>
        </w:rPr>
        <w:t>Examples of frames that can be used to implement radar functionality include:</w:t>
      </w:r>
    </w:p>
    <w:p w14:paraId="5933CD6B" w14:textId="77777777" w:rsidR="00DF35B4" w:rsidRPr="009D13AB" w:rsidRDefault="00C66856" w:rsidP="009D13AB">
      <w:pPr>
        <w:pStyle w:val="ListParagraph"/>
        <w:numPr>
          <w:ilvl w:val="0"/>
          <w:numId w:val="2"/>
        </w:numPr>
        <w:rPr>
          <w:b/>
          <w:bCs/>
          <w:iCs/>
          <w:sz w:val="20"/>
        </w:rPr>
      </w:pPr>
      <w:r>
        <w:rPr>
          <w:sz w:val="20"/>
        </w:rPr>
        <w:t>A STA may transmit an SSW frame with both the RA field and the TA field set to the MAC address of the STA may to implement radar functionality. In this case, the TXVECTOR parameter TRN_LEN, if the frame is transmitted with the DMG PHY, or the EDMG_TRN_LEN, if the frame is transmitted with the EDMG PHY, may be set to a nonzero value.</w:t>
      </w:r>
    </w:p>
    <w:p w14:paraId="335C6467" w14:textId="77777777" w:rsidR="00C66856" w:rsidRPr="009D13AB" w:rsidRDefault="00C66856" w:rsidP="009D13AB">
      <w:pPr>
        <w:pStyle w:val="ListParagraph"/>
        <w:numPr>
          <w:ilvl w:val="0"/>
          <w:numId w:val="2"/>
        </w:numPr>
        <w:rPr>
          <w:b/>
          <w:bCs/>
          <w:iCs/>
          <w:sz w:val="20"/>
        </w:rPr>
      </w:pPr>
      <w:r>
        <w:rPr>
          <w:sz w:val="20"/>
        </w:rPr>
        <w:t>A non-PCP and non-AP EDMG STA may transmit a Short SSW packet with both the TXVECTOR parameter SSW_SOURCE_AID and SSW_DESTINATION_AID set to the AID of the STA to implement radar functionality.</w:t>
      </w:r>
    </w:p>
    <w:p w14:paraId="7A8497C9" w14:textId="77777777" w:rsidR="00C66856" w:rsidRPr="009D13AB" w:rsidRDefault="00C66856" w:rsidP="009D13AB">
      <w:pPr>
        <w:pStyle w:val="ListParagraph"/>
        <w:numPr>
          <w:ilvl w:val="0"/>
          <w:numId w:val="2"/>
        </w:numPr>
        <w:rPr>
          <w:b/>
          <w:bCs/>
          <w:iCs/>
          <w:sz w:val="20"/>
        </w:rPr>
      </w:pPr>
      <w:r>
        <w:rPr>
          <w:sz w:val="20"/>
        </w:rPr>
        <w:t>An EDMG PCP STA or an EDMG AP STA may transmit a Short SSW packet with both the TXVECTOR parameter SSW_SOURCE_AID and SSW_DESTINATION_AID set to BSS AID</w:t>
      </w:r>
      <w:r w:rsidRPr="00B36E0F">
        <w:rPr>
          <w:sz w:val="20"/>
        </w:rPr>
        <w:t xml:space="preserve"> </w:t>
      </w:r>
      <w:r>
        <w:rPr>
          <w:sz w:val="20"/>
        </w:rPr>
        <w:t>of the STA to implement radar functionality.</w:t>
      </w:r>
    </w:p>
    <w:p w14:paraId="1A45DEF6" w14:textId="77777777" w:rsidR="00DF35B4" w:rsidRDefault="00DF35B4" w:rsidP="00261A99">
      <w:pPr>
        <w:rPr>
          <w:b/>
          <w:bCs/>
          <w:i/>
          <w:iCs/>
          <w:sz w:val="20"/>
        </w:rPr>
      </w:pPr>
    </w:p>
    <w:p w14:paraId="05873F8A" w14:textId="77777777" w:rsidR="00DF35B4" w:rsidRDefault="00DF35B4" w:rsidP="00261A99">
      <w:pPr>
        <w:rPr>
          <w:b/>
          <w:bCs/>
          <w:i/>
          <w:iCs/>
          <w:sz w:val="20"/>
        </w:rPr>
      </w:pPr>
    </w:p>
    <w:p w14:paraId="309D3F24" w14:textId="77777777" w:rsidR="00DF35B4" w:rsidRDefault="00DF35B4" w:rsidP="00261A99">
      <w:pPr>
        <w:rPr>
          <w:b/>
          <w:bCs/>
          <w:i/>
          <w:iCs/>
          <w:sz w:val="20"/>
        </w:rPr>
      </w:pPr>
    </w:p>
    <w:p w14:paraId="1B8C0FC9" w14:textId="77777777" w:rsidR="00261A99" w:rsidRDefault="00742E4E" w:rsidP="00261A99">
      <w:pPr>
        <w:rPr>
          <w:b/>
          <w:bCs/>
          <w:i/>
          <w:iCs/>
          <w:sz w:val="20"/>
        </w:rPr>
      </w:pPr>
      <w:r>
        <w:rPr>
          <w:b/>
          <w:bCs/>
          <w:i/>
          <w:iCs/>
          <w:sz w:val="20"/>
        </w:rPr>
        <w:t xml:space="preserve">TGay Editor: Add the following text at the end </w:t>
      </w:r>
      <w:proofErr w:type="gramStart"/>
      <w:r>
        <w:rPr>
          <w:b/>
          <w:bCs/>
          <w:i/>
          <w:iCs/>
          <w:sz w:val="20"/>
        </w:rPr>
        <w:t>of  10.43.1</w:t>
      </w:r>
      <w:proofErr w:type="gramEnd"/>
    </w:p>
    <w:p w14:paraId="67466556" w14:textId="0DB756DF" w:rsidR="00742E4E" w:rsidRDefault="00742E4E" w:rsidP="00261A99">
      <w:pPr>
        <w:rPr>
          <w:sz w:val="20"/>
        </w:rPr>
      </w:pPr>
      <w:r>
        <w:rPr>
          <w:sz w:val="20"/>
        </w:rPr>
        <w:lastRenderedPageBreak/>
        <w:t>A Sector Sweep frame in which both the RA field and the TA field are set to the MAC address of the transmitter STA may be used as a radar waveform, see Annex AAA.  In this case the TRN_LEN or the EDMG_TRN_LEN may be set to a non-zero value</w:t>
      </w:r>
    </w:p>
    <w:p w14:paraId="12AA93D9" w14:textId="77777777" w:rsidR="00466CEA" w:rsidRDefault="00466CEA" w:rsidP="00261A99">
      <w:pPr>
        <w:rPr>
          <w:sz w:val="20"/>
        </w:rPr>
      </w:pPr>
    </w:p>
    <w:p w14:paraId="34F6AC1F" w14:textId="58DFED3A" w:rsidR="00B36E0F" w:rsidRDefault="00B36E0F" w:rsidP="00B36E0F">
      <w:pPr>
        <w:rPr>
          <w:sz w:val="20"/>
        </w:rPr>
      </w:pPr>
    </w:p>
    <w:p w14:paraId="7635F541" w14:textId="77777777" w:rsidR="00466CEA" w:rsidRPr="00742E4E" w:rsidRDefault="00466CEA" w:rsidP="00B36E0F">
      <w:pPr>
        <w:rPr>
          <w:sz w:val="20"/>
        </w:rPr>
      </w:pPr>
    </w:p>
    <w:p w14:paraId="0F0EB035" w14:textId="3595C9CB" w:rsidR="00B36E0F" w:rsidRPr="00742E4E" w:rsidRDefault="00B36E0F" w:rsidP="00B36E0F">
      <w:pPr>
        <w:rPr>
          <w:sz w:val="20"/>
        </w:rPr>
      </w:pPr>
    </w:p>
    <w:p w14:paraId="418AA2D1" w14:textId="77777777" w:rsidR="00261A99" w:rsidRDefault="00261A99" w:rsidP="00B36E0F">
      <w:pPr>
        <w:rPr>
          <w:sz w:val="20"/>
        </w:rPr>
      </w:pPr>
    </w:p>
    <w:p w14:paraId="3F50019C" w14:textId="56961439" w:rsidR="003E1211" w:rsidRPr="003E1211" w:rsidRDefault="003E1211" w:rsidP="000F2DF1">
      <w:pPr>
        <w:rPr>
          <w:b/>
          <w:bCs/>
          <w:i/>
          <w:iCs/>
          <w:sz w:val="20"/>
        </w:rPr>
      </w:pPr>
      <w:r>
        <w:rPr>
          <w:b/>
          <w:bCs/>
          <w:i/>
          <w:iCs/>
          <w:sz w:val="20"/>
        </w:rPr>
        <w:t xml:space="preserve"> </w:t>
      </w:r>
    </w:p>
    <w:p w14:paraId="7B5A866D" w14:textId="612B6A66" w:rsidR="003E1211" w:rsidRPr="00E33B7B" w:rsidRDefault="003E1211" w:rsidP="00A34876"/>
    <w:p w14:paraId="5AE3EBBF" w14:textId="77777777" w:rsidR="00CA09B2" w:rsidRDefault="00CA09B2">
      <w:pPr>
        <w:rPr>
          <w:b/>
          <w:sz w:val="24"/>
        </w:rPr>
      </w:pPr>
      <w:r>
        <w:br w:type="page"/>
      </w:r>
      <w:r>
        <w:rPr>
          <w:b/>
          <w:sz w:val="24"/>
        </w:rPr>
        <w:lastRenderedPageBreak/>
        <w:t>References:</w:t>
      </w:r>
    </w:p>
    <w:p w14:paraId="74D7EACE" w14:textId="77777777" w:rsidR="00CA09B2" w:rsidRDefault="00CA09B2">
      <w:bookmarkStart w:id="0" w:name="_GoBack"/>
      <w:bookmarkEnd w:id="0"/>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9EB8" w14:textId="77777777" w:rsidR="00BC380D" w:rsidRDefault="00BC380D">
      <w:r>
        <w:separator/>
      </w:r>
    </w:p>
  </w:endnote>
  <w:endnote w:type="continuationSeparator" w:id="0">
    <w:p w14:paraId="21A09055" w14:textId="77777777" w:rsidR="00BC380D" w:rsidRDefault="00BC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E92A" w14:textId="77777777" w:rsidR="00D94EC0" w:rsidRDefault="00BC380D">
    <w:pPr>
      <w:pStyle w:val="Footer"/>
      <w:tabs>
        <w:tab w:val="clear" w:pos="6480"/>
        <w:tab w:val="center" w:pos="4680"/>
        <w:tab w:val="right" w:pos="9360"/>
      </w:tabs>
    </w:pPr>
    <w:r>
      <w:fldChar w:fldCharType="begin"/>
    </w:r>
    <w:r>
      <w:instrText xml:space="preserve"> SUBJECT  \* MERGEFORMAT </w:instrText>
    </w:r>
    <w:r>
      <w:fldChar w:fldCharType="separate"/>
    </w:r>
    <w:r w:rsidR="00D94EC0">
      <w:t>Submission</w:t>
    </w:r>
    <w:r>
      <w:fldChar w:fldCharType="end"/>
    </w:r>
    <w:r w:rsidR="00D94EC0">
      <w:tab/>
      <w:t xml:space="preserve">page </w:t>
    </w:r>
    <w:r w:rsidR="00D94EC0">
      <w:fldChar w:fldCharType="begin"/>
    </w:r>
    <w:r w:rsidR="00D94EC0">
      <w:instrText xml:space="preserve">page </w:instrText>
    </w:r>
    <w:r w:rsidR="00D94EC0">
      <w:fldChar w:fldCharType="separate"/>
    </w:r>
    <w:r w:rsidR="00C66856">
      <w:rPr>
        <w:noProof/>
      </w:rPr>
      <w:t>3</w:t>
    </w:r>
    <w:r w:rsidR="00D94EC0">
      <w:fldChar w:fldCharType="end"/>
    </w:r>
    <w:r w:rsidR="00D94EC0">
      <w:tab/>
    </w:r>
    <w:r>
      <w:fldChar w:fldCharType="begin"/>
    </w:r>
    <w:r>
      <w:instrText xml:space="preserve"> COMMENTS  \* MERGEFORMAT </w:instrText>
    </w:r>
    <w:r>
      <w:fldChar w:fldCharType="separate"/>
    </w:r>
    <w:r w:rsidR="00E0685F">
      <w:t>Assaf Kasher, Qualcomm</w:t>
    </w:r>
    <w:r>
      <w:fldChar w:fldCharType="end"/>
    </w:r>
  </w:p>
  <w:p w14:paraId="6097A980" w14:textId="77777777" w:rsidR="00D94EC0" w:rsidRDefault="00D94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4A5C" w14:textId="77777777" w:rsidR="00BC380D" w:rsidRDefault="00BC380D">
      <w:r>
        <w:separator/>
      </w:r>
    </w:p>
  </w:footnote>
  <w:footnote w:type="continuationSeparator" w:id="0">
    <w:p w14:paraId="5808353B" w14:textId="77777777" w:rsidR="00BC380D" w:rsidRDefault="00BC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1DA8" w14:textId="58CCE349" w:rsidR="00D94EC0" w:rsidRDefault="00872067">
    <w:pPr>
      <w:pStyle w:val="Header"/>
      <w:tabs>
        <w:tab w:val="clear" w:pos="6480"/>
        <w:tab w:val="center" w:pos="4680"/>
        <w:tab w:val="right" w:pos="9360"/>
      </w:tabs>
    </w:pPr>
    <w:r>
      <w:fldChar w:fldCharType="begin"/>
    </w:r>
    <w:r>
      <w:instrText xml:space="preserve"> KEYWORDS  \* MERGEFORMAT </w:instrText>
    </w:r>
    <w:r>
      <w:fldChar w:fldCharType="separate"/>
    </w:r>
    <w:r>
      <w:t>December</w:t>
    </w:r>
    <w:r>
      <w:t xml:space="preserve"> 2018</w:t>
    </w:r>
    <w:r>
      <w:fldChar w:fldCharType="end"/>
    </w:r>
    <w:r w:rsidR="00D94EC0">
      <w:tab/>
    </w:r>
    <w:r w:rsidR="00D94EC0">
      <w:tab/>
    </w:r>
    <w:r w:rsidR="00BC380D">
      <w:fldChar w:fldCharType="begin"/>
    </w:r>
    <w:r w:rsidR="00BC380D">
      <w:instrText xml:space="preserve"> TITLE  \* MERGEFORMAT </w:instrText>
    </w:r>
    <w:r w:rsidR="00BC380D">
      <w:fldChar w:fldCharType="separate"/>
    </w:r>
    <w:r w:rsidR="00CB43F9">
      <w:t>doc.: IEEE 802.11-18/2095r0</w:t>
    </w:r>
    <w:r w:rsidR="00BC380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03E"/>
    <w:multiLevelType w:val="hybridMultilevel"/>
    <w:tmpl w:val="E10AB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574F6"/>
    <w:multiLevelType w:val="hybridMultilevel"/>
    <w:tmpl w:val="4064C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1C"/>
    <w:rsid w:val="0005632E"/>
    <w:rsid w:val="000F2DF1"/>
    <w:rsid w:val="00127D5A"/>
    <w:rsid w:val="001D723B"/>
    <w:rsid w:val="001E6438"/>
    <w:rsid w:val="00261A99"/>
    <w:rsid w:val="0029020B"/>
    <w:rsid w:val="002C261E"/>
    <w:rsid w:val="002D44BE"/>
    <w:rsid w:val="00334908"/>
    <w:rsid w:val="003E1211"/>
    <w:rsid w:val="00427206"/>
    <w:rsid w:val="00442037"/>
    <w:rsid w:val="00466CEA"/>
    <w:rsid w:val="004B064B"/>
    <w:rsid w:val="005414BE"/>
    <w:rsid w:val="0054740B"/>
    <w:rsid w:val="005D02F2"/>
    <w:rsid w:val="0062440B"/>
    <w:rsid w:val="0065260B"/>
    <w:rsid w:val="006C0727"/>
    <w:rsid w:val="006E145F"/>
    <w:rsid w:val="007003EE"/>
    <w:rsid w:val="0073011D"/>
    <w:rsid w:val="00742E4E"/>
    <w:rsid w:val="00766C7F"/>
    <w:rsid w:val="00770572"/>
    <w:rsid w:val="00791608"/>
    <w:rsid w:val="007B1C44"/>
    <w:rsid w:val="007E0EB5"/>
    <w:rsid w:val="00872067"/>
    <w:rsid w:val="008F4F62"/>
    <w:rsid w:val="00931179"/>
    <w:rsid w:val="0095723B"/>
    <w:rsid w:val="009B6445"/>
    <w:rsid w:val="009C416B"/>
    <w:rsid w:val="009D13AB"/>
    <w:rsid w:val="009F2FBC"/>
    <w:rsid w:val="00A34876"/>
    <w:rsid w:val="00A52929"/>
    <w:rsid w:val="00AA427C"/>
    <w:rsid w:val="00AE3A52"/>
    <w:rsid w:val="00B36E0F"/>
    <w:rsid w:val="00BC380D"/>
    <w:rsid w:val="00BE68C2"/>
    <w:rsid w:val="00C66856"/>
    <w:rsid w:val="00CA09B2"/>
    <w:rsid w:val="00CB43F9"/>
    <w:rsid w:val="00D30A14"/>
    <w:rsid w:val="00D94EC0"/>
    <w:rsid w:val="00DC5A7B"/>
    <w:rsid w:val="00DE1A1C"/>
    <w:rsid w:val="00DF35B4"/>
    <w:rsid w:val="00E0685F"/>
    <w:rsid w:val="00E10FBD"/>
    <w:rsid w:val="00E33B7B"/>
    <w:rsid w:val="00E37667"/>
    <w:rsid w:val="00EE4ED0"/>
    <w:rsid w:val="00F237CE"/>
    <w:rsid w:val="00F2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6C778"/>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0F2DF1"/>
    <w:rPr>
      <w:rFonts w:ascii="Segoe UI" w:hAnsi="Segoe UI" w:cs="Segoe UI"/>
      <w:sz w:val="18"/>
      <w:szCs w:val="18"/>
    </w:rPr>
  </w:style>
  <w:style w:type="character" w:customStyle="1" w:styleId="BalloonTextChar">
    <w:name w:val="Balloon Text Char"/>
    <w:basedOn w:val="DefaultParagraphFont"/>
    <w:link w:val="BalloonText"/>
    <w:semiHidden/>
    <w:rsid w:val="000F2DF1"/>
    <w:rPr>
      <w:rFonts w:ascii="Segoe UI" w:hAnsi="Segoe UI" w:cs="Segoe UI"/>
      <w:sz w:val="18"/>
      <w:szCs w:val="18"/>
      <w:lang w:val="en-GB" w:bidi="ar-SA"/>
    </w:rPr>
  </w:style>
  <w:style w:type="character" w:styleId="CommentReference">
    <w:name w:val="annotation reference"/>
    <w:basedOn w:val="DefaultParagraphFont"/>
    <w:rsid w:val="00466CEA"/>
    <w:rPr>
      <w:sz w:val="16"/>
      <w:szCs w:val="16"/>
    </w:rPr>
  </w:style>
  <w:style w:type="paragraph" w:styleId="CommentText">
    <w:name w:val="annotation text"/>
    <w:basedOn w:val="Normal"/>
    <w:link w:val="CommentTextChar"/>
    <w:rsid w:val="00466CEA"/>
    <w:rPr>
      <w:sz w:val="20"/>
    </w:rPr>
  </w:style>
  <w:style w:type="character" w:customStyle="1" w:styleId="CommentTextChar">
    <w:name w:val="Comment Text Char"/>
    <w:basedOn w:val="DefaultParagraphFont"/>
    <w:link w:val="CommentText"/>
    <w:rsid w:val="00466CEA"/>
    <w:rPr>
      <w:lang w:val="en-GB" w:bidi="ar-SA"/>
    </w:rPr>
  </w:style>
  <w:style w:type="paragraph" w:styleId="CommentSubject">
    <w:name w:val="annotation subject"/>
    <w:basedOn w:val="CommentText"/>
    <w:next w:val="CommentText"/>
    <w:link w:val="CommentSubjectChar"/>
    <w:rsid w:val="00466CEA"/>
    <w:rPr>
      <w:b/>
      <w:bCs/>
    </w:rPr>
  </w:style>
  <w:style w:type="character" w:customStyle="1" w:styleId="CommentSubjectChar">
    <w:name w:val="Comment Subject Char"/>
    <w:basedOn w:val="CommentTextChar"/>
    <w:link w:val="CommentSubject"/>
    <w:rsid w:val="00466CEA"/>
    <w:rPr>
      <w:b/>
      <w:bCs/>
      <w:lang w:val="en-GB" w:bidi="ar-SA"/>
    </w:rPr>
  </w:style>
  <w:style w:type="paragraph" w:styleId="Revision">
    <w:name w:val="Revision"/>
    <w:hidden/>
    <w:uiPriority w:val="99"/>
    <w:semiHidden/>
    <w:rsid w:val="00466CEA"/>
    <w:rPr>
      <w:sz w:val="22"/>
      <w:lang w:val="en-GB" w:bidi="ar-SA"/>
    </w:rPr>
  </w:style>
  <w:style w:type="paragraph" w:styleId="ListParagraph">
    <w:name w:val="List Paragraph"/>
    <w:basedOn w:val="Normal"/>
    <w:uiPriority w:val="34"/>
    <w:qFormat/>
    <w:rsid w:val="00C6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802.11-18/2095r0</vt:lpstr>
    </vt:vector>
  </TitlesOfParts>
  <Company>Some Company</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802.11-18/2095r0</dc:title>
  <dc:subject>Submission</dc:subject>
  <dc:creator>Assaf Kasher 20181003</dc:creator>
  <cp:keywords>November 2018</cp:keywords>
  <dc:description>Assaf Kasher, Qualcomm</dc:description>
  <cp:lastModifiedBy>Alecsander Eitan</cp:lastModifiedBy>
  <cp:revision>2</cp:revision>
  <cp:lastPrinted>1900-01-01T08:00:00Z</cp:lastPrinted>
  <dcterms:created xsi:type="dcterms:W3CDTF">2018-12-05T13:06:00Z</dcterms:created>
  <dcterms:modified xsi:type="dcterms:W3CDTF">2018-12-05T13:06:00Z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987320220</vt:i4>
  </property>
  <property fmtid="{D5CDD505-2E9C-101B-9397-08002B2CF9AE}" pid="4" name="_EmailSubject">
    <vt:lpwstr>[STDS-802-11-TGAY] Call for agenda items on the December 5th teleconference call</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