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75AE62" w:rsidR="00C723BC" w:rsidRPr="00183F4C" w:rsidRDefault="006A5CA8" w:rsidP="00E20737">
            <w:pPr>
              <w:pStyle w:val="T2"/>
            </w:pPr>
            <w:r>
              <w:rPr>
                <w:lang w:eastAsia="ko-KR"/>
              </w:rPr>
              <w:t>Changes to D</w:t>
            </w:r>
            <w:r w:rsidR="00E20737">
              <w:rPr>
                <w:lang w:eastAsia="ko-KR"/>
              </w:rPr>
              <w:t>3</w:t>
            </w:r>
            <w:r w:rsidR="00463D61">
              <w:rPr>
                <w:lang w:eastAsia="ko-KR"/>
              </w:rPr>
              <w:t>.</w:t>
            </w:r>
            <w:r w:rsidR="00E20737">
              <w:rPr>
                <w:lang w:eastAsia="ko-KR"/>
              </w:rPr>
              <w:t>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DEC5428" w:rsidR="00C723BC" w:rsidRPr="00183F4C" w:rsidRDefault="00C723BC" w:rsidP="00E2073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20737">
              <w:rPr>
                <w:b w:val="0"/>
                <w:sz w:val="20"/>
                <w:lang w:eastAsia="ko-KR"/>
              </w:rPr>
              <w:t>11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E20737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345F5C9" w14:textId="58004823" w:rsidR="003E4403" w:rsidRDefault="00FC0EB0" w:rsidP="005E71F1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20737">
        <w:rPr>
          <w:lang w:eastAsia="ko-KR"/>
        </w:rPr>
        <w:t>3.0</w:t>
      </w:r>
      <w:r>
        <w:rPr>
          <w:lang w:eastAsia="ko-KR"/>
        </w:rPr>
        <w:t xml:space="preserve"> with the following CIDs:</w:t>
      </w:r>
      <w:r w:rsidR="00E20737">
        <w:rPr>
          <w:lang w:eastAsia="ko-KR"/>
        </w:rPr>
        <w:t xml:space="preserve"> </w:t>
      </w:r>
      <w:r w:rsidR="00CC224A">
        <w:t xml:space="preserve">CID </w:t>
      </w:r>
      <w:r w:rsidR="00E20737">
        <w:t>16363</w:t>
      </w:r>
      <w:r w:rsidR="00CC224A">
        <w:t>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48B1283A" w14:textId="77777777" w:rsidR="00CC5358" w:rsidRDefault="00CC5358" w:rsidP="00CC5358">
      <w:pPr>
        <w:jc w:val="both"/>
      </w:pPr>
    </w:p>
    <w:p w14:paraId="4F610F03" w14:textId="77777777" w:rsidR="00CC5358" w:rsidRDefault="00CC5358" w:rsidP="00CC5358">
      <w:pPr>
        <w:jc w:val="both"/>
      </w:pPr>
    </w:p>
    <w:p w14:paraId="5989CD0A" w14:textId="77777777" w:rsidR="00CC5358" w:rsidRDefault="00CC5358" w:rsidP="00CC5358">
      <w:pPr>
        <w:jc w:val="both"/>
      </w:pPr>
    </w:p>
    <w:p w14:paraId="168BE881" w14:textId="77777777" w:rsidR="00CC5358" w:rsidRDefault="00CC5358" w:rsidP="00CC5358">
      <w:pPr>
        <w:jc w:val="both"/>
      </w:pPr>
    </w:p>
    <w:p w14:paraId="1063579C" w14:textId="77777777" w:rsidR="00CC5358" w:rsidRDefault="00CC5358" w:rsidP="00CC5358">
      <w:pPr>
        <w:jc w:val="both"/>
      </w:pPr>
    </w:p>
    <w:p w14:paraId="4E24BEBB" w14:textId="77777777" w:rsidR="00CC5358" w:rsidRDefault="00CC5358" w:rsidP="00CC5358">
      <w:pPr>
        <w:jc w:val="both"/>
      </w:pPr>
    </w:p>
    <w:p w14:paraId="72B5FB93" w14:textId="77777777" w:rsidR="00CC5358" w:rsidRDefault="00CC5358" w:rsidP="00CC5358">
      <w:pPr>
        <w:jc w:val="both"/>
      </w:pPr>
    </w:p>
    <w:p w14:paraId="4A8128F8" w14:textId="77777777" w:rsidR="00CC5358" w:rsidRDefault="00CC5358" w:rsidP="00CC5358">
      <w:pPr>
        <w:jc w:val="both"/>
      </w:pPr>
    </w:p>
    <w:p w14:paraId="580D8197" w14:textId="77777777" w:rsidR="00CC5358" w:rsidRDefault="00CC5358" w:rsidP="00CC5358">
      <w:pPr>
        <w:jc w:val="both"/>
      </w:pPr>
    </w:p>
    <w:p w14:paraId="19317359" w14:textId="77777777" w:rsidR="00CC5358" w:rsidRDefault="00CC5358" w:rsidP="00CC5358">
      <w:pPr>
        <w:jc w:val="both"/>
      </w:pPr>
    </w:p>
    <w:p w14:paraId="1922C99E" w14:textId="77777777" w:rsidR="00CC5358" w:rsidRDefault="00CC5358" w:rsidP="00CC5358">
      <w:pPr>
        <w:jc w:val="both"/>
      </w:pPr>
    </w:p>
    <w:p w14:paraId="669D7349" w14:textId="77777777" w:rsidR="00CC5358" w:rsidRDefault="00CC5358" w:rsidP="00CC5358">
      <w:pPr>
        <w:jc w:val="both"/>
      </w:pPr>
    </w:p>
    <w:p w14:paraId="415C9CE6" w14:textId="77777777" w:rsidR="00CC5358" w:rsidRDefault="00CC5358" w:rsidP="00CC5358">
      <w:pPr>
        <w:jc w:val="both"/>
      </w:pPr>
    </w:p>
    <w:p w14:paraId="18FBF42E" w14:textId="77777777" w:rsidR="00CC5358" w:rsidRDefault="00CC5358" w:rsidP="00CC5358">
      <w:pPr>
        <w:jc w:val="both"/>
      </w:pPr>
    </w:p>
    <w:p w14:paraId="14D34D46" w14:textId="77777777" w:rsidR="00CC5358" w:rsidRDefault="00CC5358" w:rsidP="00CC5358">
      <w:pPr>
        <w:jc w:val="both"/>
      </w:pPr>
    </w:p>
    <w:p w14:paraId="094831A0" w14:textId="77777777" w:rsidR="00CC5358" w:rsidRDefault="00CC5358" w:rsidP="00CC5358">
      <w:pPr>
        <w:jc w:val="both"/>
      </w:pPr>
    </w:p>
    <w:p w14:paraId="31A48DA2" w14:textId="77777777" w:rsidR="00CC5358" w:rsidRDefault="00CC5358" w:rsidP="00CC5358">
      <w:pPr>
        <w:jc w:val="both"/>
      </w:pPr>
    </w:p>
    <w:p w14:paraId="10DA56C6" w14:textId="77777777" w:rsidR="00CC5358" w:rsidRDefault="00CC5358" w:rsidP="00CC5358">
      <w:pPr>
        <w:jc w:val="both"/>
      </w:pPr>
    </w:p>
    <w:p w14:paraId="233F9205" w14:textId="77777777" w:rsidR="00CC5358" w:rsidRDefault="00CC5358" w:rsidP="00CC5358">
      <w:pPr>
        <w:jc w:val="both"/>
      </w:pPr>
    </w:p>
    <w:p w14:paraId="58D1841C" w14:textId="77777777" w:rsidR="00CC5358" w:rsidRDefault="00CC5358" w:rsidP="00CC5358">
      <w:pPr>
        <w:jc w:val="both"/>
      </w:pPr>
    </w:p>
    <w:p w14:paraId="78C60C25" w14:textId="77777777" w:rsidR="00CC5358" w:rsidRDefault="00CC5358" w:rsidP="00CC5358">
      <w:pPr>
        <w:jc w:val="both"/>
      </w:pPr>
    </w:p>
    <w:p w14:paraId="60CCEFCF" w14:textId="77777777" w:rsidR="00CC5358" w:rsidRDefault="00CC5358" w:rsidP="00CC5358">
      <w:pPr>
        <w:jc w:val="both"/>
      </w:pPr>
    </w:p>
    <w:p w14:paraId="3118C885" w14:textId="77777777" w:rsidR="00CC5358" w:rsidRDefault="00CC5358" w:rsidP="00CC5358">
      <w:pPr>
        <w:jc w:val="both"/>
      </w:pPr>
    </w:p>
    <w:p w14:paraId="1ED15482" w14:textId="77777777" w:rsidR="00CC5358" w:rsidRDefault="00CC5358" w:rsidP="00CC5358">
      <w:pPr>
        <w:jc w:val="both"/>
      </w:pPr>
    </w:p>
    <w:p w14:paraId="5FA3CFEC" w14:textId="77777777" w:rsidR="00CC5358" w:rsidRDefault="00CC5358" w:rsidP="00CC5358">
      <w:pPr>
        <w:jc w:val="both"/>
      </w:pPr>
    </w:p>
    <w:p w14:paraId="2A6C82A1" w14:textId="77777777" w:rsidR="00CC5358" w:rsidRDefault="00CC5358" w:rsidP="00CC5358">
      <w:pPr>
        <w:jc w:val="both"/>
      </w:pPr>
    </w:p>
    <w:p w14:paraId="1FDC1190" w14:textId="77777777" w:rsidR="00CC5358" w:rsidRDefault="00CC5358" w:rsidP="00CC5358">
      <w:pPr>
        <w:jc w:val="both"/>
      </w:pPr>
    </w:p>
    <w:p w14:paraId="589A8832" w14:textId="77777777" w:rsidR="00CC5358" w:rsidRDefault="00CC5358" w:rsidP="00CC5358">
      <w:pPr>
        <w:jc w:val="both"/>
      </w:pPr>
    </w:p>
    <w:p w14:paraId="3B67B98F" w14:textId="77777777" w:rsidR="00CC5358" w:rsidRDefault="00CC5358" w:rsidP="00CC5358">
      <w:pPr>
        <w:jc w:val="both"/>
      </w:pPr>
    </w:p>
    <w:p w14:paraId="15468329" w14:textId="77777777" w:rsidR="00CC5358" w:rsidRDefault="00CC5358" w:rsidP="00CC5358">
      <w:pPr>
        <w:jc w:val="both"/>
      </w:pPr>
    </w:p>
    <w:p w14:paraId="4D227810" w14:textId="77777777" w:rsidR="00CC5358" w:rsidRDefault="00CC5358" w:rsidP="00CC5358">
      <w:pPr>
        <w:jc w:val="both"/>
      </w:pPr>
    </w:p>
    <w:p w14:paraId="3E64D22F" w14:textId="77777777" w:rsidR="00CC5358" w:rsidRDefault="00CC5358" w:rsidP="00CC5358">
      <w:pPr>
        <w:jc w:val="both"/>
      </w:pPr>
    </w:p>
    <w:p w14:paraId="3CE01CC8" w14:textId="77777777" w:rsidR="00CC5358" w:rsidRDefault="00CC5358" w:rsidP="00CC5358">
      <w:pPr>
        <w:jc w:val="both"/>
      </w:pPr>
    </w:p>
    <w:p w14:paraId="7CBCF7F9" w14:textId="77777777" w:rsidR="00CC5358" w:rsidRDefault="00CC5358" w:rsidP="00CC5358">
      <w:pPr>
        <w:jc w:val="both"/>
      </w:pPr>
    </w:p>
    <w:p w14:paraId="78820B0F" w14:textId="77777777" w:rsidR="00CC5358" w:rsidRDefault="00CC5358" w:rsidP="00CC5358">
      <w:pPr>
        <w:jc w:val="both"/>
      </w:pPr>
    </w:p>
    <w:p w14:paraId="1DF2FA3C" w14:textId="77777777" w:rsidR="005E768D" w:rsidRDefault="005E768D">
      <w:pPr>
        <w:pStyle w:val="T1"/>
        <w:spacing w:after="120"/>
        <w:rPr>
          <w:sz w:val="22"/>
        </w:rPr>
      </w:pPr>
    </w:p>
    <w:p w14:paraId="69B6D8EA" w14:textId="77777777" w:rsidR="00CC5358" w:rsidRPr="004F3AF6" w:rsidRDefault="00CC5358" w:rsidP="00CC5358">
      <w:r w:rsidRPr="004F3AF6">
        <w:lastRenderedPageBreak/>
        <w:t>Interpretation of a Motion to Adopt</w:t>
      </w:r>
    </w:p>
    <w:p w14:paraId="26AC6A1E" w14:textId="77777777" w:rsidR="00CC5358" w:rsidRPr="004C0F0A" w:rsidRDefault="00CC5358" w:rsidP="00CC5358">
      <w:pPr>
        <w:rPr>
          <w:lang w:eastAsia="ko-KR"/>
        </w:rPr>
      </w:pPr>
    </w:p>
    <w:p w14:paraId="3F6FC3F6" w14:textId="77777777" w:rsidR="00CC5358" w:rsidRPr="004F3AF6" w:rsidRDefault="00CC5358" w:rsidP="00CC535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DBD7DA6" w14:textId="77777777" w:rsidR="00CC5358" w:rsidRPr="004F3AF6" w:rsidRDefault="00CC5358" w:rsidP="00CC5358">
      <w:pPr>
        <w:rPr>
          <w:lang w:eastAsia="ko-KR"/>
        </w:rPr>
      </w:pPr>
    </w:p>
    <w:p w14:paraId="298A1582" w14:textId="77777777" w:rsidR="00CC5358" w:rsidRPr="004F3AF6" w:rsidRDefault="00CC5358" w:rsidP="00CC535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167EBA7" w14:textId="77777777" w:rsidR="00CC5358" w:rsidRPr="004F3AF6" w:rsidRDefault="00CC5358" w:rsidP="00CC5358">
      <w:pPr>
        <w:rPr>
          <w:lang w:eastAsia="ko-KR"/>
        </w:rPr>
      </w:pPr>
    </w:p>
    <w:p w14:paraId="7AC82DD2" w14:textId="77777777" w:rsidR="00CC5358" w:rsidRDefault="00CC5358" w:rsidP="00CC535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E57647D" w14:textId="77777777" w:rsidR="00CC5358" w:rsidRPr="004D2D75" w:rsidRDefault="00CC5358">
      <w:pPr>
        <w:pStyle w:val="T1"/>
        <w:spacing w:after="120"/>
        <w:rPr>
          <w:sz w:val="22"/>
        </w:rPr>
      </w:pP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716"/>
        <w:gridCol w:w="766"/>
        <w:gridCol w:w="1116"/>
        <w:gridCol w:w="2743"/>
        <w:gridCol w:w="1638"/>
        <w:gridCol w:w="2115"/>
      </w:tblGrid>
      <w:tr w:rsidR="00E20737" w:rsidRPr="00B4460A" w14:paraId="6CDA6DB3" w14:textId="77777777" w:rsidTr="00E20737">
        <w:trPr>
          <w:trHeight w:val="765"/>
        </w:trPr>
        <w:tc>
          <w:tcPr>
            <w:tcW w:w="716" w:type="dxa"/>
          </w:tcPr>
          <w:p w14:paraId="18A5C927" w14:textId="12AF5A40" w:rsidR="00E20737" w:rsidRPr="00B4460A" w:rsidRDefault="00E20737" w:rsidP="00EB0743">
            <w:pPr>
              <w:rPr>
                <w:sz w:val="20"/>
              </w:rPr>
            </w:pPr>
            <w:r w:rsidRPr="00B4460A">
              <w:rPr>
                <w:sz w:val="20"/>
              </w:rPr>
              <w:t>CID</w:t>
            </w:r>
          </w:p>
        </w:tc>
        <w:tc>
          <w:tcPr>
            <w:tcW w:w="766" w:type="dxa"/>
          </w:tcPr>
          <w:p w14:paraId="674D8489" w14:textId="6F7F8F40" w:rsidR="00E20737" w:rsidRPr="00B4460A" w:rsidRDefault="00E20737" w:rsidP="00EB0743">
            <w:pPr>
              <w:rPr>
                <w:sz w:val="20"/>
              </w:rPr>
            </w:pPr>
            <w:r w:rsidRPr="00B4460A">
              <w:rPr>
                <w:sz w:val="20"/>
              </w:rPr>
              <w:t>P.L.</w:t>
            </w:r>
          </w:p>
        </w:tc>
        <w:tc>
          <w:tcPr>
            <w:tcW w:w="1116" w:type="dxa"/>
          </w:tcPr>
          <w:p w14:paraId="23E264F9" w14:textId="31164853" w:rsidR="00E20737" w:rsidRPr="00B4460A" w:rsidRDefault="00E20737">
            <w:pPr>
              <w:rPr>
                <w:sz w:val="20"/>
              </w:rPr>
            </w:pPr>
            <w:r w:rsidRPr="00B4460A">
              <w:rPr>
                <w:sz w:val="20"/>
              </w:rPr>
              <w:t>Clause</w:t>
            </w:r>
          </w:p>
        </w:tc>
        <w:tc>
          <w:tcPr>
            <w:tcW w:w="2743" w:type="dxa"/>
          </w:tcPr>
          <w:p w14:paraId="3F4858D5" w14:textId="3EE17477" w:rsidR="00E20737" w:rsidRPr="00B4460A" w:rsidRDefault="00E20737">
            <w:pPr>
              <w:rPr>
                <w:sz w:val="20"/>
              </w:rPr>
            </w:pPr>
            <w:r w:rsidRPr="00B4460A">
              <w:rPr>
                <w:sz w:val="20"/>
              </w:rPr>
              <w:t>Comment</w:t>
            </w:r>
          </w:p>
        </w:tc>
        <w:tc>
          <w:tcPr>
            <w:tcW w:w="1638" w:type="dxa"/>
          </w:tcPr>
          <w:p w14:paraId="5584BBF1" w14:textId="14BB543F" w:rsidR="00E20737" w:rsidRPr="00B4460A" w:rsidRDefault="00E20737">
            <w:pPr>
              <w:rPr>
                <w:sz w:val="20"/>
              </w:rPr>
            </w:pPr>
            <w:r w:rsidRPr="00B4460A">
              <w:rPr>
                <w:sz w:val="20"/>
              </w:rPr>
              <w:t>Proposed changes</w:t>
            </w:r>
          </w:p>
        </w:tc>
        <w:tc>
          <w:tcPr>
            <w:tcW w:w="2115" w:type="dxa"/>
          </w:tcPr>
          <w:p w14:paraId="602B0136" w14:textId="6EA133DA" w:rsidR="00E20737" w:rsidRPr="00B4460A" w:rsidRDefault="00E20737">
            <w:pPr>
              <w:rPr>
                <w:sz w:val="20"/>
              </w:rPr>
            </w:pPr>
            <w:r w:rsidRPr="00B4460A">
              <w:rPr>
                <w:sz w:val="20"/>
              </w:rPr>
              <w:t>Resolution</w:t>
            </w:r>
          </w:p>
        </w:tc>
      </w:tr>
      <w:tr w:rsidR="00E20737" w:rsidRPr="00B4460A" w14:paraId="0EC13E50" w14:textId="77777777" w:rsidTr="00E20737">
        <w:trPr>
          <w:trHeight w:val="765"/>
        </w:trPr>
        <w:tc>
          <w:tcPr>
            <w:tcW w:w="716" w:type="dxa"/>
            <w:hideMark/>
          </w:tcPr>
          <w:p w14:paraId="48F82881" w14:textId="57F20105" w:rsidR="00E20737" w:rsidRPr="00B4460A" w:rsidRDefault="00E20737" w:rsidP="00EB0743">
            <w:pPr>
              <w:rPr>
                <w:sz w:val="20"/>
                <w:lang w:val="en-US"/>
              </w:rPr>
            </w:pPr>
            <w:r w:rsidRPr="00DA6360">
              <w:rPr>
                <w:sz w:val="20"/>
              </w:rPr>
              <w:t>16363</w:t>
            </w:r>
          </w:p>
        </w:tc>
        <w:tc>
          <w:tcPr>
            <w:tcW w:w="766" w:type="dxa"/>
            <w:hideMark/>
          </w:tcPr>
          <w:p w14:paraId="31C3352A" w14:textId="263A48BE" w:rsidR="00E20737" w:rsidRPr="00B4460A" w:rsidRDefault="00E20737" w:rsidP="00EB0743">
            <w:pPr>
              <w:rPr>
                <w:sz w:val="20"/>
              </w:rPr>
            </w:pPr>
          </w:p>
        </w:tc>
        <w:tc>
          <w:tcPr>
            <w:tcW w:w="1116" w:type="dxa"/>
            <w:hideMark/>
          </w:tcPr>
          <w:p w14:paraId="00A42464" w14:textId="2505692E" w:rsidR="00E20737" w:rsidRPr="00B4460A" w:rsidRDefault="00E20737">
            <w:pPr>
              <w:rPr>
                <w:sz w:val="20"/>
              </w:rPr>
            </w:pPr>
          </w:p>
        </w:tc>
        <w:tc>
          <w:tcPr>
            <w:tcW w:w="2743" w:type="dxa"/>
            <w:hideMark/>
          </w:tcPr>
          <w:p w14:paraId="5D633AE4" w14:textId="40A98284" w:rsidR="00E20737" w:rsidRPr="00DA6360" w:rsidRDefault="00E20737">
            <w:pPr>
              <w:rPr>
                <w:sz w:val="20"/>
                <w:lang w:val="en-US"/>
              </w:rPr>
            </w:pPr>
            <w:r w:rsidRPr="00DA6360">
              <w:rPr>
                <w:sz w:val="20"/>
              </w:rPr>
              <w:t>Preamble puncturing is inadequately defined and described.  Needs to be clearer that it's basically about using OFDMA and restricting the allocated RUs</w:t>
            </w:r>
          </w:p>
        </w:tc>
        <w:tc>
          <w:tcPr>
            <w:tcW w:w="1638" w:type="dxa"/>
            <w:hideMark/>
          </w:tcPr>
          <w:p w14:paraId="42D73311" w14:textId="57710784" w:rsidR="00E20737" w:rsidRPr="00B4460A" w:rsidRDefault="00E20737">
            <w:pPr>
              <w:rPr>
                <w:sz w:val="20"/>
              </w:rPr>
            </w:pPr>
            <w:r w:rsidRPr="00DA6360">
              <w:rPr>
                <w:sz w:val="20"/>
              </w:rPr>
              <w:t>As it says in the comment</w:t>
            </w:r>
          </w:p>
        </w:tc>
        <w:tc>
          <w:tcPr>
            <w:tcW w:w="2115" w:type="dxa"/>
            <w:hideMark/>
          </w:tcPr>
          <w:p w14:paraId="3B9EADFE" w14:textId="77777777" w:rsidR="00E20737" w:rsidRDefault="00E20737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5D78878F" w14:textId="75A1F5A2" w:rsidR="00E20737" w:rsidRDefault="00E20737" w:rsidP="00E20737">
            <w:pPr>
              <w:rPr>
                <w:sz w:val="20"/>
              </w:rPr>
            </w:pPr>
            <w:r>
              <w:rPr>
                <w:sz w:val="20"/>
              </w:rPr>
              <w:t xml:space="preserve">-The comment is quite general and failed to point out the specific reason that preamble puncture is not well defined. </w:t>
            </w:r>
            <w:r w:rsidR="00195E17">
              <w:rPr>
                <w:sz w:val="20"/>
              </w:rPr>
              <w:t xml:space="preserve">The preamble puncturing is in good shape after several round of CR. </w:t>
            </w:r>
          </w:p>
          <w:p w14:paraId="54CEDEC7" w14:textId="12176530" w:rsidR="00195E17" w:rsidRPr="00B4460A" w:rsidRDefault="00195E17" w:rsidP="00E20737">
            <w:pPr>
              <w:rPr>
                <w:sz w:val="20"/>
              </w:rPr>
            </w:pPr>
            <w:r>
              <w:rPr>
                <w:sz w:val="20"/>
              </w:rPr>
              <w:t xml:space="preserve">In addition, preamble puncturing is not equivalent to OFDMA with RU restriction. E.g. </w:t>
            </w:r>
            <w:proofErr w:type="spellStart"/>
            <w:r>
              <w:rPr>
                <w:sz w:val="20"/>
              </w:rPr>
              <w:t>specturem</w:t>
            </w:r>
            <w:proofErr w:type="spellEnd"/>
            <w:r>
              <w:rPr>
                <w:sz w:val="20"/>
              </w:rPr>
              <w:t xml:space="preserve"> mask is defined for preamble puncturing but not for OFDMA.</w:t>
            </w:r>
          </w:p>
        </w:tc>
      </w:tr>
    </w:tbl>
    <w:p w14:paraId="0D769DF3" w14:textId="70C68596" w:rsidR="005E768D" w:rsidRPr="004D2D75" w:rsidRDefault="005E768D" w:rsidP="005E768D"/>
    <w:sectPr w:rsidR="005E768D" w:rsidRPr="004D2D75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A22FA" w14:textId="77777777" w:rsidR="00D677EE" w:rsidRDefault="00D677EE">
      <w:r>
        <w:separator/>
      </w:r>
    </w:p>
  </w:endnote>
  <w:endnote w:type="continuationSeparator" w:id="0">
    <w:p w14:paraId="742EBC88" w14:textId="77777777" w:rsidR="00D677EE" w:rsidRDefault="00D6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6854AB" w:rsidRDefault="00C90D9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854AB">
        <w:t>Submission</w:t>
      </w:r>
    </w:fldSimple>
    <w:r w:rsidR="006854AB">
      <w:tab/>
      <w:t xml:space="preserve">page </w:t>
    </w:r>
    <w:r w:rsidR="006854AB">
      <w:fldChar w:fldCharType="begin"/>
    </w:r>
    <w:r w:rsidR="006854AB">
      <w:instrText xml:space="preserve">page </w:instrText>
    </w:r>
    <w:r w:rsidR="006854AB">
      <w:fldChar w:fldCharType="separate"/>
    </w:r>
    <w:r w:rsidR="00642B89">
      <w:rPr>
        <w:noProof/>
      </w:rPr>
      <w:t>1</w:t>
    </w:r>
    <w:r w:rsidR="006854AB">
      <w:rPr>
        <w:noProof/>
      </w:rPr>
      <w:fldChar w:fldCharType="end"/>
    </w:r>
    <w:r w:rsidR="006854AB">
      <w:tab/>
    </w:r>
    <w:r w:rsidR="006854AB">
      <w:rPr>
        <w:lang w:eastAsia="ko-KR"/>
      </w:rPr>
      <w:t>Xiaogang Chen, Intel</w:t>
    </w:r>
    <w:r w:rsidR="006854AB">
      <w:t xml:space="preserve"> </w:t>
    </w:r>
  </w:p>
  <w:p w14:paraId="68131EC6" w14:textId="77777777" w:rsidR="006854AB" w:rsidRDefault="006854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6B81B" w14:textId="77777777" w:rsidR="00D677EE" w:rsidRDefault="00D677EE">
      <w:r>
        <w:separator/>
      </w:r>
    </w:p>
  </w:footnote>
  <w:footnote w:type="continuationSeparator" w:id="0">
    <w:p w14:paraId="33C0D635" w14:textId="77777777" w:rsidR="00D677EE" w:rsidRDefault="00D6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3B0B466B" w:rsidR="006854AB" w:rsidRDefault="00E2073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6854AB">
      <w:rPr>
        <w:lang w:eastAsia="ko-KR"/>
      </w:rPr>
      <w:t>. 2018</w:t>
    </w:r>
    <w:r w:rsidR="006854AB">
      <w:tab/>
    </w:r>
    <w:r w:rsidR="006854AB">
      <w:tab/>
    </w:r>
    <w:r w:rsidR="006854AB">
      <w:fldChar w:fldCharType="begin"/>
    </w:r>
    <w:r w:rsidR="006854AB">
      <w:instrText xml:space="preserve"> TITLE  \* MERGEFORMAT </w:instrText>
    </w:r>
    <w:r w:rsidR="006854AB">
      <w:fldChar w:fldCharType="end"/>
    </w:r>
    <w:fldSimple w:instr=" TITLE  \* MERGEFORMAT ">
      <w:r w:rsidR="00642B89">
        <w:t>doc.: IEEE 802.11-18/</w:t>
      </w:r>
      <w:r w:rsidR="00642B89" w:rsidRPr="00642B89">
        <w:t>2007</w:t>
      </w:r>
      <w:r w:rsidR="006854AB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2086"/>
    <w:rsid w:val="00022A63"/>
    <w:rsid w:val="00023B3E"/>
    <w:rsid w:val="00023CD8"/>
    <w:rsid w:val="00024344"/>
    <w:rsid w:val="00024487"/>
    <w:rsid w:val="0002513A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18D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D6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64F"/>
    <w:rsid w:val="00192070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2C99"/>
    <w:rsid w:val="00232CC6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27559"/>
    <w:rsid w:val="0033057A"/>
    <w:rsid w:val="0033057D"/>
    <w:rsid w:val="003308A8"/>
    <w:rsid w:val="00330E02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03E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67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4F7523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10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4AB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A0F"/>
    <w:rsid w:val="007C4F29"/>
    <w:rsid w:val="007C6C61"/>
    <w:rsid w:val="007C71EA"/>
    <w:rsid w:val="007D08BB"/>
    <w:rsid w:val="007D1085"/>
    <w:rsid w:val="007D1926"/>
    <w:rsid w:val="007D25CF"/>
    <w:rsid w:val="007D3C15"/>
    <w:rsid w:val="007D4397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47F9"/>
    <w:rsid w:val="00835499"/>
    <w:rsid w:val="00835765"/>
    <w:rsid w:val="00835A0A"/>
    <w:rsid w:val="00835ECD"/>
    <w:rsid w:val="008369E5"/>
    <w:rsid w:val="008377E3"/>
    <w:rsid w:val="008378E7"/>
    <w:rsid w:val="00840667"/>
    <w:rsid w:val="00842602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2EF1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5593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3AD6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A8C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5ED8"/>
    <w:rsid w:val="00A06AE1"/>
    <w:rsid w:val="00A070C0"/>
    <w:rsid w:val="00A0725B"/>
    <w:rsid w:val="00A077D4"/>
    <w:rsid w:val="00A105A1"/>
    <w:rsid w:val="00A12D28"/>
    <w:rsid w:val="00A1344B"/>
    <w:rsid w:val="00A135FE"/>
    <w:rsid w:val="00A13854"/>
    <w:rsid w:val="00A13908"/>
    <w:rsid w:val="00A14B90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095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60A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603A"/>
    <w:rsid w:val="00BE6CB3"/>
    <w:rsid w:val="00BF0F3E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196"/>
    <w:rsid w:val="00C71EF4"/>
    <w:rsid w:val="00C71F22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0D94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2FBC"/>
    <w:rsid w:val="00CC3487"/>
    <w:rsid w:val="00CC3806"/>
    <w:rsid w:val="00CC4629"/>
    <w:rsid w:val="00CC5358"/>
    <w:rsid w:val="00CC648A"/>
    <w:rsid w:val="00CC66CD"/>
    <w:rsid w:val="00CC73CB"/>
    <w:rsid w:val="00CC76CE"/>
    <w:rsid w:val="00CD0857"/>
    <w:rsid w:val="00CD0ABD"/>
    <w:rsid w:val="00CD259C"/>
    <w:rsid w:val="00CD3373"/>
    <w:rsid w:val="00CD5B51"/>
    <w:rsid w:val="00CD6674"/>
    <w:rsid w:val="00CE01E4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4E43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7EE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3A9"/>
    <w:rsid w:val="00D81E3A"/>
    <w:rsid w:val="00D8211B"/>
    <w:rsid w:val="00D825E6"/>
    <w:rsid w:val="00D826B4"/>
    <w:rsid w:val="00D84566"/>
    <w:rsid w:val="00D8531D"/>
    <w:rsid w:val="00D858AE"/>
    <w:rsid w:val="00D8639D"/>
    <w:rsid w:val="00D91C46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A1F"/>
    <w:rsid w:val="00D97A71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4C96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222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737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2184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0743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55ED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1511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87646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389E"/>
    <w:rsid w:val="00FF42C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5C8C-9CBA-4AF4-B274-9B6FAFB4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4</cp:revision>
  <cp:lastPrinted>2010-05-04T03:47:00Z</cp:lastPrinted>
  <dcterms:created xsi:type="dcterms:W3CDTF">2018-11-13T01:39:00Z</dcterms:created>
  <dcterms:modified xsi:type="dcterms:W3CDTF">2018-11-13T01:52:00Z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a6468f88-6265-440b-8c39-e57b3db83b85</vt:lpwstr>
  </property>
  <property fmtid="{D5CDD505-2E9C-101B-9397-08002B2CF9AE}" pid="10" name="CTP_TimeStamp">
    <vt:lpwstr>2017-12-07 20:19:36Z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