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2919A0" w14:textId="77777777" w:rsidR="006803D3" w:rsidRDefault="006803D3" w:rsidP="006803D3">
      <w:pPr>
        <w:pStyle w:val="T1"/>
        <w:pBdr>
          <w:bottom w:val="single" w:sz="6" w:space="0" w:color="auto"/>
        </w:pBdr>
        <w:spacing w:after="240"/>
      </w:pPr>
      <w:r>
        <w:t>IEEE P802.11</w:t>
      </w:r>
      <w:r>
        <w:br/>
        <w:t>Wireless LANs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3"/>
        <w:gridCol w:w="1449"/>
        <w:gridCol w:w="1352"/>
        <w:gridCol w:w="1881"/>
        <w:gridCol w:w="3205"/>
      </w:tblGrid>
      <w:tr w:rsidR="006803D3" w14:paraId="5CD511F7" w14:textId="77777777" w:rsidTr="0078286B">
        <w:trPr>
          <w:trHeight w:val="485"/>
          <w:jc w:val="center"/>
        </w:trPr>
        <w:tc>
          <w:tcPr>
            <w:tcW w:w="5000" w:type="pct"/>
            <w:gridSpan w:val="5"/>
            <w:vAlign w:val="center"/>
          </w:tcPr>
          <w:p w14:paraId="48C8DD0D" w14:textId="2565F4DE" w:rsidR="006803D3" w:rsidRDefault="006803D3" w:rsidP="00921901">
            <w:pPr>
              <w:pStyle w:val="T2"/>
            </w:pPr>
            <w:r>
              <w:t>Resolution</w:t>
            </w:r>
            <w:r w:rsidR="00C858EB">
              <w:t>s</w:t>
            </w:r>
            <w:r>
              <w:t xml:space="preserve"> to CIDs</w:t>
            </w:r>
            <w:r w:rsidR="00CE6CEA">
              <w:t xml:space="preserve"> related to </w:t>
            </w:r>
            <w:r w:rsidR="00272BD4">
              <w:t>TDD Scheduling</w:t>
            </w:r>
            <w:r w:rsidR="00F64A67">
              <w:t>, Channel Access and Power Save</w:t>
            </w:r>
            <w:r w:rsidR="00CB0E04">
              <w:t xml:space="preserve">-Part </w:t>
            </w:r>
            <w:r w:rsidR="00065722">
              <w:t>3</w:t>
            </w:r>
          </w:p>
        </w:tc>
      </w:tr>
      <w:tr w:rsidR="006803D3" w14:paraId="4349F02F" w14:textId="77777777" w:rsidTr="0078286B">
        <w:trPr>
          <w:trHeight w:val="359"/>
          <w:jc w:val="center"/>
        </w:trPr>
        <w:tc>
          <w:tcPr>
            <w:tcW w:w="5000" w:type="pct"/>
            <w:gridSpan w:val="5"/>
            <w:vAlign w:val="center"/>
          </w:tcPr>
          <w:p w14:paraId="751F0D30" w14:textId="79507D48" w:rsidR="006803D3" w:rsidRDefault="006803D3" w:rsidP="0035758A">
            <w:pPr>
              <w:pStyle w:val="T2"/>
              <w:ind w:left="0"/>
              <w:rPr>
                <w:sz w:val="20"/>
              </w:rPr>
            </w:pPr>
            <w:r>
              <w:rPr>
                <w:sz w:val="20"/>
              </w:rPr>
              <w:t>Date:</w:t>
            </w:r>
            <w:r w:rsidR="00343E67">
              <w:rPr>
                <w:b w:val="0"/>
                <w:sz w:val="20"/>
              </w:rPr>
              <w:t xml:space="preserve">  2018-</w:t>
            </w:r>
            <w:r w:rsidR="0035758A">
              <w:rPr>
                <w:b w:val="0"/>
                <w:sz w:val="20"/>
              </w:rPr>
              <w:t>11</w:t>
            </w:r>
            <w:r w:rsidR="005E141C">
              <w:rPr>
                <w:b w:val="0"/>
                <w:sz w:val="20"/>
              </w:rPr>
              <w:t>-</w:t>
            </w:r>
            <w:r w:rsidR="00065722">
              <w:rPr>
                <w:b w:val="0"/>
                <w:sz w:val="20"/>
              </w:rPr>
              <w:t>12</w:t>
            </w:r>
          </w:p>
        </w:tc>
      </w:tr>
      <w:tr w:rsidR="006803D3" w14:paraId="61D2576B" w14:textId="77777777" w:rsidTr="0078286B">
        <w:trPr>
          <w:cantSplit/>
          <w:jc w:val="center"/>
        </w:trPr>
        <w:tc>
          <w:tcPr>
            <w:tcW w:w="5000" w:type="pct"/>
            <w:gridSpan w:val="5"/>
            <w:vAlign w:val="center"/>
          </w:tcPr>
          <w:p w14:paraId="06901DC2" w14:textId="77777777" w:rsidR="006803D3" w:rsidRDefault="006803D3" w:rsidP="0078286B">
            <w:pPr>
              <w:pStyle w:val="T2"/>
              <w:spacing w:after="0"/>
              <w:ind w:left="0" w:right="0"/>
              <w:jc w:val="left"/>
              <w:rPr>
                <w:sz w:val="20"/>
              </w:rPr>
            </w:pPr>
            <w:r>
              <w:rPr>
                <w:sz w:val="20"/>
              </w:rPr>
              <w:t>Author(s):</w:t>
            </w:r>
          </w:p>
        </w:tc>
      </w:tr>
      <w:tr w:rsidR="006803D3" w14:paraId="626FCF87" w14:textId="77777777" w:rsidTr="0078286B">
        <w:trPr>
          <w:jc w:val="center"/>
        </w:trPr>
        <w:tc>
          <w:tcPr>
            <w:tcW w:w="782" w:type="pct"/>
            <w:vAlign w:val="center"/>
          </w:tcPr>
          <w:p w14:paraId="5D7089B2" w14:textId="77777777" w:rsidR="006803D3" w:rsidRDefault="006803D3" w:rsidP="0078286B">
            <w:pPr>
              <w:pStyle w:val="T2"/>
              <w:spacing w:after="0"/>
              <w:ind w:left="0" w:right="0"/>
              <w:jc w:val="left"/>
              <w:rPr>
                <w:sz w:val="20"/>
              </w:rPr>
            </w:pPr>
            <w:r>
              <w:rPr>
                <w:sz w:val="20"/>
              </w:rPr>
              <w:t>Name</w:t>
            </w:r>
          </w:p>
        </w:tc>
        <w:tc>
          <w:tcPr>
            <w:tcW w:w="775" w:type="pct"/>
            <w:vAlign w:val="center"/>
          </w:tcPr>
          <w:p w14:paraId="415F6C19" w14:textId="77777777" w:rsidR="006803D3" w:rsidRDefault="006803D3" w:rsidP="0078286B">
            <w:pPr>
              <w:pStyle w:val="T2"/>
              <w:spacing w:after="0"/>
              <w:ind w:left="0" w:right="0"/>
              <w:jc w:val="left"/>
              <w:rPr>
                <w:sz w:val="20"/>
              </w:rPr>
            </w:pPr>
            <w:r>
              <w:rPr>
                <w:sz w:val="20"/>
              </w:rPr>
              <w:t>Company</w:t>
            </w:r>
          </w:p>
        </w:tc>
        <w:tc>
          <w:tcPr>
            <w:tcW w:w="723" w:type="pct"/>
            <w:vAlign w:val="center"/>
          </w:tcPr>
          <w:p w14:paraId="04C2CD48" w14:textId="77777777" w:rsidR="006803D3" w:rsidRDefault="006803D3" w:rsidP="0078286B">
            <w:pPr>
              <w:pStyle w:val="T2"/>
              <w:spacing w:after="0"/>
              <w:ind w:left="0" w:right="0"/>
              <w:jc w:val="left"/>
              <w:rPr>
                <w:sz w:val="20"/>
              </w:rPr>
            </w:pPr>
            <w:r>
              <w:rPr>
                <w:sz w:val="20"/>
              </w:rPr>
              <w:t>Address</w:t>
            </w:r>
          </w:p>
        </w:tc>
        <w:tc>
          <w:tcPr>
            <w:tcW w:w="1006" w:type="pct"/>
            <w:vAlign w:val="center"/>
          </w:tcPr>
          <w:p w14:paraId="404A0099" w14:textId="77777777" w:rsidR="006803D3" w:rsidRDefault="006803D3" w:rsidP="0078286B">
            <w:pPr>
              <w:pStyle w:val="T2"/>
              <w:spacing w:after="0"/>
              <w:ind w:left="0" w:right="0"/>
              <w:jc w:val="left"/>
              <w:rPr>
                <w:sz w:val="20"/>
              </w:rPr>
            </w:pPr>
            <w:r>
              <w:rPr>
                <w:sz w:val="20"/>
              </w:rPr>
              <w:t>Phone</w:t>
            </w:r>
          </w:p>
        </w:tc>
        <w:tc>
          <w:tcPr>
            <w:tcW w:w="1714" w:type="pct"/>
            <w:vAlign w:val="center"/>
          </w:tcPr>
          <w:p w14:paraId="7205C552" w14:textId="77777777" w:rsidR="006803D3" w:rsidRDefault="006803D3" w:rsidP="0078286B">
            <w:pPr>
              <w:pStyle w:val="T2"/>
              <w:spacing w:after="0"/>
              <w:ind w:left="0" w:right="0"/>
              <w:jc w:val="left"/>
              <w:rPr>
                <w:sz w:val="20"/>
              </w:rPr>
            </w:pPr>
            <w:r>
              <w:rPr>
                <w:sz w:val="20"/>
              </w:rPr>
              <w:t>email</w:t>
            </w:r>
          </w:p>
        </w:tc>
      </w:tr>
      <w:tr w:rsidR="006803D3" w14:paraId="60A7D960" w14:textId="77777777" w:rsidTr="0078286B">
        <w:trPr>
          <w:jc w:val="center"/>
        </w:trPr>
        <w:tc>
          <w:tcPr>
            <w:tcW w:w="782" w:type="pct"/>
            <w:vAlign w:val="center"/>
          </w:tcPr>
          <w:p w14:paraId="767947E1" w14:textId="77777777" w:rsidR="006803D3" w:rsidRDefault="006803D3" w:rsidP="0078286B">
            <w:pPr>
              <w:pStyle w:val="T2"/>
              <w:spacing w:after="0"/>
              <w:ind w:left="0" w:right="0"/>
              <w:rPr>
                <w:b w:val="0"/>
                <w:sz w:val="20"/>
              </w:rPr>
            </w:pPr>
            <w:r>
              <w:rPr>
                <w:b w:val="0"/>
                <w:sz w:val="20"/>
              </w:rPr>
              <w:t>Cheng Chen</w:t>
            </w:r>
          </w:p>
        </w:tc>
        <w:tc>
          <w:tcPr>
            <w:tcW w:w="775" w:type="pct"/>
            <w:vAlign w:val="center"/>
          </w:tcPr>
          <w:p w14:paraId="25C77AC6" w14:textId="77777777" w:rsidR="006803D3" w:rsidRDefault="006803D3" w:rsidP="0078286B">
            <w:pPr>
              <w:pStyle w:val="T2"/>
              <w:spacing w:after="0"/>
              <w:ind w:left="0" w:right="0"/>
              <w:rPr>
                <w:b w:val="0"/>
                <w:sz w:val="20"/>
              </w:rPr>
            </w:pPr>
            <w:r>
              <w:rPr>
                <w:b w:val="0"/>
                <w:sz w:val="20"/>
              </w:rPr>
              <w:t>Intel</w:t>
            </w:r>
          </w:p>
        </w:tc>
        <w:tc>
          <w:tcPr>
            <w:tcW w:w="723" w:type="pct"/>
            <w:vAlign w:val="center"/>
          </w:tcPr>
          <w:p w14:paraId="70BDD777" w14:textId="77777777" w:rsidR="006803D3" w:rsidRDefault="006803D3" w:rsidP="0078286B">
            <w:pPr>
              <w:pStyle w:val="T2"/>
              <w:spacing w:after="0"/>
              <w:ind w:left="0" w:right="0"/>
              <w:rPr>
                <w:b w:val="0"/>
                <w:sz w:val="20"/>
              </w:rPr>
            </w:pPr>
          </w:p>
        </w:tc>
        <w:tc>
          <w:tcPr>
            <w:tcW w:w="1006" w:type="pct"/>
            <w:vAlign w:val="center"/>
          </w:tcPr>
          <w:p w14:paraId="3DFFF2C2" w14:textId="77777777" w:rsidR="006803D3" w:rsidRDefault="006803D3" w:rsidP="0078286B">
            <w:pPr>
              <w:pStyle w:val="T2"/>
              <w:spacing w:after="0"/>
              <w:ind w:left="0" w:right="0"/>
              <w:rPr>
                <w:b w:val="0"/>
                <w:sz w:val="20"/>
              </w:rPr>
            </w:pPr>
          </w:p>
        </w:tc>
        <w:tc>
          <w:tcPr>
            <w:tcW w:w="1714" w:type="pct"/>
            <w:vAlign w:val="center"/>
          </w:tcPr>
          <w:p w14:paraId="1F10C024" w14:textId="524B6A13" w:rsidR="006803D3" w:rsidRPr="00057936" w:rsidRDefault="00F64A67" w:rsidP="0078286B">
            <w:pPr>
              <w:pStyle w:val="T2"/>
              <w:spacing w:after="0"/>
              <w:ind w:left="0" w:right="0"/>
              <w:rPr>
                <w:b w:val="0"/>
                <w:sz w:val="16"/>
                <w:szCs w:val="16"/>
              </w:rPr>
            </w:pPr>
            <w:r w:rsidRPr="00057936">
              <w:rPr>
                <w:sz w:val="16"/>
                <w:szCs w:val="16"/>
                <w:lang w:eastAsia="zh-CN"/>
              </w:rPr>
              <w:t>cheng.chen@intel.com</w:t>
            </w:r>
          </w:p>
        </w:tc>
      </w:tr>
      <w:tr w:rsidR="00F64A67" w14:paraId="1D2ACA3A" w14:textId="77777777" w:rsidTr="0078286B">
        <w:trPr>
          <w:jc w:val="center"/>
        </w:trPr>
        <w:tc>
          <w:tcPr>
            <w:tcW w:w="782" w:type="pct"/>
            <w:vAlign w:val="center"/>
          </w:tcPr>
          <w:p w14:paraId="24AB0B1A" w14:textId="513BA9BB" w:rsidR="00F64A67" w:rsidRDefault="00F64A67" w:rsidP="0078286B">
            <w:pPr>
              <w:pStyle w:val="T2"/>
              <w:spacing w:after="0"/>
              <w:ind w:left="0" w:right="0"/>
              <w:rPr>
                <w:b w:val="0"/>
                <w:sz w:val="20"/>
                <w:lang w:eastAsia="zh-CN"/>
              </w:rPr>
            </w:pPr>
            <w:r>
              <w:rPr>
                <w:rFonts w:hint="eastAsia"/>
                <w:b w:val="0"/>
                <w:sz w:val="20"/>
                <w:lang w:eastAsia="zh-CN"/>
              </w:rPr>
              <w:t>O</w:t>
            </w:r>
            <w:r>
              <w:rPr>
                <w:b w:val="0"/>
                <w:sz w:val="20"/>
                <w:lang w:eastAsia="zh-CN"/>
              </w:rPr>
              <w:t>ren Kedem</w:t>
            </w:r>
          </w:p>
        </w:tc>
        <w:tc>
          <w:tcPr>
            <w:tcW w:w="775" w:type="pct"/>
            <w:vAlign w:val="center"/>
          </w:tcPr>
          <w:p w14:paraId="50D5BC09" w14:textId="78EB5ECF" w:rsidR="00F64A67" w:rsidRDefault="00F64A67" w:rsidP="0078286B">
            <w:pPr>
              <w:pStyle w:val="T2"/>
              <w:spacing w:after="0"/>
              <w:ind w:left="0" w:right="0"/>
              <w:rPr>
                <w:b w:val="0"/>
                <w:sz w:val="20"/>
                <w:lang w:eastAsia="zh-CN"/>
              </w:rPr>
            </w:pPr>
            <w:r>
              <w:rPr>
                <w:rFonts w:hint="eastAsia"/>
                <w:b w:val="0"/>
                <w:sz w:val="20"/>
                <w:lang w:eastAsia="zh-CN"/>
              </w:rPr>
              <w:t>Intel</w:t>
            </w:r>
          </w:p>
        </w:tc>
        <w:tc>
          <w:tcPr>
            <w:tcW w:w="723" w:type="pct"/>
            <w:vAlign w:val="center"/>
          </w:tcPr>
          <w:p w14:paraId="329B8C13" w14:textId="77777777" w:rsidR="00F64A67" w:rsidRDefault="00F64A67" w:rsidP="0078286B">
            <w:pPr>
              <w:pStyle w:val="T2"/>
              <w:spacing w:after="0"/>
              <w:ind w:left="0" w:right="0"/>
              <w:rPr>
                <w:b w:val="0"/>
                <w:sz w:val="20"/>
              </w:rPr>
            </w:pPr>
          </w:p>
        </w:tc>
        <w:tc>
          <w:tcPr>
            <w:tcW w:w="1006" w:type="pct"/>
            <w:vAlign w:val="center"/>
          </w:tcPr>
          <w:p w14:paraId="14597079" w14:textId="77777777" w:rsidR="00F64A67" w:rsidRDefault="00F64A67" w:rsidP="0078286B">
            <w:pPr>
              <w:pStyle w:val="T2"/>
              <w:spacing w:after="0"/>
              <w:ind w:left="0" w:right="0"/>
              <w:rPr>
                <w:b w:val="0"/>
                <w:sz w:val="20"/>
              </w:rPr>
            </w:pPr>
          </w:p>
        </w:tc>
        <w:tc>
          <w:tcPr>
            <w:tcW w:w="1714" w:type="pct"/>
            <w:vAlign w:val="center"/>
          </w:tcPr>
          <w:p w14:paraId="463C94F1" w14:textId="7CF5BB9C" w:rsidR="00F64A67" w:rsidRPr="00A32863" w:rsidRDefault="00F64A67" w:rsidP="0078286B">
            <w:pPr>
              <w:pStyle w:val="T2"/>
              <w:spacing w:after="0"/>
              <w:ind w:left="0" w:right="0"/>
              <w:rPr>
                <w:sz w:val="16"/>
                <w:lang w:eastAsia="zh-CN"/>
              </w:rPr>
            </w:pPr>
            <w:r>
              <w:rPr>
                <w:sz w:val="16"/>
                <w:lang w:eastAsia="zh-CN"/>
              </w:rPr>
              <w:t>o</w:t>
            </w:r>
            <w:r>
              <w:rPr>
                <w:rFonts w:hint="eastAsia"/>
                <w:sz w:val="16"/>
                <w:lang w:eastAsia="zh-CN"/>
              </w:rPr>
              <w:t>ren</w:t>
            </w:r>
            <w:r>
              <w:rPr>
                <w:sz w:val="16"/>
                <w:lang w:eastAsia="zh-CN"/>
              </w:rPr>
              <w:t>.kedem@intel.com</w:t>
            </w:r>
          </w:p>
        </w:tc>
      </w:tr>
      <w:tr w:rsidR="00707D9C" w14:paraId="6FD4CFD0" w14:textId="77777777" w:rsidTr="0078286B">
        <w:trPr>
          <w:jc w:val="center"/>
        </w:trPr>
        <w:tc>
          <w:tcPr>
            <w:tcW w:w="782" w:type="pct"/>
            <w:vAlign w:val="center"/>
          </w:tcPr>
          <w:p w14:paraId="224B2FD6" w14:textId="77777777" w:rsidR="00707D9C" w:rsidRDefault="00707D9C" w:rsidP="0078286B">
            <w:pPr>
              <w:pStyle w:val="T2"/>
              <w:spacing w:after="0"/>
              <w:ind w:left="0" w:right="0"/>
              <w:rPr>
                <w:b w:val="0"/>
                <w:sz w:val="20"/>
                <w:lang w:eastAsia="zh-CN"/>
              </w:rPr>
            </w:pPr>
            <w:r>
              <w:rPr>
                <w:rFonts w:hint="eastAsia"/>
                <w:b w:val="0"/>
                <w:sz w:val="20"/>
                <w:lang w:eastAsia="zh-CN"/>
              </w:rPr>
              <w:t>Carlos</w:t>
            </w:r>
            <w:r>
              <w:rPr>
                <w:b w:val="0"/>
                <w:sz w:val="20"/>
                <w:lang w:eastAsia="zh-CN"/>
              </w:rPr>
              <w:t xml:space="preserve"> Cordeiro</w:t>
            </w:r>
          </w:p>
        </w:tc>
        <w:tc>
          <w:tcPr>
            <w:tcW w:w="775" w:type="pct"/>
            <w:vAlign w:val="center"/>
          </w:tcPr>
          <w:p w14:paraId="3976F72A" w14:textId="77777777" w:rsidR="00707D9C" w:rsidRDefault="00707D9C" w:rsidP="0078286B">
            <w:pPr>
              <w:pStyle w:val="T2"/>
              <w:spacing w:after="0"/>
              <w:ind w:left="0" w:right="0"/>
              <w:rPr>
                <w:b w:val="0"/>
                <w:sz w:val="20"/>
                <w:lang w:eastAsia="zh-CN"/>
              </w:rPr>
            </w:pPr>
            <w:r>
              <w:rPr>
                <w:rFonts w:hint="eastAsia"/>
                <w:b w:val="0"/>
                <w:sz w:val="20"/>
                <w:lang w:eastAsia="zh-CN"/>
              </w:rPr>
              <w:t>Int</w:t>
            </w:r>
            <w:r>
              <w:rPr>
                <w:b w:val="0"/>
                <w:sz w:val="20"/>
                <w:lang w:eastAsia="zh-CN"/>
              </w:rPr>
              <w:t>el</w:t>
            </w:r>
          </w:p>
        </w:tc>
        <w:tc>
          <w:tcPr>
            <w:tcW w:w="723" w:type="pct"/>
            <w:vAlign w:val="center"/>
          </w:tcPr>
          <w:p w14:paraId="23F4D89B" w14:textId="77777777" w:rsidR="00707D9C" w:rsidRDefault="00707D9C" w:rsidP="0078286B">
            <w:pPr>
              <w:pStyle w:val="T2"/>
              <w:spacing w:after="0"/>
              <w:ind w:left="0" w:right="0"/>
              <w:rPr>
                <w:b w:val="0"/>
                <w:sz w:val="20"/>
              </w:rPr>
            </w:pPr>
          </w:p>
        </w:tc>
        <w:tc>
          <w:tcPr>
            <w:tcW w:w="1006" w:type="pct"/>
            <w:vAlign w:val="center"/>
          </w:tcPr>
          <w:p w14:paraId="03267DB1" w14:textId="77777777" w:rsidR="00707D9C" w:rsidRDefault="00707D9C" w:rsidP="0078286B">
            <w:pPr>
              <w:pStyle w:val="T2"/>
              <w:spacing w:after="0"/>
              <w:ind w:left="0" w:right="0"/>
              <w:rPr>
                <w:b w:val="0"/>
                <w:sz w:val="20"/>
              </w:rPr>
            </w:pPr>
          </w:p>
        </w:tc>
        <w:tc>
          <w:tcPr>
            <w:tcW w:w="1714" w:type="pct"/>
            <w:vAlign w:val="center"/>
          </w:tcPr>
          <w:p w14:paraId="76B0986F" w14:textId="77777777" w:rsidR="00707D9C" w:rsidRPr="00A32863" w:rsidRDefault="00707D9C" w:rsidP="0078286B">
            <w:pPr>
              <w:pStyle w:val="T2"/>
              <w:spacing w:after="0"/>
              <w:ind w:left="0" w:right="0"/>
              <w:rPr>
                <w:sz w:val="16"/>
                <w:lang w:eastAsia="zh-CN"/>
              </w:rPr>
            </w:pPr>
            <w:r>
              <w:rPr>
                <w:sz w:val="16"/>
                <w:lang w:eastAsia="zh-CN"/>
              </w:rPr>
              <w:t>c</w:t>
            </w:r>
            <w:r>
              <w:rPr>
                <w:rFonts w:hint="eastAsia"/>
                <w:sz w:val="16"/>
                <w:lang w:eastAsia="zh-CN"/>
              </w:rPr>
              <w:t>ar</w:t>
            </w:r>
            <w:r>
              <w:rPr>
                <w:sz w:val="16"/>
                <w:lang w:eastAsia="zh-CN"/>
              </w:rPr>
              <w:t>los.cordeiro@intel.com</w:t>
            </w:r>
          </w:p>
        </w:tc>
      </w:tr>
      <w:tr w:rsidR="00CB6A41" w14:paraId="2080398C" w14:textId="77777777" w:rsidTr="0078286B">
        <w:trPr>
          <w:jc w:val="center"/>
        </w:trPr>
        <w:tc>
          <w:tcPr>
            <w:tcW w:w="782" w:type="pct"/>
            <w:vAlign w:val="center"/>
          </w:tcPr>
          <w:p w14:paraId="5A6931C2" w14:textId="3619CD95" w:rsidR="00CB6A41" w:rsidRDefault="00CB6A41" w:rsidP="0078286B">
            <w:pPr>
              <w:pStyle w:val="T2"/>
              <w:spacing w:after="0"/>
              <w:ind w:left="0" w:right="0"/>
              <w:rPr>
                <w:b w:val="0"/>
                <w:sz w:val="20"/>
                <w:lang w:eastAsia="zh-CN"/>
              </w:rPr>
            </w:pPr>
            <w:r>
              <w:rPr>
                <w:rFonts w:hint="eastAsia"/>
                <w:b w:val="0"/>
                <w:sz w:val="20"/>
                <w:lang w:eastAsia="zh-CN"/>
              </w:rPr>
              <w:t>Clau</w:t>
            </w:r>
            <w:r>
              <w:rPr>
                <w:b w:val="0"/>
                <w:sz w:val="20"/>
                <w:lang w:eastAsia="zh-CN"/>
              </w:rPr>
              <w:t>dio da Silva</w:t>
            </w:r>
          </w:p>
        </w:tc>
        <w:tc>
          <w:tcPr>
            <w:tcW w:w="775" w:type="pct"/>
            <w:vAlign w:val="center"/>
          </w:tcPr>
          <w:p w14:paraId="10A6C4A2" w14:textId="16F08C25" w:rsidR="00CB6A41" w:rsidRDefault="00CB6A41" w:rsidP="0078286B">
            <w:pPr>
              <w:pStyle w:val="T2"/>
              <w:spacing w:after="0"/>
              <w:ind w:left="0" w:right="0"/>
              <w:rPr>
                <w:b w:val="0"/>
                <w:sz w:val="20"/>
                <w:lang w:eastAsia="zh-CN"/>
              </w:rPr>
            </w:pPr>
            <w:r>
              <w:rPr>
                <w:rFonts w:hint="eastAsia"/>
                <w:b w:val="0"/>
                <w:sz w:val="20"/>
                <w:lang w:eastAsia="zh-CN"/>
              </w:rPr>
              <w:t>Intel</w:t>
            </w:r>
          </w:p>
        </w:tc>
        <w:tc>
          <w:tcPr>
            <w:tcW w:w="723" w:type="pct"/>
            <w:vAlign w:val="center"/>
          </w:tcPr>
          <w:p w14:paraId="68D23691" w14:textId="77777777" w:rsidR="00CB6A41" w:rsidRDefault="00CB6A41" w:rsidP="0078286B">
            <w:pPr>
              <w:pStyle w:val="T2"/>
              <w:spacing w:after="0"/>
              <w:ind w:left="0" w:right="0"/>
              <w:rPr>
                <w:b w:val="0"/>
                <w:sz w:val="20"/>
              </w:rPr>
            </w:pPr>
          </w:p>
        </w:tc>
        <w:tc>
          <w:tcPr>
            <w:tcW w:w="1006" w:type="pct"/>
            <w:vAlign w:val="center"/>
          </w:tcPr>
          <w:p w14:paraId="63844FF6" w14:textId="77777777" w:rsidR="00CB6A41" w:rsidRDefault="00CB6A41" w:rsidP="0078286B">
            <w:pPr>
              <w:pStyle w:val="T2"/>
              <w:spacing w:after="0"/>
              <w:ind w:left="0" w:right="0"/>
              <w:rPr>
                <w:b w:val="0"/>
                <w:sz w:val="20"/>
              </w:rPr>
            </w:pPr>
          </w:p>
        </w:tc>
        <w:tc>
          <w:tcPr>
            <w:tcW w:w="1714" w:type="pct"/>
            <w:vAlign w:val="center"/>
          </w:tcPr>
          <w:p w14:paraId="65FC70CC" w14:textId="30B89B29" w:rsidR="00CB6A41" w:rsidRDefault="00690726" w:rsidP="0078286B">
            <w:pPr>
              <w:pStyle w:val="T2"/>
              <w:spacing w:after="0"/>
              <w:ind w:left="0" w:right="0"/>
              <w:rPr>
                <w:sz w:val="16"/>
                <w:lang w:eastAsia="zh-CN"/>
              </w:rPr>
            </w:pPr>
            <w:r>
              <w:rPr>
                <w:sz w:val="16"/>
                <w:lang w:eastAsia="zh-CN"/>
              </w:rPr>
              <w:t>c</w:t>
            </w:r>
            <w:r w:rsidR="00CB6A41">
              <w:rPr>
                <w:sz w:val="16"/>
                <w:lang w:eastAsia="zh-CN"/>
              </w:rPr>
              <w:t>laudio.da.dilva@intel.com</w:t>
            </w:r>
          </w:p>
        </w:tc>
      </w:tr>
    </w:tbl>
    <w:p w14:paraId="52354849" w14:textId="77777777" w:rsidR="006803D3" w:rsidRDefault="006803D3" w:rsidP="006803D3">
      <w:pPr>
        <w:pStyle w:val="T1"/>
        <w:spacing w:after="120"/>
        <w:rPr>
          <w:sz w:val="22"/>
        </w:rPr>
      </w:pPr>
    </w:p>
    <w:p w14:paraId="6122FDBF" w14:textId="77777777" w:rsidR="006803D3" w:rsidRDefault="006803D3" w:rsidP="006803D3"/>
    <w:p w14:paraId="166D7170" w14:textId="77777777" w:rsidR="006803D3" w:rsidRDefault="006803D3" w:rsidP="006803D3"/>
    <w:p w14:paraId="7FA5A27C" w14:textId="77777777" w:rsidR="006803D3" w:rsidRDefault="006803D3" w:rsidP="006803D3">
      <w:pPr>
        <w:rPr>
          <w:lang w:eastAsia="zh-CN"/>
        </w:rPr>
      </w:pPr>
    </w:p>
    <w:p w14:paraId="10577639" w14:textId="77777777" w:rsidR="006803D3" w:rsidRDefault="006803D3" w:rsidP="006803D3">
      <w:r>
        <w:rPr>
          <w:noProof/>
          <w:lang w:val="en-US" w:eastAsia="zh-CN"/>
        </w:rPr>
        <mc:AlternateContent>
          <mc:Choice Requires="wps">
            <w:drawing>
              <wp:anchor distT="0" distB="0" distL="114300" distR="114300" simplePos="0" relativeHeight="251659264" behindDoc="0" locked="0" layoutInCell="0" allowOverlap="1" wp14:anchorId="7BE9E200" wp14:editId="56900D9D">
                <wp:simplePos x="0" y="0"/>
                <wp:positionH relativeFrom="column">
                  <wp:posOffset>-10795</wp:posOffset>
                </wp:positionH>
                <wp:positionV relativeFrom="paragraph">
                  <wp:posOffset>27940</wp:posOffset>
                </wp:positionV>
                <wp:extent cx="5943600" cy="2844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587377" w14:textId="77777777" w:rsidR="00CD3AB1" w:rsidRDefault="00CD3AB1" w:rsidP="006803D3">
                            <w:pPr>
                              <w:pStyle w:val="T1"/>
                              <w:spacing w:after="120"/>
                            </w:pPr>
                            <w:r>
                              <w:t>Abstract</w:t>
                            </w:r>
                          </w:p>
                          <w:p w14:paraId="215258B3" w14:textId="5F3A27F0" w:rsidR="00CD3AB1" w:rsidRDefault="00CD3AB1" w:rsidP="006803D3">
                            <w:pPr>
                              <w:jc w:val="both"/>
                            </w:pPr>
                            <w:r>
                              <w:t xml:space="preserve">This submission proposes resolutions to </w:t>
                            </w:r>
                            <w:r w:rsidR="00065722">
                              <w:t>10</w:t>
                            </w:r>
                            <w:r>
                              <w:t xml:space="preserve"> CIDs related to TDD scheduling, MIMO channel access and power save. These CIDs include: </w:t>
                            </w:r>
                          </w:p>
                          <w:p w14:paraId="47466BD4" w14:textId="0AA679F5" w:rsidR="00CD3AB1" w:rsidRDefault="00065722" w:rsidP="00A34FB4">
                            <w:pPr>
                              <w:jc w:val="both"/>
                              <w:rPr>
                                <w:lang w:eastAsia="zh-CN"/>
                              </w:rPr>
                            </w:pPr>
                            <w:r>
                              <w:rPr>
                                <w:lang w:eastAsia="zh-CN"/>
                              </w:rPr>
                              <w:t>3096 3463 3474 3735 3664 3669 3716 3737 3738 3739</w:t>
                            </w:r>
                          </w:p>
                          <w:p w14:paraId="2183B3E4" w14:textId="77777777" w:rsidR="00CD3AB1" w:rsidRDefault="00CD3AB1" w:rsidP="006803D3">
                            <w:pPr>
                              <w:jc w:val="both"/>
                            </w:pPr>
                          </w:p>
                          <w:p w14:paraId="0502CA8C" w14:textId="6D2920DB" w:rsidR="00CD3AB1" w:rsidRDefault="00CD3AB1" w:rsidP="003E51C2">
                            <w:pPr>
                              <w:jc w:val="both"/>
                            </w:pPr>
                            <w:r>
                              <w:t>The</w:t>
                            </w:r>
                            <w:r>
                              <w:rPr>
                                <w:rFonts w:hint="eastAsia"/>
                                <w:lang w:eastAsia="zh-CN"/>
                              </w:rPr>
                              <w:t xml:space="preserve"> CI</w:t>
                            </w:r>
                            <w:r>
                              <w:rPr>
                                <w:lang w:eastAsia="zh-CN"/>
                              </w:rPr>
                              <w:t xml:space="preserve">Ds are in reference to </w:t>
                            </w:r>
                            <w:r>
                              <w:t>Draft IEEE 802.11ay/D2.0, the proposed resolutions are in reference to Draft IEEE 802.11ay/D2.1 and IEEE 802.11REVmd_D1.5.</w:t>
                            </w:r>
                          </w:p>
                          <w:p w14:paraId="572108B1" w14:textId="77777777" w:rsidR="00CD3AB1" w:rsidRPr="006C0DCB" w:rsidRDefault="00CD3AB1" w:rsidP="006803D3">
                            <w:pPr>
                              <w:jc w:val="both"/>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E9E200" id="_x0000_t202" coordsize="21600,21600" o:spt="202" path="m,l,21600r21600,l21600,xe">
                <v:stroke joinstyle="miter"/>
                <v:path gradientshapeok="t" o:connecttype="rect"/>
              </v:shapetype>
              <v:shape id="Text Box 2" o:spid="_x0000_s1026" type="#_x0000_t202" style="position:absolute;margin-left:-.85pt;margin-top:2.2pt;width:4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" o:allowincell="f" stroked="f">
                <v:textbox>
                  <w:txbxContent>
                    <w:p w14:paraId="09587377" w14:textId="77777777" w:rsidR="00CD3AB1" w:rsidRDefault="00CD3AB1" w:rsidP="006803D3">
                      <w:pPr>
                        <w:pStyle w:val="T1"/>
                        <w:spacing w:after="120"/>
                      </w:pPr>
                      <w:r>
                        <w:t>Abstract</w:t>
                      </w:r>
                    </w:p>
                    <w:p w14:paraId="215258B3" w14:textId="5F3A27F0" w:rsidR="00CD3AB1" w:rsidRDefault="00CD3AB1" w:rsidP="006803D3">
                      <w:pPr>
                        <w:jc w:val="both"/>
                      </w:pPr>
                      <w:r>
                        <w:t xml:space="preserve">This submission proposes resolutions to </w:t>
                      </w:r>
                      <w:r w:rsidR="00065722">
                        <w:t>10</w:t>
                      </w:r>
                      <w:r>
                        <w:t xml:space="preserve"> CIDs related to TDD scheduling, MIMO channel access and power save. These CIDs include: </w:t>
                      </w:r>
                    </w:p>
                    <w:p w14:paraId="47466BD4" w14:textId="0AA679F5" w:rsidR="00CD3AB1" w:rsidRDefault="00065722" w:rsidP="00A34FB4">
                      <w:pPr>
                        <w:jc w:val="both"/>
                        <w:rPr>
                          <w:lang w:eastAsia="zh-CN"/>
                        </w:rPr>
                      </w:pPr>
                      <w:r>
                        <w:rPr>
                          <w:lang w:eastAsia="zh-CN"/>
                        </w:rPr>
                        <w:t>3096 3463 3474 3735 3664 3669 3716 3737 3738 3739</w:t>
                      </w:r>
                    </w:p>
                    <w:p w14:paraId="2183B3E4" w14:textId="77777777" w:rsidR="00CD3AB1" w:rsidRDefault="00CD3AB1" w:rsidP="006803D3">
                      <w:pPr>
                        <w:jc w:val="both"/>
                      </w:pPr>
                    </w:p>
                    <w:p w14:paraId="0502CA8C" w14:textId="6D2920DB" w:rsidR="00CD3AB1" w:rsidRDefault="00CD3AB1" w:rsidP="003E51C2">
                      <w:pPr>
                        <w:jc w:val="both"/>
                      </w:pPr>
                      <w:r>
                        <w:t>The</w:t>
                      </w:r>
                      <w:r>
                        <w:rPr>
                          <w:rFonts w:hint="eastAsia"/>
                          <w:lang w:eastAsia="zh-CN"/>
                        </w:rPr>
                        <w:t xml:space="preserve"> CI</w:t>
                      </w:r>
                      <w:r>
                        <w:rPr>
                          <w:lang w:eastAsia="zh-CN"/>
                        </w:rPr>
                        <w:t xml:space="preserve">Ds are in reference to </w:t>
                      </w:r>
                      <w:r>
                        <w:t>Draft IEEE 802.11ay/D2.0, the proposed resolutions are in reference to Draft IEEE 802.11ay/D2.1 and IEEE 802.11REVmd_D1.5.</w:t>
                      </w:r>
                    </w:p>
                    <w:p w14:paraId="572108B1" w14:textId="77777777" w:rsidR="00CD3AB1" w:rsidRPr="006C0DCB" w:rsidRDefault="00CD3AB1" w:rsidP="006803D3">
                      <w:pPr>
                        <w:jc w:val="both"/>
                        <w:rPr>
                          <w:szCs w:val="22"/>
                        </w:rPr>
                      </w:pPr>
                    </w:p>
                  </w:txbxContent>
                </v:textbox>
              </v:shape>
            </w:pict>
          </mc:Fallback>
        </mc:AlternateContent>
      </w:r>
    </w:p>
    <w:p w14:paraId="065F0FE6" w14:textId="77777777" w:rsidR="006803D3" w:rsidRDefault="006803D3" w:rsidP="006803D3"/>
    <w:p w14:paraId="07F19DF6" w14:textId="77777777" w:rsidR="006803D3" w:rsidRDefault="006803D3" w:rsidP="006803D3"/>
    <w:p w14:paraId="5B458AB5" w14:textId="77777777" w:rsidR="006803D3" w:rsidRDefault="006803D3" w:rsidP="006803D3"/>
    <w:p w14:paraId="15E71F44" w14:textId="77777777" w:rsidR="006803D3" w:rsidRPr="0091153A" w:rsidRDefault="006803D3" w:rsidP="006803D3">
      <w:pPr>
        <w:rPr>
          <w:b/>
          <w:bCs/>
          <w:i/>
          <w:iCs/>
          <w:noProof/>
          <w:snapToGrid w:val="0"/>
          <w:color w:val="993300"/>
          <w:sz w:val="20"/>
          <w:lang w:val="en-US" w:eastAsia="ko-KR"/>
        </w:rPr>
      </w:pPr>
      <w:r>
        <w:rPr>
          <w:b/>
          <w:bCs/>
          <w:i/>
          <w:iCs/>
          <w:color w:val="993300"/>
        </w:rPr>
        <w:br w:type="page"/>
      </w:r>
    </w:p>
    <w:tbl>
      <w:tblPr>
        <w:tblStyle w:val="TableGrid"/>
        <w:tblW w:w="9209" w:type="dxa"/>
        <w:tblLook w:val="04A0" w:firstRow="1" w:lastRow="0" w:firstColumn="1" w:lastColumn="0" w:noHBand="0" w:noVBand="1"/>
      </w:tblPr>
      <w:tblGrid>
        <w:gridCol w:w="663"/>
        <w:gridCol w:w="1323"/>
        <w:gridCol w:w="3701"/>
        <w:gridCol w:w="3522"/>
      </w:tblGrid>
      <w:tr w:rsidR="00065722" w:rsidRPr="00146351" w14:paraId="5B141482" w14:textId="77777777" w:rsidTr="005E0E52">
        <w:trPr>
          <w:trHeight w:val="841"/>
        </w:trPr>
        <w:tc>
          <w:tcPr>
            <w:tcW w:w="663" w:type="dxa"/>
          </w:tcPr>
          <w:p w14:paraId="20ED081D" w14:textId="77777777" w:rsidR="00065722" w:rsidRPr="00146351" w:rsidRDefault="00065722" w:rsidP="005E0E52">
            <w:pPr>
              <w:rPr>
                <w:color w:val="000000" w:themeColor="text1"/>
              </w:rPr>
            </w:pPr>
            <w:r w:rsidRPr="00146351">
              <w:rPr>
                <w:rFonts w:hint="eastAsia"/>
                <w:color w:val="000000" w:themeColor="text1"/>
              </w:rPr>
              <w:lastRenderedPageBreak/>
              <w:t>CID</w:t>
            </w:r>
          </w:p>
        </w:tc>
        <w:tc>
          <w:tcPr>
            <w:tcW w:w="1323" w:type="dxa"/>
          </w:tcPr>
          <w:p w14:paraId="405D1069" w14:textId="77777777" w:rsidR="00065722" w:rsidRPr="00146351" w:rsidRDefault="00065722" w:rsidP="005E0E52">
            <w:pPr>
              <w:rPr>
                <w:color w:val="000000" w:themeColor="text1"/>
              </w:rPr>
            </w:pPr>
            <w:r w:rsidRPr="00146351">
              <w:rPr>
                <w:rFonts w:hint="eastAsia"/>
                <w:color w:val="000000" w:themeColor="text1"/>
              </w:rPr>
              <w:t>Clause</w:t>
            </w:r>
          </w:p>
        </w:tc>
        <w:tc>
          <w:tcPr>
            <w:tcW w:w="3701" w:type="dxa"/>
          </w:tcPr>
          <w:p w14:paraId="4D4B57BF" w14:textId="77777777" w:rsidR="00065722" w:rsidRPr="00146351" w:rsidRDefault="00065722" w:rsidP="005E0E52">
            <w:pPr>
              <w:rPr>
                <w:color w:val="000000" w:themeColor="text1"/>
              </w:rPr>
            </w:pPr>
            <w:r w:rsidRPr="00146351">
              <w:rPr>
                <w:rFonts w:hint="eastAsia"/>
                <w:color w:val="000000" w:themeColor="text1"/>
              </w:rPr>
              <w:t>Comment</w:t>
            </w:r>
          </w:p>
        </w:tc>
        <w:tc>
          <w:tcPr>
            <w:tcW w:w="3522" w:type="dxa"/>
          </w:tcPr>
          <w:p w14:paraId="5E721ECA" w14:textId="77777777" w:rsidR="00065722" w:rsidRPr="00146351" w:rsidRDefault="00065722" w:rsidP="005E0E52">
            <w:pPr>
              <w:rPr>
                <w:color w:val="000000" w:themeColor="text1"/>
              </w:rPr>
            </w:pPr>
            <w:r w:rsidRPr="00146351">
              <w:rPr>
                <w:rFonts w:hint="eastAsia"/>
                <w:color w:val="000000" w:themeColor="text1"/>
              </w:rPr>
              <w:t>Proposed change</w:t>
            </w:r>
          </w:p>
        </w:tc>
      </w:tr>
      <w:tr w:rsidR="00065722" w:rsidRPr="0077369A" w14:paraId="4CA2DAB3" w14:textId="77777777" w:rsidTr="005E0E52">
        <w:trPr>
          <w:trHeight w:val="841"/>
        </w:trPr>
        <w:tc>
          <w:tcPr>
            <w:tcW w:w="663" w:type="dxa"/>
          </w:tcPr>
          <w:p w14:paraId="2C6392FF" w14:textId="77777777" w:rsidR="00065722" w:rsidRPr="00E95884" w:rsidRDefault="00065722" w:rsidP="005E0E52">
            <w:pPr>
              <w:rPr>
                <w:color w:val="000000" w:themeColor="text1"/>
              </w:rPr>
            </w:pPr>
            <w:r w:rsidRPr="00E95884">
              <w:rPr>
                <w:rFonts w:hint="eastAsia"/>
                <w:color w:val="000000" w:themeColor="text1"/>
              </w:rPr>
              <w:t>3096</w:t>
            </w:r>
          </w:p>
        </w:tc>
        <w:tc>
          <w:tcPr>
            <w:tcW w:w="1323" w:type="dxa"/>
          </w:tcPr>
          <w:p w14:paraId="030B1D54" w14:textId="77777777" w:rsidR="00065722" w:rsidRPr="00E95884" w:rsidRDefault="00065722" w:rsidP="005E0E52">
            <w:pPr>
              <w:rPr>
                <w:color w:val="000000" w:themeColor="text1"/>
              </w:rPr>
            </w:pPr>
            <w:r w:rsidRPr="00E95884">
              <w:rPr>
                <w:rFonts w:hint="eastAsia"/>
                <w:color w:val="000000" w:themeColor="text1"/>
              </w:rPr>
              <w:t>10.3.2.9</w:t>
            </w:r>
            <w:r w:rsidRPr="00E95884">
              <w:rPr>
                <w:color w:val="000000" w:themeColor="text1"/>
              </w:rPr>
              <w:t xml:space="preserve"> P175 L31</w:t>
            </w:r>
          </w:p>
        </w:tc>
        <w:tc>
          <w:tcPr>
            <w:tcW w:w="3701" w:type="dxa"/>
          </w:tcPr>
          <w:p w14:paraId="5C70C714" w14:textId="77777777" w:rsidR="00065722" w:rsidRPr="00E95884" w:rsidRDefault="00065722" w:rsidP="005E0E52">
            <w:pPr>
              <w:rPr>
                <w:color w:val="000000" w:themeColor="text1"/>
              </w:rPr>
            </w:pPr>
            <w:r w:rsidRPr="00E95884">
              <w:rPr>
                <w:color w:val="000000" w:themeColor="text1"/>
              </w:rPr>
              <w:t xml:space="preserve">CTS and DMG CTS procedure is silent about the use of static and dynamic mode consistent with the VHT. The current text in 11ay seems to suggest that the channel BW and channel for the TXOP will be set by the CTS. </w:t>
            </w:r>
            <w:proofErr w:type="gramStart"/>
            <w:r w:rsidRPr="00E95884">
              <w:rPr>
                <w:color w:val="000000" w:themeColor="text1"/>
              </w:rPr>
              <w:t>The is</w:t>
            </w:r>
            <w:proofErr w:type="gramEnd"/>
            <w:r w:rsidRPr="00E95884">
              <w:rPr>
                <w:color w:val="000000" w:themeColor="text1"/>
              </w:rPr>
              <w:t xml:space="preserve"> similar to the dynamic mode of VHT, in which the BW set in the CTS shall be less than or equal to the BW set in the RTS.  The static mode could be </w:t>
            </w:r>
            <w:proofErr w:type="spellStart"/>
            <w:r w:rsidRPr="00E95884">
              <w:rPr>
                <w:color w:val="000000" w:themeColor="text1"/>
              </w:rPr>
              <w:t>usueful</w:t>
            </w:r>
            <w:proofErr w:type="spellEnd"/>
            <w:r w:rsidRPr="00E95884">
              <w:rPr>
                <w:color w:val="000000" w:themeColor="text1"/>
              </w:rPr>
              <w:t xml:space="preserve"> in </w:t>
            </w:r>
            <w:proofErr w:type="spellStart"/>
            <w:r w:rsidRPr="00E95884">
              <w:rPr>
                <w:color w:val="000000" w:themeColor="text1"/>
              </w:rPr>
              <w:t>whihc</w:t>
            </w:r>
            <w:proofErr w:type="spellEnd"/>
            <w:r w:rsidRPr="00E95884">
              <w:rPr>
                <w:color w:val="000000" w:themeColor="text1"/>
              </w:rPr>
              <w:t xml:space="preserve"> allows the initiator set the precedence of the BW used in the TXOP.</w:t>
            </w:r>
          </w:p>
        </w:tc>
        <w:tc>
          <w:tcPr>
            <w:tcW w:w="3522" w:type="dxa"/>
          </w:tcPr>
          <w:p w14:paraId="6D922082" w14:textId="77777777" w:rsidR="00065722" w:rsidRPr="00E95884" w:rsidRDefault="00065722" w:rsidP="005E0E52">
            <w:pPr>
              <w:rPr>
                <w:color w:val="000000" w:themeColor="text1"/>
              </w:rPr>
            </w:pPr>
            <w:r w:rsidRPr="00E95884">
              <w:rPr>
                <w:color w:val="000000" w:themeColor="text1"/>
              </w:rPr>
              <w:t>Clearly specify the rules related to dynamics and static model.</w:t>
            </w:r>
          </w:p>
          <w:p w14:paraId="19F60EB2" w14:textId="77777777" w:rsidR="00065722" w:rsidRPr="00E95884" w:rsidRDefault="00065722" w:rsidP="005E0E52">
            <w:pPr>
              <w:rPr>
                <w:color w:val="000000" w:themeColor="text1"/>
              </w:rPr>
            </w:pPr>
          </w:p>
          <w:p w14:paraId="0F9E72B2" w14:textId="77777777" w:rsidR="00065722" w:rsidRPr="00E95884" w:rsidRDefault="00065722" w:rsidP="005E0E52">
            <w:pPr>
              <w:rPr>
                <w:color w:val="000000" w:themeColor="text1"/>
              </w:rPr>
            </w:pPr>
          </w:p>
        </w:tc>
      </w:tr>
    </w:tbl>
    <w:p w14:paraId="1EACDC2C" w14:textId="77777777" w:rsidR="00065722" w:rsidRDefault="00065722" w:rsidP="00065722">
      <w:pPr>
        <w:rPr>
          <w:color w:val="000000" w:themeColor="text1"/>
          <w:szCs w:val="22"/>
          <w:lang w:eastAsia="zh-CN"/>
        </w:rPr>
      </w:pPr>
    </w:p>
    <w:p w14:paraId="688740F9" w14:textId="77777777" w:rsidR="00065722" w:rsidRDefault="00065722" w:rsidP="00065722">
      <w:pPr>
        <w:rPr>
          <w:b/>
          <w:color w:val="000000" w:themeColor="text1"/>
          <w:szCs w:val="22"/>
          <w:lang w:eastAsia="zh-CN"/>
        </w:rPr>
      </w:pPr>
      <w:r>
        <w:rPr>
          <w:rFonts w:hint="eastAsia"/>
          <w:b/>
          <w:color w:val="000000" w:themeColor="text1"/>
          <w:szCs w:val="22"/>
          <w:lang w:eastAsia="zh-CN"/>
        </w:rPr>
        <w:t>Discussi</w:t>
      </w:r>
      <w:r>
        <w:rPr>
          <w:b/>
          <w:color w:val="000000" w:themeColor="text1"/>
          <w:szCs w:val="22"/>
          <w:lang w:eastAsia="zh-CN"/>
        </w:rPr>
        <w:t>on:</w:t>
      </w:r>
    </w:p>
    <w:p w14:paraId="27D48B1E" w14:textId="77777777" w:rsidR="00065722" w:rsidRPr="006A3344" w:rsidRDefault="00065722" w:rsidP="00065722">
      <w:pPr>
        <w:pStyle w:val="ListParagraph"/>
        <w:numPr>
          <w:ilvl w:val="0"/>
          <w:numId w:val="7"/>
        </w:numPr>
        <w:ind w:firstLineChars="0"/>
        <w:rPr>
          <w:color w:val="000000" w:themeColor="text1"/>
          <w:szCs w:val="22"/>
          <w:lang w:eastAsia="zh-CN"/>
        </w:rPr>
      </w:pPr>
      <w:r>
        <w:rPr>
          <w:rFonts w:eastAsiaTheme="minorEastAsia"/>
          <w:color w:val="000000" w:themeColor="text1"/>
          <w:szCs w:val="22"/>
          <w:lang w:eastAsia="zh-CN"/>
        </w:rPr>
        <w:t xml:space="preserve">Letting CTS to determine the channel BW and channel for the TXOP in cases of channel bonding/aggregation is to make sure the initiator will not occupy secondary channels that are busy. Otherwise if it is solely determined by the initiator, it is easy to create interference for other ongoing transmissions in secondary channels. </w:t>
      </w:r>
    </w:p>
    <w:p w14:paraId="1FE9BEA4" w14:textId="77777777" w:rsidR="00065722" w:rsidRPr="00CD3AB1" w:rsidRDefault="00065722" w:rsidP="00065722">
      <w:pPr>
        <w:pStyle w:val="CommentText"/>
        <w:numPr>
          <w:ilvl w:val="0"/>
          <w:numId w:val="7"/>
        </w:numPr>
        <w:rPr>
          <w:color w:val="000000" w:themeColor="text1"/>
          <w:sz w:val="22"/>
          <w:szCs w:val="22"/>
          <w:lang w:eastAsia="zh-CN"/>
        </w:rPr>
      </w:pPr>
      <w:r w:rsidRPr="00CD3AB1">
        <w:rPr>
          <w:color w:val="000000" w:themeColor="text1"/>
          <w:sz w:val="22"/>
          <w:szCs w:val="22"/>
          <w:lang w:eastAsia="zh-CN"/>
        </w:rPr>
        <w:t xml:space="preserve">11ay is also motivated not to do static since BW since CCA is directional unlike legacy </w:t>
      </w:r>
      <w:proofErr w:type="spellStart"/>
      <w:r w:rsidRPr="00CD3AB1">
        <w:rPr>
          <w:color w:val="000000" w:themeColor="text1"/>
          <w:sz w:val="22"/>
          <w:szCs w:val="22"/>
          <w:lang w:eastAsia="zh-CN"/>
        </w:rPr>
        <w:t>WiFi</w:t>
      </w:r>
      <w:proofErr w:type="spellEnd"/>
      <w:r w:rsidRPr="00CD3AB1">
        <w:rPr>
          <w:color w:val="000000" w:themeColor="text1"/>
          <w:sz w:val="22"/>
          <w:szCs w:val="22"/>
          <w:lang w:eastAsia="zh-CN"/>
        </w:rPr>
        <w:t>. In 2.4G/5G the CCA done by the initiator will be mostly likely the same result as the responder CCA. However, this is not the case for 60GHz.</w:t>
      </w:r>
    </w:p>
    <w:p w14:paraId="65434AA7" w14:textId="77777777" w:rsidR="00065722" w:rsidRPr="00B71F5A" w:rsidRDefault="00065722" w:rsidP="00065722">
      <w:pPr>
        <w:pStyle w:val="ListParagraph"/>
        <w:numPr>
          <w:ilvl w:val="0"/>
          <w:numId w:val="7"/>
        </w:numPr>
        <w:ind w:firstLineChars="0"/>
        <w:rPr>
          <w:color w:val="000000" w:themeColor="text1"/>
          <w:szCs w:val="22"/>
          <w:lang w:eastAsia="zh-CN"/>
        </w:rPr>
      </w:pPr>
      <w:r>
        <w:rPr>
          <w:rFonts w:hint="eastAsia"/>
          <w:color w:val="000000" w:themeColor="text1"/>
        </w:rPr>
        <w:t>If t</w:t>
      </w:r>
      <w:r>
        <w:rPr>
          <w:color w:val="000000" w:themeColor="text1"/>
        </w:rPr>
        <w:t>he initiator does not want partial BW requested, it can always send a CF-END frame, and the responder can also send a CF-END frame to enable 3</w:t>
      </w:r>
      <w:r w:rsidRPr="00EE240D">
        <w:rPr>
          <w:color w:val="000000" w:themeColor="text1"/>
          <w:vertAlign w:val="superscript"/>
        </w:rPr>
        <w:t>rd</w:t>
      </w:r>
      <w:r>
        <w:rPr>
          <w:color w:val="000000" w:themeColor="text1"/>
        </w:rPr>
        <w:t>-party STAs to reset the NAV (see 9.3.1.6).</w:t>
      </w:r>
    </w:p>
    <w:p w14:paraId="14361686" w14:textId="77777777" w:rsidR="00065722" w:rsidRPr="00065722" w:rsidRDefault="00065722" w:rsidP="00065722">
      <w:pPr>
        <w:pStyle w:val="ListParagraph"/>
        <w:numPr>
          <w:ilvl w:val="0"/>
          <w:numId w:val="7"/>
        </w:numPr>
        <w:ind w:firstLineChars="0"/>
        <w:rPr>
          <w:color w:val="000000" w:themeColor="text1"/>
          <w:szCs w:val="22"/>
          <w:lang w:eastAsia="zh-CN"/>
        </w:rPr>
      </w:pPr>
      <w:r>
        <w:rPr>
          <w:rFonts w:eastAsiaTheme="minorEastAsia" w:hint="eastAsia"/>
          <w:color w:val="000000" w:themeColor="text1"/>
          <w:szCs w:val="22"/>
          <w:lang w:eastAsia="zh-CN"/>
        </w:rPr>
        <w:t>Talke</w:t>
      </w:r>
      <w:r>
        <w:rPr>
          <w:rFonts w:eastAsiaTheme="minorEastAsia"/>
          <w:color w:val="000000" w:themeColor="text1"/>
          <w:szCs w:val="22"/>
          <w:lang w:eastAsia="zh-CN"/>
        </w:rPr>
        <w:t xml:space="preserve">d to the commenter and agreed that we can resolve this CID by adding the following rule: </w:t>
      </w:r>
    </w:p>
    <w:p w14:paraId="6193E7E5" w14:textId="7A0ACD32" w:rsidR="00065722" w:rsidRPr="00B71F5A" w:rsidRDefault="00065722" w:rsidP="00065722">
      <w:pPr>
        <w:pStyle w:val="ListParagraph"/>
        <w:ind w:left="360" w:firstLineChars="0" w:firstLine="0"/>
        <w:rPr>
          <w:rFonts w:hint="eastAsia"/>
          <w:color w:val="000000" w:themeColor="text1"/>
          <w:szCs w:val="22"/>
          <w:lang w:eastAsia="zh-CN"/>
        </w:rPr>
      </w:pPr>
      <w:r w:rsidRPr="00065722">
        <w:rPr>
          <w:rFonts w:eastAsiaTheme="minorEastAsia"/>
          <w:color w:val="000000" w:themeColor="text1"/>
          <w:szCs w:val="22"/>
          <w:lang w:eastAsia="zh-CN"/>
        </w:rPr>
        <w:t>If the initiator sends an RTS and requests a wide channel, and the responder performs the CCA and finds all the primary and secondary channels of the requested wide channel are idle, then the responder shall send CTS on all the primary and secondary channels back to the initiator.</w:t>
      </w:r>
    </w:p>
    <w:p w14:paraId="0234265E" w14:textId="77777777" w:rsidR="00065722" w:rsidRDefault="00065722" w:rsidP="00065722">
      <w:pPr>
        <w:rPr>
          <w:b/>
          <w:color w:val="000000" w:themeColor="text1"/>
          <w:szCs w:val="22"/>
        </w:rPr>
      </w:pPr>
    </w:p>
    <w:p w14:paraId="25B0A663" w14:textId="77777777" w:rsidR="00065722" w:rsidRDefault="00065722" w:rsidP="00065722">
      <w:pPr>
        <w:rPr>
          <w:color w:val="000000" w:themeColor="text1"/>
          <w:szCs w:val="22"/>
        </w:rPr>
      </w:pPr>
      <w:r w:rsidRPr="00146351">
        <w:rPr>
          <w:b/>
          <w:color w:val="000000" w:themeColor="text1"/>
          <w:szCs w:val="22"/>
        </w:rPr>
        <w:t>Proposed resolution:</w:t>
      </w:r>
      <w:r w:rsidRPr="00146351">
        <w:rPr>
          <w:color w:val="000000" w:themeColor="text1"/>
          <w:szCs w:val="22"/>
        </w:rPr>
        <w:t xml:space="preserve"> </w:t>
      </w:r>
      <w:r>
        <w:rPr>
          <w:color w:val="000000" w:themeColor="text1"/>
          <w:szCs w:val="22"/>
        </w:rPr>
        <w:t xml:space="preserve"> Revised</w:t>
      </w:r>
    </w:p>
    <w:p w14:paraId="04EBED53" w14:textId="77777777" w:rsidR="00065722" w:rsidRDefault="00065722" w:rsidP="00065722">
      <w:pPr>
        <w:rPr>
          <w:color w:val="000000" w:themeColor="text1"/>
          <w:szCs w:val="22"/>
        </w:rPr>
      </w:pPr>
    </w:p>
    <w:p w14:paraId="69FC4CF6" w14:textId="77777777" w:rsidR="00065722" w:rsidRDefault="00065722" w:rsidP="00065722">
      <w:pPr>
        <w:rPr>
          <w:i/>
          <w:color w:val="000000" w:themeColor="text1"/>
          <w:szCs w:val="22"/>
        </w:rPr>
      </w:pPr>
      <w:r>
        <w:rPr>
          <w:i/>
          <w:color w:val="000000" w:themeColor="text1"/>
          <w:szCs w:val="22"/>
        </w:rPr>
        <w:t>Change 10.3.2.9 as follows:</w:t>
      </w:r>
    </w:p>
    <w:p w14:paraId="0F2161F8" w14:textId="77777777" w:rsidR="00065722" w:rsidRDefault="00065722" w:rsidP="00065722">
      <w:pPr>
        <w:pStyle w:val="PlainText"/>
      </w:pPr>
      <w:r>
        <w:t xml:space="preserve">An EDMG STA that is addressed by an RTS frame sent in non-EDMG duplicate PPDU format to establish a TXOP shall behave as follows: </w:t>
      </w:r>
    </w:p>
    <w:p w14:paraId="0EB83074" w14:textId="77777777" w:rsidR="00065722" w:rsidRDefault="00065722" w:rsidP="00065722">
      <w:pPr>
        <w:pStyle w:val="PlainText"/>
        <w:numPr>
          <w:ilvl w:val="0"/>
          <w:numId w:val="29"/>
        </w:numPr>
      </w:pPr>
      <w:r>
        <w:t xml:space="preserve">If the NAV in the primary channel indicates idle: </w:t>
      </w:r>
    </w:p>
    <w:p w14:paraId="4B277EF3" w14:textId="77777777" w:rsidR="00065722" w:rsidRDefault="00065722" w:rsidP="00065722">
      <w:pPr>
        <w:pStyle w:val="PlainText"/>
        <w:numPr>
          <w:ilvl w:val="1"/>
          <w:numId w:val="29"/>
        </w:numPr>
      </w:pPr>
      <w:r>
        <w:t>The STA shall respond with a DMG CTS frame transmitted in non-EDMG or non-EDMG duplicate PPDU format after a SIFS.</w:t>
      </w:r>
    </w:p>
    <w:p w14:paraId="453DFB95" w14:textId="77777777" w:rsidR="00065722" w:rsidRDefault="00065722" w:rsidP="00065722">
      <w:pPr>
        <w:pStyle w:val="PlainText"/>
        <w:numPr>
          <w:ilvl w:val="1"/>
          <w:numId w:val="29"/>
        </w:numPr>
      </w:pPr>
      <w:r>
        <w:t>In case the DMG CTS frame is sent in a non-EDMG duplicate PPDU format in response to an RTS sent to establish a TXOP for the transmission of a SISO or an MU PPDU, the TXVECTOR shall be configured as follows:</w:t>
      </w:r>
    </w:p>
    <w:p w14:paraId="75E94BA8" w14:textId="77777777" w:rsidR="00065722" w:rsidRDefault="00065722" w:rsidP="00065722">
      <w:pPr>
        <w:pStyle w:val="PlainText"/>
        <w:numPr>
          <w:ilvl w:val="2"/>
          <w:numId w:val="29"/>
        </w:numPr>
      </w:pPr>
      <w:r>
        <w:t xml:space="preserve">The SCRAMBLER_INIT_SETTING parameter shall be set to indicate </w:t>
      </w:r>
      <w:proofErr w:type="spellStart"/>
      <w:r>
        <w:t>Channel_BW</w:t>
      </w:r>
      <w:proofErr w:type="spellEnd"/>
      <w:r>
        <w:rPr>
          <w:color w:val="FF0000"/>
          <w:u w:val="single"/>
        </w:rPr>
        <w:t xml:space="preserve"> if the channel combinations are covered in Table 47, otherwise it shall be set to indicate CONTROL_TRAILER and the parameter CT_TYPE shall be set to CTS_DTS</w:t>
      </w:r>
      <w:r>
        <w:t xml:space="preserve">; and </w:t>
      </w:r>
    </w:p>
    <w:p w14:paraId="120865A5" w14:textId="77777777" w:rsidR="00065722" w:rsidRDefault="00065722" w:rsidP="00065722">
      <w:pPr>
        <w:pStyle w:val="PlainText"/>
        <w:numPr>
          <w:ilvl w:val="2"/>
          <w:numId w:val="29"/>
        </w:numPr>
      </w:pPr>
      <w:r>
        <w:rPr>
          <w:color w:val="FF0000"/>
          <w:u w:val="single"/>
        </w:rPr>
        <w:t>If the CCA of all the channels that were indicated in the RTS</w:t>
      </w:r>
      <w:r>
        <w:rPr>
          <w:rFonts w:ascii="Courier New" w:hAnsi="Courier New" w:cs="Courier New"/>
          <w:color w:val="FF0000"/>
          <w:u w:val="single"/>
        </w:rPr>
        <w:t>’</w:t>
      </w:r>
      <w:r>
        <w:rPr>
          <w:color w:val="FF0000"/>
          <w:u w:val="single"/>
        </w:rPr>
        <w:t>s RXVECTOR parameter CH_BANDWIDTH_SIGNALING were idle for a duration of PIFS prior to the start of the RTS frame,  the CH_BANDWIDTH parameter shall be exactly the same as that were indicated in the RTS</w:t>
      </w:r>
      <w:r>
        <w:rPr>
          <w:rFonts w:ascii="Courier New" w:hAnsi="Courier New" w:cs="Courier New"/>
          <w:color w:val="FF0000"/>
          <w:u w:val="single"/>
        </w:rPr>
        <w:t>’</w:t>
      </w:r>
      <w:r>
        <w:rPr>
          <w:color w:val="FF0000"/>
          <w:u w:val="single"/>
        </w:rPr>
        <w:t xml:space="preserve">s RXVECTOR parameter CH_BANDWIDTH_SIGNALING. Otherwise, </w:t>
      </w:r>
      <w:r>
        <w:rPr>
          <w:color w:val="FF0000"/>
        </w:rPr>
        <w:t>t</w:t>
      </w:r>
      <w:r>
        <w:t>he CH_BANDWIDTH parameter shall be set to a subset of the channels that were indicated in the RTS</w:t>
      </w:r>
      <w:r>
        <w:rPr>
          <w:rFonts w:ascii="Courier New" w:hAnsi="Courier New" w:cs="Courier New"/>
        </w:rPr>
        <w:t>’</w:t>
      </w:r>
      <w:r>
        <w:t xml:space="preserve">s RXVECTOR parameter CH_BANDWIDTH_SIGNALING encoded as defined in Table 47 </w:t>
      </w:r>
      <w:r>
        <w:rPr>
          <w:color w:val="FF0000"/>
          <w:u w:val="single"/>
        </w:rPr>
        <w:t xml:space="preserve">or in the control </w:t>
      </w:r>
      <w:r>
        <w:rPr>
          <w:color w:val="FF0000"/>
          <w:u w:val="single"/>
        </w:rPr>
        <w:lastRenderedPageBreak/>
        <w:t>trailer</w:t>
      </w:r>
      <w:r>
        <w:t xml:space="preserve"> and where the CCA of such channels were idle for a duration of PIFS prior to the start of the RTS frame; and </w:t>
      </w:r>
    </w:p>
    <w:p w14:paraId="673016EC" w14:textId="77777777" w:rsidR="00065722" w:rsidRDefault="00065722" w:rsidP="00065722">
      <w:pPr>
        <w:pStyle w:val="PlainText"/>
        <w:numPr>
          <w:ilvl w:val="2"/>
          <w:numId w:val="29"/>
        </w:numPr>
      </w:pPr>
      <w:r>
        <w:t xml:space="preserve">The CH_BANDWIDTH_SIGNALING parameter shall be set to the encoded value of the set of channels indicated by the CH_BANDWIDTH parameter as defined in Table 47 </w:t>
      </w:r>
      <w:r>
        <w:rPr>
          <w:color w:val="FF0000"/>
          <w:u w:val="single"/>
        </w:rPr>
        <w:t>or in the control trailer</w:t>
      </w:r>
      <w:r>
        <w:t xml:space="preserve">. </w:t>
      </w:r>
    </w:p>
    <w:p w14:paraId="3AEC4D7A" w14:textId="77777777" w:rsidR="00065722" w:rsidRDefault="00065722" w:rsidP="00065722">
      <w:pPr>
        <w:pStyle w:val="PlainText"/>
        <w:numPr>
          <w:ilvl w:val="1"/>
          <w:numId w:val="29"/>
        </w:numPr>
      </w:pPr>
      <w:r>
        <w:t xml:space="preserve">In case the DMG CTS is sent in a non-EDMG duplicate PPDU format in response to an RTS sent to establish a TXOP for the transmission of an SU MIMO PPDU, the TXVECTOR shall be configured as follows: </w:t>
      </w:r>
    </w:p>
    <w:p w14:paraId="166510D2" w14:textId="77777777" w:rsidR="00065722" w:rsidRDefault="00065722" w:rsidP="00065722">
      <w:pPr>
        <w:pStyle w:val="PlainText"/>
        <w:numPr>
          <w:ilvl w:val="2"/>
          <w:numId w:val="29"/>
        </w:numPr>
      </w:pPr>
      <w:r>
        <w:t xml:space="preserve">The SCRAMBLER_INIT_SETTING parameter shall be set to indicate CONTROL_TRAILER and the parameter CT_TYPE shall be set to CTS_DTS; and </w:t>
      </w:r>
    </w:p>
    <w:p w14:paraId="3E43176A" w14:textId="77777777" w:rsidR="00065722" w:rsidRDefault="00065722" w:rsidP="00065722">
      <w:pPr>
        <w:pStyle w:val="PlainText"/>
        <w:numPr>
          <w:ilvl w:val="2"/>
          <w:numId w:val="29"/>
        </w:numPr>
      </w:pPr>
      <w:r>
        <w:rPr>
          <w:color w:val="FF0000"/>
          <w:u w:val="single"/>
        </w:rPr>
        <w:t>If the CCA of all the channels that were indicated in the RTS</w:t>
      </w:r>
      <w:r>
        <w:rPr>
          <w:rFonts w:ascii="Courier New" w:hAnsi="Courier New" w:cs="Courier New"/>
          <w:color w:val="FF0000"/>
          <w:u w:val="single"/>
        </w:rPr>
        <w:t>’</w:t>
      </w:r>
      <w:r>
        <w:rPr>
          <w:color w:val="FF0000"/>
          <w:u w:val="single"/>
        </w:rPr>
        <w:t>s RXVECTOR parameter CH_BANDWIDTH_SIGNALING were idle for a duration of PIFS prior to the start of the RTS frame,  the CH_BANDWIDTH parameter shall be exactly the same as that were indicated in the RTS</w:t>
      </w:r>
      <w:r>
        <w:rPr>
          <w:rFonts w:ascii="Courier New" w:hAnsi="Courier New" w:cs="Courier New"/>
          <w:color w:val="FF0000"/>
          <w:u w:val="single"/>
        </w:rPr>
        <w:t>’</w:t>
      </w:r>
      <w:r>
        <w:rPr>
          <w:color w:val="FF0000"/>
          <w:u w:val="single"/>
        </w:rPr>
        <w:t xml:space="preserve">s RXVECTOR parameter CH_BANDWIDTH_SIGNALING. Otherwise, </w:t>
      </w:r>
      <w:r>
        <w:rPr>
          <w:color w:val="FF0000"/>
        </w:rPr>
        <w:t>t</w:t>
      </w:r>
      <w:r>
        <w:t>he CH_BANDWIDTH parameter shall be set to a subset of the channels that were indicated by the RTS</w:t>
      </w:r>
      <w:r>
        <w:rPr>
          <w:rFonts w:ascii="Courier New" w:hAnsi="Courier New" w:cs="Courier New"/>
        </w:rPr>
        <w:t>’</w:t>
      </w:r>
      <w:r>
        <w:t>s RXVECTOR parameter CH_BANDWIDTH and for which the CCA of such channels were idle for a duration of PIFS prior to the start of the RTS frame.</w:t>
      </w:r>
    </w:p>
    <w:p w14:paraId="2EE61028" w14:textId="77777777" w:rsidR="00065722" w:rsidRDefault="00065722" w:rsidP="00065722">
      <w:pPr>
        <w:rPr>
          <w:i/>
          <w:color w:val="000000" w:themeColor="text1"/>
          <w:szCs w:val="22"/>
        </w:rPr>
      </w:pPr>
    </w:p>
    <w:p w14:paraId="4B068F6B" w14:textId="77777777" w:rsidR="00065722" w:rsidRDefault="00065722" w:rsidP="00065722">
      <w:pPr>
        <w:rPr>
          <w:i/>
          <w:color w:val="000000" w:themeColor="text1"/>
          <w:szCs w:val="22"/>
        </w:rPr>
      </w:pPr>
      <w:r>
        <w:rPr>
          <w:i/>
          <w:color w:val="000000" w:themeColor="text1"/>
          <w:szCs w:val="22"/>
        </w:rPr>
        <w:t>Change 10.3.2.18 as follows:</w:t>
      </w:r>
    </w:p>
    <w:p w14:paraId="55B8E140" w14:textId="77777777" w:rsidR="00065722" w:rsidRDefault="00065722" w:rsidP="00065722">
      <w:pPr>
        <w:pStyle w:val="Default"/>
        <w:rPr>
          <w:sz w:val="22"/>
          <w:szCs w:val="22"/>
        </w:rPr>
      </w:pPr>
      <w:r>
        <w:rPr>
          <w:sz w:val="20"/>
          <w:szCs w:val="20"/>
        </w:rPr>
        <w:t xml:space="preserve">If a TXOP is established to send PPDUs using a single transmit chain and the number of bits set to 1 in the CH_BANDWIDTH parameter is greater than 1: </w:t>
      </w:r>
    </w:p>
    <w:p w14:paraId="30A624E0" w14:textId="77777777" w:rsidR="00065722" w:rsidRDefault="00065722" w:rsidP="00065722">
      <w:pPr>
        <w:pStyle w:val="Default"/>
        <w:widowControl/>
        <w:numPr>
          <w:ilvl w:val="0"/>
          <w:numId w:val="29"/>
        </w:numPr>
        <w:adjustRightInd/>
        <w:rPr>
          <w:sz w:val="22"/>
          <w:szCs w:val="22"/>
        </w:rPr>
      </w:pPr>
      <w:r>
        <w:rPr>
          <w:sz w:val="20"/>
          <w:szCs w:val="20"/>
        </w:rPr>
        <w:t xml:space="preserve">The RTS frame shall be sent in non-EDMG duplicate PPDU format; and </w:t>
      </w:r>
    </w:p>
    <w:p w14:paraId="70E169EF" w14:textId="77777777" w:rsidR="00065722" w:rsidRDefault="00065722" w:rsidP="00065722">
      <w:pPr>
        <w:pStyle w:val="Default"/>
        <w:widowControl/>
        <w:numPr>
          <w:ilvl w:val="0"/>
          <w:numId w:val="29"/>
        </w:numPr>
        <w:adjustRightInd/>
        <w:rPr>
          <w:sz w:val="22"/>
          <w:szCs w:val="22"/>
        </w:rPr>
      </w:pPr>
      <w:r>
        <w:rPr>
          <w:sz w:val="20"/>
          <w:szCs w:val="20"/>
        </w:rPr>
        <w:t xml:space="preserve">The TXVECTOR parameter SCRAMBLER_INIT_SETTING shall be set to </w:t>
      </w:r>
      <w:proofErr w:type="spellStart"/>
      <w:r>
        <w:rPr>
          <w:sz w:val="20"/>
          <w:szCs w:val="20"/>
        </w:rPr>
        <w:t>Channel_BW</w:t>
      </w:r>
      <w:proofErr w:type="spellEnd"/>
      <w:r>
        <w:rPr>
          <w:color w:val="FF0000"/>
          <w:sz w:val="20"/>
          <w:szCs w:val="20"/>
          <w:u w:val="single"/>
        </w:rPr>
        <w:t xml:space="preserve"> for channel combinations covered in Table 47, otherwise for those combinations that are not covered in Table 47, the TXVECTOR parameter SCRAMBLER_INIT_SETTING shall be set to CONTROL_TRAILER.</w:t>
      </w:r>
      <w:r>
        <w:rPr>
          <w:sz w:val="20"/>
          <w:szCs w:val="20"/>
        </w:rPr>
        <w:t xml:space="preserve">; and </w:t>
      </w:r>
    </w:p>
    <w:p w14:paraId="12A9D762" w14:textId="77777777" w:rsidR="00065722" w:rsidRPr="00CD3AB1" w:rsidRDefault="00065722" w:rsidP="00065722">
      <w:pPr>
        <w:pStyle w:val="Default"/>
        <w:widowControl/>
        <w:numPr>
          <w:ilvl w:val="0"/>
          <w:numId w:val="29"/>
        </w:numPr>
        <w:adjustRightInd/>
        <w:rPr>
          <w:sz w:val="22"/>
          <w:szCs w:val="22"/>
        </w:rPr>
      </w:pPr>
      <w:r>
        <w:rPr>
          <w:sz w:val="20"/>
          <w:szCs w:val="20"/>
        </w:rPr>
        <w:t>The TXVECTOR parameter CH_BANDWIDTH_SIGNALING shall be set to the encoded value of the set of channels indicated by the CH_BANDWIDTH parameter as defined in Table 47</w:t>
      </w:r>
      <w:r>
        <w:rPr>
          <w:color w:val="FF0000"/>
          <w:sz w:val="20"/>
          <w:szCs w:val="20"/>
          <w:u w:val="single"/>
        </w:rPr>
        <w:t xml:space="preserve"> or in the control trailer</w:t>
      </w:r>
      <w:r>
        <w:rPr>
          <w:sz w:val="20"/>
          <w:szCs w:val="20"/>
        </w:rPr>
        <w:t xml:space="preserve">. </w:t>
      </w:r>
    </w:p>
    <w:p w14:paraId="18B89143" w14:textId="77777777" w:rsidR="00065722" w:rsidRPr="00B71F5A" w:rsidRDefault="00065722" w:rsidP="00065722">
      <w:pPr>
        <w:rPr>
          <w:color w:val="000000" w:themeColor="text1"/>
          <w:szCs w:val="22"/>
          <w:lang w:val="en-US" w:eastAsia="zh-CN"/>
        </w:rPr>
      </w:pPr>
    </w:p>
    <w:p w14:paraId="7BA975D4" w14:textId="77777777" w:rsidR="00065722" w:rsidRPr="00670FF5" w:rsidRDefault="00065722" w:rsidP="00065722">
      <w:pPr>
        <w:rPr>
          <w:rFonts w:hint="eastAsia"/>
          <w:color w:val="000000" w:themeColor="text1"/>
          <w:szCs w:val="22"/>
          <w:lang w:eastAsia="zh-CN"/>
        </w:rPr>
      </w:pPr>
    </w:p>
    <w:p w14:paraId="2F1A3297" w14:textId="77777777" w:rsidR="00065722" w:rsidRDefault="00065722" w:rsidP="00065722">
      <w:pPr>
        <w:rPr>
          <w:color w:val="000000" w:themeColor="text1"/>
          <w:szCs w:val="22"/>
          <w:lang w:eastAsia="zh-CN"/>
        </w:rPr>
      </w:pPr>
    </w:p>
    <w:tbl>
      <w:tblPr>
        <w:tblStyle w:val="TableGrid"/>
        <w:tblW w:w="9209" w:type="dxa"/>
        <w:tblLook w:val="04A0" w:firstRow="1" w:lastRow="0" w:firstColumn="1" w:lastColumn="0" w:noHBand="0" w:noVBand="1"/>
      </w:tblPr>
      <w:tblGrid>
        <w:gridCol w:w="663"/>
        <w:gridCol w:w="1331"/>
        <w:gridCol w:w="3697"/>
        <w:gridCol w:w="3518"/>
      </w:tblGrid>
      <w:tr w:rsidR="00065722" w:rsidRPr="00146351" w14:paraId="244874BB" w14:textId="77777777" w:rsidTr="005E0E52">
        <w:trPr>
          <w:trHeight w:val="841"/>
        </w:trPr>
        <w:tc>
          <w:tcPr>
            <w:tcW w:w="663" w:type="dxa"/>
          </w:tcPr>
          <w:p w14:paraId="1B1385FA" w14:textId="77777777" w:rsidR="00065722" w:rsidRPr="00B16C66" w:rsidRDefault="00065722" w:rsidP="005E0E52">
            <w:pPr>
              <w:rPr>
                <w:color w:val="000000" w:themeColor="text1"/>
              </w:rPr>
            </w:pPr>
            <w:r w:rsidRPr="00B16C66">
              <w:rPr>
                <w:rFonts w:hint="eastAsia"/>
                <w:color w:val="000000" w:themeColor="text1"/>
              </w:rPr>
              <w:t>CID</w:t>
            </w:r>
          </w:p>
        </w:tc>
        <w:tc>
          <w:tcPr>
            <w:tcW w:w="1331" w:type="dxa"/>
          </w:tcPr>
          <w:p w14:paraId="5707875C" w14:textId="77777777" w:rsidR="00065722" w:rsidRPr="00B16C66" w:rsidRDefault="00065722" w:rsidP="005E0E52">
            <w:pPr>
              <w:rPr>
                <w:color w:val="000000" w:themeColor="text1"/>
              </w:rPr>
            </w:pPr>
            <w:r w:rsidRPr="00B16C66">
              <w:rPr>
                <w:rFonts w:hint="eastAsia"/>
                <w:color w:val="000000" w:themeColor="text1"/>
              </w:rPr>
              <w:t>Clause</w:t>
            </w:r>
          </w:p>
        </w:tc>
        <w:tc>
          <w:tcPr>
            <w:tcW w:w="3697" w:type="dxa"/>
          </w:tcPr>
          <w:p w14:paraId="56E0AF75" w14:textId="77777777" w:rsidR="00065722" w:rsidRPr="00B16C66" w:rsidRDefault="00065722" w:rsidP="005E0E52">
            <w:pPr>
              <w:rPr>
                <w:color w:val="000000" w:themeColor="text1"/>
              </w:rPr>
            </w:pPr>
            <w:r w:rsidRPr="00B16C66">
              <w:rPr>
                <w:rFonts w:hint="eastAsia"/>
                <w:color w:val="000000" w:themeColor="text1"/>
              </w:rPr>
              <w:t>Comment</w:t>
            </w:r>
          </w:p>
        </w:tc>
        <w:tc>
          <w:tcPr>
            <w:tcW w:w="3518" w:type="dxa"/>
          </w:tcPr>
          <w:p w14:paraId="04B80FF2" w14:textId="77777777" w:rsidR="00065722" w:rsidRPr="00B16C66" w:rsidRDefault="00065722" w:rsidP="005E0E52">
            <w:pPr>
              <w:rPr>
                <w:color w:val="000000" w:themeColor="text1"/>
              </w:rPr>
            </w:pPr>
            <w:r w:rsidRPr="00B16C66">
              <w:rPr>
                <w:rFonts w:hint="eastAsia"/>
                <w:color w:val="000000" w:themeColor="text1"/>
              </w:rPr>
              <w:t>Proposed change</w:t>
            </w:r>
          </w:p>
        </w:tc>
      </w:tr>
      <w:tr w:rsidR="00065722" w:rsidRPr="00F42048" w14:paraId="5C7A4153" w14:textId="77777777" w:rsidTr="005E0E52">
        <w:trPr>
          <w:trHeight w:val="841"/>
        </w:trPr>
        <w:tc>
          <w:tcPr>
            <w:tcW w:w="663" w:type="dxa"/>
          </w:tcPr>
          <w:p w14:paraId="0AB2FE28" w14:textId="77777777" w:rsidR="00065722" w:rsidRPr="00B16C66" w:rsidRDefault="00065722" w:rsidP="005E0E52">
            <w:pPr>
              <w:rPr>
                <w:color w:val="000000" w:themeColor="text1"/>
              </w:rPr>
            </w:pPr>
            <w:r w:rsidRPr="00B16C66">
              <w:rPr>
                <w:color w:val="000000" w:themeColor="text1"/>
              </w:rPr>
              <w:t>3463</w:t>
            </w:r>
          </w:p>
        </w:tc>
        <w:tc>
          <w:tcPr>
            <w:tcW w:w="1331" w:type="dxa"/>
          </w:tcPr>
          <w:p w14:paraId="0FCCFE4E" w14:textId="77777777" w:rsidR="00065722" w:rsidRPr="00B16C66" w:rsidRDefault="00065722" w:rsidP="005E0E52">
            <w:pPr>
              <w:rPr>
                <w:color w:val="000000" w:themeColor="text1"/>
              </w:rPr>
            </w:pPr>
            <w:r w:rsidRPr="00B16C66">
              <w:rPr>
                <w:color w:val="000000" w:themeColor="text1"/>
              </w:rPr>
              <w:t>10.73.1</w:t>
            </w:r>
          </w:p>
          <w:p w14:paraId="4644AB89" w14:textId="77777777" w:rsidR="00065722" w:rsidRPr="00B16C66" w:rsidRDefault="00065722" w:rsidP="005E0E52">
            <w:pPr>
              <w:rPr>
                <w:color w:val="000000" w:themeColor="text1"/>
              </w:rPr>
            </w:pPr>
            <w:r w:rsidRPr="00B16C66">
              <w:rPr>
                <w:color w:val="000000" w:themeColor="text1"/>
              </w:rPr>
              <w:t>P309 L13</w:t>
            </w:r>
          </w:p>
        </w:tc>
        <w:tc>
          <w:tcPr>
            <w:tcW w:w="3697" w:type="dxa"/>
          </w:tcPr>
          <w:p w14:paraId="53757F42" w14:textId="77777777" w:rsidR="00065722" w:rsidRPr="00B16C66" w:rsidRDefault="00065722" w:rsidP="005E0E52">
            <w:pPr>
              <w:rPr>
                <w:color w:val="000000" w:themeColor="text1"/>
              </w:rPr>
            </w:pPr>
            <w:r w:rsidRPr="00B16C66">
              <w:rPr>
                <w:color w:val="000000" w:themeColor="text1"/>
              </w:rPr>
              <w:t xml:space="preserve">The AMPDU </w:t>
            </w:r>
            <w:proofErr w:type="spellStart"/>
            <w:r w:rsidRPr="00B16C66">
              <w:rPr>
                <w:color w:val="000000" w:themeColor="text1"/>
              </w:rPr>
              <w:t>contans</w:t>
            </w:r>
            <w:proofErr w:type="spellEnd"/>
            <w:r w:rsidRPr="00B16C66">
              <w:rPr>
                <w:color w:val="000000" w:themeColor="text1"/>
              </w:rPr>
              <w:t xml:space="preserve"> MPDUs with TIDs that corresponds to the primary AC'</w:t>
            </w:r>
            <w:r w:rsidRPr="00B16C66">
              <w:rPr>
                <w:color w:val="000000" w:themeColor="text1"/>
              </w:rPr>
              <w:br/>
              <w:t>This is not always true in the case of DL-MU because AMPDU to STA1 may have primary AC MPDUs but AMPDU to STA2 may not have primary AC MPDUs</w:t>
            </w:r>
          </w:p>
        </w:tc>
        <w:tc>
          <w:tcPr>
            <w:tcW w:w="3518" w:type="dxa"/>
          </w:tcPr>
          <w:p w14:paraId="5D9FF4AC" w14:textId="77777777" w:rsidR="00065722" w:rsidRPr="00B16C66" w:rsidRDefault="00065722" w:rsidP="005E0E52">
            <w:pPr>
              <w:rPr>
                <w:color w:val="000000" w:themeColor="text1"/>
              </w:rPr>
            </w:pPr>
            <w:r w:rsidRPr="00B16C66">
              <w:rPr>
                <w:color w:val="000000" w:themeColor="text1"/>
              </w:rPr>
              <w:t xml:space="preserve">condition the </w:t>
            </w:r>
            <w:proofErr w:type="spellStart"/>
            <w:r w:rsidRPr="00B16C66">
              <w:rPr>
                <w:color w:val="000000" w:themeColor="text1"/>
              </w:rPr>
              <w:t>bullut</w:t>
            </w:r>
            <w:proofErr w:type="spellEnd"/>
            <w:r w:rsidRPr="00B16C66">
              <w:rPr>
                <w:color w:val="000000" w:themeColor="text1"/>
              </w:rPr>
              <w:t xml:space="preserve"> on the case of AMPDU in a SU-PPDU</w:t>
            </w:r>
          </w:p>
        </w:tc>
      </w:tr>
    </w:tbl>
    <w:p w14:paraId="5928FAFF" w14:textId="77777777" w:rsidR="00065722" w:rsidRPr="00CB06C7" w:rsidRDefault="00065722" w:rsidP="00065722">
      <w:pPr>
        <w:rPr>
          <w:color w:val="000000" w:themeColor="text1"/>
          <w:szCs w:val="22"/>
          <w:lang w:val="en-US" w:eastAsia="zh-CN"/>
        </w:rPr>
      </w:pPr>
    </w:p>
    <w:p w14:paraId="1431ED6B" w14:textId="77777777" w:rsidR="00065722" w:rsidRDefault="00065722" w:rsidP="00065722">
      <w:pPr>
        <w:rPr>
          <w:b/>
          <w:color w:val="000000" w:themeColor="text1"/>
          <w:szCs w:val="22"/>
          <w:lang w:eastAsia="zh-CN"/>
        </w:rPr>
      </w:pPr>
      <w:r>
        <w:rPr>
          <w:rFonts w:hint="eastAsia"/>
          <w:b/>
          <w:color w:val="000000" w:themeColor="text1"/>
          <w:szCs w:val="22"/>
          <w:lang w:eastAsia="zh-CN"/>
        </w:rPr>
        <w:t>Discussi</w:t>
      </w:r>
      <w:r>
        <w:rPr>
          <w:b/>
          <w:color w:val="000000" w:themeColor="text1"/>
          <w:szCs w:val="22"/>
          <w:lang w:eastAsia="zh-CN"/>
        </w:rPr>
        <w:t>on:</w:t>
      </w:r>
    </w:p>
    <w:p w14:paraId="5A6DE11C" w14:textId="77777777" w:rsidR="00065722" w:rsidRPr="00FB46D4" w:rsidRDefault="00065722" w:rsidP="00065722">
      <w:pPr>
        <w:rPr>
          <w:color w:val="000000" w:themeColor="text1"/>
          <w:szCs w:val="22"/>
          <w:lang w:eastAsia="zh-CN"/>
        </w:rPr>
      </w:pPr>
      <w:r>
        <w:rPr>
          <w:rFonts w:hint="eastAsia"/>
          <w:color w:val="000000" w:themeColor="text1"/>
          <w:szCs w:val="22"/>
          <w:lang w:eastAsia="zh-CN"/>
        </w:rPr>
        <w:t>T</w:t>
      </w:r>
      <w:r>
        <w:rPr>
          <w:color w:val="000000" w:themeColor="text1"/>
          <w:szCs w:val="22"/>
          <w:lang w:eastAsia="zh-CN"/>
        </w:rPr>
        <w:t>he rule applies to individual A-MPDU addressed to each STA, not across A-MPDUs addressed to multiple STAs.</w:t>
      </w:r>
    </w:p>
    <w:p w14:paraId="4461D4B3" w14:textId="77777777" w:rsidR="00065722" w:rsidRDefault="00065722" w:rsidP="00065722">
      <w:pPr>
        <w:rPr>
          <w:b/>
          <w:color w:val="000000" w:themeColor="text1"/>
          <w:szCs w:val="22"/>
        </w:rPr>
      </w:pPr>
    </w:p>
    <w:p w14:paraId="7829B595" w14:textId="77777777" w:rsidR="00065722" w:rsidRDefault="00065722" w:rsidP="00065722">
      <w:pPr>
        <w:rPr>
          <w:color w:val="000000" w:themeColor="text1"/>
          <w:szCs w:val="22"/>
          <w:lang w:eastAsia="zh-CN"/>
        </w:rPr>
      </w:pPr>
      <w:r w:rsidRPr="00146351">
        <w:rPr>
          <w:b/>
          <w:color w:val="000000" w:themeColor="text1"/>
          <w:szCs w:val="22"/>
        </w:rPr>
        <w:t>Proposed resolution:</w:t>
      </w:r>
      <w:r w:rsidRPr="00146351">
        <w:rPr>
          <w:color w:val="000000" w:themeColor="text1"/>
          <w:szCs w:val="22"/>
        </w:rPr>
        <w:t xml:space="preserve"> </w:t>
      </w:r>
      <w:r>
        <w:rPr>
          <w:color w:val="000000" w:themeColor="text1"/>
          <w:szCs w:val="22"/>
        </w:rPr>
        <w:t xml:space="preserve"> Rejected</w:t>
      </w:r>
    </w:p>
    <w:p w14:paraId="73281E2C" w14:textId="77777777" w:rsidR="00065722" w:rsidRDefault="00065722" w:rsidP="00065722">
      <w:pPr>
        <w:rPr>
          <w:color w:val="000000" w:themeColor="text1"/>
          <w:szCs w:val="22"/>
          <w:lang w:eastAsia="zh-CN"/>
        </w:rPr>
      </w:pPr>
    </w:p>
    <w:p w14:paraId="651A605D" w14:textId="77777777" w:rsidR="00065722" w:rsidRDefault="00065722" w:rsidP="00065722">
      <w:pPr>
        <w:rPr>
          <w:color w:val="000000" w:themeColor="text1"/>
          <w:szCs w:val="22"/>
          <w:lang w:eastAsia="zh-CN"/>
        </w:rPr>
      </w:pPr>
    </w:p>
    <w:p w14:paraId="3FEFBCA8" w14:textId="77777777" w:rsidR="00065722" w:rsidRDefault="00065722" w:rsidP="00065722">
      <w:pPr>
        <w:rPr>
          <w:color w:val="000000" w:themeColor="text1"/>
          <w:szCs w:val="22"/>
          <w:lang w:eastAsia="zh-CN"/>
        </w:rPr>
      </w:pPr>
    </w:p>
    <w:tbl>
      <w:tblPr>
        <w:tblStyle w:val="TableGrid"/>
        <w:tblW w:w="9209" w:type="dxa"/>
        <w:tblLook w:val="04A0" w:firstRow="1" w:lastRow="0" w:firstColumn="1" w:lastColumn="0" w:noHBand="0" w:noVBand="1"/>
      </w:tblPr>
      <w:tblGrid>
        <w:gridCol w:w="663"/>
        <w:gridCol w:w="1331"/>
        <w:gridCol w:w="3697"/>
        <w:gridCol w:w="3518"/>
      </w:tblGrid>
      <w:tr w:rsidR="00065722" w:rsidRPr="00146351" w14:paraId="3D4A4A42" w14:textId="77777777" w:rsidTr="005E0E52">
        <w:trPr>
          <w:trHeight w:val="841"/>
        </w:trPr>
        <w:tc>
          <w:tcPr>
            <w:tcW w:w="663" w:type="dxa"/>
          </w:tcPr>
          <w:p w14:paraId="6B254FF2" w14:textId="77777777" w:rsidR="00065722" w:rsidRPr="00680CC1" w:rsidRDefault="00065722" w:rsidP="005E0E52">
            <w:pPr>
              <w:rPr>
                <w:color w:val="000000" w:themeColor="text1"/>
              </w:rPr>
            </w:pPr>
            <w:r w:rsidRPr="00680CC1">
              <w:rPr>
                <w:rFonts w:hint="eastAsia"/>
                <w:color w:val="000000" w:themeColor="text1"/>
              </w:rPr>
              <w:t>CID</w:t>
            </w:r>
          </w:p>
        </w:tc>
        <w:tc>
          <w:tcPr>
            <w:tcW w:w="1331" w:type="dxa"/>
          </w:tcPr>
          <w:p w14:paraId="1178EBBB" w14:textId="77777777" w:rsidR="00065722" w:rsidRPr="00680CC1" w:rsidRDefault="00065722" w:rsidP="005E0E52">
            <w:pPr>
              <w:rPr>
                <w:color w:val="000000" w:themeColor="text1"/>
              </w:rPr>
            </w:pPr>
            <w:r w:rsidRPr="00680CC1">
              <w:rPr>
                <w:rFonts w:hint="eastAsia"/>
                <w:color w:val="000000" w:themeColor="text1"/>
              </w:rPr>
              <w:t>Clause</w:t>
            </w:r>
          </w:p>
        </w:tc>
        <w:tc>
          <w:tcPr>
            <w:tcW w:w="3697" w:type="dxa"/>
          </w:tcPr>
          <w:p w14:paraId="66F81F4D" w14:textId="77777777" w:rsidR="00065722" w:rsidRPr="00680CC1" w:rsidRDefault="00065722" w:rsidP="005E0E52">
            <w:pPr>
              <w:rPr>
                <w:color w:val="000000" w:themeColor="text1"/>
              </w:rPr>
            </w:pPr>
            <w:r w:rsidRPr="00680CC1">
              <w:rPr>
                <w:rFonts w:hint="eastAsia"/>
                <w:color w:val="000000" w:themeColor="text1"/>
              </w:rPr>
              <w:t>Comment</w:t>
            </w:r>
          </w:p>
        </w:tc>
        <w:tc>
          <w:tcPr>
            <w:tcW w:w="3518" w:type="dxa"/>
          </w:tcPr>
          <w:p w14:paraId="57D5B9EB" w14:textId="77777777" w:rsidR="00065722" w:rsidRPr="00680CC1" w:rsidRDefault="00065722" w:rsidP="005E0E52">
            <w:pPr>
              <w:rPr>
                <w:color w:val="000000" w:themeColor="text1"/>
              </w:rPr>
            </w:pPr>
            <w:r w:rsidRPr="00680CC1">
              <w:rPr>
                <w:rFonts w:hint="eastAsia"/>
                <w:color w:val="000000" w:themeColor="text1"/>
              </w:rPr>
              <w:t>Proposed change</w:t>
            </w:r>
          </w:p>
        </w:tc>
      </w:tr>
      <w:tr w:rsidR="00065722" w:rsidRPr="00F42048" w14:paraId="561B1FA4" w14:textId="77777777" w:rsidTr="005E0E52">
        <w:trPr>
          <w:trHeight w:val="841"/>
        </w:trPr>
        <w:tc>
          <w:tcPr>
            <w:tcW w:w="663" w:type="dxa"/>
          </w:tcPr>
          <w:p w14:paraId="660F904E" w14:textId="77777777" w:rsidR="00065722" w:rsidRPr="00680CC1" w:rsidRDefault="00065722" w:rsidP="005E0E52">
            <w:pPr>
              <w:rPr>
                <w:color w:val="000000" w:themeColor="text1"/>
              </w:rPr>
            </w:pPr>
            <w:r w:rsidRPr="00680CC1">
              <w:rPr>
                <w:color w:val="000000" w:themeColor="text1"/>
              </w:rPr>
              <w:lastRenderedPageBreak/>
              <w:t>3474</w:t>
            </w:r>
          </w:p>
        </w:tc>
        <w:tc>
          <w:tcPr>
            <w:tcW w:w="1331" w:type="dxa"/>
          </w:tcPr>
          <w:p w14:paraId="7E1FE15D" w14:textId="77777777" w:rsidR="00065722" w:rsidRPr="00680CC1" w:rsidRDefault="00065722" w:rsidP="005E0E52">
            <w:pPr>
              <w:rPr>
                <w:color w:val="000000" w:themeColor="text1"/>
              </w:rPr>
            </w:pPr>
            <w:r w:rsidRPr="00680CC1">
              <w:rPr>
                <w:color w:val="000000" w:themeColor="text1"/>
              </w:rPr>
              <w:t>10.24.2.13</w:t>
            </w:r>
          </w:p>
          <w:p w14:paraId="2815B59B" w14:textId="77777777" w:rsidR="00065722" w:rsidRPr="00680CC1" w:rsidRDefault="00065722" w:rsidP="005E0E52">
            <w:pPr>
              <w:rPr>
                <w:color w:val="000000" w:themeColor="text1"/>
              </w:rPr>
            </w:pPr>
            <w:r w:rsidRPr="00680CC1">
              <w:rPr>
                <w:color w:val="000000" w:themeColor="text1"/>
              </w:rPr>
              <w:t>P186 L22</w:t>
            </w:r>
          </w:p>
        </w:tc>
        <w:tc>
          <w:tcPr>
            <w:tcW w:w="3697" w:type="dxa"/>
          </w:tcPr>
          <w:p w14:paraId="63E4C8DC" w14:textId="77777777" w:rsidR="00065722" w:rsidRPr="00680CC1" w:rsidRDefault="00065722" w:rsidP="005E0E52">
            <w:pPr>
              <w:rPr>
                <w:color w:val="000000" w:themeColor="text1"/>
              </w:rPr>
            </w:pPr>
            <w:r w:rsidRPr="00680CC1">
              <w:rPr>
                <w:color w:val="000000" w:themeColor="text1"/>
              </w:rPr>
              <w:t xml:space="preserve">From the resolution of CID 1733 (LB 231), "Besides, this paragraph is just duplicated from VHT in </w:t>
            </w:r>
            <w:proofErr w:type="spellStart"/>
            <w:r w:rsidRPr="00680CC1">
              <w:rPr>
                <w:color w:val="000000" w:themeColor="text1"/>
              </w:rPr>
              <w:t>REVmd</w:t>
            </w:r>
            <w:proofErr w:type="spellEnd"/>
            <w:r w:rsidRPr="00680CC1">
              <w:rPr>
                <w:color w:val="000000" w:themeColor="text1"/>
              </w:rPr>
              <w:t>".   Let's not reproduce/continue prior mistakes.  Just add a sentence that no channel list present means all channels are idle.</w:t>
            </w:r>
          </w:p>
        </w:tc>
        <w:tc>
          <w:tcPr>
            <w:tcW w:w="3518" w:type="dxa"/>
          </w:tcPr>
          <w:p w14:paraId="5AFA79AF" w14:textId="77777777" w:rsidR="00065722" w:rsidRPr="00680CC1" w:rsidRDefault="00065722" w:rsidP="005E0E52">
            <w:pPr>
              <w:rPr>
                <w:color w:val="000000" w:themeColor="text1"/>
              </w:rPr>
            </w:pPr>
            <w:r w:rsidRPr="00680CC1">
              <w:rPr>
                <w:color w:val="000000" w:themeColor="text1"/>
              </w:rPr>
              <w:t>Add a sentence, "If the MAC receives a PHY-</w:t>
            </w:r>
            <w:proofErr w:type="spellStart"/>
            <w:r w:rsidRPr="00680CC1">
              <w:rPr>
                <w:color w:val="000000" w:themeColor="text1"/>
              </w:rPr>
              <w:t>CCA.indication</w:t>
            </w:r>
            <w:proofErr w:type="spellEnd"/>
            <w:r w:rsidRPr="00680CC1">
              <w:rPr>
                <w:color w:val="000000" w:themeColor="text1"/>
              </w:rPr>
              <w:t xml:space="preserve"> primitive with no channel-list parameter present, all channels are considered idle."</w:t>
            </w:r>
          </w:p>
        </w:tc>
      </w:tr>
      <w:tr w:rsidR="00065722" w:rsidRPr="00F42048" w14:paraId="6D7FAA7A" w14:textId="77777777" w:rsidTr="005E0E52">
        <w:trPr>
          <w:trHeight w:val="841"/>
        </w:trPr>
        <w:tc>
          <w:tcPr>
            <w:tcW w:w="663" w:type="dxa"/>
          </w:tcPr>
          <w:p w14:paraId="6999B416" w14:textId="77777777" w:rsidR="00065722" w:rsidRPr="00680CC1" w:rsidRDefault="00065722" w:rsidP="005E0E52">
            <w:pPr>
              <w:rPr>
                <w:color w:val="000000" w:themeColor="text1"/>
              </w:rPr>
            </w:pPr>
            <w:r w:rsidRPr="00680CC1">
              <w:rPr>
                <w:color w:val="000000" w:themeColor="text1"/>
              </w:rPr>
              <w:t>3735</w:t>
            </w:r>
          </w:p>
        </w:tc>
        <w:tc>
          <w:tcPr>
            <w:tcW w:w="1331" w:type="dxa"/>
          </w:tcPr>
          <w:p w14:paraId="489EA435" w14:textId="77777777" w:rsidR="00065722" w:rsidRPr="00680CC1" w:rsidRDefault="00065722" w:rsidP="005E0E52">
            <w:pPr>
              <w:rPr>
                <w:color w:val="000000" w:themeColor="text1"/>
              </w:rPr>
            </w:pPr>
            <w:r w:rsidRPr="00680CC1">
              <w:rPr>
                <w:color w:val="000000" w:themeColor="text1"/>
              </w:rPr>
              <w:t xml:space="preserve">10.24.2.13 </w:t>
            </w:r>
          </w:p>
          <w:p w14:paraId="090E5488" w14:textId="77777777" w:rsidR="00065722" w:rsidRPr="00680CC1" w:rsidRDefault="00065722" w:rsidP="005E0E52">
            <w:pPr>
              <w:rPr>
                <w:color w:val="000000" w:themeColor="text1"/>
              </w:rPr>
            </w:pPr>
            <w:r w:rsidRPr="00680CC1">
              <w:rPr>
                <w:color w:val="000000" w:themeColor="text1"/>
              </w:rPr>
              <w:t>P186 L23</w:t>
            </w:r>
          </w:p>
        </w:tc>
        <w:tc>
          <w:tcPr>
            <w:tcW w:w="3697" w:type="dxa"/>
          </w:tcPr>
          <w:p w14:paraId="05CD9FA1" w14:textId="77777777" w:rsidR="00065722" w:rsidRPr="00680CC1" w:rsidRDefault="00065722" w:rsidP="005E0E52">
            <w:pPr>
              <w:rPr>
                <w:color w:val="000000" w:themeColor="text1"/>
              </w:rPr>
            </w:pPr>
            <w:r w:rsidRPr="00680CC1">
              <w:rPr>
                <w:color w:val="000000" w:themeColor="text1"/>
              </w:rPr>
              <w:t>"If the MAC receives a PHY-</w:t>
            </w:r>
            <w:proofErr w:type="spellStart"/>
            <w:r w:rsidRPr="00680CC1">
              <w:rPr>
                <w:color w:val="000000" w:themeColor="text1"/>
              </w:rPr>
              <w:t>CCA.indication</w:t>
            </w:r>
            <w:proofErr w:type="spellEnd"/>
            <w:r w:rsidRPr="00680CC1">
              <w:rPr>
                <w:color w:val="000000" w:themeColor="text1"/>
              </w:rPr>
              <w:t xml:space="preserve"> primitive with the channel-list parameter present, the channels considered busy are defined in Table 36."</w:t>
            </w:r>
            <w:r w:rsidRPr="00680CC1">
              <w:rPr>
                <w:color w:val="000000" w:themeColor="text1"/>
              </w:rPr>
              <w:br/>
              <w:t>Which channel is busy is not relevant on the protocol description.</w:t>
            </w:r>
            <w:r w:rsidRPr="00680CC1">
              <w:rPr>
                <w:color w:val="000000" w:themeColor="text1"/>
              </w:rPr>
              <w:br/>
              <w:t>For deciding a transmission bandwidth of a PPDU, knowing which channels were idle is needed.</w:t>
            </w:r>
            <w:r w:rsidRPr="00680CC1">
              <w:rPr>
                <w:color w:val="000000" w:themeColor="text1"/>
              </w:rPr>
              <w:br/>
              <w:t>On this purpose, previous 11n/11ac/11ax spec have defined the idle channel list.</w:t>
            </w:r>
            <w:r w:rsidRPr="00680CC1">
              <w:rPr>
                <w:color w:val="000000" w:themeColor="text1"/>
              </w:rPr>
              <w:br/>
              <w:t>Define how to determine the idle channels from the PHY-</w:t>
            </w:r>
            <w:proofErr w:type="spellStart"/>
            <w:r w:rsidRPr="00680CC1">
              <w:rPr>
                <w:color w:val="000000" w:themeColor="text1"/>
              </w:rPr>
              <w:t>CCA.indication</w:t>
            </w:r>
            <w:proofErr w:type="spellEnd"/>
            <w:r w:rsidRPr="00680CC1">
              <w:rPr>
                <w:color w:val="000000" w:themeColor="text1"/>
              </w:rPr>
              <w:t xml:space="preserve"> primitive.</w:t>
            </w:r>
          </w:p>
        </w:tc>
        <w:tc>
          <w:tcPr>
            <w:tcW w:w="3518" w:type="dxa"/>
          </w:tcPr>
          <w:p w14:paraId="3C719C22" w14:textId="77777777" w:rsidR="00065722" w:rsidRPr="00680CC1" w:rsidRDefault="00065722" w:rsidP="005E0E52">
            <w:pPr>
              <w:rPr>
                <w:color w:val="000000" w:themeColor="text1"/>
              </w:rPr>
            </w:pPr>
            <w:r w:rsidRPr="00680CC1">
              <w:rPr>
                <w:color w:val="000000" w:themeColor="text1"/>
              </w:rPr>
              <w:t>As in the comment.</w:t>
            </w:r>
          </w:p>
        </w:tc>
      </w:tr>
    </w:tbl>
    <w:p w14:paraId="55BBFA43" w14:textId="77777777" w:rsidR="00065722" w:rsidRPr="00CB06C7" w:rsidRDefault="00065722" w:rsidP="00065722">
      <w:pPr>
        <w:rPr>
          <w:color w:val="000000" w:themeColor="text1"/>
          <w:szCs w:val="22"/>
          <w:lang w:val="en-US" w:eastAsia="zh-CN"/>
        </w:rPr>
      </w:pPr>
    </w:p>
    <w:p w14:paraId="277CC491" w14:textId="77777777" w:rsidR="00065722" w:rsidRDefault="00065722" w:rsidP="00065722">
      <w:pPr>
        <w:rPr>
          <w:color w:val="000000" w:themeColor="text1"/>
          <w:szCs w:val="22"/>
          <w:lang w:eastAsia="zh-CN"/>
        </w:rPr>
      </w:pPr>
      <w:r w:rsidRPr="00146351">
        <w:rPr>
          <w:b/>
          <w:color w:val="000000" w:themeColor="text1"/>
          <w:szCs w:val="22"/>
        </w:rPr>
        <w:t>Proposed resolution:</w:t>
      </w:r>
      <w:r w:rsidRPr="00146351">
        <w:rPr>
          <w:color w:val="000000" w:themeColor="text1"/>
          <w:szCs w:val="22"/>
        </w:rPr>
        <w:t xml:space="preserve"> </w:t>
      </w:r>
      <w:r>
        <w:rPr>
          <w:color w:val="000000" w:themeColor="text1"/>
          <w:szCs w:val="22"/>
        </w:rPr>
        <w:t xml:space="preserve"> Revised</w:t>
      </w:r>
    </w:p>
    <w:p w14:paraId="788DBB8D" w14:textId="77777777" w:rsidR="00065722" w:rsidRDefault="00065722" w:rsidP="00065722">
      <w:pPr>
        <w:rPr>
          <w:color w:val="000000" w:themeColor="text1"/>
          <w:szCs w:val="22"/>
          <w:lang w:eastAsia="zh-CN"/>
        </w:rPr>
      </w:pPr>
    </w:p>
    <w:p w14:paraId="7060F7FF" w14:textId="77777777" w:rsidR="00065722" w:rsidRPr="001F0CB0" w:rsidRDefault="00065722" w:rsidP="00065722">
      <w:pPr>
        <w:rPr>
          <w:i/>
          <w:color w:val="000000" w:themeColor="text1"/>
          <w:szCs w:val="22"/>
          <w:lang w:eastAsia="zh-CN"/>
        </w:rPr>
      </w:pPr>
      <w:r>
        <w:rPr>
          <w:rFonts w:hint="eastAsia"/>
          <w:i/>
          <w:color w:val="000000" w:themeColor="text1"/>
          <w:szCs w:val="22"/>
          <w:lang w:eastAsia="zh-CN"/>
        </w:rPr>
        <w:t>A</w:t>
      </w:r>
      <w:r>
        <w:rPr>
          <w:i/>
          <w:color w:val="000000" w:themeColor="text1"/>
          <w:szCs w:val="22"/>
          <w:lang w:eastAsia="zh-CN"/>
        </w:rPr>
        <w:t>dd the following sentence to the end of the first paragraph of 10.24.2.13:</w:t>
      </w:r>
    </w:p>
    <w:p w14:paraId="5316E181" w14:textId="77777777" w:rsidR="00065722" w:rsidRPr="001F0CB0" w:rsidRDefault="00065722" w:rsidP="00065722">
      <w:pPr>
        <w:rPr>
          <w:color w:val="FF0000"/>
          <w:szCs w:val="22"/>
          <w:u w:val="single"/>
          <w:lang w:eastAsia="zh-CN"/>
        </w:rPr>
      </w:pPr>
      <w:r w:rsidRPr="001F0CB0">
        <w:rPr>
          <w:rFonts w:hint="eastAsia"/>
          <w:color w:val="FF0000"/>
          <w:szCs w:val="22"/>
          <w:u w:val="single"/>
          <w:lang w:eastAsia="zh-CN"/>
        </w:rPr>
        <w:t>C</w:t>
      </w:r>
      <w:r w:rsidRPr="001F0CB0">
        <w:rPr>
          <w:color w:val="FF0000"/>
          <w:szCs w:val="22"/>
          <w:u w:val="single"/>
          <w:lang w:eastAsia="zh-CN"/>
        </w:rPr>
        <w:t>hannels not indicated as busy are considered idle.</w:t>
      </w:r>
    </w:p>
    <w:p w14:paraId="2FD5F30C" w14:textId="77777777" w:rsidR="00065722" w:rsidRDefault="00065722" w:rsidP="00065722">
      <w:pPr>
        <w:rPr>
          <w:color w:val="000000" w:themeColor="text1"/>
          <w:szCs w:val="22"/>
          <w:lang w:eastAsia="zh-CN"/>
        </w:rPr>
      </w:pPr>
    </w:p>
    <w:p w14:paraId="3DD9DD64" w14:textId="77777777" w:rsidR="00065722" w:rsidRDefault="00065722" w:rsidP="00065722">
      <w:pPr>
        <w:rPr>
          <w:color w:val="000000" w:themeColor="text1"/>
          <w:szCs w:val="22"/>
          <w:lang w:eastAsia="zh-CN"/>
        </w:rPr>
      </w:pPr>
    </w:p>
    <w:p w14:paraId="6A0F0A7C" w14:textId="77777777" w:rsidR="00065722" w:rsidRDefault="00065722" w:rsidP="00065722">
      <w:pPr>
        <w:rPr>
          <w:color w:val="000000" w:themeColor="text1"/>
          <w:szCs w:val="22"/>
          <w:lang w:eastAsia="zh-CN"/>
        </w:rPr>
      </w:pPr>
    </w:p>
    <w:tbl>
      <w:tblPr>
        <w:tblStyle w:val="TableGrid"/>
        <w:tblW w:w="9209" w:type="dxa"/>
        <w:tblLook w:val="04A0" w:firstRow="1" w:lastRow="0" w:firstColumn="1" w:lastColumn="0" w:noHBand="0" w:noVBand="1"/>
      </w:tblPr>
      <w:tblGrid>
        <w:gridCol w:w="663"/>
        <w:gridCol w:w="1331"/>
        <w:gridCol w:w="3697"/>
        <w:gridCol w:w="3518"/>
      </w:tblGrid>
      <w:tr w:rsidR="00065722" w:rsidRPr="009A5305" w14:paraId="343941A3" w14:textId="77777777" w:rsidTr="005E0E52">
        <w:trPr>
          <w:trHeight w:val="841"/>
        </w:trPr>
        <w:tc>
          <w:tcPr>
            <w:tcW w:w="663" w:type="dxa"/>
          </w:tcPr>
          <w:p w14:paraId="5E1229FC" w14:textId="77777777" w:rsidR="00065722" w:rsidRPr="00387E59" w:rsidRDefault="00065722" w:rsidP="005E0E52">
            <w:pPr>
              <w:rPr>
                <w:color w:val="000000" w:themeColor="text1"/>
              </w:rPr>
            </w:pPr>
            <w:r w:rsidRPr="00387E59">
              <w:rPr>
                <w:rFonts w:hint="eastAsia"/>
                <w:color w:val="000000" w:themeColor="text1"/>
              </w:rPr>
              <w:t>CID</w:t>
            </w:r>
          </w:p>
        </w:tc>
        <w:tc>
          <w:tcPr>
            <w:tcW w:w="1331" w:type="dxa"/>
          </w:tcPr>
          <w:p w14:paraId="79E19ACF" w14:textId="77777777" w:rsidR="00065722" w:rsidRPr="00387E59" w:rsidRDefault="00065722" w:rsidP="005E0E52">
            <w:pPr>
              <w:rPr>
                <w:color w:val="000000" w:themeColor="text1"/>
              </w:rPr>
            </w:pPr>
            <w:r w:rsidRPr="00387E59">
              <w:rPr>
                <w:rFonts w:hint="eastAsia"/>
                <w:color w:val="000000" w:themeColor="text1"/>
              </w:rPr>
              <w:t>Clause</w:t>
            </w:r>
          </w:p>
        </w:tc>
        <w:tc>
          <w:tcPr>
            <w:tcW w:w="3697" w:type="dxa"/>
          </w:tcPr>
          <w:p w14:paraId="5EFCF77A" w14:textId="77777777" w:rsidR="00065722" w:rsidRPr="00387E59" w:rsidRDefault="00065722" w:rsidP="005E0E52">
            <w:pPr>
              <w:rPr>
                <w:color w:val="000000" w:themeColor="text1"/>
              </w:rPr>
            </w:pPr>
            <w:r w:rsidRPr="00387E59">
              <w:rPr>
                <w:rFonts w:hint="eastAsia"/>
                <w:color w:val="000000" w:themeColor="text1"/>
              </w:rPr>
              <w:t>Comment</w:t>
            </w:r>
          </w:p>
        </w:tc>
        <w:tc>
          <w:tcPr>
            <w:tcW w:w="3518" w:type="dxa"/>
          </w:tcPr>
          <w:p w14:paraId="29AEDBF6" w14:textId="77777777" w:rsidR="00065722" w:rsidRPr="00387E59" w:rsidRDefault="00065722" w:rsidP="005E0E52">
            <w:pPr>
              <w:rPr>
                <w:color w:val="000000" w:themeColor="text1"/>
              </w:rPr>
            </w:pPr>
            <w:r w:rsidRPr="00387E59">
              <w:rPr>
                <w:rFonts w:hint="eastAsia"/>
                <w:color w:val="000000" w:themeColor="text1"/>
              </w:rPr>
              <w:t>Proposed change</w:t>
            </w:r>
          </w:p>
        </w:tc>
      </w:tr>
      <w:tr w:rsidR="00065722" w:rsidRPr="009A5305" w14:paraId="300D2A00" w14:textId="77777777" w:rsidTr="005E0E52">
        <w:trPr>
          <w:trHeight w:val="841"/>
        </w:trPr>
        <w:tc>
          <w:tcPr>
            <w:tcW w:w="663" w:type="dxa"/>
          </w:tcPr>
          <w:p w14:paraId="1397D8D1" w14:textId="77777777" w:rsidR="00065722" w:rsidRPr="00387E59" w:rsidRDefault="00065722" w:rsidP="005E0E52">
            <w:pPr>
              <w:rPr>
                <w:color w:val="000000" w:themeColor="text1"/>
              </w:rPr>
            </w:pPr>
            <w:r w:rsidRPr="00387E59">
              <w:rPr>
                <w:color w:val="000000" w:themeColor="text1"/>
              </w:rPr>
              <w:t>3664</w:t>
            </w:r>
          </w:p>
        </w:tc>
        <w:tc>
          <w:tcPr>
            <w:tcW w:w="1331" w:type="dxa"/>
          </w:tcPr>
          <w:p w14:paraId="43659228" w14:textId="77777777" w:rsidR="00065722" w:rsidRPr="00387E59" w:rsidRDefault="00065722" w:rsidP="005E0E52">
            <w:pPr>
              <w:rPr>
                <w:color w:val="000000" w:themeColor="text1"/>
              </w:rPr>
            </w:pPr>
            <w:r w:rsidRPr="00387E59">
              <w:rPr>
                <w:color w:val="000000" w:themeColor="text1"/>
              </w:rPr>
              <w:t>9.7.3</w:t>
            </w:r>
          </w:p>
          <w:p w14:paraId="2AA4E645" w14:textId="77777777" w:rsidR="00065722" w:rsidRPr="00387E59" w:rsidRDefault="00065722" w:rsidP="005E0E52">
            <w:pPr>
              <w:rPr>
                <w:color w:val="000000" w:themeColor="text1"/>
              </w:rPr>
            </w:pPr>
            <w:r w:rsidRPr="00387E59">
              <w:rPr>
                <w:color w:val="000000" w:themeColor="text1"/>
              </w:rPr>
              <w:t>P173 L1</w:t>
            </w:r>
          </w:p>
        </w:tc>
        <w:tc>
          <w:tcPr>
            <w:tcW w:w="3697" w:type="dxa"/>
          </w:tcPr>
          <w:p w14:paraId="1322A176" w14:textId="77777777" w:rsidR="00065722" w:rsidRPr="00387E59" w:rsidRDefault="00065722" w:rsidP="005E0E52">
            <w:pPr>
              <w:rPr>
                <w:color w:val="000000" w:themeColor="text1"/>
              </w:rPr>
            </w:pPr>
            <w:r w:rsidRPr="00387E59">
              <w:rPr>
                <w:color w:val="000000" w:themeColor="text1"/>
              </w:rPr>
              <w:t xml:space="preserve">"Except for the EOF subfield, all Block </w:t>
            </w:r>
            <w:proofErr w:type="spellStart"/>
            <w:r w:rsidRPr="00387E59">
              <w:rPr>
                <w:color w:val="000000" w:themeColor="text1"/>
              </w:rPr>
              <w:t>Ack</w:t>
            </w:r>
            <w:proofErr w:type="spellEnd"/>
            <w:r w:rsidRPr="00387E59">
              <w:rPr>
                <w:color w:val="000000" w:themeColor="text1"/>
              </w:rPr>
              <w:t xml:space="preserve"> Schedule frame subfields have the same value."  There is no EOF subfield in the frame (9.3.1.23 Block </w:t>
            </w:r>
            <w:proofErr w:type="spellStart"/>
            <w:r w:rsidRPr="00387E59">
              <w:rPr>
                <w:color w:val="000000" w:themeColor="text1"/>
              </w:rPr>
              <w:t>Ack</w:t>
            </w:r>
            <w:proofErr w:type="spellEnd"/>
            <w:r w:rsidRPr="00387E59">
              <w:rPr>
                <w:color w:val="000000" w:themeColor="text1"/>
              </w:rPr>
              <w:t xml:space="preserve"> Schedule frame format)</w:t>
            </w:r>
          </w:p>
        </w:tc>
        <w:tc>
          <w:tcPr>
            <w:tcW w:w="3518" w:type="dxa"/>
          </w:tcPr>
          <w:p w14:paraId="3298EEC8" w14:textId="77777777" w:rsidR="00065722" w:rsidRPr="00387E59" w:rsidRDefault="00065722" w:rsidP="005E0E52">
            <w:pPr>
              <w:rPr>
                <w:color w:val="000000" w:themeColor="text1"/>
              </w:rPr>
            </w:pPr>
            <w:r w:rsidRPr="00387E59">
              <w:rPr>
                <w:color w:val="000000" w:themeColor="text1"/>
              </w:rPr>
              <w:t xml:space="preserve">Remove the sentence "Except for the EOF subfield, all Block </w:t>
            </w:r>
            <w:proofErr w:type="spellStart"/>
            <w:r w:rsidRPr="00387E59">
              <w:rPr>
                <w:color w:val="000000" w:themeColor="text1"/>
              </w:rPr>
              <w:t>Ack</w:t>
            </w:r>
            <w:proofErr w:type="spellEnd"/>
            <w:r w:rsidRPr="00387E59">
              <w:rPr>
                <w:color w:val="000000" w:themeColor="text1"/>
              </w:rPr>
              <w:t xml:space="preserve"> Schedule frame subfields have the same value."</w:t>
            </w:r>
          </w:p>
        </w:tc>
      </w:tr>
    </w:tbl>
    <w:p w14:paraId="04111673" w14:textId="77777777" w:rsidR="00065722" w:rsidRPr="00B63184" w:rsidRDefault="00065722" w:rsidP="00065722">
      <w:pPr>
        <w:rPr>
          <w:color w:val="000000" w:themeColor="text1"/>
          <w:szCs w:val="22"/>
          <w:lang w:eastAsia="zh-CN"/>
        </w:rPr>
      </w:pPr>
    </w:p>
    <w:p w14:paraId="1E96E217" w14:textId="77777777" w:rsidR="00065722" w:rsidRDefault="00065722" w:rsidP="00065722">
      <w:pPr>
        <w:rPr>
          <w:color w:val="000000" w:themeColor="text1"/>
          <w:szCs w:val="22"/>
        </w:rPr>
      </w:pPr>
      <w:r w:rsidRPr="00146351">
        <w:rPr>
          <w:b/>
          <w:color w:val="000000" w:themeColor="text1"/>
          <w:szCs w:val="22"/>
        </w:rPr>
        <w:t>Proposed resolution:</w:t>
      </w:r>
      <w:r w:rsidRPr="00146351">
        <w:rPr>
          <w:color w:val="000000" w:themeColor="text1"/>
          <w:szCs w:val="22"/>
        </w:rPr>
        <w:t xml:space="preserve"> </w:t>
      </w:r>
      <w:r>
        <w:rPr>
          <w:color w:val="000000" w:themeColor="text1"/>
          <w:szCs w:val="22"/>
        </w:rPr>
        <w:t xml:space="preserve"> Revised</w:t>
      </w:r>
    </w:p>
    <w:p w14:paraId="1D6C5B8F" w14:textId="77777777" w:rsidR="00065722" w:rsidRDefault="00065722" w:rsidP="00065722">
      <w:pPr>
        <w:rPr>
          <w:color w:val="000000" w:themeColor="text1"/>
          <w:szCs w:val="22"/>
        </w:rPr>
      </w:pPr>
    </w:p>
    <w:p w14:paraId="61013033" w14:textId="77777777" w:rsidR="00065722" w:rsidRDefault="00065722" w:rsidP="00065722">
      <w:pPr>
        <w:rPr>
          <w:i/>
          <w:color w:val="000000" w:themeColor="text1"/>
          <w:szCs w:val="22"/>
        </w:rPr>
      </w:pPr>
      <w:r>
        <w:rPr>
          <w:i/>
          <w:color w:val="000000" w:themeColor="text1"/>
          <w:szCs w:val="22"/>
        </w:rPr>
        <w:t xml:space="preserve">Change the last row of “Block </w:t>
      </w:r>
      <w:proofErr w:type="spellStart"/>
      <w:r>
        <w:rPr>
          <w:i/>
          <w:color w:val="000000" w:themeColor="text1"/>
          <w:szCs w:val="22"/>
        </w:rPr>
        <w:t>Ack</w:t>
      </w:r>
      <w:proofErr w:type="spellEnd"/>
      <w:r>
        <w:rPr>
          <w:i/>
          <w:color w:val="000000" w:themeColor="text1"/>
          <w:szCs w:val="22"/>
        </w:rPr>
        <w:t xml:space="preserve"> Schedule” as follows:</w:t>
      </w:r>
    </w:p>
    <w:tbl>
      <w:tblPr>
        <w:tblStyle w:val="TableGrid"/>
        <w:tblW w:w="0" w:type="auto"/>
        <w:tblLook w:val="04A0" w:firstRow="1" w:lastRow="0" w:firstColumn="1" w:lastColumn="0" w:noHBand="0" w:noVBand="1"/>
      </w:tblPr>
      <w:tblGrid>
        <w:gridCol w:w="4675"/>
        <w:gridCol w:w="4675"/>
      </w:tblGrid>
      <w:tr w:rsidR="00065722" w:rsidRPr="00387E59" w14:paraId="24FA651F" w14:textId="77777777" w:rsidTr="005E0E52">
        <w:tc>
          <w:tcPr>
            <w:tcW w:w="4675" w:type="dxa"/>
          </w:tcPr>
          <w:p w14:paraId="05A2F7A9" w14:textId="77777777" w:rsidR="00065722" w:rsidRPr="00387E59" w:rsidRDefault="00065722" w:rsidP="005E0E52">
            <w:pPr>
              <w:rPr>
                <w:color w:val="000000" w:themeColor="text1"/>
              </w:rPr>
            </w:pPr>
            <w:r>
              <w:rPr>
                <w:rFonts w:hint="eastAsia"/>
                <w:color w:val="000000" w:themeColor="text1"/>
              </w:rPr>
              <w:t>B</w:t>
            </w:r>
            <w:r>
              <w:rPr>
                <w:color w:val="000000" w:themeColor="text1"/>
              </w:rPr>
              <w:t xml:space="preserve">lock </w:t>
            </w:r>
            <w:proofErr w:type="spellStart"/>
            <w:r>
              <w:rPr>
                <w:color w:val="000000" w:themeColor="text1"/>
              </w:rPr>
              <w:t>Ack</w:t>
            </w:r>
            <w:proofErr w:type="spellEnd"/>
            <w:r>
              <w:rPr>
                <w:color w:val="000000" w:themeColor="text1"/>
              </w:rPr>
              <w:t xml:space="preserve"> Schedule</w:t>
            </w:r>
          </w:p>
        </w:tc>
        <w:tc>
          <w:tcPr>
            <w:tcW w:w="4675" w:type="dxa"/>
          </w:tcPr>
          <w:p w14:paraId="5803CDC8" w14:textId="77777777" w:rsidR="00065722" w:rsidRPr="00387E59" w:rsidRDefault="00065722" w:rsidP="005E0E52">
            <w:pPr>
              <w:pStyle w:val="Default"/>
              <w:rPr>
                <w:sz w:val="18"/>
                <w:szCs w:val="18"/>
              </w:rPr>
            </w:pPr>
            <w:r>
              <w:rPr>
                <w:sz w:val="18"/>
                <w:szCs w:val="18"/>
              </w:rPr>
              <w:t xml:space="preserve">In an EDMG BSS, one or more copies of the Block </w:t>
            </w:r>
            <w:proofErr w:type="spellStart"/>
            <w:r>
              <w:rPr>
                <w:sz w:val="18"/>
                <w:szCs w:val="18"/>
              </w:rPr>
              <w:t>Ack</w:t>
            </w:r>
            <w:proofErr w:type="spellEnd"/>
            <w:r>
              <w:rPr>
                <w:sz w:val="18"/>
                <w:szCs w:val="18"/>
              </w:rPr>
              <w:t xml:space="preserve"> Schedule frame is present when transmitted within an EDMG MU PPDU. </w:t>
            </w:r>
            <w:r w:rsidRPr="00387E59">
              <w:rPr>
                <w:strike/>
                <w:color w:val="FF0000"/>
                <w:sz w:val="18"/>
                <w:szCs w:val="18"/>
              </w:rPr>
              <w:t xml:space="preserve">Except for the EOF subfield, </w:t>
            </w:r>
            <w:proofErr w:type="spellStart"/>
            <w:r w:rsidRPr="00387E59">
              <w:rPr>
                <w:strike/>
                <w:color w:val="FF0000"/>
                <w:sz w:val="18"/>
                <w:szCs w:val="18"/>
              </w:rPr>
              <w:t>a</w:t>
            </w:r>
            <w:r>
              <w:rPr>
                <w:color w:val="FF0000"/>
                <w:sz w:val="18"/>
                <w:szCs w:val="18"/>
                <w:u w:val="single"/>
              </w:rPr>
              <w:t>A</w:t>
            </w:r>
            <w:r>
              <w:rPr>
                <w:sz w:val="18"/>
                <w:szCs w:val="18"/>
              </w:rPr>
              <w:t>ll</w:t>
            </w:r>
            <w:proofErr w:type="spellEnd"/>
            <w:r>
              <w:rPr>
                <w:sz w:val="18"/>
                <w:szCs w:val="18"/>
              </w:rPr>
              <w:t xml:space="preserve"> Block </w:t>
            </w:r>
            <w:proofErr w:type="spellStart"/>
            <w:r>
              <w:rPr>
                <w:sz w:val="18"/>
                <w:szCs w:val="18"/>
              </w:rPr>
              <w:t>Ack</w:t>
            </w:r>
            <w:proofErr w:type="spellEnd"/>
            <w:r>
              <w:rPr>
                <w:sz w:val="18"/>
                <w:szCs w:val="18"/>
              </w:rPr>
              <w:t xml:space="preserve"> Schedule frame subfields have the same value. </w:t>
            </w:r>
          </w:p>
        </w:tc>
      </w:tr>
    </w:tbl>
    <w:p w14:paraId="35062C95" w14:textId="77777777" w:rsidR="00065722" w:rsidRDefault="00065722" w:rsidP="00065722">
      <w:pPr>
        <w:rPr>
          <w:color w:val="000000" w:themeColor="text1"/>
          <w:szCs w:val="22"/>
          <w:lang w:eastAsia="zh-CN"/>
        </w:rPr>
      </w:pPr>
    </w:p>
    <w:p w14:paraId="48E90D32" w14:textId="77777777" w:rsidR="00065722" w:rsidRDefault="00065722" w:rsidP="00065722">
      <w:pPr>
        <w:rPr>
          <w:color w:val="000000" w:themeColor="text1"/>
          <w:szCs w:val="22"/>
          <w:lang w:eastAsia="zh-CN"/>
        </w:rPr>
      </w:pPr>
    </w:p>
    <w:p w14:paraId="2FAC126E" w14:textId="77777777" w:rsidR="00065722" w:rsidRDefault="00065722" w:rsidP="00065722">
      <w:pPr>
        <w:rPr>
          <w:color w:val="000000" w:themeColor="text1"/>
          <w:szCs w:val="22"/>
          <w:lang w:eastAsia="zh-CN"/>
        </w:rPr>
      </w:pPr>
    </w:p>
    <w:tbl>
      <w:tblPr>
        <w:tblStyle w:val="TableGrid"/>
        <w:tblW w:w="9209" w:type="dxa"/>
        <w:tblLook w:val="04A0" w:firstRow="1" w:lastRow="0" w:firstColumn="1" w:lastColumn="0" w:noHBand="0" w:noVBand="1"/>
      </w:tblPr>
      <w:tblGrid>
        <w:gridCol w:w="663"/>
        <w:gridCol w:w="1331"/>
        <w:gridCol w:w="3697"/>
        <w:gridCol w:w="3518"/>
      </w:tblGrid>
      <w:tr w:rsidR="00065722" w:rsidRPr="009A5305" w14:paraId="0B696628" w14:textId="77777777" w:rsidTr="005E0E52">
        <w:trPr>
          <w:trHeight w:val="841"/>
        </w:trPr>
        <w:tc>
          <w:tcPr>
            <w:tcW w:w="663" w:type="dxa"/>
          </w:tcPr>
          <w:p w14:paraId="774BC293" w14:textId="77777777" w:rsidR="00065722" w:rsidRPr="00637E6F" w:rsidRDefault="00065722" w:rsidP="005E0E52">
            <w:pPr>
              <w:rPr>
                <w:color w:val="000000" w:themeColor="text1"/>
              </w:rPr>
            </w:pPr>
            <w:r w:rsidRPr="00637E6F">
              <w:rPr>
                <w:rFonts w:hint="eastAsia"/>
                <w:color w:val="000000" w:themeColor="text1"/>
              </w:rPr>
              <w:lastRenderedPageBreak/>
              <w:t>CID</w:t>
            </w:r>
          </w:p>
        </w:tc>
        <w:tc>
          <w:tcPr>
            <w:tcW w:w="1331" w:type="dxa"/>
          </w:tcPr>
          <w:p w14:paraId="30747F95" w14:textId="77777777" w:rsidR="00065722" w:rsidRPr="00637E6F" w:rsidRDefault="00065722" w:rsidP="005E0E52">
            <w:pPr>
              <w:rPr>
                <w:color w:val="000000" w:themeColor="text1"/>
              </w:rPr>
            </w:pPr>
            <w:r w:rsidRPr="00637E6F">
              <w:rPr>
                <w:rFonts w:hint="eastAsia"/>
                <w:color w:val="000000" w:themeColor="text1"/>
              </w:rPr>
              <w:t>Clause</w:t>
            </w:r>
          </w:p>
        </w:tc>
        <w:tc>
          <w:tcPr>
            <w:tcW w:w="3697" w:type="dxa"/>
          </w:tcPr>
          <w:p w14:paraId="004F4C7A" w14:textId="77777777" w:rsidR="00065722" w:rsidRPr="00637E6F" w:rsidRDefault="00065722" w:rsidP="005E0E52">
            <w:pPr>
              <w:rPr>
                <w:color w:val="000000" w:themeColor="text1"/>
              </w:rPr>
            </w:pPr>
            <w:r w:rsidRPr="00637E6F">
              <w:rPr>
                <w:rFonts w:hint="eastAsia"/>
                <w:color w:val="000000" w:themeColor="text1"/>
              </w:rPr>
              <w:t>Comment</w:t>
            </w:r>
          </w:p>
        </w:tc>
        <w:tc>
          <w:tcPr>
            <w:tcW w:w="3518" w:type="dxa"/>
          </w:tcPr>
          <w:p w14:paraId="7D359386" w14:textId="77777777" w:rsidR="00065722" w:rsidRPr="00637E6F" w:rsidRDefault="00065722" w:rsidP="005E0E52">
            <w:pPr>
              <w:rPr>
                <w:color w:val="000000" w:themeColor="text1"/>
              </w:rPr>
            </w:pPr>
            <w:r w:rsidRPr="00637E6F">
              <w:rPr>
                <w:rFonts w:hint="eastAsia"/>
                <w:color w:val="000000" w:themeColor="text1"/>
              </w:rPr>
              <w:t>Proposed change</w:t>
            </w:r>
          </w:p>
        </w:tc>
      </w:tr>
      <w:tr w:rsidR="00065722" w:rsidRPr="009A5305" w14:paraId="19C8858B" w14:textId="77777777" w:rsidTr="005E0E52">
        <w:trPr>
          <w:trHeight w:val="841"/>
        </w:trPr>
        <w:tc>
          <w:tcPr>
            <w:tcW w:w="663" w:type="dxa"/>
          </w:tcPr>
          <w:p w14:paraId="6580D2BD" w14:textId="77777777" w:rsidR="00065722" w:rsidRPr="00637E6F" w:rsidRDefault="00065722" w:rsidP="005E0E52">
            <w:pPr>
              <w:rPr>
                <w:color w:val="000000" w:themeColor="text1"/>
              </w:rPr>
            </w:pPr>
            <w:r w:rsidRPr="00637E6F">
              <w:rPr>
                <w:color w:val="000000" w:themeColor="text1"/>
              </w:rPr>
              <w:t>3669</w:t>
            </w:r>
          </w:p>
        </w:tc>
        <w:tc>
          <w:tcPr>
            <w:tcW w:w="1331" w:type="dxa"/>
          </w:tcPr>
          <w:p w14:paraId="1A217E12" w14:textId="77777777" w:rsidR="00065722" w:rsidRPr="00637E6F" w:rsidRDefault="00065722" w:rsidP="005E0E52">
            <w:pPr>
              <w:rPr>
                <w:color w:val="000000" w:themeColor="text1"/>
              </w:rPr>
            </w:pPr>
            <w:r w:rsidRPr="00637E6F">
              <w:rPr>
                <w:color w:val="000000" w:themeColor="text1"/>
              </w:rPr>
              <w:t>9.3.1.8.7</w:t>
            </w:r>
          </w:p>
          <w:p w14:paraId="11EE311D" w14:textId="77777777" w:rsidR="00065722" w:rsidRPr="00637E6F" w:rsidRDefault="00065722" w:rsidP="005E0E52">
            <w:pPr>
              <w:rPr>
                <w:color w:val="000000" w:themeColor="text1"/>
              </w:rPr>
            </w:pPr>
            <w:r w:rsidRPr="00637E6F">
              <w:rPr>
                <w:color w:val="000000" w:themeColor="text1"/>
              </w:rPr>
              <w:t>P70 L5</w:t>
            </w:r>
          </w:p>
        </w:tc>
        <w:tc>
          <w:tcPr>
            <w:tcW w:w="3697" w:type="dxa"/>
          </w:tcPr>
          <w:p w14:paraId="79DEDE54" w14:textId="77777777" w:rsidR="00065722" w:rsidRPr="00637E6F" w:rsidRDefault="00065722" w:rsidP="005E0E52">
            <w:pPr>
              <w:rPr>
                <w:color w:val="000000" w:themeColor="text1"/>
              </w:rPr>
            </w:pPr>
            <w:r w:rsidRPr="00637E6F">
              <w:rPr>
                <w:color w:val="000000" w:themeColor="text1"/>
              </w:rPr>
              <w:t xml:space="preserve">Where is the "EDMG Compressed </w:t>
            </w:r>
            <w:proofErr w:type="spellStart"/>
            <w:r w:rsidRPr="00637E6F">
              <w:rPr>
                <w:color w:val="000000" w:themeColor="text1"/>
              </w:rPr>
              <w:t>BlockAck</w:t>
            </w:r>
            <w:proofErr w:type="spellEnd"/>
            <w:r w:rsidRPr="00637E6F">
              <w:rPr>
                <w:color w:val="000000" w:themeColor="text1"/>
              </w:rPr>
              <w:t xml:space="preserve"> frame" defined?  It took me quite some time to work out that this is a </w:t>
            </w:r>
            <w:proofErr w:type="spellStart"/>
            <w:r w:rsidRPr="00637E6F">
              <w:rPr>
                <w:color w:val="000000" w:themeColor="text1"/>
              </w:rPr>
              <w:t>BlockAck</w:t>
            </w:r>
            <w:proofErr w:type="spellEnd"/>
            <w:r w:rsidRPr="00637E6F">
              <w:rPr>
                <w:color w:val="000000" w:themeColor="text1"/>
              </w:rPr>
              <w:t xml:space="preserve"> frame with the EDMG Compressed variant. I think the terminology in the text is very confusing, as it's not possible to find the definition of </w:t>
            </w:r>
            <w:proofErr w:type="gramStart"/>
            <w:r w:rsidRPr="00637E6F">
              <w:rPr>
                <w:color w:val="000000" w:themeColor="text1"/>
              </w:rPr>
              <w:t>a</w:t>
            </w:r>
            <w:proofErr w:type="gramEnd"/>
            <w:r w:rsidRPr="00637E6F">
              <w:rPr>
                <w:color w:val="000000" w:themeColor="text1"/>
              </w:rPr>
              <w:t xml:space="preserve"> "EDMG Compressed </w:t>
            </w:r>
            <w:proofErr w:type="spellStart"/>
            <w:r w:rsidRPr="00637E6F">
              <w:rPr>
                <w:color w:val="000000" w:themeColor="text1"/>
              </w:rPr>
              <w:t>BlockAck</w:t>
            </w:r>
            <w:proofErr w:type="spellEnd"/>
            <w:r w:rsidRPr="00637E6F">
              <w:rPr>
                <w:color w:val="000000" w:themeColor="text1"/>
              </w:rPr>
              <w:t xml:space="preserve"> frame".</w:t>
            </w:r>
          </w:p>
        </w:tc>
        <w:tc>
          <w:tcPr>
            <w:tcW w:w="3518" w:type="dxa"/>
          </w:tcPr>
          <w:p w14:paraId="76043094" w14:textId="77777777" w:rsidR="00065722" w:rsidRPr="00637E6F" w:rsidRDefault="00065722" w:rsidP="005E0E52">
            <w:pPr>
              <w:rPr>
                <w:color w:val="000000" w:themeColor="text1"/>
              </w:rPr>
            </w:pPr>
            <w:r w:rsidRPr="00637E6F">
              <w:rPr>
                <w:color w:val="000000" w:themeColor="text1"/>
              </w:rPr>
              <w:t xml:space="preserve">Change "EDMG Compressed </w:t>
            </w:r>
            <w:proofErr w:type="spellStart"/>
            <w:r w:rsidRPr="00637E6F">
              <w:rPr>
                <w:color w:val="000000" w:themeColor="text1"/>
              </w:rPr>
              <w:t>BlockAck</w:t>
            </w:r>
            <w:proofErr w:type="spellEnd"/>
            <w:r w:rsidRPr="00637E6F">
              <w:rPr>
                <w:color w:val="000000" w:themeColor="text1"/>
              </w:rPr>
              <w:t xml:space="preserve"> frame" to "</w:t>
            </w:r>
            <w:proofErr w:type="spellStart"/>
            <w:r w:rsidRPr="00637E6F">
              <w:rPr>
                <w:color w:val="000000" w:themeColor="text1"/>
              </w:rPr>
              <w:t>BlockAck</w:t>
            </w:r>
            <w:proofErr w:type="spellEnd"/>
            <w:r w:rsidRPr="00637E6F">
              <w:rPr>
                <w:color w:val="000000" w:themeColor="text1"/>
              </w:rPr>
              <w:t xml:space="preserve"> frame EDMG Compressed variant".  Incidentally, I realise that this would result in similar changes to Draft P802.11REVmd_D1.2.pdf.  Talking of which, there's an error in Draft P802.11REVmd_D1.2.pdf, Page 802, Line 60 (Clause 9.3.1.8.4), as the text should refer to "Extended Compressed </w:t>
            </w:r>
            <w:proofErr w:type="spellStart"/>
            <w:r w:rsidRPr="00637E6F">
              <w:rPr>
                <w:color w:val="000000" w:themeColor="text1"/>
              </w:rPr>
              <w:t>BlockAck</w:t>
            </w:r>
            <w:proofErr w:type="spellEnd"/>
            <w:r w:rsidRPr="00637E6F">
              <w:rPr>
                <w:color w:val="000000" w:themeColor="text1"/>
              </w:rPr>
              <w:t xml:space="preserve"> frame", or as I would prefer it "</w:t>
            </w:r>
            <w:proofErr w:type="spellStart"/>
            <w:r w:rsidRPr="00637E6F">
              <w:rPr>
                <w:color w:val="000000" w:themeColor="text1"/>
              </w:rPr>
              <w:t>BlockAck</w:t>
            </w:r>
            <w:proofErr w:type="spellEnd"/>
            <w:r w:rsidRPr="00637E6F">
              <w:rPr>
                <w:color w:val="000000" w:themeColor="text1"/>
              </w:rPr>
              <w:t xml:space="preserve"> frame Extended Compressed variant".</w:t>
            </w:r>
          </w:p>
        </w:tc>
      </w:tr>
    </w:tbl>
    <w:p w14:paraId="3CB7EF00" w14:textId="77777777" w:rsidR="00065722" w:rsidRPr="00B63184" w:rsidRDefault="00065722" w:rsidP="00065722">
      <w:pPr>
        <w:rPr>
          <w:color w:val="000000" w:themeColor="text1"/>
          <w:szCs w:val="22"/>
          <w:lang w:eastAsia="zh-CN"/>
        </w:rPr>
      </w:pPr>
    </w:p>
    <w:p w14:paraId="7758B41B" w14:textId="77777777" w:rsidR="00065722" w:rsidRDefault="00065722" w:rsidP="00065722">
      <w:pPr>
        <w:rPr>
          <w:color w:val="000000" w:themeColor="text1"/>
          <w:szCs w:val="22"/>
        </w:rPr>
      </w:pPr>
      <w:r w:rsidRPr="00146351">
        <w:rPr>
          <w:b/>
          <w:color w:val="000000" w:themeColor="text1"/>
          <w:szCs w:val="22"/>
        </w:rPr>
        <w:t>Proposed resolution:</w:t>
      </w:r>
      <w:r w:rsidRPr="00146351">
        <w:rPr>
          <w:color w:val="000000" w:themeColor="text1"/>
          <w:szCs w:val="22"/>
        </w:rPr>
        <w:t xml:space="preserve"> </w:t>
      </w:r>
      <w:r>
        <w:rPr>
          <w:color w:val="000000" w:themeColor="text1"/>
          <w:szCs w:val="22"/>
        </w:rPr>
        <w:t xml:space="preserve"> Revised</w:t>
      </w:r>
    </w:p>
    <w:p w14:paraId="2102593C" w14:textId="77777777" w:rsidR="00065722" w:rsidRDefault="00065722" w:rsidP="00065722">
      <w:pPr>
        <w:rPr>
          <w:color w:val="000000" w:themeColor="text1"/>
          <w:szCs w:val="22"/>
        </w:rPr>
      </w:pPr>
    </w:p>
    <w:p w14:paraId="72261C26" w14:textId="77777777" w:rsidR="00065722" w:rsidRDefault="00065722" w:rsidP="00065722">
      <w:pPr>
        <w:rPr>
          <w:color w:val="000000" w:themeColor="text1"/>
          <w:szCs w:val="22"/>
        </w:rPr>
      </w:pPr>
      <w:proofErr w:type="spellStart"/>
      <w:r>
        <w:rPr>
          <w:rFonts w:hint="eastAsia"/>
          <w:color w:val="000000" w:themeColor="text1"/>
          <w:szCs w:val="22"/>
          <w:lang w:eastAsia="zh-CN"/>
        </w:rPr>
        <w:t>TG</w:t>
      </w:r>
      <w:r>
        <w:rPr>
          <w:color w:val="000000" w:themeColor="text1"/>
          <w:szCs w:val="22"/>
          <w:lang w:eastAsia="zh-CN"/>
        </w:rPr>
        <w:t>ay</w:t>
      </w:r>
      <w:proofErr w:type="spellEnd"/>
      <w:r>
        <w:rPr>
          <w:color w:val="000000" w:themeColor="text1"/>
          <w:szCs w:val="22"/>
          <w:lang w:eastAsia="zh-CN"/>
        </w:rPr>
        <w:t xml:space="preserve"> editor to </w:t>
      </w:r>
      <w:r>
        <w:rPr>
          <w:color w:val="000000" w:themeColor="text1"/>
          <w:szCs w:val="22"/>
        </w:rPr>
        <w:t xml:space="preserve">change the name to EDMG Compressed </w:t>
      </w:r>
      <w:proofErr w:type="spellStart"/>
      <w:r>
        <w:rPr>
          <w:color w:val="000000" w:themeColor="text1"/>
          <w:szCs w:val="22"/>
        </w:rPr>
        <w:t>BlockAck</w:t>
      </w:r>
      <w:proofErr w:type="spellEnd"/>
      <w:r>
        <w:rPr>
          <w:color w:val="000000" w:themeColor="text1"/>
          <w:szCs w:val="22"/>
        </w:rPr>
        <w:t xml:space="preserve"> frame variant.</w:t>
      </w:r>
    </w:p>
    <w:p w14:paraId="3B12D757" w14:textId="77777777" w:rsidR="00065722" w:rsidRDefault="00065722" w:rsidP="00065722">
      <w:pPr>
        <w:rPr>
          <w:color w:val="000000" w:themeColor="text1"/>
          <w:szCs w:val="22"/>
          <w:lang w:eastAsia="zh-CN"/>
        </w:rPr>
      </w:pPr>
    </w:p>
    <w:p w14:paraId="5CDBF00F" w14:textId="77777777" w:rsidR="00065722" w:rsidRDefault="00065722" w:rsidP="00065722">
      <w:pPr>
        <w:rPr>
          <w:color w:val="000000" w:themeColor="text1"/>
          <w:szCs w:val="22"/>
          <w:lang w:eastAsia="zh-CN"/>
        </w:rPr>
      </w:pPr>
    </w:p>
    <w:p w14:paraId="7C9545EA" w14:textId="77777777" w:rsidR="00065722" w:rsidRDefault="00065722" w:rsidP="00065722">
      <w:pPr>
        <w:rPr>
          <w:color w:val="000000" w:themeColor="text1"/>
          <w:szCs w:val="22"/>
          <w:lang w:eastAsia="zh-CN"/>
        </w:rPr>
      </w:pPr>
    </w:p>
    <w:tbl>
      <w:tblPr>
        <w:tblStyle w:val="TableGrid"/>
        <w:tblW w:w="9209" w:type="dxa"/>
        <w:tblLook w:val="04A0" w:firstRow="1" w:lastRow="0" w:firstColumn="1" w:lastColumn="0" w:noHBand="0" w:noVBand="1"/>
      </w:tblPr>
      <w:tblGrid>
        <w:gridCol w:w="663"/>
        <w:gridCol w:w="1331"/>
        <w:gridCol w:w="3697"/>
        <w:gridCol w:w="3518"/>
      </w:tblGrid>
      <w:tr w:rsidR="00065722" w:rsidRPr="009A5305" w14:paraId="3901B3ED" w14:textId="77777777" w:rsidTr="005E0E52">
        <w:trPr>
          <w:trHeight w:val="841"/>
        </w:trPr>
        <w:tc>
          <w:tcPr>
            <w:tcW w:w="663" w:type="dxa"/>
          </w:tcPr>
          <w:p w14:paraId="05A81361" w14:textId="77777777" w:rsidR="00065722" w:rsidRPr="0089130C" w:rsidRDefault="00065722" w:rsidP="005E0E52">
            <w:pPr>
              <w:rPr>
                <w:color w:val="000000" w:themeColor="text1"/>
              </w:rPr>
            </w:pPr>
            <w:r w:rsidRPr="0089130C">
              <w:rPr>
                <w:rFonts w:hint="eastAsia"/>
                <w:color w:val="000000" w:themeColor="text1"/>
              </w:rPr>
              <w:t>CID</w:t>
            </w:r>
          </w:p>
        </w:tc>
        <w:tc>
          <w:tcPr>
            <w:tcW w:w="1331" w:type="dxa"/>
          </w:tcPr>
          <w:p w14:paraId="1BFC1CF9" w14:textId="77777777" w:rsidR="00065722" w:rsidRPr="0089130C" w:rsidRDefault="00065722" w:rsidP="005E0E52">
            <w:pPr>
              <w:rPr>
                <w:color w:val="000000" w:themeColor="text1"/>
              </w:rPr>
            </w:pPr>
            <w:r w:rsidRPr="0089130C">
              <w:rPr>
                <w:rFonts w:hint="eastAsia"/>
                <w:color w:val="000000" w:themeColor="text1"/>
              </w:rPr>
              <w:t>Clause</w:t>
            </w:r>
          </w:p>
        </w:tc>
        <w:tc>
          <w:tcPr>
            <w:tcW w:w="3697" w:type="dxa"/>
          </w:tcPr>
          <w:p w14:paraId="31F040CB" w14:textId="77777777" w:rsidR="00065722" w:rsidRPr="0089130C" w:rsidRDefault="00065722" w:rsidP="005E0E52">
            <w:pPr>
              <w:rPr>
                <w:color w:val="000000" w:themeColor="text1"/>
              </w:rPr>
            </w:pPr>
            <w:r w:rsidRPr="0089130C">
              <w:rPr>
                <w:rFonts w:hint="eastAsia"/>
                <w:color w:val="000000" w:themeColor="text1"/>
              </w:rPr>
              <w:t>Comment</w:t>
            </w:r>
          </w:p>
        </w:tc>
        <w:tc>
          <w:tcPr>
            <w:tcW w:w="3518" w:type="dxa"/>
          </w:tcPr>
          <w:p w14:paraId="68F27865" w14:textId="77777777" w:rsidR="00065722" w:rsidRPr="0089130C" w:rsidRDefault="00065722" w:rsidP="005E0E52">
            <w:pPr>
              <w:rPr>
                <w:color w:val="000000" w:themeColor="text1"/>
              </w:rPr>
            </w:pPr>
            <w:r w:rsidRPr="0089130C">
              <w:rPr>
                <w:rFonts w:hint="eastAsia"/>
                <w:color w:val="000000" w:themeColor="text1"/>
              </w:rPr>
              <w:t>Proposed change</w:t>
            </w:r>
          </w:p>
        </w:tc>
      </w:tr>
      <w:tr w:rsidR="00065722" w:rsidRPr="009A5305" w14:paraId="03478A40" w14:textId="77777777" w:rsidTr="005E0E52">
        <w:trPr>
          <w:trHeight w:val="841"/>
        </w:trPr>
        <w:tc>
          <w:tcPr>
            <w:tcW w:w="663" w:type="dxa"/>
          </w:tcPr>
          <w:p w14:paraId="116060E5" w14:textId="77777777" w:rsidR="00065722" w:rsidRPr="0089130C" w:rsidRDefault="00065722" w:rsidP="005E0E52">
            <w:pPr>
              <w:rPr>
                <w:color w:val="000000" w:themeColor="text1"/>
              </w:rPr>
            </w:pPr>
            <w:r w:rsidRPr="0089130C">
              <w:rPr>
                <w:color w:val="000000" w:themeColor="text1"/>
              </w:rPr>
              <w:t>3716</w:t>
            </w:r>
          </w:p>
        </w:tc>
        <w:tc>
          <w:tcPr>
            <w:tcW w:w="1331" w:type="dxa"/>
          </w:tcPr>
          <w:p w14:paraId="3971E3D8" w14:textId="77777777" w:rsidR="00065722" w:rsidRPr="0089130C" w:rsidRDefault="00065722" w:rsidP="005E0E52">
            <w:pPr>
              <w:rPr>
                <w:color w:val="000000" w:themeColor="text1"/>
              </w:rPr>
            </w:pPr>
            <w:r w:rsidRPr="0089130C">
              <w:rPr>
                <w:color w:val="000000" w:themeColor="text1"/>
              </w:rPr>
              <w:t>9.3.1.8.1</w:t>
            </w:r>
          </w:p>
          <w:p w14:paraId="613EA737" w14:textId="77777777" w:rsidR="00065722" w:rsidRPr="0089130C" w:rsidRDefault="00065722" w:rsidP="005E0E52">
            <w:pPr>
              <w:rPr>
                <w:color w:val="000000" w:themeColor="text1"/>
              </w:rPr>
            </w:pPr>
            <w:r w:rsidRPr="0089130C">
              <w:rPr>
                <w:color w:val="000000" w:themeColor="text1"/>
              </w:rPr>
              <w:t>P69 L6</w:t>
            </w:r>
          </w:p>
        </w:tc>
        <w:tc>
          <w:tcPr>
            <w:tcW w:w="3697" w:type="dxa"/>
          </w:tcPr>
          <w:p w14:paraId="3BA1C957" w14:textId="77777777" w:rsidR="00065722" w:rsidRPr="0089130C" w:rsidRDefault="00065722" w:rsidP="005E0E52">
            <w:pPr>
              <w:rPr>
                <w:color w:val="000000" w:themeColor="text1"/>
              </w:rPr>
            </w:pPr>
            <w:r w:rsidRPr="0089130C">
              <w:rPr>
                <w:color w:val="000000" w:themeColor="text1"/>
              </w:rPr>
              <w:t xml:space="preserve">Why is a Management </w:t>
            </w:r>
            <w:proofErr w:type="spellStart"/>
            <w:r w:rsidRPr="0089130C">
              <w:rPr>
                <w:color w:val="000000" w:themeColor="text1"/>
              </w:rPr>
              <w:t>Ack</w:t>
            </w:r>
            <w:proofErr w:type="spellEnd"/>
            <w:r w:rsidRPr="0089130C">
              <w:rPr>
                <w:color w:val="000000" w:themeColor="text1"/>
              </w:rPr>
              <w:t xml:space="preserve"> subfield needed? Will it be acknowledged by a bitmap like data frames? But it says "The multi-TID A-MPDU may contain no more than one Management frame, with exception of Action no </w:t>
            </w:r>
            <w:proofErr w:type="spellStart"/>
            <w:r w:rsidRPr="0089130C">
              <w:rPr>
                <w:color w:val="000000" w:themeColor="text1"/>
              </w:rPr>
              <w:t>Ack</w:t>
            </w:r>
            <w:proofErr w:type="spellEnd"/>
            <w:r w:rsidRPr="0089130C">
              <w:rPr>
                <w:color w:val="000000" w:themeColor="text1"/>
              </w:rPr>
              <w:t xml:space="preserve"> frames which can occur more than once." in p.208. So, that should not be true. Then, why can't it be acknowledged like the multi-STA </w:t>
            </w:r>
            <w:proofErr w:type="spellStart"/>
            <w:r w:rsidRPr="0089130C">
              <w:rPr>
                <w:color w:val="000000" w:themeColor="text1"/>
              </w:rPr>
              <w:t>BlockAck</w:t>
            </w:r>
            <w:proofErr w:type="spellEnd"/>
            <w:r w:rsidRPr="0089130C">
              <w:rPr>
                <w:color w:val="000000" w:themeColor="text1"/>
              </w:rPr>
              <w:t xml:space="preserve"> in 11ax using </w:t>
            </w:r>
            <w:proofErr w:type="spellStart"/>
            <w:r w:rsidRPr="0089130C">
              <w:rPr>
                <w:color w:val="000000" w:themeColor="text1"/>
              </w:rPr>
              <w:t>Ack</w:t>
            </w:r>
            <w:proofErr w:type="spellEnd"/>
            <w:r w:rsidRPr="0089130C">
              <w:rPr>
                <w:color w:val="000000" w:themeColor="text1"/>
              </w:rPr>
              <w:t xml:space="preserve"> Type subfield and no bitmap?</w:t>
            </w:r>
          </w:p>
        </w:tc>
        <w:tc>
          <w:tcPr>
            <w:tcW w:w="3518" w:type="dxa"/>
          </w:tcPr>
          <w:p w14:paraId="48B5D8B6" w14:textId="77777777" w:rsidR="00065722" w:rsidRPr="0089130C" w:rsidRDefault="00065722" w:rsidP="005E0E52">
            <w:pPr>
              <w:rPr>
                <w:color w:val="000000" w:themeColor="text1"/>
              </w:rPr>
            </w:pPr>
            <w:r w:rsidRPr="0089130C">
              <w:rPr>
                <w:color w:val="000000" w:themeColor="text1"/>
              </w:rPr>
              <w:t xml:space="preserve">Clarify the meaning of Management </w:t>
            </w:r>
            <w:proofErr w:type="spellStart"/>
            <w:r w:rsidRPr="0089130C">
              <w:rPr>
                <w:color w:val="000000" w:themeColor="text1"/>
              </w:rPr>
              <w:t>Ack</w:t>
            </w:r>
            <w:proofErr w:type="spellEnd"/>
            <w:r w:rsidRPr="0089130C">
              <w:rPr>
                <w:color w:val="000000" w:themeColor="text1"/>
              </w:rPr>
              <w:t xml:space="preserve"> subfield. Delete it if a Management frame can be acknowledged like the same with the multi-STA </w:t>
            </w:r>
            <w:proofErr w:type="spellStart"/>
            <w:r w:rsidRPr="0089130C">
              <w:rPr>
                <w:color w:val="000000" w:themeColor="text1"/>
              </w:rPr>
              <w:t>BlockAck</w:t>
            </w:r>
            <w:proofErr w:type="spellEnd"/>
            <w:r w:rsidRPr="0089130C">
              <w:rPr>
                <w:color w:val="000000" w:themeColor="text1"/>
              </w:rPr>
              <w:t xml:space="preserve"> in 11ax.</w:t>
            </w:r>
          </w:p>
        </w:tc>
      </w:tr>
    </w:tbl>
    <w:p w14:paraId="6A8F5B57" w14:textId="77777777" w:rsidR="00065722" w:rsidRPr="00B63184" w:rsidRDefault="00065722" w:rsidP="00065722">
      <w:pPr>
        <w:rPr>
          <w:color w:val="000000" w:themeColor="text1"/>
          <w:szCs w:val="22"/>
          <w:lang w:eastAsia="zh-CN"/>
        </w:rPr>
      </w:pPr>
    </w:p>
    <w:p w14:paraId="18B00B40" w14:textId="77777777" w:rsidR="00065722" w:rsidRDefault="00065722" w:rsidP="00065722">
      <w:pPr>
        <w:rPr>
          <w:b/>
          <w:color w:val="000000" w:themeColor="text1"/>
          <w:szCs w:val="22"/>
          <w:lang w:eastAsia="zh-CN"/>
        </w:rPr>
      </w:pPr>
      <w:r>
        <w:rPr>
          <w:rFonts w:hint="eastAsia"/>
          <w:b/>
          <w:color w:val="000000" w:themeColor="text1"/>
          <w:szCs w:val="22"/>
          <w:lang w:eastAsia="zh-CN"/>
        </w:rPr>
        <w:t>Discussi</w:t>
      </w:r>
      <w:r>
        <w:rPr>
          <w:b/>
          <w:color w:val="000000" w:themeColor="text1"/>
          <w:szCs w:val="22"/>
          <w:lang w:eastAsia="zh-CN"/>
        </w:rPr>
        <w:t>on:</w:t>
      </w:r>
    </w:p>
    <w:p w14:paraId="34AC5D48" w14:textId="77777777" w:rsidR="00065722" w:rsidRPr="00DD736D" w:rsidRDefault="00065722" w:rsidP="00065722">
      <w:pPr>
        <w:pStyle w:val="ListParagraph"/>
        <w:numPr>
          <w:ilvl w:val="0"/>
          <w:numId w:val="25"/>
        </w:numPr>
        <w:ind w:firstLineChars="0"/>
        <w:rPr>
          <w:color w:val="000000" w:themeColor="text1"/>
          <w:szCs w:val="22"/>
          <w:lang w:eastAsia="zh-CN"/>
        </w:rPr>
      </w:pPr>
      <w:r w:rsidRPr="00DD736D">
        <w:rPr>
          <w:rFonts w:hint="eastAsia"/>
          <w:color w:val="000000" w:themeColor="text1"/>
          <w:szCs w:val="22"/>
          <w:lang w:eastAsia="zh-CN"/>
        </w:rPr>
        <w:t xml:space="preserve">We </w:t>
      </w:r>
      <w:r w:rsidRPr="00DD736D">
        <w:rPr>
          <w:color w:val="000000" w:themeColor="text1"/>
          <w:szCs w:val="22"/>
          <w:lang w:eastAsia="zh-CN"/>
        </w:rPr>
        <w:t xml:space="preserve">don’t have the multi-STA </w:t>
      </w:r>
      <w:proofErr w:type="spellStart"/>
      <w:r w:rsidRPr="00DD736D">
        <w:rPr>
          <w:color w:val="000000" w:themeColor="text1"/>
          <w:szCs w:val="22"/>
          <w:lang w:eastAsia="zh-CN"/>
        </w:rPr>
        <w:t>BlockAck</w:t>
      </w:r>
      <w:proofErr w:type="spellEnd"/>
      <w:r w:rsidRPr="00DD736D">
        <w:rPr>
          <w:color w:val="000000" w:themeColor="text1"/>
          <w:szCs w:val="22"/>
          <w:lang w:eastAsia="zh-CN"/>
        </w:rPr>
        <w:t xml:space="preserve"> in 11ay, so cannot use this to acknowledge management frames.</w:t>
      </w:r>
    </w:p>
    <w:p w14:paraId="5383747D" w14:textId="77777777" w:rsidR="00065722" w:rsidRPr="00F33C08" w:rsidRDefault="00065722" w:rsidP="00065722">
      <w:pPr>
        <w:pStyle w:val="ListParagraph"/>
        <w:numPr>
          <w:ilvl w:val="0"/>
          <w:numId w:val="25"/>
        </w:numPr>
        <w:ind w:firstLineChars="0"/>
        <w:rPr>
          <w:color w:val="000000" w:themeColor="text1"/>
          <w:szCs w:val="22"/>
          <w:lang w:eastAsia="zh-CN"/>
        </w:rPr>
      </w:pPr>
      <w:r w:rsidRPr="00F33C08">
        <w:rPr>
          <w:color w:val="000000" w:themeColor="text1"/>
          <w:szCs w:val="22"/>
          <w:lang w:eastAsia="zh-CN"/>
        </w:rPr>
        <w:t>The definition of the subfield is already in 9.3.1.8.1.</w:t>
      </w:r>
    </w:p>
    <w:p w14:paraId="7518B760" w14:textId="77777777" w:rsidR="00065722" w:rsidRPr="00F33C08" w:rsidRDefault="00065722" w:rsidP="00065722">
      <w:pPr>
        <w:rPr>
          <w:b/>
          <w:color w:val="000000" w:themeColor="text1"/>
          <w:szCs w:val="22"/>
          <w:lang w:eastAsia="zh-CN"/>
        </w:rPr>
      </w:pPr>
    </w:p>
    <w:p w14:paraId="503FC128" w14:textId="77777777" w:rsidR="00065722" w:rsidRDefault="00065722" w:rsidP="00065722">
      <w:pPr>
        <w:rPr>
          <w:color w:val="000000" w:themeColor="text1"/>
          <w:szCs w:val="22"/>
          <w:lang w:eastAsia="zh-CN"/>
        </w:rPr>
      </w:pPr>
      <w:r w:rsidRPr="00146351">
        <w:rPr>
          <w:b/>
          <w:color w:val="000000" w:themeColor="text1"/>
          <w:szCs w:val="22"/>
        </w:rPr>
        <w:t>Proposed resolution:</w:t>
      </w:r>
      <w:r w:rsidRPr="00146351">
        <w:rPr>
          <w:color w:val="000000" w:themeColor="text1"/>
          <w:szCs w:val="22"/>
        </w:rPr>
        <w:t xml:space="preserve"> </w:t>
      </w:r>
      <w:r>
        <w:rPr>
          <w:color w:val="000000" w:themeColor="text1"/>
          <w:szCs w:val="22"/>
        </w:rPr>
        <w:t xml:space="preserve"> Rejected</w:t>
      </w:r>
    </w:p>
    <w:p w14:paraId="38E1E8EF" w14:textId="77777777" w:rsidR="00065722" w:rsidRDefault="00065722" w:rsidP="00065722">
      <w:pPr>
        <w:rPr>
          <w:color w:val="000000" w:themeColor="text1"/>
          <w:szCs w:val="22"/>
          <w:lang w:eastAsia="zh-CN"/>
        </w:rPr>
      </w:pPr>
    </w:p>
    <w:p w14:paraId="4DB1E4A7" w14:textId="77777777" w:rsidR="00065722" w:rsidRDefault="00065722" w:rsidP="00065722">
      <w:pPr>
        <w:rPr>
          <w:color w:val="000000" w:themeColor="text1"/>
          <w:szCs w:val="22"/>
          <w:lang w:eastAsia="zh-CN"/>
        </w:rPr>
      </w:pPr>
    </w:p>
    <w:p w14:paraId="3C9DAD9D" w14:textId="77777777" w:rsidR="00065722" w:rsidRDefault="00065722" w:rsidP="00065722">
      <w:pPr>
        <w:rPr>
          <w:color w:val="000000" w:themeColor="text1"/>
          <w:szCs w:val="22"/>
          <w:lang w:eastAsia="zh-CN"/>
        </w:rPr>
      </w:pPr>
    </w:p>
    <w:tbl>
      <w:tblPr>
        <w:tblStyle w:val="TableGrid"/>
        <w:tblW w:w="9209" w:type="dxa"/>
        <w:tblLook w:val="04A0" w:firstRow="1" w:lastRow="0" w:firstColumn="1" w:lastColumn="0" w:noHBand="0" w:noVBand="1"/>
      </w:tblPr>
      <w:tblGrid>
        <w:gridCol w:w="663"/>
        <w:gridCol w:w="1331"/>
        <w:gridCol w:w="3697"/>
        <w:gridCol w:w="3518"/>
      </w:tblGrid>
      <w:tr w:rsidR="00065722" w:rsidRPr="00146351" w14:paraId="79877DF6" w14:textId="77777777" w:rsidTr="005E0E52">
        <w:trPr>
          <w:trHeight w:val="841"/>
        </w:trPr>
        <w:tc>
          <w:tcPr>
            <w:tcW w:w="663" w:type="dxa"/>
          </w:tcPr>
          <w:p w14:paraId="081A3CCD" w14:textId="77777777" w:rsidR="00065722" w:rsidRPr="00146351" w:rsidRDefault="00065722" w:rsidP="005E0E52">
            <w:pPr>
              <w:rPr>
                <w:color w:val="000000" w:themeColor="text1"/>
              </w:rPr>
            </w:pPr>
            <w:r w:rsidRPr="00146351">
              <w:rPr>
                <w:rFonts w:hint="eastAsia"/>
                <w:color w:val="000000" w:themeColor="text1"/>
              </w:rPr>
              <w:lastRenderedPageBreak/>
              <w:t>CID</w:t>
            </w:r>
          </w:p>
        </w:tc>
        <w:tc>
          <w:tcPr>
            <w:tcW w:w="1331" w:type="dxa"/>
          </w:tcPr>
          <w:p w14:paraId="719B3300" w14:textId="77777777" w:rsidR="00065722" w:rsidRPr="00146351" w:rsidRDefault="00065722" w:rsidP="005E0E52">
            <w:pPr>
              <w:rPr>
                <w:color w:val="000000" w:themeColor="text1"/>
              </w:rPr>
            </w:pPr>
            <w:r w:rsidRPr="00146351">
              <w:rPr>
                <w:rFonts w:hint="eastAsia"/>
                <w:color w:val="000000" w:themeColor="text1"/>
              </w:rPr>
              <w:t>Clause</w:t>
            </w:r>
          </w:p>
        </w:tc>
        <w:tc>
          <w:tcPr>
            <w:tcW w:w="3697" w:type="dxa"/>
          </w:tcPr>
          <w:p w14:paraId="6A007F7C" w14:textId="77777777" w:rsidR="00065722" w:rsidRPr="00146351" w:rsidRDefault="00065722" w:rsidP="005E0E52">
            <w:pPr>
              <w:rPr>
                <w:color w:val="000000" w:themeColor="text1"/>
              </w:rPr>
            </w:pPr>
            <w:r w:rsidRPr="00146351">
              <w:rPr>
                <w:rFonts w:hint="eastAsia"/>
                <w:color w:val="000000" w:themeColor="text1"/>
              </w:rPr>
              <w:t>Comment</w:t>
            </w:r>
          </w:p>
        </w:tc>
        <w:tc>
          <w:tcPr>
            <w:tcW w:w="3518" w:type="dxa"/>
          </w:tcPr>
          <w:p w14:paraId="302794E2" w14:textId="77777777" w:rsidR="00065722" w:rsidRPr="00146351" w:rsidRDefault="00065722" w:rsidP="005E0E52">
            <w:pPr>
              <w:rPr>
                <w:color w:val="000000" w:themeColor="text1"/>
              </w:rPr>
            </w:pPr>
            <w:r w:rsidRPr="00146351">
              <w:rPr>
                <w:rFonts w:hint="eastAsia"/>
                <w:color w:val="000000" w:themeColor="text1"/>
              </w:rPr>
              <w:t>Proposed change</w:t>
            </w:r>
          </w:p>
        </w:tc>
      </w:tr>
      <w:tr w:rsidR="00065722" w:rsidRPr="00F42048" w14:paraId="10C80E53" w14:textId="77777777" w:rsidTr="005E0E52">
        <w:trPr>
          <w:trHeight w:val="841"/>
        </w:trPr>
        <w:tc>
          <w:tcPr>
            <w:tcW w:w="663" w:type="dxa"/>
          </w:tcPr>
          <w:p w14:paraId="5DF83ABB" w14:textId="77777777" w:rsidR="00065722" w:rsidRPr="0077369A" w:rsidRDefault="00065722" w:rsidP="005E0E52">
            <w:pPr>
              <w:rPr>
                <w:color w:val="000000"/>
              </w:rPr>
            </w:pPr>
            <w:r>
              <w:rPr>
                <w:color w:val="000000"/>
              </w:rPr>
              <w:t>3737</w:t>
            </w:r>
          </w:p>
        </w:tc>
        <w:tc>
          <w:tcPr>
            <w:tcW w:w="1331" w:type="dxa"/>
          </w:tcPr>
          <w:p w14:paraId="16F1F539" w14:textId="77777777" w:rsidR="00065722" w:rsidRPr="00FD5D8F" w:rsidRDefault="00065722" w:rsidP="005E0E52">
            <w:pPr>
              <w:rPr>
                <w:color w:val="000000" w:themeColor="text1"/>
              </w:rPr>
            </w:pPr>
            <w:r w:rsidRPr="00FD5D8F">
              <w:rPr>
                <w:color w:val="000000" w:themeColor="text1"/>
              </w:rPr>
              <w:t xml:space="preserve">10.24.2.13 </w:t>
            </w:r>
          </w:p>
          <w:p w14:paraId="5B5944A7" w14:textId="77777777" w:rsidR="00065722" w:rsidRPr="00FD5D8F" w:rsidRDefault="00065722" w:rsidP="005E0E52">
            <w:pPr>
              <w:rPr>
                <w:color w:val="000000" w:themeColor="text1"/>
              </w:rPr>
            </w:pPr>
            <w:r w:rsidRPr="00FD5D8F">
              <w:rPr>
                <w:color w:val="000000" w:themeColor="text1"/>
              </w:rPr>
              <w:t>P187 L</w:t>
            </w:r>
            <w:r>
              <w:rPr>
                <w:color w:val="000000" w:themeColor="text1"/>
              </w:rPr>
              <w:t>6</w:t>
            </w:r>
          </w:p>
        </w:tc>
        <w:tc>
          <w:tcPr>
            <w:tcW w:w="3697" w:type="dxa"/>
          </w:tcPr>
          <w:p w14:paraId="0AAB964F" w14:textId="77777777" w:rsidR="00065722" w:rsidRPr="00F42048" w:rsidRDefault="00065722" w:rsidP="005E0E52">
            <w:pPr>
              <w:rPr>
                <w:color w:val="000000" w:themeColor="text1"/>
              </w:rPr>
            </w:pPr>
            <w:r w:rsidRPr="006D4A11">
              <w:rPr>
                <w:color w:val="000000" w:themeColor="text1"/>
              </w:rPr>
              <w:t xml:space="preserve">a) Transmit </w:t>
            </w:r>
            <w:proofErr w:type="gramStart"/>
            <w:r w:rsidRPr="006D4A11">
              <w:rPr>
                <w:color w:val="000000" w:themeColor="text1"/>
              </w:rPr>
              <w:t>a</w:t>
            </w:r>
            <w:proofErr w:type="gramEnd"/>
            <w:r w:rsidRPr="006D4A11">
              <w:rPr>
                <w:color w:val="000000" w:themeColor="text1"/>
              </w:rPr>
              <w:t xml:space="preserve"> 8.64 GHz mask PPDU if...</w:t>
            </w:r>
            <w:r w:rsidRPr="006D4A11">
              <w:rPr>
                <w:color w:val="000000" w:themeColor="text1"/>
              </w:rPr>
              <w:br/>
              <w:t>b) Transmit a 4.32+4.32 GHz mask PPDU if...</w:t>
            </w:r>
            <w:r w:rsidRPr="006D4A11">
              <w:rPr>
                <w:color w:val="000000" w:themeColor="text1"/>
              </w:rPr>
              <w:br/>
              <w:t>c) Transmit a 6.48 GHz mask PPDU if...</w:t>
            </w:r>
            <w:r w:rsidRPr="006D4A11">
              <w:rPr>
                <w:color w:val="000000" w:themeColor="text1"/>
              </w:rPr>
              <w:br/>
              <w:t>d) Transmit a 4.32 GHz mask PPDU if...</w:t>
            </w:r>
            <w:r w:rsidRPr="006D4A11">
              <w:rPr>
                <w:color w:val="000000" w:themeColor="text1"/>
              </w:rPr>
              <w:br/>
              <w:t>e) Transmit a 2.16+2.16 GHz mask PPDU if...</w:t>
            </w:r>
            <w:r w:rsidRPr="006D4A11">
              <w:rPr>
                <w:color w:val="000000" w:themeColor="text1"/>
              </w:rPr>
              <w:br/>
            </w:r>
            <w:r w:rsidRPr="006D4A11">
              <w:rPr>
                <w:color w:val="000000" w:themeColor="text1"/>
              </w:rPr>
              <w:br/>
              <w:t>Can the STA transmit PPDU in any channel? Otherwise, please specify the channel like the bullet f.</w:t>
            </w:r>
          </w:p>
        </w:tc>
        <w:tc>
          <w:tcPr>
            <w:tcW w:w="3518" w:type="dxa"/>
          </w:tcPr>
          <w:p w14:paraId="73B20DCB" w14:textId="77777777" w:rsidR="00065722" w:rsidRPr="00F42048" w:rsidRDefault="00065722" w:rsidP="005E0E52">
            <w:pPr>
              <w:rPr>
                <w:color w:val="000000" w:themeColor="text1"/>
              </w:rPr>
            </w:pPr>
            <w:r w:rsidRPr="006D4A11">
              <w:rPr>
                <w:color w:val="000000" w:themeColor="text1"/>
              </w:rPr>
              <w:t>As in comment.</w:t>
            </w:r>
          </w:p>
        </w:tc>
      </w:tr>
    </w:tbl>
    <w:p w14:paraId="65DA3714" w14:textId="77777777" w:rsidR="00065722" w:rsidRDefault="00065722" w:rsidP="00065722">
      <w:pPr>
        <w:rPr>
          <w:color w:val="000000" w:themeColor="text1"/>
          <w:szCs w:val="22"/>
          <w:lang w:eastAsia="zh-CN"/>
        </w:rPr>
      </w:pPr>
    </w:p>
    <w:p w14:paraId="7F7FEB8E" w14:textId="77777777" w:rsidR="00065722" w:rsidRDefault="00065722" w:rsidP="00065722">
      <w:pPr>
        <w:rPr>
          <w:b/>
          <w:color w:val="000000" w:themeColor="text1"/>
          <w:szCs w:val="22"/>
          <w:lang w:eastAsia="zh-CN"/>
        </w:rPr>
      </w:pPr>
      <w:r>
        <w:rPr>
          <w:rFonts w:hint="eastAsia"/>
          <w:b/>
          <w:color w:val="000000" w:themeColor="text1"/>
          <w:szCs w:val="22"/>
          <w:lang w:eastAsia="zh-CN"/>
        </w:rPr>
        <w:t>Discussi</w:t>
      </w:r>
      <w:r>
        <w:rPr>
          <w:b/>
          <w:color w:val="000000" w:themeColor="text1"/>
          <w:szCs w:val="22"/>
          <w:lang w:eastAsia="zh-CN"/>
        </w:rPr>
        <w:t>on:</w:t>
      </w:r>
    </w:p>
    <w:p w14:paraId="697C9900" w14:textId="77777777" w:rsidR="00065722" w:rsidRPr="00DD736D" w:rsidRDefault="00065722" w:rsidP="00065722">
      <w:pPr>
        <w:pStyle w:val="ListParagraph"/>
        <w:numPr>
          <w:ilvl w:val="0"/>
          <w:numId w:val="15"/>
        </w:numPr>
        <w:ind w:firstLineChars="0"/>
        <w:rPr>
          <w:color w:val="000000" w:themeColor="text1"/>
          <w:szCs w:val="22"/>
          <w:lang w:eastAsia="zh-CN"/>
        </w:rPr>
      </w:pPr>
      <w:r>
        <w:rPr>
          <w:rFonts w:eastAsiaTheme="minorEastAsia" w:hint="eastAsia"/>
          <w:color w:val="000000" w:themeColor="text1"/>
          <w:szCs w:val="22"/>
          <w:lang w:eastAsia="zh-CN"/>
        </w:rPr>
        <w:t xml:space="preserve">It is </w:t>
      </w:r>
      <w:r>
        <w:rPr>
          <w:rFonts w:eastAsiaTheme="minorEastAsia"/>
          <w:color w:val="000000" w:themeColor="text1"/>
          <w:szCs w:val="22"/>
          <w:lang w:eastAsia="zh-CN"/>
        </w:rPr>
        <w:t>not clear what the commenter means by asking “Can the STA transmit PPDU in any channel?” For the channel bonding/aggregation scenarios, the channels that will be used to transmit PPDUs are already determined by the primary, secondary, secondary1 and secondary2 channels.</w:t>
      </w:r>
    </w:p>
    <w:p w14:paraId="6C067CEC" w14:textId="77777777" w:rsidR="00065722" w:rsidRDefault="00065722" w:rsidP="00065722">
      <w:pPr>
        <w:rPr>
          <w:b/>
          <w:color w:val="000000" w:themeColor="text1"/>
          <w:szCs w:val="22"/>
        </w:rPr>
      </w:pPr>
    </w:p>
    <w:p w14:paraId="4FF36777" w14:textId="77777777" w:rsidR="00065722" w:rsidRDefault="00065722" w:rsidP="00065722">
      <w:pPr>
        <w:rPr>
          <w:color w:val="000000" w:themeColor="text1"/>
          <w:szCs w:val="22"/>
          <w:lang w:eastAsia="zh-CN"/>
        </w:rPr>
      </w:pPr>
      <w:r w:rsidRPr="00146351">
        <w:rPr>
          <w:b/>
          <w:color w:val="000000" w:themeColor="text1"/>
          <w:szCs w:val="22"/>
        </w:rPr>
        <w:t>Proposed resolution:</w:t>
      </w:r>
      <w:r w:rsidRPr="00146351">
        <w:rPr>
          <w:color w:val="000000" w:themeColor="text1"/>
          <w:szCs w:val="22"/>
        </w:rPr>
        <w:t xml:space="preserve"> </w:t>
      </w:r>
      <w:r>
        <w:rPr>
          <w:color w:val="000000" w:themeColor="text1"/>
          <w:szCs w:val="22"/>
        </w:rPr>
        <w:t xml:space="preserve"> Rejected</w:t>
      </w:r>
    </w:p>
    <w:p w14:paraId="47D51247" w14:textId="77777777" w:rsidR="00065722" w:rsidRPr="006D4A11" w:rsidRDefault="00065722" w:rsidP="00065722">
      <w:pPr>
        <w:rPr>
          <w:color w:val="000000" w:themeColor="text1"/>
          <w:szCs w:val="22"/>
          <w:lang w:eastAsia="zh-CN"/>
        </w:rPr>
      </w:pPr>
      <w:bookmarkStart w:id="0" w:name="_GoBack"/>
      <w:bookmarkEnd w:id="0"/>
    </w:p>
    <w:p w14:paraId="542B03A9" w14:textId="77777777" w:rsidR="00065722" w:rsidRDefault="00065722" w:rsidP="00065722">
      <w:pPr>
        <w:rPr>
          <w:color w:val="000000" w:themeColor="text1"/>
          <w:szCs w:val="22"/>
          <w:lang w:eastAsia="zh-CN"/>
        </w:rPr>
      </w:pPr>
    </w:p>
    <w:p w14:paraId="11384A61" w14:textId="77777777" w:rsidR="00065722" w:rsidRDefault="00065722" w:rsidP="00065722">
      <w:pPr>
        <w:rPr>
          <w:color w:val="000000" w:themeColor="text1"/>
          <w:szCs w:val="22"/>
          <w:lang w:eastAsia="zh-CN"/>
        </w:rPr>
      </w:pPr>
    </w:p>
    <w:tbl>
      <w:tblPr>
        <w:tblStyle w:val="TableGrid"/>
        <w:tblW w:w="9209" w:type="dxa"/>
        <w:tblLook w:val="04A0" w:firstRow="1" w:lastRow="0" w:firstColumn="1" w:lastColumn="0" w:noHBand="0" w:noVBand="1"/>
      </w:tblPr>
      <w:tblGrid>
        <w:gridCol w:w="663"/>
        <w:gridCol w:w="1331"/>
        <w:gridCol w:w="3697"/>
        <w:gridCol w:w="3518"/>
      </w:tblGrid>
      <w:tr w:rsidR="00065722" w:rsidRPr="00146351" w14:paraId="6E189EE1" w14:textId="77777777" w:rsidTr="005E0E52">
        <w:trPr>
          <w:trHeight w:val="841"/>
        </w:trPr>
        <w:tc>
          <w:tcPr>
            <w:tcW w:w="663" w:type="dxa"/>
          </w:tcPr>
          <w:p w14:paraId="378A38DD" w14:textId="77777777" w:rsidR="00065722" w:rsidRPr="00146351" w:rsidRDefault="00065722" w:rsidP="005E0E52">
            <w:pPr>
              <w:rPr>
                <w:color w:val="000000" w:themeColor="text1"/>
              </w:rPr>
            </w:pPr>
            <w:r w:rsidRPr="00146351">
              <w:rPr>
                <w:rFonts w:hint="eastAsia"/>
                <w:color w:val="000000" w:themeColor="text1"/>
              </w:rPr>
              <w:t>CID</w:t>
            </w:r>
          </w:p>
        </w:tc>
        <w:tc>
          <w:tcPr>
            <w:tcW w:w="1331" w:type="dxa"/>
          </w:tcPr>
          <w:p w14:paraId="4CB45704" w14:textId="77777777" w:rsidR="00065722" w:rsidRPr="00146351" w:rsidRDefault="00065722" w:rsidP="005E0E52">
            <w:pPr>
              <w:rPr>
                <w:color w:val="000000" w:themeColor="text1"/>
              </w:rPr>
            </w:pPr>
            <w:r w:rsidRPr="00146351">
              <w:rPr>
                <w:rFonts w:hint="eastAsia"/>
                <w:color w:val="000000" w:themeColor="text1"/>
              </w:rPr>
              <w:t>Clause</w:t>
            </w:r>
          </w:p>
        </w:tc>
        <w:tc>
          <w:tcPr>
            <w:tcW w:w="3697" w:type="dxa"/>
          </w:tcPr>
          <w:p w14:paraId="3D7B2166" w14:textId="77777777" w:rsidR="00065722" w:rsidRPr="00146351" w:rsidRDefault="00065722" w:rsidP="005E0E52">
            <w:pPr>
              <w:rPr>
                <w:color w:val="000000" w:themeColor="text1"/>
              </w:rPr>
            </w:pPr>
            <w:r w:rsidRPr="00146351">
              <w:rPr>
                <w:rFonts w:hint="eastAsia"/>
                <w:color w:val="000000" w:themeColor="text1"/>
              </w:rPr>
              <w:t>Comment</w:t>
            </w:r>
          </w:p>
        </w:tc>
        <w:tc>
          <w:tcPr>
            <w:tcW w:w="3518" w:type="dxa"/>
          </w:tcPr>
          <w:p w14:paraId="37BD23F1" w14:textId="77777777" w:rsidR="00065722" w:rsidRPr="00146351" w:rsidRDefault="00065722" w:rsidP="005E0E52">
            <w:pPr>
              <w:rPr>
                <w:color w:val="000000" w:themeColor="text1"/>
              </w:rPr>
            </w:pPr>
            <w:r w:rsidRPr="00146351">
              <w:rPr>
                <w:rFonts w:hint="eastAsia"/>
                <w:color w:val="000000" w:themeColor="text1"/>
              </w:rPr>
              <w:t>Proposed change</w:t>
            </w:r>
          </w:p>
        </w:tc>
      </w:tr>
      <w:tr w:rsidR="00065722" w:rsidRPr="00F42048" w14:paraId="44BAC768" w14:textId="77777777" w:rsidTr="005E0E52">
        <w:trPr>
          <w:trHeight w:val="841"/>
        </w:trPr>
        <w:tc>
          <w:tcPr>
            <w:tcW w:w="663" w:type="dxa"/>
          </w:tcPr>
          <w:p w14:paraId="4193FEC5" w14:textId="77777777" w:rsidR="00065722" w:rsidRPr="0077369A" w:rsidRDefault="00065722" w:rsidP="005E0E52">
            <w:pPr>
              <w:rPr>
                <w:color w:val="000000"/>
              </w:rPr>
            </w:pPr>
            <w:r>
              <w:rPr>
                <w:color w:val="000000"/>
              </w:rPr>
              <w:t>3738</w:t>
            </w:r>
          </w:p>
        </w:tc>
        <w:tc>
          <w:tcPr>
            <w:tcW w:w="1331" w:type="dxa"/>
          </w:tcPr>
          <w:p w14:paraId="65A1AE18" w14:textId="77777777" w:rsidR="00065722" w:rsidRPr="00FD5D8F" w:rsidRDefault="00065722" w:rsidP="005E0E52">
            <w:pPr>
              <w:rPr>
                <w:color w:val="000000" w:themeColor="text1"/>
              </w:rPr>
            </w:pPr>
            <w:r w:rsidRPr="00FD5D8F">
              <w:rPr>
                <w:color w:val="000000" w:themeColor="text1"/>
              </w:rPr>
              <w:t xml:space="preserve">10.24.2.13 </w:t>
            </w:r>
          </w:p>
          <w:p w14:paraId="06A0C975" w14:textId="77777777" w:rsidR="00065722" w:rsidRPr="00FD5D8F" w:rsidRDefault="00065722" w:rsidP="005E0E52">
            <w:pPr>
              <w:rPr>
                <w:color w:val="000000" w:themeColor="text1"/>
              </w:rPr>
            </w:pPr>
            <w:r w:rsidRPr="00FD5D8F">
              <w:rPr>
                <w:color w:val="000000" w:themeColor="text1"/>
              </w:rPr>
              <w:t>P187 L</w:t>
            </w:r>
            <w:r>
              <w:rPr>
                <w:color w:val="000000" w:themeColor="text1"/>
              </w:rPr>
              <w:t>35</w:t>
            </w:r>
          </w:p>
        </w:tc>
        <w:tc>
          <w:tcPr>
            <w:tcW w:w="3697" w:type="dxa"/>
          </w:tcPr>
          <w:p w14:paraId="615D2ED8" w14:textId="77777777" w:rsidR="00065722" w:rsidRPr="00F42048" w:rsidRDefault="00065722" w:rsidP="005E0E52">
            <w:pPr>
              <w:rPr>
                <w:color w:val="000000" w:themeColor="text1"/>
              </w:rPr>
            </w:pPr>
            <w:r w:rsidRPr="00FD5D8F">
              <w:rPr>
                <w:color w:val="000000" w:themeColor="text1"/>
              </w:rPr>
              <w:t>"An EDMG STA that initiates a PPDU transmission to peer EDMG STA shall not set the TXVECTOR parameter CH_BANDWIDTH of the PPDU to the channels in which the CCA were not idle according to Table 1"</w:t>
            </w:r>
            <w:r w:rsidRPr="00FD5D8F">
              <w:rPr>
                <w:color w:val="000000" w:themeColor="text1"/>
              </w:rPr>
              <w:br/>
              <w:t>It is already covered by the bullets a-f.</w:t>
            </w:r>
          </w:p>
        </w:tc>
        <w:tc>
          <w:tcPr>
            <w:tcW w:w="3518" w:type="dxa"/>
          </w:tcPr>
          <w:p w14:paraId="4EDB0E27" w14:textId="77777777" w:rsidR="00065722" w:rsidRPr="00F42048" w:rsidRDefault="00065722" w:rsidP="005E0E52">
            <w:pPr>
              <w:rPr>
                <w:color w:val="000000" w:themeColor="text1"/>
              </w:rPr>
            </w:pPr>
            <w:r w:rsidRPr="00FD5D8F">
              <w:rPr>
                <w:color w:val="000000" w:themeColor="text1"/>
              </w:rPr>
              <w:t>Remove the cited wording.</w:t>
            </w:r>
          </w:p>
        </w:tc>
      </w:tr>
    </w:tbl>
    <w:p w14:paraId="4C80C76F" w14:textId="77777777" w:rsidR="00065722" w:rsidRDefault="00065722" w:rsidP="00065722">
      <w:pPr>
        <w:rPr>
          <w:b/>
          <w:color w:val="000000" w:themeColor="text1"/>
          <w:szCs w:val="22"/>
        </w:rPr>
      </w:pPr>
    </w:p>
    <w:p w14:paraId="036FC153" w14:textId="77777777" w:rsidR="00065722" w:rsidRDefault="00065722" w:rsidP="00065722">
      <w:pPr>
        <w:rPr>
          <w:color w:val="000000" w:themeColor="text1"/>
          <w:szCs w:val="22"/>
          <w:lang w:eastAsia="zh-CN"/>
        </w:rPr>
      </w:pPr>
      <w:r w:rsidRPr="00146351">
        <w:rPr>
          <w:b/>
          <w:color w:val="000000" w:themeColor="text1"/>
          <w:szCs w:val="22"/>
        </w:rPr>
        <w:t>Proposed resolution:</w:t>
      </w:r>
      <w:r w:rsidRPr="00146351">
        <w:rPr>
          <w:color w:val="000000" w:themeColor="text1"/>
          <w:szCs w:val="22"/>
        </w:rPr>
        <w:t xml:space="preserve"> </w:t>
      </w:r>
      <w:r>
        <w:rPr>
          <w:color w:val="000000" w:themeColor="text1"/>
          <w:szCs w:val="22"/>
        </w:rPr>
        <w:t xml:space="preserve"> Rejected</w:t>
      </w:r>
    </w:p>
    <w:p w14:paraId="71583204" w14:textId="77777777" w:rsidR="00065722" w:rsidRDefault="00065722" w:rsidP="00065722">
      <w:pPr>
        <w:rPr>
          <w:color w:val="000000" w:themeColor="text1"/>
          <w:szCs w:val="22"/>
          <w:lang w:eastAsia="zh-CN"/>
        </w:rPr>
      </w:pPr>
    </w:p>
    <w:p w14:paraId="5F83AB61" w14:textId="77777777" w:rsidR="00065722" w:rsidRPr="00FD5D8F" w:rsidRDefault="00065722" w:rsidP="00065722">
      <w:pPr>
        <w:pStyle w:val="ListParagraph"/>
        <w:numPr>
          <w:ilvl w:val="0"/>
          <w:numId w:val="14"/>
        </w:numPr>
        <w:ind w:firstLineChars="0"/>
        <w:rPr>
          <w:color w:val="000000" w:themeColor="text1"/>
          <w:szCs w:val="22"/>
          <w:lang w:eastAsia="zh-CN"/>
        </w:rPr>
      </w:pPr>
      <w:r>
        <w:rPr>
          <w:rFonts w:eastAsiaTheme="minorEastAsia" w:hint="eastAsia"/>
          <w:color w:val="000000" w:themeColor="text1"/>
          <w:szCs w:val="22"/>
          <w:lang w:eastAsia="zh-CN"/>
        </w:rPr>
        <w:t>Bullets</w:t>
      </w:r>
      <w:r>
        <w:rPr>
          <w:rFonts w:eastAsiaTheme="minorEastAsia"/>
          <w:color w:val="000000" w:themeColor="text1"/>
          <w:szCs w:val="22"/>
          <w:lang w:eastAsia="zh-CN"/>
        </w:rPr>
        <w:t xml:space="preserve"> a-f specify the “shall” </w:t>
      </w:r>
      <w:proofErr w:type="spellStart"/>
      <w:r>
        <w:rPr>
          <w:rFonts w:eastAsiaTheme="minorEastAsia"/>
          <w:color w:val="000000" w:themeColor="text1"/>
          <w:szCs w:val="22"/>
          <w:lang w:eastAsia="zh-CN"/>
        </w:rPr>
        <w:t>behevior</w:t>
      </w:r>
      <w:proofErr w:type="spellEnd"/>
      <w:r>
        <w:rPr>
          <w:rFonts w:eastAsiaTheme="minorEastAsia"/>
          <w:color w:val="000000" w:themeColor="text1"/>
          <w:szCs w:val="22"/>
          <w:lang w:eastAsia="zh-CN"/>
        </w:rPr>
        <w:t xml:space="preserve"> while this sentence specifies the “shall not” behaviour. While the comments is right in that the indicated sentence can be concluded by bullets a-f, it is still preferred to keep the sentence as an emphasis so that it is more explicit to understand that the behaviour described in the referred sentence is prohibited.</w:t>
      </w:r>
    </w:p>
    <w:p w14:paraId="59527FAE" w14:textId="77777777" w:rsidR="00065722" w:rsidRPr="00FD5D8F" w:rsidRDefault="00065722" w:rsidP="00065722">
      <w:pPr>
        <w:rPr>
          <w:color w:val="000000" w:themeColor="text1"/>
          <w:szCs w:val="22"/>
          <w:lang w:eastAsia="zh-CN"/>
        </w:rPr>
      </w:pPr>
    </w:p>
    <w:p w14:paraId="4CF90F13" w14:textId="77777777" w:rsidR="00065722" w:rsidRDefault="00065722" w:rsidP="00065722">
      <w:pPr>
        <w:rPr>
          <w:color w:val="000000" w:themeColor="text1"/>
          <w:szCs w:val="22"/>
          <w:lang w:eastAsia="zh-CN"/>
        </w:rPr>
      </w:pPr>
    </w:p>
    <w:p w14:paraId="09C43614" w14:textId="77777777" w:rsidR="00065722" w:rsidRDefault="00065722" w:rsidP="00065722">
      <w:pPr>
        <w:rPr>
          <w:color w:val="000000" w:themeColor="text1"/>
          <w:szCs w:val="22"/>
          <w:lang w:eastAsia="zh-CN"/>
        </w:rPr>
      </w:pPr>
    </w:p>
    <w:tbl>
      <w:tblPr>
        <w:tblStyle w:val="TableGrid"/>
        <w:tblW w:w="9209" w:type="dxa"/>
        <w:tblLook w:val="04A0" w:firstRow="1" w:lastRow="0" w:firstColumn="1" w:lastColumn="0" w:noHBand="0" w:noVBand="1"/>
      </w:tblPr>
      <w:tblGrid>
        <w:gridCol w:w="663"/>
        <w:gridCol w:w="1331"/>
        <w:gridCol w:w="3697"/>
        <w:gridCol w:w="3518"/>
      </w:tblGrid>
      <w:tr w:rsidR="00065722" w:rsidRPr="00146351" w14:paraId="7FE36781" w14:textId="77777777" w:rsidTr="005E0E52">
        <w:trPr>
          <w:trHeight w:val="841"/>
        </w:trPr>
        <w:tc>
          <w:tcPr>
            <w:tcW w:w="663" w:type="dxa"/>
          </w:tcPr>
          <w:p w14:paraId="475B5F81" w14:textId="77777777" w:rsidR="00065722" w:rsidRPr="00146351" w:rsidRDefault="00065722" w:rsidP="005E0E52">
            <w:pPr>
              <w:rPr>
                <w:color w:val="000000" w:themeColor="text1"/>
              </w:rPr>
            </w:pPr>
            <w:r w:rsidRPr="00146351">
              <w:rPr>
                <w:rFonts w:hint="eastAsia"/>
                <w:color w:val="000000" w:themeColor="text1"/>
              </w:rPr>
              <w:t>CID</w:t>
            </w:r>
          </w:p>
        </w:tc>
        <w:tc>
          <w:tcPr>
            <w:tcW w:w="1331" w:type="dxa"/>
          </w:tcPr>
          <w:p w14:paraId="176BA139" w14:textId="77777777" w:rsidR="00065722" w:rsidRPr="00146351" w:rsidRDefault="00065722" w:rsidP="005E0E52">
            <w:pPr>
              <w:rPr>
                <w:color w:val="000000" w:themeColor="text1"/>
              </w:rPr>
            </w:pPr>
            <w:r w:rsidRPr="00146351">
              <w:rPr>
                <w:rFonts w:hint="eastAsia"/>
                <w:color w:val="000000" w:themeColor="text1"/>
              </w:rPr>
              <w:t>Clause</w:t>
            </w:r>
          </w:p>
        </w:tc>
        <w:tc>
          <w:tcPr>
            <w:tcW w:w="3697" w:type="dxa"/>
          </w:tcPr>
          <w:p w14:paraId="1714B484" w14:textId="77777777" w:rsidR="00065722" w:rsidRPr="00146351" w:rsidRDefault="00065722" w:rsidP="005E0E52">
            <w:pPr>
              <w:rPr>
                <w:color w:val="000000" w:themeColor="text1"/>
              </w:rPr>
            </w:pPr>
            <w:r w:rsidRPr="00146351">
              <w:rPr>
                <w:rFonts w:hint="eastAsia"/>
                <w:color w:val="000000" w:themeColor="text1"/>
              </w:rPr>
              <w:t>Comment</w:t>
            </w:r>
          </w:p>
        </w:tc>
        <w:tc>
          <w:tcPr>
            <w:tcW w:w="3518" w:type="dxa"/>
          </w:tcPr>
          <w:p w14:paraId="105DF742" w14:textId="77777777" w:rsidR="00065722" w:rsidRPr="00146351" w:rsidRDefault="00065722" w:rsidP="005E0E52">
            <w:pPr>
              <w:rPr>
                <w:color w:val="000000" w:themeColor="text1"/>
              </w:rPr>
            </w:pPr>
            <w:r w:rsidRPr="00146351">
              <w:rPr>
                <w:rFonts w:hint="eastAsia"/>
                <w:color w:val="000000" w:themeColor="text1"/>
              </w:rPr>
              <w:t>Proposed change</w:t>
            </w:r>
          </w:p>
        </w:tc>
      </w:tr>
      <w:tr w:rsidR="00065722" w:rsidRPr="00F42048" w14:paraId="42B2F837" w14:textId="77777777" w:rsidTr="005E0E52">
        <w:trPr>
          <w:trHeight w:val="841"/>
        </w:trPr>
        <w:tc>
          <w:tcPr>
            <w:tcW w:w="663" w:type="dxa"/>
          </w:tcPr>
          <w:p w14:paraId="5206B979" w14:textId="77777777" w:rsidR="00065722" w:rsidRPr="0077369A" w:rsidRDefault="00065722" w:rsidP="005E0E52">
            <w:pPr>
              <w:rPr>
                <w:color w:val="000000"/>
              </w:rPr>
            </w:pPr>
            <w:r>
              <w:rPr>
                <w:color w:val="000000"/>
              </w:rPr>
              <w:t>3739</w:t>
            </w:r>
          </w:p>
        </w:tc>
        <w:tc>
          <w:tcPr>
            <w:tcW w:w="1331" w:type="dxa"/>
          </w:tcPr>
          <w:p w14:paraId="6706294D" w14:textId="77777777" w:rsidR="00065722" w:rsidRPr="00FD5D8F" w:rsidRDefault="00065722" w:rsidP="005E0E52">
            <w:pPr>
              <w:rPr>
                <w:color w:val="000000" w:themeColor="text1"/>
              </w:rPr>
            </w:pPr>
            <w:r w:rsidRPr="00FD5D8F">
              <w:rPr>
                <w:color w:val="000000" w:themeColor="text1"/>
              </w:rPr>
              <w:t xml:space="preserve">10.24.2.13 </w:t>
            </w:r>
          </w:p>
          <w:p w14:paraId="726B60B6" w14:textId="77777777" w:rsidR="00065722" w:rsidRPr="00FD5D8F" w:rsidRDefault="00065722" w:rsidP="005E0E52">
            <w:pPr>
              <w:rPr>
                <w:color w:val="000000" w:themeColor="text1"/>
              </w:rPr>
            </w:pPr>
            <w:r w:rsidRPr="00FD5D8F">
              <w:rPr>
                <w:color w:val="000000" w:themeColor="text1"/>
              </w:rPr>
              <w:t>P187 L6</w:t>
            </w:r>
          </w:p>
        </w:tc>
        <w:tc>
          <w:tcPr>
            <w:tcW w:w="3697" w:type="dxa"/>
          </w:tcPr>
          <w:p w14:paraId="1C6A1BFB" w14:textId="77777777" w:rsidR="00065722" w:rsidRPr="00F42048" w:rsidRDefault="00065722" w:rsidP="005E0E52">
            <w:pPr>
              <w:rPr>
                <w:color w:val="000000" w:themeColor="text1"/>
              </w:rPr>
            </w:pPr>
            <w:r w:rsidRPr="00FD5D8F">
              <w:rPr>
                <w:color w:val="000000" w:themeColor="text1"/>
              </w:rPr>
              <w:t xml:space="preserve">a) Transmit </w:t>
            </w:r>
            <w:proofErr w:type="gramStart"/>
            <w:r w:rsidRPr="00FD5D8F">
              <w:rPr>
                <w:color w:val="000000" w:themeColor="text1"/>
              </w:rPr>
              <w:t>a</w:t>
            </w:r>
            <w:proofErr w:type="gramEnd"/>
            <w:r w:rsidRPr="00FD5D8F">
              <w:rPr>
                <w:color w:val="000000" w:themeColor="text1"/>
              </w:rPr>
              <w:t xml:space="preserve"> 8.64 GHz mask PPDU if...</w:t>
            </w:r>
            <w:r w:rsidRPr="00FD5D8F">
              <w:rPr>
                <w:color w:val="000000" w:themeColor="text1"/>
              </w:rPr>
              <w:br/>
              <w:t>b) Transmit a 4.32+4.32 GHz mask PPDU if...</w:t>
            </w:r>
            <w:r w:rsidRPr="00FD5D8F">
              <w:rPr>
                <w:color w:val="000000" w:themeColor="text1"/>
              </w:rPr>
              <w:br/>
              <w:t>c) Transmit a 6.48 GHz mask PPDU if...</w:t>
            </w:r>
            <w:r w:rsidRPr="00FD5D8F">
              <w:rPr>
                <w:color w:val="000000" w:themeColor="text1"/>
              </w:rPr>
              <w:br/>
            </w:r>
            <w:r w:rsidRPr="00FD5D8F">
              <w:rPr>
                <w:color w:val="000000" w:themeColor="text1"/>
              </w:rPr>
              <w:lastRenderedPageBreak/>
              <w:t>d) Transmit a 4.32 GHz mask PPDU if...</w:t>
            </w:r>
            <w:r w:rsidRPr="00FD5D8F">
              <w:rPr>
                <w:color w:val="000000" w:themeColor="text1"/>
              </w:rPr>
              <w:br/>
              <w:t>e) Transmit a 2.16+2.16 GHz mask PPDU if...</w:t>
            </w:r>
            <w:r w:rsidRPr="00FD5D8F">
              <w:rPr>
                <w:color w:val="000000" w:themeColor="text1"/>
              </w:rPr>
              <w:br/>
            </w:r>
            <w:r w:rsidRPr="00FD5D8F">
              <w:rPr>
                <w:color w:val="000000" w:themeColor="text1"/>
              </w:rPr>
              <w:br/>
              <w:t>The N GHz mask PPDUs are not defined. Please add the definitions in the clause 3.2.</w:t>
            </w:r>
          </w:p>
        </w:tc>
        <w:tc>
          <w:tcPr>
            <w:tcW w:w="3518" w:type="dxa"/>
          </w:tcPr>
          <w:p w14:paraId="2DC03B62" w14:textId="77777777" w:rsidR="00065722" w:rsidRPr="00F42048" w:rsidRDefault="00065722" w:rsidP="005E0E52">
            <w:pPr>
              <w:rPr>
                <w:color w:val="000000" w:themeColor="text1"/>
              </w:rPr>
            </w:pPr>
            <w:r w:rsidRPr="00FD5D8F">
              <w:rPr>
                <w:color w:val="000000" w:themeColor="text1"/>
              </w:rPr>
              <w:lastRenderedPageBreak/>
              <w:t>As in comment.</w:t>
            </w:r>
          </w:p>
        </w:tc>
      </w:tr>
    </w:tbl>
    <w:p w14:paraId="66E9391C" w14:textId="77777777" w:rsidR="00065722" w:rsidRPr="007065C8" w:rsidRDefault="00065722" w:rsidP="00065722">
      <w:pPr>
        <w:rPr>
          <w:color w:val="000000" w:themeColor="text1"/>
          <w:szCs w:val="22"/>
          <w:lang w:eastAsia="zh-CN"/>
        </w:rPr>
      </w:pPr>
    </w:p>
    <w:p w14:paraId="1C40CCED" w14:textId="77777777" w:rsidR="00065722" w:rsidRDefault="00065722" w:rsidP="00065722">
      <w:pPr>
        <w:rPr>
          <w:b/>
          <w:color w:val="000000" w:themeColor="text1"/>
          <w:szCs w:val="22"/>
          <w:lang w:eastAsia="zh-CN"/>
        </w:rPr>
      </w:pPr>
      <w:r>
        <w:rPr>
          <w:rFonts w:hint="eastAsia"/>
          <w:b/>
          <w:color w:val="000000" w:themeColor="text1"/>
          <w:szCs w:val="22"/>
          <w:lang w:eastAsia="zh-CN"/>
        </w:rPr>
        <w:t>Discu</w:t>
      </w:r>
      <w:r>
        <w:rPr>
          <w:b/>
          <w:color w:val="000000" w:themeColor="text1"/>
          <w:szCs w:val="22"/>
          <w:lang w:eastAsia="zh-CN"/>
        </w:rPr>
        <w:t xml:space="preserve">ssion: </w:t>
      </w:r>
    </w:p>
    <w:p w14:paraId="7D026D32" w14:textId="77777777" w:rsidR="00065722" w:rsidRPr="007065C8" w:rsidRDefault="00065722" w:rsidP="00065722">
      <w:pPr>
        <w:pStyle w:val="ListParagraph"/>
        <w:numPr>
          <w:ilvl w:val="0"/>
          <w:numId w:val="13"/>
        </w:numPr>
        <w:ind w:firstLineChars="0"/>
        <w:rPr>
          <w:color w:val="000000" w:themeColor="text1"/>
          <w:szCs w:val="22"/>
          <w:lang w:eastAsia="zh-CN"/>
        </w:rPr>
      </w:pPr>
      <w:r>
        <w:rPr>
          <w:rFonts w:eastAsiaTheme="minorEastAsia" w:hint="eastAsia"/>
          <w:color w:val="000000" w:themeColor="text1"/>
          <w:szCs w:val="22"/>
          <w:lang w:eastAsia="zh-CN"/>
        </w:rPr>
        <w:t>T</w:t>
      </w:r>
      <w:r>
        <w:rPr>
          <w:rFonts w:eastAsiaTheme="minorEastAsia"/>
          <w:color w:val="000000" w:themeColor="text1"/>
          <w:szCs w:val="22"/>
          <w:lang w:eastAsia="zh-CN"/>
        </w:rPr>
        <w:t>he correct way to resolve this CID is to replace all “x GHz mask PPDUs” with “x GHz PPDU”</w:t>
      </w:r>
    </w:p>
    <w:p w14:paraId="612413D8" w14:textId="77777777" w:rsidR="00065722" w:rsidRDefault="00065722" w:rsidP="00065722">
      <w:pPr>
        <w:rPr>
          <w:b/>
          <w:color w:val="000000" w:themeColor="text1"/>
          <w:szCs w:val="22"/>
        </w:rPr>
      </w:pPr>
    </w:p>
    <w:p w14:paraId="401A28E6" w14:textId="77777777" w:rsidR="00065722" w:rsidRDefault="00065722" w:rsidP="00065722">
      <w:pPr>
        <w:rPr>
          <w:color w:val="000000" w:themeColor="text1"/>
          <w:szCs w:val="22"/>
          <w:lang w:eastAsia="zh-CN"/>
        </w:rPr>
      </w:pPr>
      <w:r w:rsidRPr="00146351">
        <w:rPr>
          <w:b/>
          <w:color w:val="000000" w:themeColor="text1"/>
          <w:szCs w:val="22"/>
        </w:rPr>
        <w:t>Proposed resolution:</w:t>
      </w:r>
      <w:r w:rsidRPr="00146351">
        <w:rPr>
          <w:color w:val="000000" w:themeColor="text1"/>
          <w:szCs w:val="22"/>
        </w:rPr>
        <w:t xml:space="preserve"> </w:t>
      </w:r>
      <w:r>
        <w:rPr>
          <w:color w:val="000000" w:themeColor="text1"/>
          <w:szCs w:val="22"/>
        </w:rPr>
        <w:t xml:space="preserve"> Revised</w:t>
      </w:r>
    </w:p>
    <w:p w14:paraId="469FDAD1" w14:textId="77777777" w:rsidR="00065722" w:rsidRDefault="00065722" w:rsidP="00065722">
      <w:pPr>
        <w:rPr>
          <w:color w:val="000000" w:themeColor="text1"/>
          <w:szCs w:val="22"/>
          <w:lang w:eastAsia="zh-CN"/>
        </w:rPr>
      </w:pPr>
    </w:p>
    <w:p w14:paraId="7D9A66E7" w14:textId="77777777" w:rsidR="00065722" w:rsidRPr="00FD5D8F" w:rsidRDefault="00065722" w:rsidP="00065722">
      <w:pPr>
        <w:rPr>
          <w:i/>
          <w:color w:val="000000" w:themeColor="text1"/>
          <w:szCs w:val="22"/>
          <w:lang w:val="en-US" w:eastAsia="zh-CN"/>
        </w:rPr>
      </w:pPr>
      <w:proofErr w:type="spellStart"/>
      <w:r w:rsidRPr="007065C8">
        <w:rPr>
          <w:rFonts w:hint="eastAsia"/>
          <w:i/>
          <w:color w:val="000000" w:themeColor="text1"/>
          <w:szCs w:val="22"/>
          <w:lang w:eastAsia="zh-CN"/>
        </w:rPr>
        <w:t>TG</w:t>
      </w:r>
      <w:r w:rsidRPr="007065C8">
        <w:rPr>
          <w:i/>
          <w:color w:val="000000" w:themeColor="text1"/>
          <w:szCs w:val="22"/>
          <w:lang w:eastAsia="zh-CN"/>
        </w:rPr>
        <w:t>ay</w:t>
      </w:r>
      <w:proofErr w:type="spellEnd"/>
      <w:r w:rsidRPr="007065C8">
        <w:rPr>
          <w:i/>
          <w:color w:val="000000" w:themeColor="text1"/>
          <w:szCs w:val="22"/>
          <w:lang w:eastAsia="zh-CN"/>
        </w:rPr>
        <w:t xml:space="preserve"> editor to replace all “x GHz mask PPDUs” with “x GHz PPDU”</w:t>
      </w:r>
      <w:r>
        <w:rPr>
          <w:i/>
          <w:color w:val="000000" w:themeColor="text1"/>
          <w:szCs w:val="22"/>
          <w:lang w:eastAsia="zh-CN"/>
        </w:rPr>
        <w:t xml:space="preserve"> related to this CID.</w:t>
      </w:r>
    </w:p>
    <w:p w14:paraId="276AAA19" w14:textId="77777777" w:rsidR="00065722" w:rsidRDefault="00065722" w:rsidP="00065722"/>
    <w:p w14:paraId="36E6FF97" w14:textId="77777777" w:rsidR="007065C8" w:rsidRPr="00065722" w:rsidRDefault="007065C8" w:rsidP="000B454A">
      <w:pPr>
        <w:rPr>
          <w:i/>
          <w:color w:val="000000" w:themeColor="text1"/>
          <w:szCs w:val="22"/>
          <w:lang w:eastAsia="zh-CN"/>
        </w:rPr>
      </w:pPr>
    </w:p>
    <w:p w14:paraId="71D701EB" w14:textId="77777777" w:rsidR="00471AA2" w:rsidRPr="00DE1B45" w:rsidRDefault="00471AA2" w:rsidP="000B454A">
      <w:pPr>
        <w:rPr>
          <w:i/>
          <w:color w:val="000000" w:themeColor="text1"/>
          <w:szCs w:val="22"/>
          <w:lang w:eastAsia="zh-CN"/>
        </w:rPr>
      </w:pPr>
    </w:p>
    <w:p w14:paraId="02D70961" w14:textId="77777777" w:rsidR="00090D80" w:rsidRPr="00146351" w:rsidRDefault="00090D80" w:rsidP="00090D80">
      <w:pPr>
        <w:pStyle w:val="IEEEStdsParagraph"/>
        <w:tabs>
          <w:tab w:val="left" w:pos="1260"/>
        </w:tabs>
        <w:jc w:val="left"/>
        <w:rPr>
          <w:b/>
          <w:sz w:val="22"/>
          <w:szCs w:val="22"/>
        </w:rPr>
      </w:pPr>
      <w:r w:rsidRPr="00146351">
        <w:rPr>
          <w:b/>
          <w:sz w:val="22"/>
          <w:szCs w:val="22"/>
        </w:rPr>
        <w:t>Straw Poll:</w:t>
      </w:r>
    </w:p>
    <w:p w14:paraId="0E8F8B02" w14:textId="1FF3073C" w:rsidR="00090D80" w:rsidRPr="00146351" w:rsidRDefault="00090D80" w:rsidP="0018017E">
      <w:pPr>
        <w:pStyle w:val="ListParagraph"/>
        <w:numPr>
          <w:ilvl w:val="0"/>
          <w:numId w:val="1"/>
        </w:numPr>
        <w:ind w:firstLineChars="0"/>
        <w:contextualSpacing/>
        <w:rPr>
          <w:szCs w:val="22"/>
          <w:lang w:val="en-US" w:eastAsia="ja-JP"/>
        </w:rPr>
      </w:pPr>
      <w:r w:rsidRPr="00146351">
        <w:rPr>
          <w:b/>
          <w:bCs/>
          <w:szCs w:val="22"/>
          <w:lang w:val="en-US" w:eastAsia="ja-JP"/>
        </w:rPr>
        <w:t>D</w:t>
      </w:r>
      <w:r w:rsidRPr="00146351">
        <w:rPr>
          <w:b/>
          <w:bCs/>
          <w:szCs w:val="22"/>
        </w:rPr>
        <w:t xml:space="preserve">o you agree </w:t>
      </w:r>
      <w:r w:rsidRPr="00146351">
        <w:rPr>
          <w:b/>
          <w:bCs/>
          <w:szCs w:val="22"/>
          <w:lang w:eastAsia="ja-JP"/>
        </w:rPr>
        <w:t xml:space="preserve">to accept comment resolutions as proposed in doc </w:t>
      </w:r>
      <w:r w:rsidR="00B80F99" w:rsidRPr="00146351">
        <w:rPr>
          <w:b/>
          <w:bCs/>
          <w:szCs w:val="22"/>
          <w:lang w:val="en-US" w:eastAsia="ja-JP"/>
        </w:rPr>
        <w:t>11-1</w:t>
      </w:r>
      <w:r w:rsidR="007B6BA8" w:rsidRPr="00146351">
        <w:rPr>
          <w:b/>
          <w:bCs/>
          <w:szCs w:val="22"/>
          <w:lang w:val="en-US" w:eastAsia="ja-JP"/>
        </w:rPr>
        <w:t>8</w:t>
      </w:r>
      <w:r w:rsidR="00B80F99" w:rsidRPr="00146351">
        <w:rPr>
          <w:b/>
          <w:bCs/>
          <w:szCs w:val="22"/>
          <w:lang w:val="en-US" w:eastAsia="ja-JP"/>
        </w:rPr>
        <w:t>/</w:t>
      </w:r>
      <w:r w:rsidR="00065722">
        <w:rPr>
          <w:b/>
          <w:bCs/>
          <w:szCs w:val="22"/>
          <w:lang w:val="en-US" w:eastAsia="ja-JP"/>
        </w:rPr>
        <w:t>1985r0</w:t>
      </w:r>
      <w:r w:rsidRPr="00146351">
        <w:rPr>
          <w:b/>
          <w:bCs/>
          <w:szCs w:val="22"/>
          <w:lang w:val="en-US" w:eastAsia="ja-JP"/>
        </w:rPr>
        <w:t>?</w:t>
      </w:r>
    </w:p>
    <w:p w14:paraId="33D48B1F" w14:textId="77777777" w:rsidR="00CA09B2" w:rsidRPr="004B566B" w:rsidRDefault="00CA09B2" w:rsidP="004B566B"/>
    <w:sectPr w:rsidR="00CA09B2" w:rsidRPr="004B566B">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278D62" w14:textId="77777777" w:rsidR="003E281E" w:rsidRDefault="003E281E">
      <w:r>
        <w:separator/>
      </w:r>
    </w:p>
  </w:endnote>
  <w:endnote w:type="continuationSeparator" w:id="0">
    <w:p w14:paraId="272DD421" w14:textId="77777777" w:rsidR="003E281E" w:rsidRDefault="003E2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PSMT">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D03630" w14:textId="77777777" w:rsidR="00CD3AB1" w:rsidRDefault="003E281E">
    <w:pPr>
      <w:pStyle w:val="Footer"/>
      <w:tabs>
        <w:tab w:val="clear" w:pos="6480"/>
        <w:tab w:val="center" w:pos="4680"/>
        <w:tab w:val="right" w:pos="9360"/>
      </w:tabs>
    </w:pPr>
    <w:r>
      <w:fldChar w:fldCharType="begin"/>
    </w:r>
    <w:r>
      <w:instrText xml:space="preserve"> SUBJECT  \* MERGEFORMAT </w:instrText>
    </w:r>
    <w:r>
      <w:fldChar w:fldCharType="separate"/>
    </w:r>
    <w:r w:rsidR="00CD3AB1">
      <w:t>Submission</w:t>
    </w:r>
    <w:r>
      <w:fldChar w:fldCharType="end"/>
    </w:r>
    <w:r w:rsidR="00CD3AB1">
      <w:tab/>
      <w:t xml:space="preserve">page </w:t>
    </w:r>
    <w:r w:rsidR="00CD3AB1">
      <w:fldChar w:fldCharType="begin"/>
    </w:r>
    <w:r w:rsidR="00CD3AB1">
      <w:instrText xml:space="preserve">page </w:instrText>
    </w:r>
    <w:r w:rsidR="00CD3AB1">
      <w:fldChar w:fldCharType="separate"/>
    </w:r>
    <w:r w:rsidR="00065722">
      <w:rPr>
        <w:noProof/>
      </w:rPr>
      <w:t>7</w:t>
    </w:r>
    <w:r w:rsidR="00CD3AB1">
      <w:fldChar w:fldCharType="end"/>
    </w:r>
    <w:r w:rsidR="00CD3AB1">
      <w:tab/>
    </w:r>
    <w:r>
      <w:fldChar w:fldCharType="begin"/>
    </w:r>
    <w:r>
      <w:instrText xml:space="preserve"> COMMENTS  \* MERGEFORMAT </w:instrText>
    </w:r>
    <w:r>
      <w:fldChar w:fldCharType="separate"/>
    </w:r>
    <w:r w:rsidR="00CD3AB1">
      <w:t>Cheng Chen, Intel</w:t>
    </w:r>
    <w:r>
      <w:fldChar w:fldCharType="end"/>
    </w:r>
  </w:p>
  <w:p w14:paraId="51BBBB8F" w14:textId="77777777" w:rsidR="00CD3AB1" w:rsidRDefault="00CD3AB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C8E5EB" w14:textId="77777777" w:rsidR="003E281E" w:rsidRDefault="003E281E">
      <w:r>
        <w:separator/>
      </w:r>
    </w:p>
  </w:footnote>
  <w:footnote w:type="continuationSeparator" w:id="0">
    <w:p w14:paraId="2802EA97" w14:textId="77777777" w:rsidR="003E281E" w:rsidRDefault="003E28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524219" w14:textId="42D37B34" w:rsidR="00CD3AB1" w:rsidRDefault="003E281E">
    <w:pPr>
      <w:pStyle w:val="Header"/>
      <w:tabs>
        <w:tab w:val="clear" w:pos="6480"/>
        <w:tab w:val="center" w:pos="4680"/>
        <w:tab w:val="right" w:pos="9360"/>
      </w:tabs>
    </w:pPr>
    <w:r>
      <w:fldChar w:fldCharType="begin"/>
    </w:r>
    <w:r>
      <w:instrText xml:space="preserve"> KEYWORDS  \* MERGEFORMAT </w:instrText>
    </w:r>
    <w:r>
      <w:fldChar w:fldCharType="separate"/>
    </w:r>
    <w:r w:rsidR="00A34FB4">
      <w:t>November 2018</w:t>
    </w:r>
    <w:r>
      <w:fldChar w:fldCharType="end"/>
    </w:r>
    <w:r w:rsidR="00CD3AB1">
      <w:tab/>
    </w:r>
    <w:r w:rsidR="00CD3AB1">
      <w:tab/>
    </w:r>
    <w:r>
      <w:fldChar w:fldCharType="begin"/>
    </w:r>
    <w:r>
      <w:instrText xml:space="preserve"> TITLE  \* MERGEFORMAT </w:instrText>
    </w:r>
    <w:r>
      <w:fldChar w:fldCharType="separate"/>
    </w:r>
    <w:r w:rsidR="00065722">
      <w:t>doc.: IEEE 802.11-18/1985r0</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8402F"/>
    <w:multiLevelType w:val="hybridMultilevel"/>
    <w:tmpl w:val="6290A032"/>
    <w:lvl w:ilvl="0" w:tplc="207484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4346C00"/>
    <w:multiLevelType w:val="hybridMultilevel"/>
    <w:tmpl w:val="44389354"/>
    <w:lvl w:ilvl="0" w:tplc="ECA414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6DB3B3A"/>
    <w:multiLevelType w:val="hybridMultilevel"/>
    <w:tmpl w:val="7398FCE6"/>
    <w:lvl w:ilvl="0" w:tplc="A45E27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9DC77C1"/>
    <w:multiLevelType w:val="hybridMultilevel"/>
    <w:tmpl w:val="EA30FB08"/>
    <w:lvl w:ilvl="0" w:tplc="B526F9B4">
      <w:numFmt w:val="bullet"/>
      <w:lvlText w:val="—"/>
      <w:lvlJc w:val="left"/>
      <w:pPr>
        <w:ind w:left="420" w:hanging="420"/>
      </w:pPr>
      <w:rPr>
        <w:rFonts w:ascii="Times New Roman" w:eastAsia="Times New Roman" w:hAnsi="Times New Roman" w:cs="Times New Roman" w:hint="default"/>
      </w:rPr>
    </w:lvl>
    <w:lvl w:ilvl="1" w:tplc="B526F9B4">
      <w:numFmt w:val="bullet"/>
      <w:lvlText w:val="—"/>
      <w:lvlJc w:val="left"/>
      <w:pPr>
        <w:ind w:left="840" w:hanging="420"/>
      </w:pPr>
      <w:rPr>
        <w:rFonts w:ascii="Times New Roman" w:eastAsia="Times New Roma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D010A70"/>
    <w:multiLevelType w:val="hybridMultilevel"/>
    <w:tmpl w:val="A8E04658"/>
    <w:lvl w:ilvl="0" w:tplc="B792D36E">
      <w:start w:val="1"/>
      <w:numFmt w:val="decimal"/>
      <w:lvlText w:val="%1."/>
      <w:lvlJc w:val="left"/>
      <w:pPr>
        <w:ind w:left="360" w:hanging="360"/>
      </w:pPr>
      <w:rPr>
        <w:rFonts w:eastAsiaTheme="minorEastAsia"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0EA1881"/>
    <w:multiLevelType w:val="hybridMultilevel"/>
    <w:tmpl w:val="5252676C"/>
    <w:lvl w:ilvl="0" w:tplc="A1BAD1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1966DA4"/>
    <w:multiLevelType w:val="hybridMultilevel"/>
    <w:tmpl w:val="7BD2AC48"/>
    <w:lvl w:ilvl="0" w:tplc="41AE1B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1B208B0"/>
    <w:multiLevelType w:val="hybridMultilevel"/>
    <w:tmpl w:val="A82ABC4A"/>
    <w:lvl w:ilvl="0" w:tplc="4B7E70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79D235D"/>
    <w:multiLevelType w:val="hybridMultilevel"/>
    <w:tmpl w:val="19423BA2"/>
    <w:lvl w:ilvl="0" w:tplc="20B08B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E3459C6"/>
    <w:multiLevelType w:val="hybridMultilevel"/>
    <w:tmpl w:val="B9FC8122"/>
    <w:lvl w:ilvl="0" w:tplc="47A876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18937F4"/>
    <w:multiLevelType w:val="hybridMultilevel"/>
    <w:tmpl w:val="2FC062DE"/>
    <w:lvl w:ilvl="0" w:tplc="4AE4758C">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3DE3BAD"/>
    <w:multiLevelType w:val="hybridMultilevel"/>
    <w:tmpl w:val="E7788986"/>
    <w:lvl w:ilvl="0" w:tplc="B06244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EC86310"/>
    <w:multiLevelType w:val="hybridMultilevel"/>
    <w:tmpl w:val="F25A10C4"/>
    <w:lvl w:ilvl="0" w:tplc="D6AACB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15D7082"/>
    <w:multiLevelType w:val="hybridMultilevel"/>
    <w:tmpl w:val="BF221120"/>
    <w:lvl w:ilvl="0" w:tplc="0B3425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7FE5C7D"/>
    <w:multiLevelType w:val="hybridMultilevel"/>
    <w:tmpl w:val="059A468C"/>
    <w:lvl w:ilvl="0" w:tplc="B526F9B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BB663C2"/>
    <w:multiLevelType w:val="hybridMultilevel"/>
    <w:tmpl w:val="A130227E"/>
    <w:lvl w:ilvl="0" w:tplc="C93471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6E16117"/>
    <w:multiLevelType w:val="hybridMultilevel"/>
    <w:tmpl w:val="6A2ECF9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7" w15:restartNumberingAfterBreak="0">
    <w:nsid w:val="4797411A"/>
    <w:multiLevelType w:val="hybridMultilevel"/>
    <w:tmpl w:val="D9902666"/>
    <w:lvl w:ilvl="0" w:tplc="7CAC6F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7E93C85"/>
    <w:multiLevelType w:val="hybridMultilevel"/>
    <w:tmpl w:val="D652B066"/>
    <w:lvl w:ilvl="0" w:tplc="B8BA3436">
      <w:start w:val="1"/>
      <w:numFmt w:val="bullet"/>
      <w:lvlText w:val="•"/>
      <w:lvlJc w:val="left"/>
      <w:pPr>
        <w:tabs>
          <w:tab w:val="num" w:pos="720"/>
        </w:tabs>
        <w:ind w:left="720" w:hanging="360"/>
      </w:pPr>
      <w:rPr>
        <w:rFonts w:ascii="Times New Roman" w:hAnsi="Times New Roman" w:cs="Times New Roman" w:hint="default"/>
      </w:rPr>
    </w:lvl>
    <w:lvl w:ilvl="1" w:tplc="4AE4758C">
      <w:numFmt w:val="bullet"/>
      <w:lvlText w:val="–"/>
      <w:lvlJc w:val="left"/>
      <w:pPr>
        <w:tabs>
          <w:tab w:val="num" w:pos="1440"/>
        </w:tabs>
        <w:ind w:left="1440" w:hanging="360"/>
      </w:pPr>
      <w:rPr>
        <w:rFonts w:ascii="Times New Roman" w:hAnsi="Times New Roman" w:cs="Times New Roman" w:hint="default"/>
      </w:rPr>
    </w:lvl>
    <w:lvl w:ilvl="2" w:tplc="03D67F3E">
      <w:start w:val="1"/>
      <w:numFmt w:val="bullet"/>
      <w:lvlText w:val="•"/>
      <w:lvlJc w:val="left"/>
      <w:pPr>
        <w:tabs>
          <w:tab w:val="num" w:pos="2160"/>
        </w:tabs>
        <w:ind w:left="2160" w:hanging="360"/>
      </w:pPr>
      <w:rPr>
        <w:rFonts w:ascii="Times New Roman" w:hAnsi="Times New Roman" w:cs="Times New Roman" w:hint="default"/>
      </w:rPr>
    </w:lvl>
    <w:lvl w:ilvl="3" w:tplc="ECBC8914">
      <w:start w:val="1"/>
      <w:numFmt w:val="bullet"/>
      <w:lvlText w:val="•"/>
      <w:lvlJc w:val="left"/>
      <w:pPr>
        <w:tabs>
          <w:tab w:val="num" w:pos="2880"/>
        </w:tabs>
        <w:ind w:left="2880" w:hanging="360"/>
      </w:pPr>
      <w:rPr>
        <w:rFonts w:ascii="Times New Roman" w:hAnsi="Times New Roman" w:cs="Times New Roman" w:hint="default"/>
      </w:rPr>
    </w:lvl>
    <w:lvl w:ilvl="4" w:tplc="2F34372A">
      <w:start w:val="1"/>
      <w:numFmt w:val="bullet"/>
      <w:lvlText w:val="•"/>
      <w:lvlJc w:val="left"/>
      <w:pPr>
        <w:tabs>
          <w:tab w:val="num" w:pos="3600"/>
        </w:tabs>
        <w:ind w:left="3600" w:hanging="360"/>
      </w:pPr>
      <w:rPr>
        <w:rFonts w:ascii="Times New Roman" w:hAnsi="Times New Roman" w:cs="Times New Roman" w:hint="default"/>
      </w:rPr>
    </w:lvl>
    <w:lvl w:ilvl="5" w:tplc="C292EF4C">
      <w:start w:val="1"/>
      <w:numFmt w:val="bullet"/>
      <w:lvlText w:val="•"/>
      <w:lvlJc w:val="left"/>
      <w:pPr>
        <w:tabs>
          <w:tab w:val="num" w:pos="4320"/>
        </w:tabs>
        <w:ind w:left="4320" w:hanging="360"/>
      </w:pPr>
      <w:rPr>
        <w:rFonts w:ascii="Times New Roman" w:hAnsi="Times New Roman" w:cs="Times New Roman" w:hint="default"/>
      </w:rPr>
    </w:lvl>
    <w:lvl w:ilvl="6" w:tplc="F1060E3A">
      <w:start w:val="1"/>
      <w:numFmt w:val="bullet"/>
      <w:lvlText w:val="•"/>
      <w:lvlJc w:val="left"/>
      <w:pPr>
        <w:tabs>
          <w:tab w:val="num" w:pos="5040"/>
        </w:tabs>
        <w:ind w:left="5040" w:hanging="360"/>
      </w:pPr>
      <w:rPr>
        <w:rFonts w:ascii="Times New Roman" w:hAnsi="Times New Roman" w:cs="Times New Roman" w:hint="default"/>
      </w:rPr>
    </w:lvl>
    <w:lvl w:ilvl="7" w:tplc="1AC2D65A">
      <w:start w:val="1"/>
      <w:numFmt w:val="bullet"/>
      <w:lvlText w:val="•"/>
      <w:lvlJc w:val="left"/>
      <w:pPr>
        <w:tabs>
          <w:tab w:val="num" w:pos="5760"/>
        </w:tabs>
        <w:ind w:left="5760" w:hanging="360"/>
      </w:pPr>
      <w:rPr>
        <w:rFonts w:ascii="Times New Roman" w:hAnsi="Times New Roman" w:cs="Times New Roman" w:hint="default"/>
      </w:rPr>
    </w:lvl>
    <w:lvl w:ilvl="8" w:tplc="C88ACD7C">
      <w:start w:val="1"/>
      <w:numFmt w:val="bullet"/>
      <w:lvlText w:val="•"/>
      <w:lvlJc w:val="left"/>
      <w:pPr>
        <w:tabs>
          <w:tab w:val="num" w:pos="6480"/>
        </w:tabs>
        <w:ind w:left="6480" w:hanging="360"/>
      </w:pPr>
      <w:rPr>
        <w:rFonts w:ascii="Times New Roman" w:hAnsi="Times New Roman" w:cs="Times New Roman" w:hint="default"/>
      </w:rPr>
    </w:lvl>
  </w:abstractNum>
  <w:abstractNum w:abstractNumId="19" w15:restartNumberingAfterBreak="0">
    <w:nsid w:val="58F56A5B"/>
    <w:multiLevelType w:val="hybridMultilevel"/>
    <w:tmpl w:val="4BF4439C"/>
    <w:lvl w:ilvl="0" w:tplc="4ED818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C1B38FA"/>
    <w:multiLevelType w:val="hybridMultilevel"/>
    <w:tmpl w:val="0456A238"/>
    <w:lvl w:ilvl="0" w:tplc="03A4EC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61BD52EE"/>
    <w:multiLevelType w:val="hybridMultilevel"/>
    <w:tmpl w:val="DC8684B4"/>
    <w:lvl w:ilvl="0" w:tplc="465210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69733D4F"/>
    <w:multiLevelType w:val="hybridMultilevel"/>
    <w:tmpl w:val="FA9E0CB6"/>
    <w:lvl w:ilvl="0" w:tplc="A6160F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B8170F4"/>
    <w:multiLevelType w:val="hybridMultilevel"/>
    <w:tmpl w:val="D38E8714"/>
    <w:lvl w:ilvl="0" w:tplc="C0A61D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EF86815"/>
    <w:multiLevelType w:val="hybridMultilevel"/>
    <w:tmpl w:val="7C347D34"/>
    <w:lvl w:ilvl="0" w:tplc="5AC22C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71F801EB"/>
    <w:multiLevelType w:val="hybridMultilevel"/>
    <w:tmpl w:val="2DA8100A"/>
    <w:lvl w:ilvl="0" w:tplc="C88E86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76544733"/>
    <w:multiLevelType w:val="hybridMultilevel"/>
    <w:tmpl w:val="DA347B52"/>
    <w:lvl w:ilvl="0" w:tplc="7C261C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7B4A202A"/>
    <w:multiLevelType w:val="hybridMultilevel"/>
    <w:tmpl w:val="9B0487DE"/>
    <w:lvl w:ilvl="0" w:tplc="345867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8"/>
  </w:num>
  <w:num w:numId="2">
    <w:abstractNumId w:val="2"/>
  </w:num>
  <w:num w:numId="3">
    <w:abstractNumId w:val="10"/>
  </w:num>
  <w:num w:numId="4">
    <w:abstractNumId w:val="11"/>
  </w:num>
  <w:num w:numId="5">
    <w:abstractNumId w:val="4"/>
  </w:num>
  <w:num w:numId="6">
    <w:abstractNumId w:val="7"/>
  </w:num>
  <w:num w:numId="7">
    <w:abstractNumId w:val="6"/>
  </w:num>
  <w:num w:numId="8">
    <w:abstractNumId w:val="12"/>
  </w:num>
  <w:num w:numId="9">
    <w:abstractNumId w:val="15"/>
  </w:num>
  <w:num w:numId="10">
    <w:abstractNumId w:val="1"/>
  </w:num>
  <w:num w:numId="11">
    <w:abstractNumId w:val="9"/>
  </w:num>
  <w:num w:numId="12">
    <w:abstractNumId w:val="5"/>
  </w:num>
  <w:num w:numId="13">
    <w:abstractNumId w:val="27"/>
  </w:num>
  <w:num w:numId="14">
    <w:abstractNumId w:val="8"/>
  </w:num>
  <w:num w:numId="15">
    <w:abstractNumId w:val="26"/>
  </w:num>
  <w:num w:numId="16">
    <w:abstractNumId w:val="23"/>
  </w:num>
  <w:num w:numId="17">
    <w:abstractNumId w:val="25"/>
  </w:num>
  <w:num w:numId="18">
    <w:abstractNumId w:val="22"/>
  </w:num>
  <w:num w:numId="19">
    <w:abstractNumId w:val="17"/>
  </w:num>
  <w:num w:numId="20">
    <w:abstractNumId w:val="3"/>
  </w:num>
  <w:num w:numId="21">
    <w:abstractNumId w:val="24"/>
  </w:num>
  <w:num w:numId="22">
    <w:abstractNumId w:val="14"/>
  </w:num>
  <w:num w:numId="23">
    <w:abstractNumId w:val="21"/>
  </w:num>
  <w:num w:numId="24">
    <w:abstractNumId w:val="19"/>
  </w:num>
  <w:num w:numId="25">
    <w:abstractNumId w:val="13"/>
  </w:num>
  <w:num w:numId="26">
    <w:abstractNumId w:val="0"/>
  </w:num>
  <w:num w:numId="27">
    <w:abstractNumId w:val="20"/>
  </w:num>
  <w:num w:numId="28">
    <w:abstractNumId w:val="16"/>
  </w:num>
  <w:num w:numId="29">
    <w:abstractNumId w:val="16"/>
    <w:lvlOverride w:ilvl="0"/>
    <w:lvlOverride w:ilvl="1"/>
    <w:lvlOverride w:ilvl="2"/>
    <w:lvlOverride w:ilvl="3"/>
    <w:lvlOverride w:ilvl="4"/>
    <w:lvlOverride w:ilvl="5"/>
    <w:lvlOverride w:ilvl="6"/>
    <w:lvlOverride w:ilvl="7"/>
    <w:lvlOverride w:ilv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A9A"/>
    <w:rsid w:val="00000F8E"/>
    <w:rsid w:val="000302DB"/>
    <w:rsid w:val="000357A4"/>
    <w:rsid w:val="000436AC"/>
    <w:rsid w:val="00052CDA"/>
    <w:rsid w:val="00057546"/>
    <w:rsid w:val="00057936"/>
    <w:rsid w:val="00065722"/>
    <w:rsid w:val="000771C7"/>
    <w:rsid w:val="0008088F"/>
    <w:rsid w:val="00086E31"/>
    <w:rsid w:val="00090D80"/>
    <w:rsid w:val="0009459F"/>
    <w:rsid w:val="00095EDE"/>
    <w:rsid w:val="000B28C3"/>
    <w:rsid w:val="000B454A"/>
    <w:rsid w:val="000C02E5"/>
    <w:rsid w:val="000C36AA"/>
    <w:rsid w:val="000C3D51"/>
    <w:rsid w:val="000C45D8"/>
    <w:rsid w:val="000D152A"/>
    <w:rsid w:val="000D1C4C"/>
    <w:rsid w:val="000D5D7B"/>
    <w:rsid w:val="000D6345"/>
    <w:rsid w:val="000E0793"/>
    <w:rsid w:val="000E307E"/>
    <w:rsid w:val="000F181D"/>
    <w:rsid w:val="00112C74"/>
    <w:rsid w:val="0011783C"/>
    <w:rsid w:val="00120F2D"/>
    <w:rsid w:val="00133B17"/>
    <w:rsid w:val="001371F7"/>
    <w:rsid w:val="00145A0F"/>
    <w:rsid w:val="00146351"/>
    <w:rsid w:val="001511BC"/>
    <w:rsid w:val="00157F26"/>
    <w:rsid w:val="00162D48"/>
    <w:rsid w:val="00166474"/>
    <w:rsid w:val="00176D52"/>
    <w:rsid w:val="0018017E"/>
    <w:rsid w:val="0019196C"/>
    <w:rsid w:val="001A0C6F"/>
    <w:rsid w:val="001B602B"/>
    <w:rsid w:val="001D0758"/>
    <w:rsid w:val="001D723B"/>
    <w:rsid w:val="001E3A3B"/>
    <w:rsid w:val="001E4B3E"/>
    <w:rsid w:val="001F0CB0"/>
    <w:rsid w:val="001F0FE9"/>
    <w:rsid w:val="00222A64"/>
    <w:rsid w:val="00230D0A"/>
    <w:rsid w:val="00243469"/>
    <w:rsid w:val="00243A88"/>
    <w:rsid w:val="0024723F"/>
    <w:rsid w:val="0025519B"/>
    <w:rsid w:val="002557FC"/>
    <w:rsid w:val="0025621A"/>
    <w:rsid w:val="0025683D"/>
    <w:rsid w:val="00261D7D"/>
    <w:rsid w:val="00264552"/>
    <w:rsid w:val="00264ECD"/>
    <w:rsid w:val="00271132"/>
    <w:rsid w:val="0027146B"/>
    <w:rsid w:val="002726B6"/>
    <w:rsid w:val="00272BD4"/>
    <w:rsid w:val="002736BF"/>
    <w:rsid w:val="002860A5"/>
    <w:rsid w:val="0029020B"/>
    <w:rsid w:val="00290927"/>
    <w:rsid w:val="002C033F"/>
    <w:rsid w:val="002C0800"/>
    <w:rsid w:val="002D3CCB"/>
    <w:rsid w:val="002D44BE"/>
    <w:rsid w:val="00311699"/>
    <w:rsid w:val="00312431"/>
    <w:rsid w:val="003203E4"/>
    <w:rsid w:val="00337BF2"/>
    <w:rsid w:val="0034309F"/>
    <w:rsid w:val="00343E67"/>
    <w:rsid w:val="0034722C"/>
    <w:rsid w:val="0035758A"/>
    <w:rsid w:val="00385E90"/>
    <w:rsid w:val="003867FB"/>
    <w:rsid w:val="00387E59"/>
    <w:rsid w:val="00392CF9"/>
    <w:rsid w:val="003A3DAA"/>
    <w:rsid w:val="003B7E31"/>
    <w:rsid w:val="003C5D0D"/>
    <w:rsid w:val="003C632B"/>
    <w:rsid w:val="003D240A"/>
    <w:rsid w:val="003D26C5"/>
    <w:rsid w:val="003D6635"/>
    <w:rsid w:val="003E281E"/>
    <w:rsid w:val="003E51C2"/>
    <w:rsid w:val="003E6362"/>
    <w:rsid w:val="003E7E3F"/>
    <w:rsid w:val="00421847"/>
    <w:rsid w:val="004244E0"/>
    <w:rsid w:val="00442037"/>
    <w:rsid w:val="00452B17"/>
    <w:rsid w:val="00461AE1"/>
    <w:rsid w:val="00471AA2"/>
    <w:rsid w:val="004839B6"/>
    <w:rsid w:val="0049759D"/>
    <w:rsid w:val="004A2ED5"/>
    <w:rsid w:val="004A7B1D"/>
    <w:rsid w:val="004B064B"/>
    <w:rsid w:val="004B566B"/>
    <w:rsid w:val="004C36F4"/>
    <w:rsid w:val="004D4B32"/>
    <w:rsid w:val="004E1F55"/>
    <w:rsid w:val="004E57A6"/>
    <w:rsid w:val="004F03D3"/>
    <w:rsid w:val="004F6888"/>
    <w:rsid w:val="00501234"/>
    <w:rsid w:val="00507A3E"/>
    <w:rsid w:val="005115B4"/>
    <w:rsid w:val="00537F72"/>
    <w:rsid w:val="0056252C"/>
    <w:rsid w:val="00562532"/>
    <w:rsid w:val="00564670"/>
    <w:rsid w:val="005856AD"/>
    <w:rsid w:val="005869AF"/>
    <w:rsid w:val="00594EED"/>
    <w:rsid w:val="005A5A2C"/>
    <w:rsid w:val="005B6D34"/>
    <w:rsid w:val="005B77E3"/>
    <w:rsid w:val="005D0B43"/>
    <w:rsid w:val="005D6C83"/>
    <w:rsid w:val="005E141C"/>
    <w:rsid w:val="005E688B"/>
    <w:rsid w:val="005F614B"/>
    <w:rsid w:val="006015AF"/>
    <w:rsid w:val="0062110B"/>
    <w:rsid w:val="00621638"/>
    <w:rsid w:val="0062440B"/>
    <w:rsid w:val="00626B9F"/>
    <w:rsid w:val="00631757"/>
    <w:rsid w:val="00637E6F"/>
    <w:rsid w:val="00650133"/>
    <w:rsid w:val="00670FF5"/>
    <w:rsid w:val="006803D3"/>
    <w:rsid w:val="00680CC1"/>
    <w:rsid w:val="0068123F"/>
    <w:rsid w:val="00690726"/>
    <w:rsid w:val="006939C0"/>
    <w:rsid w:val="006A3344"/>
    <w:rsid w:val="006A5A9A"/>
    <w:rsid w:val="006A7305"/>
    <w:rsid w:val="006B3EDD"/>
    <w:rsid w:val="006B5BE1"/>
    <w:rsid w:val="006C0727"/>
    <w:rsid w:val="006C0DCB"/>
    <w:rsid w:val="006C29EF"/>
    <w:rsid w:val="006D42B4"/>
    <w:rsid w:val="006D4A11"/>
    <w:rsid w:val="006E145F"/>
    <w:rsid w:val="006F0A92"/>
    <w:rsid w:val="00701DD6"/>
    <w:rsid w:val="007065C8"/>
    <w:rsid w:val="00707D9C"/>
    <w:rsid w:val="007320EE"/>
    <w:rsid w:val="007419FA"/>
    <w:rsid w:val="0074230A"/>
    <w:rsid w:val="00744F21"/>
    <w:rsid w:val="00762256"/>
    <w:rsid w:val="00770572"/>
    <w:rsid w:val="0077369A"/>
    <w:rsid w:val="00774F4C"/>
    <w:rsid w:val="00780FA8"/>
    <w:rsid w:val="0078286B"/>
    <w:rsid w:val="00783C21"/>
    <w:rsid w:val="007860D8"/>
    <w:rsid w:val="00790978"/>
    <w:rsid w:val="007939AC"/>
    <w:rsid w:val="007A3AAF"/>
    <w:rsid w:val="007B6BA8"/>
    <w:rsid w:val="007C213D"/>
    <w:rsid w:val="007C5F57"/>
    <w:rsid w:val="007E1075"/>
    <w:rsid w:val="007F1238"/>
    <w:rsid w:val="00804632"/>
    <w:rsid w:val="008116D0"/>
    <w:rsid w:val="00816EE0"/>
    <w:rsid w:val="00826DA1"/>
    <w:rsid w:val="00834595"/>
    <w:rsid w:val="00837AE2"/>
    <w:rsid w:val="00843A5A"/>
    <w:rsid w:val="00851838"/>
    <w:rsid w:val="00865FF5"/>
    <w:rsid w:val="00866190"/>
    <w:rsid w:val="00880ED4"/>
    <w:rsid w:val="0089130C"/>
    <w:rsid w:val="008935A9"/>
    <w:rsid w:val="008B0301"/>
    <w:rsid w:val="008B3A42"/>
    <w:rsid w:val="008B3EF1"/>
    <w:rsid w:val="008C50C6"/>
    <w:rsid w:val="008E4DDC"/>
    <w:rsid w:val="0090175B"/>
    <w:rsid w:val="0090477F"/>
    <w:rsid w:val="00910026"/>
    <w:rsid w:val="00914FCA"/>
    <w:rsid w:val="00921901"/>
    <w:rsid w:val="0093611F"/>
    <w:rsid w:val="00940267"/>
    <w:rsid w:val="00940A4F"/>
    <w:rsid w:val="0096121C"/>
    <w:rsid w:val="00972CA7"/>
    <w:rsid w:val="00974C79"/>
    <w:rsid w:val="00977994"/>
    <w:rsid w:val="00981893"/>
    <w:rsid w:val="00992BE5"/>
    <w:rsid w:val="00995E31"/>
    <w:rsid w:val="009A5153"/>
    <w:rsid w:val="009A5305"/>
    <w:rsid w:val="009E3D25"/>
    <w:rsid w:val="009E5586"/>
    <w:rsid w:val="009E585E"/>
    <w:rsid w:val="009F1274"/>
    <w:rsid w:val="009F2FBC"/>
    <w:rsid w:val="00A02C1F"/>
    <w:rsid w:val="00A04416"/>
    <w:rsid w:val="00A13F86"/>
    <w:rsid w:val="00A143B8"/>
    <w:rsid w:val="00A20262"/>
    <w:rsid w:val="00A259B6"/>
    <w:rsid w:val="00A34FB4"/>
    <w:rsid w:val="00A37741"/>
    <w:rsid w:val="00A62766"/>
    <w:rsid w:val="00A65B1D"/>
    <w:rsid w:val="00A660C6"/>
    <w:rsid w:val="00A671BD"/>
    <w:rsid w:val="00A7087F"/>
    <w:rsid w:val="00A724DB"/>
    <w:rsid w:val="00A73B2F"/>
    <w:rsid w:val="00A747D9"/>
    <w:rsid w:val="00A77C26"/>
    <w:rsid w:val="00A83CAD"/>
    <w:rsid w:val="00A85D21"/>
    <w:rsid w:val="00A927A2"/>
    <w:rsid w:val="00A9392C"/>
    <w:rsid w:val="00AA2A80"/>
    <w:rsid w:val="00AA2B41"/>
    <w:rsid w:val="00AA427C"/>
    <w:rsid w:val="00AB2953"/>
    <w:rsid w:val="00AD6B39"/>
    <w:rsid w:val="00B10C82"/>
    <w:rsid w:val="00B1227A"/>
    <w:rsid w:val="00B126F0"/>
    <w:rsid w:val="00B16C66"/>
    <w:rsid w:val="00B31EEB"/>
    <w:rsid w:val="00B40197"/>
    <w:rsid w:val="00B54F22"/>
    <w:rsid w:val="00B63071"/>
    <w:rsid w:val="00B63184"/>
    <w:rsid w:val="00B66DCB"/>
    <w:rsid w:val="00B80F99"/>
    <w:rsid w:val="00B9376F"/>
    <w:rsid w:val="00B96811"/>
    <w:rsid w:val="00BB0FC5"/>
    <w:rsid w:val="00BB1ABE"/>
    <w:rsid w:val="00BB2021"/>
    <w:rsid w:val="00BB63B3"/>
    <w:rsid w:val="00BC2F2C"/>
    <w:rsid w:val="00BC3B91"/>
    <w:rsid w:val="00BD3A13"/>
    <w:rsid w:val="00BD3BDE"/>
    <w:rsid w:val="00BE144B"/>
    <w:rsid w:val="00BE40B9"/>
    <w:rsid w:val="00BE68C2"/>
    <w:rsid w:val="00BF08EF"/>
    <w:rsid w:val="00BF2B82"/>
    <w:rsid w:val="00BF305B"/>
    <w:rsid w:val="00C019A9"/>
    <w:rsid w:val="00C152FA"/>
    <w:rsid w:val="00C22CB7"/>
    <w:rsid w:val="00C312C7"/>
    <w:rsid w:val="00C315EC"/>
    <w:rsid w:val="00C32B22"/>
    <w:rsid w:val="00C41092"/>
    <w:rsid w:val="00C415B3"/>
    <w:rsid w:val="00C45E32"/>
    <w:rsid w:val="00C4725E"/>
    <w:rsid w:val="00C7093F"/>
    <w:rsid w:val="00C858EB"/>
    <w:rsid w:val="00C85EC6"/>
    <w:rsid w:val="00C86428"/>
    <w:rsid w:val="00C93596"/>
    <w:rsid w:val="00C95F2A"/>
    <w:rsid w:val="00CA01B1"/>
    <w:rsid w:val="00CA09B2"/>
    <w:rsid w:val="00CA32BD"/>
    <w:rsid w:val="00CB06C7"/>
    <w:rsid w:val="00CB0E04"/>
    <w:rsid w:val="00CB2257"/>
    <w:rsid w:val="00CB608B"/>
    <w:rsid w:val="00CB6A41"/>
    <w:rsid w:val="00CD3AB1"/>
    <w:rsid w:val="00CE1D26"/>
    <w:rsid w:val="00CE6CEA"/>
    <w:rsid w:val="00D10C3A"/>
    <w:rsid w:val="00D12FF9"/>
    <w:rsid w:val="00D1771B"/>
    <w:rsid w:val="00D31A46"/>
    <w:rsid w:val="00D36595"/>
    <w:rsid w:val="00D43CD3"/>
    <w:rsid w:val="00D51B33"/>
    <w:rsid w:val="00D5478E"/>
    <w:rsid w:val="00D55748"/>
    <w:rsid w:val="00D56198"/>
    <w:rsid w:val="00D723A4"/>
    <w:rsid w:val="00D952C0"/>
    <w:rsid w:val="00DA729C"/>
    <w:rsid w:val="00DC1A0B"/>
    <w:rsid w:val="00DC473D"/>
    <w:rsid w:val="00DC5A7B"/>
    <w:rsid w:val="00DC6A98"/>
    <w:rsid w:val="00DC6BD2"/>
    <w:rsid w:val="00DD3530"/>
    <w:rsid w:val="00DD41DF"/>
    <w:rsid w:val="00DD736D"/>
    <w:rsid w:val="00DE042C"/>
    <w:rsid w:val="00DE1B45"/>
    <w:rsid w:val="00DE2551"/>
    <w:rsid w:val="00DF63CE"/>
    <w:rsid w:val="00E00C45"/>
    <w:rsid w:val="00E11414"/>
    <w:rsid w:val="00E12375"/>
    <w:rsid w:val="00E132D3"/>
    <w:rsid w:val="00E14468"/>
    <w:rsid w:val="00E36548"/>
    <w:rsid w:val="00E841D2"/>
    <w:rsid w:val="00E95884"/>
    <w:rsid w:val="00EB1AB9"/>
    <w:rsid w:val="00EC02CD"/>
    <w:rsid w:val="00EC3CF2"/>
    <w:rsid w:val="00EE240D"/>
    <w:rsid w:val="00EE5778"/>
    <w:rsid w:val="00F06585"/>
    <w:rsid w:val="00F0743D"/>
    <w:rsid w:val="00F1400E"/>
    <w:rsid w:val="00F1414B"/>
    <w:rsid w:val="00F22778"/>
    <w:rsid w:val="00F30648"/>
    <w:rsid w:val="00F33C08"/>
    <w:rsid w:val="00F42048"/>
    <w:rsid w:val="00F43253"/>
    <w:rsid w:val="00F45220"/>
    <w:rsid w:val="00F6158F"/>
    <w:rsid w:val="00F63322"/>
    <w:rsid w:val="00F64A67"/>
    <w:rsid w:val="00F66037"/>
    <w:rsid w:val="00F67E6F"/>
    <w:rsid w:val="00F70CAC"/>
    <w:rsid w:val="00F71EF0"/>
    <w:rsid w:val="00F72FA4"/>
    <w:rsid w:val="00F8102D"/>
    <w:rsid w:val="00F8757E"/>
    <w:rsid w:val="00F96808"/>
    <w:rsid w:val="00FA11FF"/>
    <w:rsid w:val="00FB46D4"/>
    <w:rsid w:val="00FC389E"/>
    <w:rsid w:val="00FC4761"/>
    <w:rsid w:val="00FC5A35"/>
    <w:rsid w:val="00FD37BF"/>
    <w:rsid w:val="00FD5D8F"/>
    <w:rsid w:val="00FD636E"/>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8F6F46"/>
  <w15:chartTrackingRefBased/>
  <w15:docId w15:val="{2238F645-F7CE-4789-A0DF-5842A7B64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uiPriority w:val="39"/>
    <w:rsid w:val="004B566B"/>
    <w:rPr>
      <w:rFonts w:asciiTheme="minorHAnsi"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StdsTableData-Center">
    <w:name w:val="IEEEStds Table Data - Center"/>
    <w:basedOn w:val="Normal"/>
    <w:rsid w:val="004B566B"/>
    <w:pPr>
      <w:keepNext/>
      <w:keepLines/>
      <w:jc w:val="center"/>
    </w:pPr>
    <w:rPr>
      <w:sz w:val="18"/>
      <w:lang w:val="en-US" w:eastAsia="ja-JP"/>
    </w:rPr>
  </w:style>
  <w:style w:type="paragraph" w:styleId="ListParagraph">
    <w:name w:val="List Paragraph"/>
    <w:basedOn w:val="Normal"/>
    <w:uiPriority w:val="34"/>
    <w:qFormat/>
    <w:rsid w:val="004B566B"/>
    <w:pPr>
      <w:ind w:firstLineChars="200" w:firstLine="420"/>
    </w:pPr>
    <w:rPr>
      <w:rFonts w:eastAsia="Batang"/>
    </w:rPr>
  </w:style>
  <w:style w:type="paragraph" w:customStyle="1" w:styleId="IEEEStdsParagraph">
    <w:name w:val="IEEEStds Paragraph"/>
    <w:link w:val="IEEEStdsParagraphChar"/>
    <w:rsid w:val="004B566B"/>
    <w:pPr>
      <w:spacing w:after="240"/>
      <w:jc w:val="both"/>
    </w:pPr>
    <w:rPr>
      <w:lang w:eastAsia="ja-JP"/>
    </w:rPr>
  </w:style>
  <w:style w:type="character" w:customStyle="1" w:styleId="IEEEStdsParagraphChar">
    <w:name w:val="IEEEStds Paragraph Char"/>
    <w:link w:val="IEEEStdsParagraph"/>
    <w:rsid w:val="004B566B"/>
    <w:rPr>
      <w:lang w:eastAsia="ja-JP"/>
    </w:rPr>
  </w:style>
  <w:style w:type="paragraph" w:customStyle="1" w:styleId="Default">
    <w:name w:val="Default"/>
    <w:rsid w:val="00A927A2"/>
    <w:pPr>
      <w:widowControl w:val="0"/>
      <w:autoSpaceDE w:val="0"/>
      <w:autoSpaceDN w:val="0"/>
      <w:adjustRightInd w:val="0"/>
    </w:pPr>
    <w:rPr>
      <w:color w:val="000000"/>
      <w:sz w:val="24"/>
      <w:szCs w:val="24"/>
    </w:rPr>
  </w:style>
  <w:style w:type="paragraph" w:styleId="BalloonText">
    <w:name w:val="Balloon Text"/>
    <w:basedOn w:val="Normal"/>
    <w:link w:val="BalloonTextChar"/>
    <w:rsid w:val="00537F72"/>
    <w:rPr>
      <w:sz w:val="18"/>
      <w:szCs w:val="18"/>
    </w:rPr>
  </w:style>
  <w:style w:type="character" w:customStyle="1" w:styleId="BalloonTextChar">
    <w:name w:val="Balloon Text Char"/>
    <w:basedOn w:val="DefaultParagraphFont"/>
    <w:link w:val="BalloonText"/>
    <w:rsid w:val="00537F72"/>
    <w:rPr>
      <w:sz w:val="18"/>
      <w:szCs w:val="18"/>
      <w:lang w:val="en-GB"/>
    </w:rPr>
  </w:style>
  <w:style w:type="character" w:styleId="CommentReference">
    <w:name w:val="annotation reference"/>
    <w:basedOn w:val="DefaultParagraphFont"/>
    <w:rsid w:val="00311699"/>
    <w:rPr>
      <w:sz w:val="16"/>
      <w:szCs w:val="16"/>
    </w:rPr>
  </w:style>
  <w:style w:type="paragraph" w:styleId="CommentText">
    <w:name w:val="annotation text"/>
    <w:basedOn w:val="Normal"/>
    <w:link w:val="CommentTextChar"/>
    <w:rsid w:val="00311699"/>
    <w:rPr>
      <w:sz w:val="20"/>
    </w:rPr>
  </w:style>
  <w:style w:type="character" w:customStyle="1" w:styleId="CommentTextChar">
    <w:name w:val="Comment Text Char"/>
    <w:basedOn w:val="DefaultParagraphFont"/>
    <w:link w:val="CommentText"/>
    <w:rsid w:val="00311699"/>
    <w:rPr>
      <w:lang w:val="en-GB"/>
    </w:rPr>
  </w:style>
  <w:style w:type="paragraph" w:styleId="CommentSubject">
    <w:name w:val="annotation subject"/>
    <w:basedOn w:val="CommentText"/>
    <w:next w:val="CommentText"/>
    <w:link w:val="CommentSubjectChar"/>
    <w:rsid w:val="00311699"/>
    <w:rPr>
      <w:b/>
      <w:bCs/>
    </w:rPr>
  </w:style>
  <w:style w:type="character" w:customStyle="1" w:styleId="CommentSubjectChar">
    <w:name w:val="Comment Subject Char"/>
    <w:basedOn w:val="CommentTextChar"/>
    <w:link w:val="CommentSubject"/>
    <w:rsid w:val="00311699"/>
    <w:rPr>
      <w:b/>
      <w:bCs/>
      <w:lang w:val="en-GB"/>
    </w:rPr>
  </w:style>
  <w:style w:type="paragraph" w:styleId="Revision">
    <w:name w:val="Revision"/>
    <w:hidden/>
    <w:uiPriority w:val="99"/>
    <w:semiHidden/>
    <w:rsid w:val="00311699"/>
    <w:rPr>
      <w:sz w:val="22"/>
      <w:lang w:val="en-GB"/>
    </w:rPr>
  </w:style>
  <w:style w:type="character" w:customStyle="1" w:styleId="fontstyle01">
    <w:name w:val="fontstyle01"/>
    <w:basedOn w:val="DefaultParagraphFont"/>
    <w:rsid w:val="0093611F"/>
    <w:rPr>
      <w:rFonts w:ascii="TimesNewRomanPSMT" w:hAnsi="TimesNewRomanPSMT" w:hint="default"/>
      <w:b w:val="0"/>
      <w:bCs w:val="0"/>
      <w:i w:val="0"/>
      <w:iCs w:val="0"/>
      <w:color w:val="000000"/>
      <w:sz w:val="20"/>
      <w:szCs w:val="20"/>
    </w:rPr>
  </w:style>
  <w:style w:type="paragraph" w:styleId="PlainText">
    <w:name w:val="Plain Text"/>
    <w:basedOn w:val="Normal"/>
    <w:link w:val="PlainTextChar"/>
    <w:uiPriority w:val="99"/>
    <w:unhideWhenUsed/>
    <w:rsid w:val="00CD3AB1"/>
    <w:rPr>
      <w:rFonts w:ascii="Calibri" w:hAnsi="Calibri" w:cs="Calibri"/>
      <w:sz w:val="21"/>
      <w:szCs w:val="21"/>
      <w:lang w:val="en-US" w:eastAsia="zh-CN"/>
    </w:rPr>
  </w:style>
  <w:style w:type="character" w:customStyle="1" w:styleId="PlainTextChar">
    <w:name w:val="Plain Text Char"/>
    <w:basedOn w:val="DefaultParagraphFont"/>
    <w:link w:val="PlainText"/>
    <w:uiPriority w:val="99"/>
    <w:rsid w:val="00CD3AB1"/>
    <w:rPr>
      <w:rFonts w:ascii="Calibri" w:hAnsi="Calibri" w:cs="Calibri"/>
      <w:sz w:val="21"/>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093256">
      <w:bodyDiv w:val="1"/>
      <w:marLeft w:val="0"/>
      <w:marRight w:val="0"/>
      <w:marTop w:val="0"/>
      <w:marBottom w:val="0"/>
      <w:divBdr>
        <w:top w:val="none" w:sz="0" w:space="0" w:color="auto"/>
        <w:left w:val="none" w:sz="0" w:space="0" w:color="auto"/>
        <w:bottom w:val="none" w:sz="0" w:space="0" w:color="auto"/>
        <w:right w:val="none" w:sz="0" w:space="0" w:color="auto"/>
      </w:divBdr>
    </w:div>
    <w:div w:id="987051829">
      <w:bodyDiv w:val="1"/>
      <w:marLeft w:val="0"/>
      <w:marRight w:val="0"/>
      <w:marTop w:val="0"/>
      <w:marBottom w:val="0"/>
      <w:divBdr>
        <w:top w:val="none" w:sz="0" w:space="0" w:color="auto"/>
        <w:left w:val="none" w:sz="0" w:space="0" w:color="auto"/>
        <w:bottom w:val="none" w:sz="0" w:space="0" w:color="auto"/>
        <w:right w:val="none" w:sz="0" w:space="0" w:color="auto"/>
      </w:divBdr>
    </w:div>
    <w:div w:id="1060052564">
      <w:bodyDiv w:val="1"/>
      <w:marLeft w:val="0"/>
      <w:marRight w:val="0"/>
      <w:marTop w:val="0"/>
      <w:marBottom w:val="0"/>
      <w:divBdr>
        <w:top w:val="none" w:sz="0" w:space="0" w:color="auto"/>
        <w:left w:val="none" w:sz="0" w:space="0" w:color="auto"/>
        <w:bottom w:val="none" w:sz="0" w:space="0" w:color="auto"/>
        <w:right w:val="none" w:sz="0" w:space="0" w:color="auto"/>
      </w:divBdr>
    </w:div>
    <w:div w:id="1125003678">
      <w:bodyDiv w:val="1"/>
      <w:marLeft w:val="0"/>
      <w:marRight w:val="0"/>
      <w:marTop w:val="0"/>
      <w:marBottom w:val="0"/>
      <w:divBdr>
        <w:top w:val="none" w:sz="0" w:space="0" w:color="auto"/>
        <w:left w:val="none" w:sz="0" w:space="0" w:color="auto"/>
        <w:bottom w:val="none" w:sz="0" w:space="0" w:color="auto"/>
        <w:right w:val="none" w:sz="0" w:space="0" w:color="auto"/>
      </w:divBdr>
    </w:div>
    <w:div w:id="1235504100">
      <w:bodyDiv w:val="1"/>
      <w:marLeft w:val="0"/>
      <w:marRight w:val="0"/>
      <w:marTop w:val="0"/>
      <w:marBottom w:val="0"/>
      <w:divBdr>
        <w:top w:val="none" w:sz="0" w:space="0" w:color="auto"/>
        <w:left w:val="none" w:sz="0" w:space="0" w:color="auto"/>
        <w:bottom w:val="none" w:sz="0" w:space="0" w:color="auto"/>
        <w:right w:val="none" w:sz="0" w:space="0" w:color="auto"/>
      </w:divBdr>
    </w:div>
    <w:div w:id="1391419095">
      <w:bodyDiv w:val="1"/>
      <w:marLeft w:val="0"/>
      <w:marRight w:val="0"/>
      <w:marTop w:val="0"/>
      <w:marBottom w:val="0"/>
      <w:divBdr>
        <w:top w:val="none" w:sz="0" w:space="0" w:color="auto"/>
        <w:left w:val="none" w:sz="0" w:space="0" w:color="auto"/>
        <w:bottom w:val="none" w:sz="0" w:space="0" w:color="auto"/>
        <w:right w:val="none" w:sz="0" w:space="0" w:color="auto"/>
      </w:divBdr>
    </w:div>
    <w:div w:id="1891378525">
      <w:bodyDiv w:val="1"/>
      <w:marLeft w:val="0"/>
      <w:marRight w:val="0"/>
      <w:marTop w:val="0"/>
      <w:marBottom w:val="0"/>
      <w:divBdr>
        <w:top w:val="none" w:sz="0" w:space="0" w:color="auto"/>
        <w:left w:val="none" w:sz="0" w:space="0" w:color="auto"/>
        <w:bottom w:val="none" w:sz="0" w:space="0" w:color="auto"/>
        <w:right w:val="none" w:sz="0" w:space="0" w:color="auto"/>
      </w:divBdr>
    </w:div>
    <w:div w:id="2129934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(1).dot</Template>
  <TotalTime>7</TotalTime>
  <Pages>7</Pages>
  <Words>1897</Words>
  <Characters>9412</Characters>
  <Application>Microsoft Office Word</Application>
  <DocSecurity>0</DocSecurity>
  <Lines>388</Lines>
  <Paragraphs>156</Paragraphs>
  <ScaleCrop>false</ScaleCrop>
  <HeadingPairs>
    <vt:vector size="2" baseType="variant">
      <vt:variant>
        <vt:lpstr>Title</vt:lpstr>
      </vt:variant>
      <vt:variant>
        <vt:i4>1</vt:i4>
      </vt:variant>
    </vt:vector>
  </HeadingPairs>
  <TitlesOfParts>
    <vt:vector size="1" baseType="lpstr">
      <vt:lpstr>doc.: IEEE 802.11-18/1768r2</vt:lpstr>
    </vt:vector>
  </TitlesOfParts>
  <Company>Some Company</Company>
  <LinksUpToDate>false</LinksUpToDate>
  <CharactersWithSpaces>11195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802.11-18/1985r0</dc:title>
  <dc:subject>Submission</dc:subject>
  <dc:creator>cheng.chen@intel.com</dc:creator>
  <cp:keywords>November 2018, CTPClassification=CTP_NT</cp:keywords>
  <dc:description>Cheng Chen, Intel</dc:description>
  <cp:lastModifiedBy>Chen, Cheng</cp:lastModifiedBy>
  <cp:revision>3</cp:revision>
  <cp:lastPrinted>2017-02-23T01:37:00Z</cp:lastPrinted>
  <dcterms:created xsi:type="dcterms:W3CDTF">2018-11-12T01:21:00Z</dcterms:created>
  <dcterms:modified xsi:type="dcterms:W3CDTF">2018-11-12T01:29:00Z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ddfbc5e5-2549-4ecf-bce1-fae32e01f09c</vt:lpwstr>
  </property>
  <property fmtid="{D5CDD505-2E9C-101B-9397-08002B2CF9AE}" pid="3" name="CTP_TimeStamp">
    <vt:lpwstr>2018-11-12 01:29:17Z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