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3D53B2">
            <w:pPr>
              <w:pStyle w:val="T2"/>
            </w:pPr>
            <w:r>
              <w:t xml:space="preserve">Comment resolution on </w:t>
            </w:r>
            <w:r w:rsidR="003D53B2">
              <w:t>PICs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CC083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C083A">
              <w:rPr>
                <w:b w:val="0"/>
                <w:sz w:val="24"/>
                <w:szCs w:val="24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C083A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</w:t>
            </w:r>
            <w:r w:rsidR="00463338">
              <w:rPr>
                <w:rStyle w:val="Hyperlink"/>
                <w:b w:val="0"/>
                <w:sz w:val="22"/>
                <w:szCs w:val="22"/>
              </w:rPr>
              <w:t>huawei.com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</w:t>
      </w:r>
      <w:r w:rsidR="00CC083A">
        <w:rPr>
          <w:bCs/>
          <w:iCs/>
          <w:sz w:val="24"/>
          <w:szCs w:val="24"/>
        </w:rPr>
        <w:t xml:space="preserve"> </w:t>
      </w:r>
      <w:r w:rsidR="006C4DB3">
        <w:rPr>
          <w:bCs/>
          <w:iCs/>
          <w:sz w:val="24"/>
          <w:szCs w:val="24"/>
        </w:rPr>
        <w:t>15174, 15156</w:t>
      </w:r>
      <w:r w:rsidR="008A0B1C">
        <w:rPr>
          <w:bCs/>
          <w:iCs/>
          <w:sz w:val="24"/>
          <w:szCs w:val="24"/>
        </w:rPr>
        <w:t>, 16928, 16929</w:t>
      </w:r>
      <w:r w:rsidR="00841A01">
        <w:rPr>
          <w:bCs/>
          <w:iCs/>
          <w:sz w:val="24"/>
          <w:szCs w:val="24"/>
        </w:rPr>
        <w:t>, 17136, and 17137</w:t>
      </w:r>
      <w:r w:rsidRPr="00C50F32">
        <w:rPr>
          <w:bCs/>
          <w:iCs/>
          <w:sz w:val="24"/>
          <w:szCs w:val="24"/>
        </w:rPr>
        <w:t>.  The proposed changes are based on P802.11ax D</w:t>
      </w:r>
      <w:r w:rsidR="00CC083A">
        <w:rPr>
          <w:bCs/>
          <w:iCs/>
          <w:sz w:val="24"/>
          <w:szCs w:val="24"/>
        </w:rPr>
        <w:t>3.2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13D08" w:rsidRPr="001E491B" w:rsidTr="004B5A26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D08" w:rsidRPr="001E491B" w:rsidRDefault="00413D08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E7DF7" w:rsidRPr="001E491B" w:rsidTr="004B5A26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CE7DF7" w:rsidRPr="001E491B" w:rsidRDefault="00997436" w:rsidP="009974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15174</w:t>
            </w:r>
          </w:p>
        </w:tc>
        <w:tc>
          <w:tcPr>
            <w:tcW w:w="505" w:type="pct"/>
            <w:shd w:val="clear" w:color="auto" w:fill="auto"/>
          </w:tcPr>
          <w:p w:rsidR="00CE7DF7" w:rsidRPr="001E491B" w:rsidRDefault="00BF662F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1" w:type="pct"/>
            <w:shd w:val="clear" w:color="auto" w:fill="auto"/>
          </w:tcPr>
          <w:p w:rsidR="00CE7DF7" w:rsidRPr="001E491B" w:rsidRDefault="00BF662F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</w:p>
        </w:tc>
        <w:tc>
          <w:tcPr>
            <w:tcW w:w="391" w:type="pct"/>
            <w:shd w:val="clear" w:color="auto" w:fill="auto"/>
          </w:tcPr>
          <w:p w:rsidR="00CE7DF7" w:rsidRPr="001E491B" w:rsidRDefault="00BF662F" w:rsidP="004B5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CE7DF7" w:rsidRPr="001E491B" w:rsidRDefault="00BF662F" w:rsidP="004B5A26">
            <w:pPr>
              <w:rPr>
                <w:sz w:val="24"/>
                <w:szCs w:val="24"/>
                <w:lang w:val="en-US"/>
              </w:rPr>
            </w:pPr>
            <w:r w:rsidRPr="00BF662F">
              <w:rPr>
                <w:sz w:val="24"/>
                <w:szCs w:val="24"/>
                <w:lang w:val="en-US"/>
              </w:rPr>
              <w:t>Annex B is still incomplete. Maybe good to complete it.</w:t>
            </w:r>
          </w:p>
        </w:tc>
        <w:tc>
          <w:tcPr>
            <w:tcW w:w="988" w:type="pct"/>
          </w:tcPr>
          <w:p w:rsidR="00CE7DF7" w:rsidRPr="001E491B" w:rsidRDefault="00BF662F" w:rsidP="004B5A26">
            <w:pPr>
              <w:rPr>
                <w:sz w:val="24"/>
                <w:szCs w:val="24"/>
                <w:lang w:val="en-US"/>
              </w:rPr>
            </w:pPr>
            <w:r w:rsidRPr="00BF662F">
              <w:rPr>
                <w:sz w:val="24"/>
                <w:szCs w:val="24"/>
                <w:lang w:val="en-US"/>
              </w:rPr>
              <w:t>As in comment.</w:t>
            </w:r>
          </w:p>
        </w:tc>
        <w:tc>
          <w:tcPr>
            <w:tcW w:w="847" w:type="pct"/>
            <w:shd w:val="clear" w:color="auto" w:fill="auto"/>
          </w:tcPr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CE7DF7" w:rsidRDefault="00CE7DF7" w:rsidP="004B5A26">
            <w:pPr>
              <w:rPr>
                <w:sz w:val="24"/>
                <w:szCs w:val="24"/>
                <w:lang w:val="en-US"/>
              </w:rPr>
            </w:pPr>
          </w:p>
          <w:p w:rsidR="00CE7DF7" w:rsidRPr="001E491B" w:rsidRDefault="00CE7DF7" w:rsidP="00BF662F">
            <w:pPr>
              <w:rPr>
                <w:sz w:val="24"/>
                <w:szCs w:val="24"/>
                <w:lang w:val="en-US"/>
              </w:rPr>
            </w:pPr>
            <w:r w:rsidRPr="00D91DC0">
              <w:rPr>
                <w:sz w:val="24"/>
                <w:szCs w:val="24"/>
                <w:lang w:val="en-US"/>
              </w:rPr>
              <w:t xml:space="preserve">The comment fails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D91DC0">
              <w:rPr>
                <w:sz w:val="24"/>
                <w:szCs w:val="24"/>
                <w:lang w:val="en-US"/>
              </w:rPr>
              <w:t>identify changes in sufficient detail so that the specific wording of the changes that will satisfy the commenter can be determined.</w:t>
            </w:r>
          </w:p>
        </w:tc>
      </w:tr>
    </w:tbl>
    <w:p w:rsidR="00413D08" w:rsidRDefault="00413D08">
      <w:pPr>
        <w:rPr>
          <w:rFonts w:ascii="TimesNewRomanPSMT" w:hAnsi="TimesNewRomanPSMT" w:cs="TimesNewRomanPSMT"/>
          <w:sz w:val="24"/>
          <w:szCs w:val="24"/>
        </w:rPr>
      </w:pPr>
    </w:p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6C4DB3" w:rsidRPr="001E491B" w:rsidTr="00D41A9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B3" w:rsidRPr="001E491B" w:rsidRDefault="006C4DB3" w:rsidP="00D41A9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DB3" w:rsidRPr="001E491B" w:rsidRDefault="006C4DB3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6C4DB3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15156</w:t>
            </w:r>
          </w:p>
        </w:tc>
        <w:tc>
          <w:tcPr>
            <w:tcW w:w="505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B.4.3</w:t>
            </w:r>
          </w:p>
        </w:tc>
        <w:tc>
          <w:tcPr>
            <w:tcW w:w="391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625</w:t>
            </w:r>
          </w:p>
        </w:tc>
        <w:tc>
          <w:tcPr>
            <w:tcW w:w="391" w:type="pct"/>
            <w:shd w:val="clear" w:color="auto" w:fill="auto"/>
          </w:tcPr>
          <w:p w:rsidR="006C4DB3" w:rsidRPr="001E491B" w:rsidRDefault="006C4DB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447" w:type="pct"/>
            <w:shd w:val="clear" w:color="auto" w:fill="auto"/>
          </w:tcPr>
          <w:p w:rsidR="006C4DB3" w:rsidRPr="001E491B" w:rsidRDefault="006C4DB3" w:rsidP="00D41A9C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Add PICs item for 6 GHz in the B.4.3 IUT configuration table</w:t>
            </w:r>
          </w:p>
        </w:tc>
        <w:tc>
          <w:tcPr>
            <w:tcW w:w="988" w:type="pct"/>
          </w:tcPr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PICs</w:t>
            </w:r>
          </w:p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item for 6 GHz</w:t>
            </w:r>
          </w:p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*CFHE6G</w:t>
            </w:r>
          </w:p>
          <w:p w:rsidR="006C4DB3" w:rsidRPr="006C4DB3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IUT configuration: He Operation in the 6 GHz band.</w:t>
            </w:r>
          </w:p>
          <w:p w:rsidR="006C4DB3" w:rsidRPr="001E491B" w:rsidRDefault="006C4DB3" w:rsidP="006C4DB3">
            <w:pPr>
              <w:rPr>
                <w:sz w:val="24"/>
                <w:szCs w:val="24"/>
                <w:lang w:val="en-US"/>
              </w:rPr>
            </w:pPr>
            <w:r w:rsidRPr="006C4DB3">
              <w:rPr>
                <w:sz w:val="24"/>
                <w:szCs w:val="24"/>
                <w:lang w:val="en-US"/>
              </w:rPr>
              <w:t>References: Clause 28</w:t>
            </w:r>
          </w:p>
        </w:tc>
        <w:tc>
          <w:tcPr>
            <w:tcW w:w="847" w:type="pct"/>
            <w:shd w:val="clear" w:color="auto" w:fill="auto"/>
          </w:tcPr>
          <w:p w:rsidR="006C4DB3" w:rsidRDefault="006C4DB3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</w:p>
          <w:p w:rsidR="0086266C" w:rsidRDefault="0086266C" w:rsidP="00D41A9C">
            <w:pPr>
              <w:rPr>
                <w:sz w:val="24"/>
                <w:szCs w:val="24"/>
                <w:lang w:val="en-US"/>
              </w:rPr>
            </w:pPr>
          </w:p>
          <w:p w:rsidR="00BE4C2C" w:rsidRDefault="00BE4C2C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Agree in principle.  The symbol “*” is removed at this moment because it is yet to decide which PICs are dependent on CFHE6G.</w:t>
            </w:r>
          </w:p>
          <w:p w:rsidR="00BE4C2C" w:rsidRDefault="00BE4C2C" w:rsidP="00D41A9C">
            <w:pPr>
              <w:rPr>
                <w:sz w:val="24"/>
                <w:szCs w:val="24"/>
                <w:lang w:val="en-US"/>
              </w:rPr>
            </w:pPr>
          </w:p>
          <w:p w:rsidR="0086266C" w:rsidRPr="001E491B" w:rsidRDefault="00720070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refer to 18/1942</w:t>
            </w:r>
            <w:r w:rsidR="0061696E">
              <w:rPr>
                <w:sz w:val="24"/>
                <w:szCs w:val="24"/>
                <w:lang w:val="en-US"/>
              </w:rPr>
              <w:t>r0 for the detailed changes.</w:t>
            </w:r>
          </w:p>
        </w:tc>
      </w:tr>
    </w:tbl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</w:p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2550C2">
        <w:rPr>
          <w:rFonts w:ascii="TimesNewRomanPSMT" w:hAnsi="TimesNewRomanPSMT" w:cs="TimesNewRomanPSMT"/>
          <w:sz w:val="24"/>
          <w:szCs w:val="24"/>
        </w:rPr>
        <w:t>Proposed resolution:</w:t>
      </w: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2550C2">
        <w:rPr>
          <w:rFonts w:ascii="TimesNewRomanPSMT" w:hAnsi="TimesNewRomanPSMT" w:cs="TimesNewRomanPSMT"/>
          <w:sz w:val="24"/>
          <w:szCs w:val="24"/>
        </w:rPr>
        <w:t>Revised</w:t>
      </w:r>
    </w:p>
    <w:p w:rsidR="002550C2" w:rsidRPr="002550C2" w:rsidRDefault="002550C2" w:rsidP="002550C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550C2" w:rsidRDefault="002550C2" w:rsidP="002550C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2550C2">
        <w:rPr>
          <w:rFonts w:ascii="TimesNewRomanPSMT" w:hAnsi="TimesNewRomanPSMT" w:cs="TimesNewRomanPSMT"/>
          <w:sz w:val="24"/>
          <w:szCs w:val="24"/>
        </w:rPr>
        <w:t xml:space="preserve">To </w:t>
      </w:r>
      <w:proofErr w:type="spellStart"/>
      <w:r w:rsidRPr="002550C2">
        <w:rPr>
          <w:rFonts w:ascii="TimesNewRomanPSMT" w:hAnsi="TimesNewRomanPSMT" w:cs="TimesNewRomanPSMT"/>
          <w:sz w:val="24"/>
          <w:szCs w:val="24"/>
        </w:rPr>
        <w:t>TGax</w:t>
      </w:r>
      <w:proofErr w:type="spellEnd"/>
      <w:r w:rsidRPr="002550C2">
        <w:rPr>
          <w:rFonts w:ascii="TimesNewRomanPSMT" w:hAnsi="TimesNewRomanPSMT" w:cs="TimesNewRomanPSMT"/>
          <w:sz w:val="24"/>
          <w:szCs w:val="24"/>
        </w:rPr>
        <w:t xml:space="preserve"> editor:  Please</w:t>
      </w:r>
      <w:r>
        <w:rPr>
          <w:rFonts w:ascii="TimesNewRomanPSMT" w:hAnsi="TimesNewRomanPSMT" w:cs="TimesNewRomanPSMT"/>
          <w:sz w:val="24"/>
          <w:szCs w:val="24"/>
        </w:rPr>
        <w:t xml:space="preserve"> add the </w:t>
      </w:r>
      <w:r w:rsidR="000020DE">
        <w:rPr>
          <w:rFonts w:ascii="TimesNewRomanPSMT" w:hAnsi="TimesNewRomanPSMT" w:cs="TimesNewRomanPSMT"/>
          <w:sz w:val="24"/>
          <w:szCs w:val="24"/>
        </w:rPr>
        <w:t>entry “CFHE6G”</w:t>
      </w:r>
      <w:r>
        <w:rPr>
          <w:rFonts w:ascii="TimesNewRomanPSMT" w:hAnsi="TimesNewRomanPSMT" w:cs="TimesNewRomanPSMT"/>
          <w:sz w:val="24"/>
          <w:szCs w:val="24"/>
        </w:rPr>
        <w:t xml:space="preserve"> to B.4.3 right after the entry “CFHE5G” in page 641 line 62:</w:t>
      </w:r>
    </w:p>
    <w:p w:rsidR="002550C2" w:rsidRDefault="002550C2" w:rsidP="002550C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020DE" w:rsidTr="00D41A9C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*CFHE2G4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operation in 2.4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0020DE" w:rsidTr="00D41A9C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*CFHE5G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 operation in 5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Default="000020DE" w:rsidP="00D41A9C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Yes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  <w:r>
              <w:rPr>
                <w:w w:val="100"/>
                <w:u w:val="thick"/>
              </w:rPr>
              <w:t xml:space="preserve"> No </w:t>
            </w:r>
            <w:r>
              <w:rPr>
                <w:rFonts w:ascii="Wingdings" w:hAnsi="Wingdings" w:cs="Wingdings"/>
                <w:w w:val="100"/>
                <w:u w:val="thick"/>
              </w:rPr>
              <w:t></w:t>
            </w:r>
          </w:p>
        </w:tc>
      </w:tr>
      <w:tr w:rsidR="000020DE" w:rsidTr="000020DE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>CFHE6G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0020DE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 xml:space="preserve">HE operation in </w:t>
            </w:r>
            <w:r>
              <w:rPr>
                <w:w w:val="100"/>
              </w:rPr>
              <w:t>6</w:t>
            </w:r>
            <w:r w:rsidRPr="000020DE">
              <w:rPr>
                <w:w w:val="100"/>
              </w:rPr>
              <w:t xml:space="preserve"> GHz band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>Clause 28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>O.8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020DE" w:rsidRPr="000020DE" w:rsidRDefault="000020DE" w:rsidP="00D41A9C">
            <w:pPr>
              <w:pStyle w:val="CellBody"/>
              <w:rPr>
                <w:w w:val="100"/>
              </w:rPr>
            </w:pPr>
            <w:r w:rsidRPr="000020DE">
              <w:rPr>
                <w:w w:val="100"/>
              </w:rPr>
              <w:t xml:space="preserve">Yes </w:t>
            </w:r>
            <w:r w:rsidRPr="000020DE">
              <w:rPr>
                <w:w w:val="100"/>
              </w:rPr>
              <w:t xml:space="preserve"> No </w:t>
            </w:r>
            <w:r w:rsidRPr="000020DE">
              <w:rPr>
                <w:w w:val="100"/>
              </w:rPr>
              <w:t></w:t>
            </w:r>
          </w:p>
        </w:tc>
      </w:tr>
    </w:tbl>
    <w:p w:rsidR="002550C2" w:rsidRPr="002550C2" w:rsidRDefault="002550C2" w:rsidP="002550C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BE2392" w:rsidRDefault="00BE239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BE2392" w:rsidRPr="001E491B" w:rsidTr="00D41A9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2" w:rsidRPr="001E491B" w:rsidRDefault="00BE2392" w:rsidP="00D41A9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392" w:rsidRPr="001E491B" w:rsidRDefault="00BE2392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16B82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16928</w:t>
            </w:r>
          </w:p>
        </w:tc>
        <w:tc>
          <w:tcPr>
            <w:tcW w:w="505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391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</w:t>
            </w:r>
          </w:p>
        </w:tc>
        <w:tc>
          <w:tcPr>
            <w:tcW w:w="391" w:type="pct"/>
            <w:shd w:val="clear" w:color="auto" w:fill="auto"/>
          </w:tcPr>
          <w:p w:rsidR="00216B8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47" w:type="pct"/>
            <w:shd w:val="clear" w:color="auto" w:fill="auto"/>
          </w:tcPr>
          <w:p w:rsidR="00216B8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BE2392">
              <w:rPr>
                <w:sz w:val="24"/>
                <w:szCs w:val="24"/>
                <w:lang w:val="en-US"/>
              </w:rPr>
              <w:t>Whether any kind of frame is transmitted by an AP is up to the AP, and shouldn't be mandatory</w:t>
            </w:r>
          </w:p>
        </w:tc>
        <w:tc>
          <w:tcPr>
            <w:tcW w:w="988" w:type="pct"/>
          </w:tcPr>
          <w:p w:rsidR="00216B8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BE2392">
              <w:rPr>
                <w:sz w:val="24"/>
                <w:szCs w:val="24"/>
                <w:lang w:val="en-US"/>
              </w:rPr>
              <w:t>Change Mandatory frames transmitted by an AP to O</w:t>
            </w:r>
          </w:p>
        </w:tc>
        <w:tc>
          <w:tcPr>
            <w:tcW w:w="847" w:type="pct"/>
            <w:shd w:val="clear" w:color="auto" w:fill="auto"/>
          </w:tcPr>
          <w:p w:rsidR="005E1475" w:rsidRDefault="000D0F3B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0D0F3B" w:rsidRDefault="000D0F3B" w:rsidP="00D41A9C">
            <w:pPr>
              <w:rPr>
                <w:sz w:val="24"/>
                <w:szCs w:val="24"/>
                <w:lang w:val="en-US"/>
              </w:rPr>
            </w:pPr>
          </w:p>
          <w:p w:rsidR="000D0F3B" w:rsidRDefault="000D0F3B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 is true the AP can choose to transmit or not at any given time, but </w:t>
            </w:r>
            <w:proofErr w:type="spellStart"/>
            <w:r>
              <w:rPr>
                <w:sz w:val="24"/>
                <w:szCs w:val="24"/>
                <w:lang w:val="en-US"/>
              </w:rPr>
              <w:t>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 AP shall be capable of transmitting the </w:t>
            </w:r>
            <w:r w:rsidR="005525BF">
              <w:rPr>
                <w:sz w:val="24"/>
                <w:szCs w:val="24"/>
                <w:lang w:val="en-US"/>
              </w:rPr>
              <w:t xml:space="preserve">HE format </w:t>
            </w:r>
            <w:r>
              <w:rPr>
                <w:sz w:val="24"/>
                <w:szCs w:val="24"/>
                <w:lang w:val="en-US"/>
              </w:rPr>
              <w:t>frames.   The “M” in the PIC expresses this requirement.</w:t>
            </w:r>
          </w:p>
          <w:p w:rsidR="00216B82" w:rsidRDefault="00216B82" w:rsidP="00D41A9C">
            <w:pPr>
              <w:rPr>
                <w:sz w:val="24"/>
                <w:szCs w:val="24"/>
                <w:lang w:val="en-US"/>
              </w:rPr>
            </w:pPr>
          </w:p>
          <w:p w:rsidR="00216B82" w:rsidRPr="001E491B" w:rsidRDefault="00216B82" w:rsidP="00D41A9C">
            <w:pPr>
              <w:rPr>
                <w:sz w:val="24"/>
                <w:szCs w:val="24"/>
                <w:lang w:val="en-US"/>
              </w:rPr>
            </w:pPr>
          </w:p>
        </w:tc>
      </w:tr>
      <w:tr w:rsidR="00BE2392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BE2392" w:rsidRPr="001E491B" w:rsidRDefault="00BE2392" w:rsidP="00BE23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1692</w:t>
            </w:r>
            <w:r w:rsidR="00216B8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391" w:type="pct"/>
            <w:shd w:val="clear" w:color="auto" w:fill="auto"/>
          </w:tcPr>
          <w:p w:rsidR="00BE2392" w:rsidRPr="001E491B" w:rsidRDefault="00BE239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</w:t>
            </w:r>
          </w:p>
        </w:tc>
        <w:tc>
          <w:tcPr>
            <w:tcW w:w="391" w:type="pct"/>
            <w:shd w:val="clear" w:color="auto" w:fill="auto"/>
          </w:tcPr>
          <w:p w:rsidR="00BE2392" w:rsidRPr="001E491B" w:rsidRDefault="00216B82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7" w:type="pct"/>
            <w:shd w:val="clear" w:color="auto" w:fill="auto"/>
          </w:tcPr>
          <w:p w:rsidR="00BE239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216B82">
              <w:rPr>
                <w:sz w:val="24"/>
                <w:szCs w:val="24"/>
                <w:lang w:val="en-US"/>
              </w:rPr>
              <w:t>Trigger frame transmission should be optional since the scheduler of an AP decides whether it is appropriate or not</w:t>
            </w:r>
          </w:p>
        </w:tc>
        <w:tc>
          <w:tcPr>
            <w:tcW w:w="988" w:type="pct"/>
          </w:tcPr>
          <w:p w:rsidR="00BE2392" w:rsidRPr="001E491B" w:rsidRDefault="00216B82" w:rsidP="00D41A9C">
            <w:pPr>
              <w:rPr>
                <w:sz w:val="24"/>
                <w:szCs w:val="24"/>
                <w:lang w:val="en-US"/>
              </w:rPr>
            </w:pPr>
            <w:r w:rsidRPr="00216B82">
              <w:rPr>
                <w:sz w:val="24"/>
                <w:szCs w:val="24"/>
                <w:lang w:val="en-US"/>
              </w:rPr>
              <w:t>Change to O</w:t>
            </w:r>
          </w:p>
        </w:tc>
        <w:tc>
          <w:tcPr>
            <w:tcW w:w="847" w:type="pct"/>
            <w:shd w:val="clear" w:color="auto" w:fill="auto"/>
          </w:tcPr>
          <w:p w:rsidR="00BE2392" w:rsidRDefault="00767E0A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</w:t>
            </w:r>
          </w:p>
          <w:p w:rsidR="00BE2392" w:rsidRDefault="00BE2392" w:rsidP="00D41A9C">
            <w:pPr>
              <w:rPr>
                <w:sz w:val="24"/>
                <w:szCs w:val="24"/>
                <w:lang w:val="en-US"/>
              </w:rPr>
            </w:pPr>
          </w:p>
          <w:p w:rsidR="00767E0A" w:rsidRDefault="00767E0A" w:rsidP="00767E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It is true the AP can choose to transmit or not at any given time, but </w:t>
            </w:r>
            <w:proofErr w:type="spellStart"/>
            <w:r>
              <w:rPr>
                <w:sz w:val="24"/>
                <w:szCs w:val="24"/>
                <w:lang w:val="en-US"/>
              </w:rPr>
              <w:t>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 AP shall be capable of transmitting the trigger frames.   The “M” in the PIC expresses this requirement.</w:t>
            </w:r>
          </w:p>
          <w:p w:rsidR="00BE2392" w:rsidRPr="001E491B" w:rsidRDefault="00BE2392" w:rsidP="00D41A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C4DB3" w:rsidRDefault="006C4DB3">
      <w:pPr>
        <w:rPr>
          <w:rFonts w:ascii="TimesNewRomanPSMT" w:hAnsi="TimesNewRomanPSMT" w:cs="TimesNewRomanPSMT"/>
          <w:sz w:val="24"/>
          <w:szCs w:val="24"/>
        </w:rPr>
      </w:pPr>
    </w:p>
    <w:p w:rsidR="00DD41A0" w:rsidRDefault="00970F6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Reference</w:t>
      </w:r>
      <w:r w:rsidR="0053698E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970F69" w:rsidRDefault="00970F69">
      <w:pPr>
        <w:rPr>
          <w:rFonts w:ascii="TimesNewRomanPSMT" w:hAnsi="TimesNewRomanPSMT" w:cs="TimesNewRomanPSMT"/>
          <w:sz w:val="24"/>
          <w:szCs w:val="24"/>
        </w:rPr>
      </w:pPr>
    </w:p>
    <w:p w:rsidR="00DD41A0" w:rsidRDefault="00DD41A0">
      <w:pPr>
        <w:rPr>
          <w:rFonts w:ascii="TimesNewRomanPSMT" w:hAnsi="TimesNewRomanPSMT" w:cs="TimesNewRomanPSMT"/>
          <w:sz w:val="24"/>
          <w:szCs w:val="24"/>
        </w:rPr>
      </w:pPr>
      <w:r w:rsidRPr="00DD41A0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400800" cy="35714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7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33" w:rsidRDefault="00065033">
      <w:pPr>
        <w:rPr>
          <w:rFonts w:ascii="TimesNewRomanPSMT" w:hAnsi="TimesNewRomanPSMT" w:cs="TimesNewRomanPSMT"/>
          <w:sz w:val="24"/>
          <w:szCs w:val="24"/>
        </w:rPr>
      </w:pPr>
    </w:p>
    <w:p w:rsidR="00065033" w:rsidRDefault="0006503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065033" w:rsidRPr="001E491B" w:rsidTr="00D41A9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065033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17136</w:t>
            </w:r>
          </w:p>
        </w:tc>
        <w:tc>
          <w:tcPr>
            <w:tcW w:w="505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B.4.27.1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447" w:type="pct"/>
            <w:shd w:val="clear" w:color="auto" w:fill="auto"/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is mandatory for AP which is 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, and 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is mandatory if the AP supports </w:t>
            </w:r>
            <w:proofErr w:type="gramStart"/>
            <w:r w:rsidRPr="00065033">
              <w:rPr>
                <w:sz w:val="24"/>
                <w:szCs w:val="24"/>
                <w:lang w:val="en-US"/>
              </w:rPr>
              <w:t>4SS(</w:t>
            </w:r>
            <w:proofErr w:type="gramEnd"/>
            <w:r w:rsidRPr="00065033">
              <w:rPr>
                <w:sz w:val="24"/>
                <w:szCs w:val="24"/>
                <w:lang w:val="en-US"/>
              </w:rPr>
              <w:t>PP303L55), but current texts says it is optional if the supported maximum number of transmit spatial streams equal to 4.</w:t>
            </w:r>
          </w:p>
        </w:tc>
        <w:tc>
          <w:tcPr>
            <w:tcW w:w="988" w:type="pct"/>
          </w:tcPr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HEM6.1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less than 4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HEM6.2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SU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</w:t>
            </w:r>
            <w:bookmarkStart w:id="0" w:name="_GoBack"/>
            <w:bookmarkEnd w:id="0"/>
            <w:r w:rsidRPr="00065033">
              <w:rPr>
                <w:sz w:val="24"/>
                <w:szCs w:val="24"/>
                <w:lang w:val="en-US"/>
              </w:rPr>
              <w:t>ber of transmit</w:t>
            </w:r>
          </w:p>
          <w:p w:rsidR="00065033" w:rsidRPr="001E491B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greater than or equal to 4</w:t>
            </w:r>
          </w:p>
        </w:tc>
        <w:tc>
          <w:tcPr>
            <w:tcW w:w="847" w:type="pct"/>
            <w:shd w:val="clear" w:color="auto" w:fill="auto"/>
          </w:tcPr>
          <w:p w:rsidR="00065033" w:rsidRPr="001E491B" w:rsidRDefault="00D5294A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</w:tc>
      </w:tr>
      <w:tr w:rsidR="00065033" w:rsidRPr="001E491B" w:rsidTr="00D41A9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17137</w:t>
            </w:r>
          </w:p>
        </w:tc>
        <w:tc>
          <w:tcPr>
            <w:tcW w:w="505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B.4.27.1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391" w:type="pct"/>
            <w:shd w:val="clear" w:color="auto" w:fill="auto"/>
          </w:tcPr>
          <w:p w:rsidR="00065033" w:rsidRPr="001E491B" w:rsidRDefault="00065033" w:rsidP="00D41A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447" w:type="pct"/>
            <w:shd w:val="clear" w:color="auto" w:fill="auto"/>
          </w:tcPr>
          <w:p w:rsidR="00065033" w:rsidRPr="001E491B" w:rsidRDefault="00065033" w:rsidP="00D41A9C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is mandatory for AP which supports </w:t>
            </w:r>
            <w:proofErr w:type="gramStart"/>
            <w:r w:rsidRPr="00065033">
              <w:rPr>
                <w:sz w:val="24"/>
                <w:szCs w:val="24"/>
                <w:lang w:val="en-US"/>
              </w:rPr>
              <w:t>4SS(</w:t>
            </w:r>
            <w:proofErr w:type="gramEnd"/>
            <w:r w:rsidRPr="00065033">
              <w:rPr>
                <w:sz w:val="24"/>
                <w:szCs w:val="24"/>
                <w:lang w:val="en-US"/>
              </w:rPr>
              <w:t>PP303L55), but current texts says it is optional if the supported maximum number of transmit spatial streams equal to 4.</w:t>
            </w:r>
          </w:p>
        </w:tc>
        <w:tc>
          <w:tcPr>
            <w:tcW w:w="988" w:type="pct"/>
          </w:tcPr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HEM6.4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less than 4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HEM6.5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 xml:space="preserve">MU </w:t>
            </w:r>
            <w:proofErr w:type="spellStart"/>
            <w:r w:rsidRPr="00065033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065033">
              <w:rPr>
                <w:sz w:val="24"/>
                <w:szCs w:val="24"/>
                <w:lang w:val="en-US"/>
              </w:rPr>
              <w:t xml:space="preserve"> capable if the supported</w:t>
            </w:r>
          </w:p>
          <w:p w:rsidR="00065033" w:rsidRPr="00065033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maximum number of transmit</w:t>
            </w:r>
          </w:p>
          <w:p w:rsidR="00065033" w:rsidRPr="001E491B" w:rsidRDefault="00065033" w:rsidP="00065033">
            <w:pPr>
              <w:rPr>
                <w:sz w:val="24"/>
                <w:szCs w:val="24"/>
                <w:lang w:val="en-US"/>
              </w:rPr>
            </w:pPr>
            <w:r w:rsidRPr="00065033">
              <w:rPr>
                <w:sz w:val="24"/>
                <w:szCs w:val="24"/>
                <w:lang w:val="en-US"/>
              </w:rPr>
              <w:t>spatial streams is greater than or equal to 4</w:t>
            </w:r>
          </w:p>
        </w:tc>
        <w:tc>
          <w:tcPr>
            <w:tcW w:w="847" w:type="pct"/>
            <w:shd w:val="clear" w:color="auto" w:fill="auto"/>
          </w:tcPr>
          <w:p w:rsidR="00065033" w:rsidRPr="001E491B" w:rsidRDefault="00D5294A" w:rsidP="00D41A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</w:tc>
      </w:tr>
    </w:tbl>
    <w:p w:rsidR="00065033" w:rsidRDefault="00065033">
      <w:pPr>
        <w:rPr>
          <w:rFonts w:ascii="TimesNewRomanPSMT" w:hAnsi="TimesNewRomanPSMT" w:cs="TimesNewRomanPSMT"/>
          <w:sz w:val="24"/>
          <w:szCs w:val="24"/>
        </w:rPr>
      </w:pPr>
    </w:p>
    <w:p w:rsidR="00F93CF2" w:rsidRDefault="00F93CF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1C6788" w:rsidRDefault="001C678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References:</w:t>
      </w:r>
    </w:p>
    <w:p w:rsidR="00F93CF2" w:rsidRDefault="00F93CF2">
      <w:pPr>
        <w:rPr>
          <w:rFonts w:ascii="TimesNewRomanPSMT" w:hAnsi="TimesNewRomanPSMT" w:cs="TimesNewRomanPSMT"/>
          <w:sz w:val="24"/>
          <w:szCs w:val="24"/>
        </w:rPr>
      </w:pPr>
    </w:p>
    <w:p w:rsidR="001C6788" w:rsidRPr="002550C2" w:rsidRDefault="0053698E">
      <w:pPr>
        <w:rPr>
          <w:rFonts w:ascii="TimesNewRomanPSMT" w:hAnsi="TimesNewRomanPSMT" w:cs="TimesNewRomanPSMT"/>
          <w:sz w:val="24"/>
          <w:szCs w:val="24"/>
        </w:rPr>
      </w:pPr>
      <w:r w:rsidRPr="0053698E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3030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3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788" w:rsidRPr="002550C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94" w:rsidRDefault="00EB5F94">
      <w:r>
        <w:separator/>
      </w:r>
    </w:p>
  </w:endnote>
  <w:endnote w:type="continuationSeparator" w:id="0">
    <w:p w:rsidR="00EB5F94" w:rsidRDefault="00EB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EE552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0E71C0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94" w:rsidRDefault="00EB5F94">
      <w:r>
        <w:separator/>
      </w:r>
    </w:p>
  </w:footnote>
  <w:footnote w:type="continuationSeparator" w:id="0">
    <w:p w:rsidR="00EB5F94" w:rsidRDefault="00EB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CC083A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 xml:space="preserve">November </w:t>
    </w:r>
    <w:r w:rsidR="00AD1E86">
      <w:t>2018</w:t>
    </w:r>
    <w:r w:rsidR="00E12776">
      <w:tab/>
    </w:r>
    <w:r w:rsidR="00E12776">
      <w:tab/>
      <w:t xml:space="preserve">  </w:t>
    </w:r>
    <w:fldSimple w:instr=" TITLE  \* MERGEFORMAT ">
      <w:r w:rsidR="00EA3EEA">
        <w:t>doc.: IEEE 802.11-18/</w:t>
      </w:r>
      <w:r w:rsidR="00720070">
        <w:t>1942</w:t>
      </w:r>
      <w:r w:rsidR="00EA3EEA">
        <w:t>r</w:t>
      </w:r>
      <w:r w:rsidR="000E71C0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0D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503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0F3B"/>
    <w:rsid w:val="000D19C9"/>
    <w:rsid w:val="000D2207"/>
    <w:rsid w:val="000D6387"/>
    <w:rsid w:val="000D7634"/>
    <w:rsid w:val="000E0737"/>
    <w:rsid w:val="000E2E36"/>
    <w:rsid w:val="000E38ED"/>
    <w:rsid w:val="000E5C0B"/>
    <w:rsid w:val="000E71C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87E1B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C0054"/>
    <w:rsid w:val="001C1ADC"/>
    <w:rsid w:val="001C678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6B82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50C2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3B2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3338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3EAE"/>
    <w:rsid w:val="004E4C1E"/>
    <w:rsid w:val="004E5648"/>
    <w:rsid w:val="004E7049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3698E"/>
    <w:rsid w:val="0054124B"/>
    <w:rsid w:val="0054424E"/>
    <w:rsid w:val="005446E1"/>
    <w:rsid w:val="00544D55"/>
    <w:rsid w:val="00546C62"/>
    <w:rsid w:val="00546E94"/>
    <w:rsid w:val="00547CEA"/>
    <w:rsid w:val="00551C53"/>
    <w:rsid w:val="005525BF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3F5F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B7101"/>
    <w:rsid w:val="005B7AC8"/>
    <w:rsid w:val="005C0160"/>
    <w:rsid w:val="005C127F"/>
    <w:rsid w:val="005C22C2"/>
    <w:rsid w:val="005C35DD"/>
    <w:rsid w:val="005C6086"/>
    <w:rsid w:val="005C6B60"/>
    <w:rsid w:val="005D0ED8"/>
    <w:rsid w:val="005D16F5"/>
    <w:rsid w:val="005D46C0"/>
    <w:rsid w:val="005D5307"/>
    <w:rsid w:val="005D5E8B"/>
    <w:rsid w:val="005D701D"/>
    <w:rsid w:val="005E0B6D"/>
    <w:rsid w:val="005E1475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696E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4DB3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070"/>
    <w:rsid w:val="00720292"/>
    <w:rsid w:val="00720E1A"/>
    <w:rsid w:val="0072300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67E0A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2B1"/>
    <w:rsid w:val="007D5D1F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1A01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266C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0B1C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70DCE"/>
    <w:rsid w:val="00970F69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436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392"/>
    <w:rsid w:val="00BE2466"/>
    <w:rsid w:val="00BE2FA2"/>
    <w:rsid w:val="00BE4C2C"/>
    <w:rsid w:val="00BE507F"/>
    <w:rsid w:val="00BE68C2"/>
    <w:rsid w:val="00BE6976"/>
    <w:rsid w:val="00BE6A8D"/>
    <w:rsid w:val="00BE79E2"/>
    <w:rsid w:val="00BF435C"/>
    <w:rsid w:val="00BF662F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83A"/>
    <w:rsid w:val="00CC12B0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6DA2"/>
    <w:rsid w:val="00CE7DF7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82C"/>
    <w:rsid w:val="00D45946"/>
    <w:rsid w:val="00D510AA"/>
    <w:rsid w:val="00D5294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1BC3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1A0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B0A4A"/>
    <w:rsid w:val="00EB0CF3"/>
    <w:rsid w:val="00EB1DEC"/>
    <w:rsid w:val="00EB3CFE"/>
    <w:rsid w:val="00EB5F94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E552F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3CF2"/>
    <w:rsid w:val="00F96B0B"/>
    <w:rsid w:val="00FA00B5"/>
    <w:rsid w:val="00FA048F"/>
    <w:rsid w:val="00FA11E3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9F3A-9E32-47C1-8543-DCDF1714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18/1942r0</vt:lpstr>
    </vt:vector>
  </TitlesOfParts>
  <Company>Huawei Technologies</Company>
  <LinksUpToDate>false</LinksUpToDate>
  <CharactersWithSpaces>3257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18/1942r1</dc:title>
  <dc:subject>Comment Resolution for CID1014</dc:subject>
  <dc:creator>Edward Au</dc:creator>
  <cp:keywords>Submission</cp:keywords>
  <dc:description>Comment resolution on PICs</dc:description>
  <cp:lastModifiedBy>Edward Au</cp:lastModifiedBy>
  <cp:revision>362</cp:revision>
  <cp:lastPrinted>2011-03-31T18:31:00Z</cp:lastPrinted>
  <dcterms:created xsi:type="dcterms:W3CDTF">2016-04-15T14:25:00Z</dcterms:created>
  <dcterms:modified xsi:type="dcterms:W3CDTF">2018-11-13T09:58:00Z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