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620"/>
        <w:gridCol w:w="2288"/>
        <w:gridCol w:w="1042"/>
        <w:gridCol w:w="2828"/>
      </w:tblGrid>
      <w:tr w:rsidR="00CA09B2" w:rsidRPr="00FA777D" w:rsidTr="00794260">
        <w:trPr>
          <w:trHeight w:val="485"/>
          <w:jc w:val="center"/>
        </w:trPr>
        <w:tc>
          <w:tcPr>
            <w:tcW w:w="10023" w:type="dxa"/>
            <w:gridSpan w:val="5"/>
            <w:vAlign w:val="center"/>
          </w:tcPr>
          <w:p w:rsidR="00CA09B2" w:rsidRPr="00FA777D" w:rsidRDefault="00944359" w:rsidP="00072313">
            <w:pPr>
              <w:pStyle w:val="T2"/>
              <w:rPr>
                <w:lang w:val="en-US" w:eastAsia="zh-CN"/>
              </w:rPr>
            </w:pPr>
            <w:r>
              <w:rPr>
                <w:lang w:val="en-US" w:eastAsia="zh-CN"/>
              </w:rPr>
              <w:t xml:space="preserve">Comment Resolution </w:t>
            </w:r>
            <w:r w:rsidR="00072313">
              <w:rPr>
                <w:lang w:val="en-US" w:eastAsia="zh-CN"/>
              </w:rPr>
              <w:t>on Trigger Frame MAC Padding</w:t>
            </w:r>
          </w:p>
        </w:tc>
      </w:tr>
      <w:tr w:rsidR="00CA09B2" w:rsidRPr="00D61EDD" w:rsidTr="00794260">
        <w:trPr>
          <w:trHeight w:val="359"/>
          <w:jc w:val="center"/>
        </w:trPr>
        <w:tc>
          <w:tcPr>
            <w:tcW w:w="10023" w:type="dxa"/>
            <w:gridSpan w:val="5"/>
            <w:vAlign w:val="center"/>
          </w:tcPr>
          <w:p w:rsidR="00CA09B2" w:rsidRPr="00D61EDD" w:rsidRDefault="00CA09B2" w:rsidP="00072313">
            <w:pPr>
              <w:pStyle w:val="T2"/>
              <w:ind w:left="0"/>
              <w:rPr>
                <w:sz w:val="24"/>
                <w:szCs w:val="24"/>
                <w:lang w:eastAsia="zh-CN"/>
              </w:rPr>
            </w:pPr>
            <w:r w:rsidRPr="00D61EDD">
              <w:rPr>
                <w:sz w:val="24"/>
                <w:szCs w:val="24"/>
              </w:rPr>
              <w:t>Date:</w:t>
            </w:r>
            <w:r w:rsidR="00B847FE" w:rsidRPr="00D61EDD">
              <w:rPr>
                <w:b w:val="0"/>
                <w:sz w:val="24"/>
                <w:szCs w:val="24"/>
              </w:rPr>
              <w:t xml:space="preserve">  201</w:t>
            </w:r>
            <w:r w:rsidR="00944359">
              <w:rPr>
                <w:b w:val="0"/>
                <w:sz w:val="24"/>
                <w:szCs w:val="24"/>
              </w:rPr>
              <w:t>8</w:t>
            </w:r>
            <w:r w:rsidR="009635A1" w:rsidRPr="00D61EDD">
              <w:rPr>
                <w:b w:val="0"/>
                <w:sz w:val="24"/>
                <w:szCs w:val="24"/>
              </w:rPr>
              <w:t>-</w:t>
            </w:r>
            <w:r w:rsidR="00072313">
              <w:rPr>
                <w:b w:val="0"/>
                <w:sz w:val="24"/>
                <w:szCs w:val="24"/>
                <w:lang w:eastAsia="zh-CN"/>
              </w:rPr>
              <w:t>11</w:t>
            </w:r>
            <w:r w:rsidR="00421500" w:rsidRPr="00D61EDD">
              <w:rPr>
                <w:b w:val="0"/>
                <w:sz w:val="24"/>
                <w:szCs w:val="24"/>
                <w:lang w:eastAsia="zh-CN"/>
              </w:rPr>
              <w:t>-</w:t>
            </w:r>
            <w:r w:rsidR="00072313">
              <w:rPr>
                <w:b w:val="0"/>
                <w:sz w:val="24"/>
                <w:szCs w:val="24"/>
                <w:lang w:eastAsia="zh-CN"/>
              </w:rPr>
              <w:t>08</w:t>
            </w:r>
          </w:p>
        </w:tc>
      </w:tr>
      <w:tr w:rsidR="00CA09B2" w:rsidRPr="00D61EDD" w:rsidTr="00794260">
        <w:trPr>
          <w:cantSplit/>
          <w:jc w:val="center"/>
        </w:trPr>
        <w:tc>
          <w:tcPr>
            <w:tcW w:w="10023" w:type="dxa"/>
            <w:gridSpan w:val="5"/>
            <w:vAlign w:val="center"/>
          </w:tcPr>
          <w:p w:rsidR="00CA09B2" w:rsidRPr="00D61EDD" w:rsidRDefault="00CA09B2">
            <w:pPr>
              <w:pStyle w:val="T2"/>
              <w:spacing w:after="0"/>
              <w:ind w:left="0" w:right="0"/>
              <w:jc w:val="left"/>
              <w:rPr>
                <w:sz w:val="24"/>
                <w:szCs w:val="24"/>
              </w:rPr>
            </w:pPr>
            <w:r w:rsidRPr="00D61EDD">
              <w:rPr>
                <w:sz w:val="24"/>
                <w:szCs w:val="24"/>
              </w:rPr>
              <w:t>Author(s):</w:t>
            </w:r>
          </w:p>
        </w:tc>
      </w:tr>
      <w:tr w:rsidR="00CA09B2" w:rsidRPr="00D61EDD" w:rsidTr="00072313">
        <w:trPr>
          <w:jc w:val="center"/>
        </w:trPr>
        <w:tc>
          <w:tcPr>
            <w:tcW w:w="2245" w:type="dxa"/>
            <w:vAlign w:val="center"/>
          </w:tcPr>
          <w:p w:rsidR="00CA09B2" w:rsidRPr="00D61EDD" w:rsidRDefault="00CA09B2">
            <w:pPr>
              <w:pStyle w:val="T2"/>
              <w:spacing w:after="0"/>
              <w:ind w:left="0" w:right="0"/>
              <w:jc w:val="left"/>
              <w:rPr>
                <w:sz w:val="24"/>
                <w:szCs w:val="24"/>
              </w:rPr>
            </w:pPr>
            <w:r w:rsidRPr="00D61EDD">
              <w:rPr>
                <w:sz w:val="24"/>
                <w:szCs w:val="24"/>
              </w:rPr>
              <w:t>Name</w:t>
            </w:r>
          </w:p>
        </w:tc>
        <w:tc>
          <w:tcPr>
            <w:tcW w:w="1620" w:type="dxa"/>
            <w:vAlign w:val="center"/>
          </w:tcPr>
          <w:p w:rsidR="00CA09B2" w:rsidRPr="00D61EDD" w:rsidRDefault="0062440B">
            <w:pPr>
              <w:pStyle w:val="T2"/>
              <w:spacing w:after="0"/>
              <w:ind w:left="0" w:right="0"/>
              <w:jc w:val="left"/>
              <w:rPr>
                <w:sz w:val="24"/>
                <w:szCs w:val="24"/>
              </w:rPr>
            </w:pPr>
            <w:r w:rsidRPr="00D61EDD">
              <w:rPr>
                <w:sz w:val="24"/>
                <w:szCs w:val="24"/>
              </w:rPr>
              <w:t>Affiliation</w:t>
            </w:r>
          </w:p>
        </w:tc>
        <w:tc>
          <w:tcPr>
            <w:tcW w:w="2288" w:type="dxa"/>
            <w:vAlign w:val="center"/>
          </w:tcPr>
          <w:p w:rsidR="00CA09B2" w:rsidRPr="00D61EDD" w:rsidRDefault="00CA09B2">
            <w:pPr>
              <w:pStyle w:val="T2"/>
              <w:spacing w:after="0"/>
              <w:ind w:left="0" w:right="0"/>
              <w:jc w:val="left"/>
              <w:rPr>
                <w:sz w:val="24"/>
                <w:szCs w:val="24"/>
              </w:rPr>
            </w:pPr>
            <w:r w:rsidRPr="00D61EDD">
              <w:rPr>
                <w:sz w:val="24"/>
                <w:szCs w:val="24"/>
              </w:rPr>
              <w:t>Address</w:t>
            </w:r>
          </w:p>
        </w:tc>
        <w:tc>
          <w:tcPr>
            <w:tcW w:w="1042" w:type="dxa"/>
            <w:vAlign w:val="center"/>
          </w:tcPr>
          <w:p w:rsidR="00CA09B2" w:rsidRPr="00D61EDD" w:rsidRDefault="00CA09B2">
            <w:pPr>
              <w:pStyle w:val="T2"/>
              <w:spacing w:after="0"/>
              <w:ind w:left="0" w:right="0"/>
              <w:jc w:val="left"/>
              <w:rPr>
                <w:sz w:val="24"/>
                <w:szCs w:val="24"/>
              </w:rPr>
            </w:pPr>
            <w:r w:rsidRPr="00D61EDD">
              <w:rPr>
                <w:sz w:val="24"/>
                <w:szCs w:val="24"/>
              </w:rPr>
              <w:t>Phone</w:t>
            </w:r>
          </w:p>
        </w:tc>
        <w:tc>
          <w:tcPr>
            <w:tcW w:w="2828" w:type="dxa"/>
            <w:vAlign w:val="center"/>
          </w:tcPr>
          <w:p w:rsidR="00CA09B2" w:rsidRPr="00D61EDD" w:rsidRDefault="00925EDB">
            <w:pPr>
              <w:pStyle w:val="T2"/>
              <w:spacing w:after="0"/>
              <w:ind w:left="0" w:right="0"/>
              <w:jc w:val="left"/>
              <w:rPr>
                <w:sz w:val="24"/>
                <w:szCs w:val="24"/>
              </w:rPr>
            </w:pPr>
            <w:r w:rsidRPr="00D61EDD">
              <w:rPr>
                <w:sz w:val="24"/>
                <w:szCs w:val="24"/>
              </w:rPr>
              <w:t>E</w:t>
            </w:r>
            <w:r w:rsidR="00CA09B2" w:rsidRPr="00D61EDD">
              <w:rPr>
                <w:sz w:val="24"/>
                <w:szCs w:val="24"/>
              </w:rPr>
              <w:t>mail</w:t>
            </w:r>
          </w:p>
        </w:tc>
      </w:tr>
      <w:tr w:rsidR="009B0EF0" w:rsidRPr="00D61EDD" w:rsidTr="00072313">
        <w:trPr>
          <w:jc w:val="center"/>
        </w:trPr>
        <w:tc>
          <w:tcPr>
            <w:tcW w:w="2245" w:type="dxa"/>
            <w:vAlign w:val="center"/>
          </w:tcPr>
          <w:p w:rsidR="009B0EF0" w:rsidRDefault="009B0EF0" w:rsidP="009B0EF0">
            <w:pPr>
              <w:pStyle w:val="T2"/>
              <w:spacing w:after="0"/>
              <w:ind w:left="0" w:right="0"/>
              <w:rPr>
                <w:b w:val="0"/>
                <w:sz w:val="24"/>
                <w:szCs w:val="24"/>
                <w:lang w:eastAsia="zh-CN"/>
              </w:rPr>
            </w:pPr>
            <w:proofErr w:type="spellStart"/>
            <w:r w:rsidRPr="00D61EDD">
              <w:rPr>
                <w:rFonts w:hint="eastAsia"/>
                <w:b w:val="0"/>
                <w:sz w:val="24"/>
                <w:szCs w:val="24"/>
                <w:lang w:eastAsia="zh-CN"/>
              </w:rPr>
              <w:t>Hongyuan</w:t>
            </w:r>
            <w:proofErr w:type="spellEnd"/>
            <w:r w:rsidRPr="00D61EDD">
              <w:rPr>
                <w:rFonts w:hint="eastAsia"/>
                <w:b w:val="0"/>
                <w:sz w:val="24"/>
                <w:szCs w:val="24"/>
                <w:lang w:eastAsia="zh-CN"/>
              </w:rPr>
              <w:t xml:space="preserve"> Zhang</w:t>
            </w:r>
          </w:p>
          <w:p w:rsidR="00072313" w:rsidRPr="00D61EDD" w:rsidRDefault="00072313" w:rsidP="009B0EF0">
            <w:pPr>
              <w:pStyle w:val="T2"/>
              <w:spacing w:after="0"/>
              <w:ind w:left="0" w:right="0"/>
              <w:rPr>
                <w:b w:val="0"/>
                <w:sz w:val="24"/>
                <w:szCs w:val="24"/>
                <w:lang w:eastAsia="zh-CN"/>
              </w:rPr>
            </w:pPr>
            <w:proofErr w:type="spellStart"/>
            <w:r>
              <w:rPr>
                <w:b w:val="0"/>
                <w:sz w:val="24"/>
                <w:szCs w:val="24"/>
                <w:lang w:eastAsia="zh-CN"/>
              </w:rPr>
              <w:t>Sudhir</w:t>
            </w:r>
            <w:proofErr w:type="spellEnd"/>
            <w:r>
              <w:rPr>
                <w:b w:val="0"/>
                <w:sz w:val="24"/>
                <w:szCs w:val="24"/>
                <w:lang w:eastAsia="zh-CN"/>
              </w:rPr>
              <w:t xml:space="preserve"> </w:t>
            </w:r>
            <w:proofErr w:type="spellStart"/>
            <w:r>
              <w:rPr>
                <w:b w:val="0"/>
                <w:sz w:val="24"/>
                <w:szCs w:val="24"/>
                <w:lang w:eastAsia="zh-CN"/>
              </w:rPr>
              <w:t>Srinivasa</w:t>
            </w:r>
            <w:proofErr w:type="spellEnd"/>
          </w:p>
        </w:tc>
        <w:tc>
          <w:tcPr>
            <w:tcW w:w="1620" w:type="dxa"/>
            <w:vAlign w:val="center"/>
          </w:tcPr>
          <w:p w:rsidR="009B0EF0" w:rsidRPr="00D61EDD" w:rsidRDefault="009B0EF0" w:rsidP="009B0EF0">
            <w:pPr>
              <w:pStyle w:val="T2"/>
              <w:spacing w:after="0"/>
              <w:ind w:left="0" w:right="0"/>
              <w:rPr>
                <w:b w:val="0"/>
                <w:sz w:val="24"/>
                <w:szCs w:val="24"/>
                <w:lang w:eastAsia="zh-CN"/>
              </w:rPr>
            </w:pPr>
            <w:r w:rsidRPr="00D61EDD">
              <w:rPr>
                <w:rFonts w:hint="eastAsia"/>
                <w:b w:val="0"/>
                <w:sz w:val="24"/>
                <w:szCs w:val="24"/>
                <w:lang w:eastAsia="zh-CN"/>
              </w:rPr>
              <w:t>Marvell</w:t>
            </w:r>
          </w:p>
        </w:tc>
        <w:tc>
          <w:tcPr>
            <w:tcW w:w="2288" w:type="dxa"/>
            <w:vAlign w:val="center"/>
          </w:tcPr>
          <w:p w:rsidR="009B0EF0" w:rsidRPr="00D61EDD" w:rsidRDefault="00072313" w:rsidP="009B0EF0">
            <w:pPr>
              <w:pStyle w:val="T2"/>
              <w:spacing w:after="0"/>
              <w:ind w:left="0" w:right="0"/>
              <w:rPr>
                <w:b w:val="0"/>
                <w:sz w:val="24"/>
                <w:szCs w:val="24"/>
              </w:rPr>
            </w:pPr>
            <w:r>
              <w:rPr>
                <w:b w:val="0"/>
                <w:sz w:val="24"/>
                <w:szCs w:val="24"/>
              </w:rPr>
              <w:t>Santa Clara, CA</w:t>
            </w:r>
          </w:p>
        </w:tc>
        <w:tc>
          <w:tcPr>
            <w:tcW w:w="1042" w:type="dxa"/>
            <w:vAlign w:val="center"/>
          </w:tcPr>
          <w:p w:rsidR="009B0EF0" w:rsidRPr="00D61EDD" w:rsidRDefault="009B0EF0" w:rsidP="009B0EF0">
            <w:pPr>
              <w:pStyle w:val="T2"/>
              <w:spacing w:after="0"/>
              <w:ind w:left="0" w:right="0"/>
              <w:rPr>
                <w:b w:val="0"/>
                <w:sz w:val="24"/>
                <w:szCs w:val="24"/>
              </w:rPr>
            </w:pPr>
          </w:p>
        </w:tc>
        <w:tc>
          <w:tcPr>
            <w:tcW w:w="2828" w:type="dxa"/>
            <w:vAlign w:val="center"/>
          </w:tcPr>
          <w:p w:rsidR="009B0EF0" w:rsidRPr="00D61EDD" w:rsidRDefault="004F258A" w:rsidP="009B0EF0">
            <w:pPr>
              <w:pStyle w:val="T2"/>
              <w:spacing w:after="0"/>
              <w:ind w:left="0" w:right="0"/>
              <w:rPr>
                <w:b w:val="0"/>
                <w:sz w:val="24"/>
                <w:szCs w:val="24"/>
                <w:lang w:eastAsia="zh-CN"/>
              </w:rPr>
            </w:pPr>
            <w:hyperlink r:id="rId8" w:history="1">
              <w:r w:rsidR="009B0EF0" w:rsidRPr="00D61EDD">
                <w:rPr>
                  <w:rStyle w:val="Hyperlink"/>
                  <w:rFonts w:hint="eastAsia"/>
                  <w:b w:val="0"/>
                  <w:sz w:val="24"/>
                  <w:szCs w:val="24"/>
                  <w:lang w:eastAsia="zh-CN"/>
                </w:rPr>
                <w:t>h</w:t>
              </w:r>
              <w:r w:rsidR="009B0EF0" w:rsidRPr="00D61EDD">
                <w:rPr>
                  <w:rStyle w:val="Hyperlink"/>
                  <w:b w:val="0"/>
                  <w:sz w:val="24"/>
                  <w:szCs w:val="24"/>
                  <w:lang w:eastAsia="zh-CN"/>
                </w:rPr>
                <w:t>ongyuan</w:t>
              </w:r>
              <w:r w:rsidR="009B0EF0" w:rsidRPr="00D61EDD">
                <w:rPr>
                  <w:rStyle w:val="Hyperlink"/>
                  <w:rFonts w:hint="eastAsia"/>
                  <w:b w:val="0"/>
                  <w:sz w:val="24"/>
                  <w:szCs w:val="24"/>
                  <w:lang w:eastAsia="zh-CN"/>
                </w:rPr>
                <w:t>@marvell.com</w:t>
              </w:r>
            </w:hyperlink>
          </w:p>
        </w:tc>
      </w:tr>
    </w:tbl>
    <w:p w:rsidR="00EA4F6A" w:rsidRPr="00D61EDD" w:rsidRDefault="00EA4F6A" w:rsidP="004066BE">
      <w:pPr>
        <w:pStyle w:val="Heading5"/>
        <w:rPr>
          <w:sz w:val="24"/>
          <w:szCs w:val="24"/>
          <w:lang w:eastAsia="zh-CN"/>
        </w:rPr>
      </w:pPr>
    </w:p>
    <w:p w:rsidR="00CF7849" w:rsidRDefault="00EA4F6A" w:rsidP="00CF7849">
      <w:pPr>
        <w:rPr>
          <w:sz w:val="24"/>
          <w:szCs w:val="24"/>
        </w:rPr>
      </w:pPr>
      <w:r w:rsidRPr="00D61EDD">
        <w:rPr>
          <w:sz w:val="24"/>
          <w:szCs w:val="24"/>
        </w:rPr>
        <w:t xml:space="preserve">Abstract: </w:t>
      </w:r>
      <w:r w:rsidR="00031AE3" w:rsidRPr="00D61EDD">
        <w:rPr>
          <w:sz w:val="24"/>
          <w:szCs w:val="24"/>
        </w:rPr>
        <w:t xml:space="preserve">This document </w:t>
      </w:r>
      <w:r w:rsidR="00D61EDD" w:rsidRPr="00D61EDD">
        <w:rPr>
          <w:sz w:val="24"/>
          <w:szCs w:val="24"/>
        </w:rPr>
        <w:t xml:space="preserve">addresses </w:t>
      </w:r>
      <w:r w:rsidR="00170C4C">
        <w:rPr>
          <w:sz w:val="24"/>
          <w:szCs w:val="24"/>
        </w:rPr>
        <w:t>the following CID</w:t>
      </w:r>
      <w:r w:rsidR="00072313">
        <w:rPr>
          <w:sz w:val="24"/>
          <w:szCs w:val="24"/>
        </w:rPr>
        <w:t>s</w:t>
      </w:r>
      <w:r w:rsidR="00E647FA">
        <w:rPr>
          <w:sz w:val="24"/>
          <w:szCs w:val="24"/>
        </w:rPr>
        <w:t>:</w:t>
      </w:r>
    </w:p>
    <w:p w:rsidR="00E647FA" w:rsidRDefault="00E647FA" w:rsidP="00CF7849">
      <w:pPr>
        <w:rPr>
          <w:sz w:val="24"/>
          <w:szCs w:val="24"/>
        </w:rPr>
      </w:pPr>
      <w:r>
        <w:rPr>
          <w:sz w:val="24"/>
          <w:szCs w:val="24"/>
        </w:rPr>
        <w:t xml:space="preserve">              </w:t>
      </w:r>
    </w:p>
    <w:p w:rsidR="00E647FA" w:rsidRPr="00E647FA" w:rsidRDefault="00E647FA" w:rsidP="00CF7849">
      <w:pPr>
        <w:rPr>
          <w:i/>
          <w:sz w:val="24"/>
          <w:szCs w:val="24"/>
        </w:rPr>
      </w:pPr>
      <w:r>
        <w:rPr>
          <w:sz w:val="24"/>
          <w:szCs w:val="24"/>
        </w:rPr>
        <w:t xml:space="preserve">             </w:t>
      </w:r>
      <w:r w:rsidRPr="00E647FA">
        <w:rPr>
          <w:i/>
          <w:sz w:val="24"/>
          <w:szCs w:val="24"/>
        </w:rPr>
        <w:t>CIDs</w:t>
      </w:r>
      <w:r>
        <w:rPr>
          <w:sz w:val="24"/>
          <w:szCs w:val="24"/>
        </w:rPr>
        <w:t xml:space="preserve"> </w:t>
      </w:r>
      <w:r w:rsidR="00170C4C">
        <w:rPr>
          <w:i/>
          <w:sz w:val="24"/>
          <w:szCs w:val="24"/>
        </w:rPr>
        <w:t>1</w:t>
      </w:r>
      <w:r w:rsidR="00072313">
        <w:rPr>
          <w:i/>
          <w:sz w:val="24"/>
          <w:szCs w:val="24"/>
        </w:rPr>
        <w:t>5662, 16984</w:t>
      </w:r>
    </w:p>
    <w:p w:rsidR="00E647FA" w:rsidRPr="00D61EDD" w:rsidRDefault="00E647FA" w:rsidP="00CF7849">
      <w:pPr>
        <w:rPr>
          <w:sz w:val="24"/>
          <w:szCs w:val="24"/>
        </w:rPr>
      </w:pPr>
      <w:r>
        <w:rPr>
          <w:sz w:val="24"/>
          <w:szCs w:val="24"/>
        </w:rPr>
        <w:t xml:space="preserve">              </w:t>
      </w:r>
    </w:p>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3A3E90" w:rsidRDefault="003A3E90" w:rsidP="00CF7849"/>
    <w:p w:rsidR="003A3E90" w:rsidRDefault="003A3E90"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072313" w:rsidRDefault="00072313" w:rsidP="00CF7849"/>
    <w:p w:rsidR="00072313" w:rsidRDefault="00072313" w:rsidP="00CF7849"/>
    <w:p w:rsidR="00D61EDD" w:rsidRDefault="00D61EDD" w:rsidP="00CF7849"/>
    <w:p w:rsidR="00D61EDD" w:rsidRDefault="00D61EDD" w:rsidP="00CF7849"/>
    <w:p w:rsidR="00D61EDD" w:rsidRDefault="00D61EDD" w:rsidP="00CF7849"/>
    <w:p w:rsidR="00D61EDD" w:rsidRDefault="00D61EDD" w:rsidP="00CF7849"/>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76"/>
        <w:gridCol w:w="720"/>
        <w:gridCol w:w="3286"/>
        <w:gridCol w:w="2175"/>
        <w:gridCol w:w="2369"/>
      </w:tblGrid>
      <w:tr w:rsidR="0048758F" w:rsidRPr="00FA777D" w:rsidTr="00072313">
        <w:tc>
          <w:tcPr>
            <w:tcW w:w="816" w:type="dxa"/>
          </w:tcPr>
          <w:p w:rsidR="0048758F" w:rsidRPr="003A3E90" w:rsidRDefault="003A3E90" w:rsidP="00072313">
            <w:pPr>
              <w:rPr>
                <w:sz w:val="24"/>
                <w:szCs w:val="24"/>
              </w:rPr>
            </w:pPr>
            <w:r w:rsidRPr="003A3E90">
              <w:rPr>
                <w:sz w:val="24"/>
                <w:szCs w:val="24"/>
              </w:rPr>
              <w:lastRenderedPageBreak/>
              <w:t>1</w:t>
            </w:r>
            <w:r w:rsidR="00944359">
              <w:rPr>
                <w:sz w:val="24"/>
                <w:szCs w:val="24"/>
              </w:rPr>
              <w:t>56</w:t>
            </w:r>
            <w:r w:rsidR="00072313">
              <w:rPr>
                <w:sz w:val="24"/>
                <w:szCs w:val="24"/>
              </w:rPr>
              <w:t>62</w:t>
            </w:r>
          </w:p>
        </w:tc>
        <w:tc>
          <w:tcPr>
            <w:tcW w:w="776" w:type="dxa"/>
          </w:tcPr>
          <w:p w:rsidR="00072313" w:rsidRPr="00072313" w:rsidRDefault="00072313" w:rsidP="00072313">
            <w:pPr>
              <w:rPr>
                <w:sz w:val="24"/>
                <w:szCs w:val="24"/>
                <w:lang w:val="en-US"/>
              </w:rPr>
            </w:pPr>
            <w:r w:rsidRPr="00072313">
              <w:rPr>
                <w:sz w:val="24"/>
                <w:szCs w:val="24"/>
                <w:lang w:val="en-US"/>
              </w:rPr>
              <w:t>27.5.3.2.2</w:t>
            </w:r>
          </w:p>
          <w:p w:rsidR="0048758F" w:rsidRPr="003A3E90" w:rsidRDefault="0048758F" w:rsidP="00170C4C">
            <w:pPr>
              <w:rPr>
                <w:sz w:val="24"/>
                <w:szCs w:val="24"/>
              </w:rPr>
            </w:pPr>
          </w:p>
        </w:tc>
        <w:tc>
          <w:tcPr>
            <w:tcW w:w="720" w:type="dxa"/>
          </w:tcPr>
          <w:p w:rsidR="0048758F" w:rsidRPr="003A3E90" w:rsidRDefault="00072313" w:rsidP="00170C4C">
            <w:pPr>
              <w:rPr>
                <w:sz w:val="24"/>
                <w:szCs w:val="24"/>
              </w:rPr>
            </w:pPr>
            <w:r>
              <w:rPr>
                <w:sz w:val="24"/>
                <w:szCs w:val="24"/>
              </w:rPr>
              <w:t>282.22</w:t>
            </w:r>
          </w:p>
        </w:tc>
        <w:tc>
          <w:tcPr>
            <w:tcW w:w="3286" w:type="dxa"/>
          </w:tcPr>
          <w:p w:rsidR="0048758F" w:rsidRPr="00072313" w:rsidRDefault="00072313" w:rsidP="00E02D94">
            <w:pPr>
              <w:rPr>
                <w:rFonts w:ascii="Arial" w:hAnsi="Arial" w:cs="Arial"/>
                <w:sz w:val="20"/>
                <w:lang w:val="en-US"/>
              </w:rPr>
            </w:pPr>
            <w:r w:rsidRPr="00072313">
              <w:rPr>
                <w:rFonts w:ascii="Arial" w:hAnsi="Arial" w:cs="Arial"/>
                <w:sz w:val="20"/>
                <w:lang w:val="en-US"/>
              </w:rPr>
              <w:t xml:space="preserve">"An AP transmitting a PPDU that contains a Trigger frame or frame containing a TRS Control subfield shall ensure that the duration of the PPDU that follows BSYM is greater than or equal </w:t>
            </w:r>
            <w:proofErr w:type="spellStart"/>
            <w:r w:rsidRPr="00072313">
              <w:rPr>
                <w:rFonts w:ascii="Arial" w:hAnsi="Arial" w:cs="Arial"/>
                <w:sz w:val="20"/>
                <w:lang w:val="en-US"/>
              </w:rPr>
              <w:t>MinTrigProcTime</w:t>
            </w:r>
            <w:proofErr w:type="spellEnd"/>
            <w:r w:rsidRPr="00072313">
              <w:rPr>
                <w:rFonts w:ascii="Arial" w:hAnsi="Arial" w:cs="Arial"/>
                <w:sz w:val="20"/>
                <w:lang w:val="en-US"/>
              </w:rPr>
              <w:t xml:space="preserve"> indicated by the soliciting non-AP STA (see Table 9-262z (Subfields of the HE MAC Capabilities Information field)).</w:t>
            </w:r>
            <w:r w:rsidRPr="00072313">
              <w:rPr>
                <w:rFonts w:ascii="Arial" w:hAnsi="Arial" w:cs="Arial"/>
                <w:sz w:val="20"/>
                <w:lang w:val="en-US"/>
              </w:rPr>
              <w:br/>
              <w:t xml:space="preserve">BSYM is the OFDM symbol of the PPDU that contains either the last bit of SCH when BCC is used to encode the PSDU or the last coded bit of the LDPC </w:t>
            </w:r>
            <w:proofErr w:type="spellStart"/>
            <w:r w:rsidRPr="00072313">
              <w:rPr>
                <w:rFonts w:ascii="Arial" w:hAnsi="Arial" w:cs="Arial"/>
                <w:sz w:val="20"/>
                <w:lang w:val="en-US"/>
              </w:rPr>
              <w:t>codeword</w:t>
            </w:r>
            <w:proofErr w:type="spellEnd"/>
            <w:r w:rsidRPr="00072313">
              <w:rPr>
                <w:rFonts w:ascii="Arial" w:hAnsi="Arial" w:cs="Arial"/>
                <w:sz w:val="20"/>
                <w:lang w:val="en-US"/>
              </w:rPr>
              <w:t xml:space="preserve"> that encodes the last bit of SCH when LDPC is used to encode the PSDU," This sentence may have issues mathematically from PHY </w:t>
            </w:r>
            <w:proofErr w:type="spellStart"/>
            <w:r w:rsidRPr="00072313">
              <w:rPr>
                <w:rFonts w:ascii="Arial" w:hAnsi="Arial" w:cs="Arial"/>
                <w:sz w:val="20"/>
                <w:lang w:val="en-US"/>
              </w:rPr>
              <w:t>perspecitve</w:t>
            </w:r>
            <w:proofErr w:type="spellEnd"/>
            <w:r w:rsidRPr="00072313">
              <w:rPr>
                <w:rFonts w:ascii="Arial" w:hAnsi="Arial" w:cs="Arial"/>
                <w:sz w:val="20"/>
                <w:lang w:val="en-US"/>
              </w:rPr>
              <w:t xml:space="preserve">. The description implies that the amount of MAC padding for trigger frame should be equivalent to the duration as defined in </w:t>
            </w:r>
            <w:proofErr w:type="spellStart"/>
            <w:r w:rsidRPr="00072313">
              <w:rPr>
                <w:rFonts w:ascii="Arial" w:hAnsi="Arial" w:cs="Arial"/>
                <w:sz w:val="20"/>
                <w:lang w:val="en-US"/>
              </w:rPr>
              <w:t>MinTRigProcTime</w:t>
            </w:r>
            <w:proofErr w:type="spellEnd"/>
            <w:r w:rsidRPr="00072313">
              <w:rPr>
                <w:rFonts w:ascii="Arial" w:hAnsi="Arial" w:cs="Arial"/>
                <w:sz w:val="20"/>
                <w:lang w:val="en-US"/>
              </w:rPr>
              <w:t xml:space="preserve"> AFTER the BSYM symbol boundary--meaning that MAC needs to find BSYM first. However this is contradictory to the math description of the number of octets in the MAC padding field as indicated by equations (9-0b) and (9-0c). We need to either (1) Adjust the text here to match the equations (9-0b) and (9-0c); or (2) Change the equations to reflect the text here. However, </w:t>
            </w:r>
            <w:proofErr w:type="gramStart"/>
            <w:r w:rsidRPr="00072313">
              <w:rPr>
                <w:rFonts w:ascii="Arial" w:hAnsi="Arial" w:cs="Arial"/>
                <w:sz w:val="20"/>
                <w:lang w:val="en-US"/>
              </w:rPr>
              <w:t>option(</w:t>
            </w:r>
            <w:proofErr w:type="gramEnd"/>
            <w:r w:rsidRPr="00072313">
              <w:rPr>
                <w:rFonts w:ascii="Arial" w:hAnsi="Arial" w:cs="Arial"/>
                <w:sz w:val="20"/>
                <w:lang w:val="en-US"/>
              </w:rPr>
              <w:t xml:space="preserve">2) seems extremely difficult mathematically and too late for implementation, especially for the case of LDPC. This is because: First, it is awkward for MAC to compute the OFDM symbol boundary before even fully figuring out all the MAC fields; secondly and more importantly, the LDPC </w:t>
            </w:r>
            <w:proofErr w:type="spellStart"/>
            <w:r w:rsidRPr="00072313">
              <w:rPr>
                <w:rFonts w:ascii="Arial" w:hAnsi="Arial" w:cs="Arial"/>
                <w:sz w:val="20"/>
                <w:lang w:val="en-US"/>
              </w:rPr>
              <w:t>codeword</w:t>
            </w:r>
            <w:proofErr w:type="spellEnd"/>
            <w:r w:rsidRPr="00072313">
              <w:rPr>
                <w:rFonts w:ascii="Arial" w:hAnsi="Arial" w:cs="Arial"/>
                <w:sz w:val="20"/>
                <w:lang w:val="en-US"/>
              </w:rPr>
              <w:t xml:space="preserve"> length, extra symbol insertion, and other parameters are a function of the total number of data bits (see 19.3.11.7.5), while MAC padding field is part of the data bits to be encoded, so this ends up to a chicken and egg situation, and might be too late to address.</w:t>
            </w:r>
          </w:p>
        </w:tc>
        <w:tc>
          <w:tcPr>
            <w:tcW w:w="2175" w:type="dxa"/>
          </w:tcPr>
          <w:p w:rsidR="00072313" w:rsidRPr="00072313" w:rsidRDefault="00072313" w:rsidP="00072313">
            <w:pPr>
              <w:rPr>
                <w:rFonts w:ascii="Arial" w:hAnsi="Arial" w:cs="Arial"/>
                <w:sz w:val="20"/>
                <w:lang w:val="en-US"/>
              </w:rPr>
            </w:pPr>
            <w:r w:rsidRPr="00072313">
              <w:rPr>
                <w:rFonts w:ascii="Arial" w:hAnsi="Arial" w:cs="Arial"/>
                <w:sz w:val="20"/>
                <w:lang w:val="en-US"/>
              </w:rPr>
              <w:t xml:space="preserve">Revise the text to reflect the equations in (9-0b) and (9-0c), i.e. </w:t>
            </w:r>
            <w:proofErr w:type="gramStart"/>
            <w:r w:rsidRPr="00072313">
              <w:rPr>
                <w:rFonts w:ascii="Arial" w:hAnsi="Arial" w:cs="Arial"/>
                <w:sz w:val="20"/>
                <w:lang w:val="en-US"/>
              </w:rPr>
              <w:t>Option(</w:t>
            </w:r>
            <w:proofErr w:type="gramEnd"/>
            <w:r w:rsidRPr="00072313">
              <w:rPr>
                <w:rFonts w:ascii="Arial" w:hAnsi="Arial" w:cs="Arial"/>
                <w:sz w:val="20"/>
                <w:lang w:val="en-US"/>
              </w:rPr>
              <w:t>1) in the comment.</w:t>
            </w:r>
          </w:p>
          <w:p w:rsidR="00944359" w:rsidRDefault="00944359" w:rsidP="00944359">
            <w:pPr>
              <w:rPr>
                <w:rFonts w:ascii="Arial" w:hAnsi="Arial" w:cs="Arial"/>
                <w:sz w:val="20"/>
                <w:lang w:val="en-US"/>
              </w:rPr>
            </w:pPr>
          </w:p>
          <w:p w:rsidR="0048758F" w:rsidRPr="00170C4C" w:rsidRDefault="0048758F" w:rsidP="00E02D94">
            <w:pPr>
              <w:rPr>
                <w:sz w:val="24"/>
                <w:szCs w:val="24"/>
                <w:lang w:val="en-US" w:eastAsia="zh-CN"/>
              </w:rPr>
            </w:pPr>
          </w:p>
        </w:tc>
        <w:tc>
          <w:tcPr>
            <w:tcW w:w="2369" w:type="dxa"/>
          </w:tcPr>
          <w:p w:rsidR="0048758F" w:rsidRPr="003A3E90" w:rsidRDefault="0048758F" w:rsidP="00E02D94">
            <w:pPr>
              <w:rPr>
                <w:b/>
                <w:sz w:val="24"/>
                <w:szCs w:val="24"/>
                <w:lang w:eastAsia="zh-CN"/>
              </w:rPr>
            </w:pPr>
            <w:r w:rsidRPr="003A3E90">
              <w:rPr>
                <w:b/>
                <w:sz w:val="24"/>
                <w:szCs w:val="24"/>
                <w:lang w:eastAsia="zh-CN"/>
              </w:rPr>
              <w:t>Revised.</w:t>
            </w:r>
          </w:p>
          <w:p w:rsidR="0048758F" w:rsidRPr="003A3E90" w:rsidRDefault="0048758F" w:rsidP="00072313">
            <w:pPr>
              <w:rPr>
                <w:sz w:val="24"/>
                <w:szCs w:val="24"/>
                <w:lang w:eastAsia="zh-CN"/>
              </w:rPr>
            </w:pPr>
            <w:r w:rsidRPr="003A3E90">
              <w:rPr>
                <w:sz w:val="24"/>
                <w:szCs w:val="24"/>
                <w:lang w:eastAsia="zh-CN"/>
              </w:rPr>
              <w:t>Cha</w:t>
            </w:r>
            <w:r w:rsidR="00944359">
              <w:rPr>
                <w:sz w:val="24"/>
                <w:szCs w:val="24"/>
                <w:lang w:eastAsia="zh-CN"/>
              </w:rPr>
              <w:t>nge</w:t>
            </w:r>
            <w:r w:rsidR="00170257">
              <w:rPr>
                <w:sz w:val="24"/>
                <w:szCs w:val="24"/>
                <w:lang w:eastAsia="zh-CN"/>
              </w:rPr>
              <w:t xml:space="preserve"> to as in doc IEEE802.11-17/1</w:t>
            </w:r>
            <w:r w:rsidR="00072313">
              <w:rPr>
                <w:sz w:val="24"/>
                <w:szCs w:val="24"/>
                <w:lang w:eastAsia="zh-CN"/>
              </w:rPr>
              <w:t>906</w:t>
            </w:r>
            <w:r w:rsidRPr="003A3E90">
              <w:rPr>
                <w:sz w:val="24"/>
                <w:szCs w:val="24"/>
                <w:lang w:eastAsia="zh-CN"/>
              </w:rPr>
              <w:t>r</w:t>
            </w:r>
            <w:r w:rsidR="00072313">
              <w:rPr>
                <w:sz w:val="24"/>
                <w:szCs w:val="24"/>
                <w:lang w:eastAsia="zh-CN"/>
              </w:rPr>
              <w:t>0</w:t>
            </w:r>
            <w:r w:rsidRPr="003A3E90">
              <w:rPr>
                <w:sz w:val="24"/>
                <w:szCs w:val="24"/>
                <w:lang w:val="en-US" w:eastAsia="zh-CN"/>
              </w:rPr>
              <w:t>.</w:t>
            </w:r>
          </w:p>
        </w:tc>
      </w:tr>
      <w:tr w:rsidR="00072313" w:rsidRPr="00FA777D" w:rsidTr="00072313">
        <w:tc>
          <w:tcPr>
            <w:tcW w:w="816" w:type="dxa"/>
          </w:tcPr>
          <w:p w:rsidR="00072313" w:rsidRPr="003A3E90" w:rsidRDefault="00072313" w:rsidP="00072313">
            <w:pPr>
              <w:rPr>
                <w:sz w:val="24"/>
                <w:szCs w:val="24"/>
              </w:rPr>
            </w:pPr>
            <w:r>
              <w:rPr>
                <w:sz w:val="24"/>
                <w:szCs w:val="24"/>
              </w:rPr>
              <w:t>16984</w:t>
            </w:r>
          </w:p>
        </w:tc>
        <w:tc>
          <w:tcPr>
            <w:tcW w:w="776" w:type="dxa"/>
          </w:tcPr>
          <w:p w:rsidR="00072313" w:rsidRPr="00072313" w:rsidRDefault="00072313" w:rsidP="00072313">
            <w:pPr>
              <w:rPr>
                <w:sz w:val="24"/>
                <w:szCs w:val="24"/>
                <w:lang w:val="en-US"/>
              </w:rPr>
            </w:pPr>
            <w:r w:rsidRPr="00072313">
              <w:rPr>
                <w:sz w:val="24"/>
                <w:szCs w:val="24"/>
                <w:lang w:val="en-US"/>
              </w:rPr>
              <w:t>27.5.3.2.2</w:t>
            </w:r>
          </w:p>
          <w:p w:rsidR="00072313" w:rsidRPr="00072313" w:rsidRDefault="00072313" w:rsidP="00072313">
            <w:pPr>
              <w:rPr>
                <w:sz w:val="24"/>
                <w:szCs w:val="24"/>
                <w:lang w:val="en-US"/>
              </w:rPr>
            </w:pPr>
          </w:p>
        </w:tc>
        <w:tc>
          <w:tcPr>
            <w:tcW w:w="720" w:type="dxa"/>
          </w:tcPr>
          <w:p w:rsidR="00072313" w:rsidRDefault="00072313" w:rsidP="00170C4C">
            <w:pPr>
              <w:rPr>
                <w:sz w:val="24"/>
                <w:szCs w:val="24"/>
              </w:rPr>
            </w:pPr>
            <w:r>
              <w:rPr>
                <w:sz w:val="24"/>
                <w:szCs w:val="24"/>
              </w:rPr>
              <w:t>282.25</w:t>
            </w:r>
          </w:p>
        </w:tc>
        <w:tc>
          <w:tcPr>
            <w:tcW w:w="3286" w:type="dxa"/>
          </w:tcPr>
          <w:p w:rsidR="00072313" w:rsidRPr="00072313" w:rsidRDefault="00072313" w:rsidP="00072313">
            <w:pPr>
              <w:rPr>
                <w:rFonts w:ascii="Arial" w:hAnsi="Arial" w:cs="Arial"/>
                <w:sz w:val="20"/>
                <w:lang w:val="en-US"/>
              </w:rPr>
            </w:pPr>
            <w:r w:rsidRPr="00072313">
              <w:rPr>
                <w:rFonts w:ascii="Arial" w:hAnsi="Arial" w:cs="Arial"/>
                <w:sz w:val="20"/>
                <w:lang w:val="en-US"/>
              </w:rPr>
              <w:t xml:space="preserve">Shall ensure that the duration of the PPDU that follows BSYM is greater than or equal </w:t>
            </w:r>
            <w:proofErr w:type="spellStart"/>
            <w:r w:rsidRPr="00072313">
              <w:rPr>
                <w:rFonts w:ascii="Arial" w:hAnsi="Arial" w:cs="Arial"/>
                <w:sz w:val="20"/>
                <w:lang w:val="en-US"/>
              </w:rPr>
              <w:t>MinTrigProcTime</w:t>
            </w:r>
            <w:proofErr w:type="spellEnd"/>
            <w:r w:rsidRPr="00072313">
              <w:rPr>
                <w:rFonts w:ascii="Arial" w:hAnsi="Arial" w:cs="Arial"/>
                <w:sz w:val="20"/>
                <w:lang w:val="en-US"/>
              </w:rPr>
              <w:t xml:space="preserve"> indicated by the soliciting non-AP STA.</w:t>
            </w:r>
            <w:r w:rsidRPr="00072313">
              <w:rPr>
                <w:rFonts w:ascii="Arial" w:hAnsi="Arial" w:cs="Arial"/>
                <w:sz w:val="20"/>
                <w:lang w:val="en-US"/>
              </w:rPr>
              <w:br/>
            </w:r>
            <w:r w:rsidRPr="00072313">
              <w:rPr>
                <w:rFonts w:ascii="Arial" w:hAnsi="Arial" w:cs="Arial"/>
                <w:sz w:val="20"/>
                <w:lang w:val="en-US"/>
              </w:rPr>
              <w:lastRenderedPageBreak/>
              <w:t>The decoding could end before the end of the BSYM because pre-FEC padding have 4 possible segments.</w:t>
            </w:r>
            <w:r w:rsidRPr="00072313">
              <w:rPr>
                <w:rFonts w:ascii="Arial" w:hAnsi="Arial" w:cs="Arial"/>
                <w:sz w:val="20"/>
                <w:lang w:val="en-US"/>
              </w:rPr>
              <w:br/>
              <w:t xml:space="preserve">The post-FEC padding </w:t>
            </w:r>
            <w:proofErr w:type="spellStart"/>
            <w:r w:rsidRPr="00072313">
              <w:rPr>
                <w:rFonts w:ascii="Arial" w:hAnsi="Arial" w:cs="Arial"/>
                <w:sz w:val="20"/>
                <w:lang w:val="en-US"/>
              </w:rPr>
              <w:t>with in</w:t>
            </w:r>
            <w:proofErr w:type="spellEnd"/>
            <w:r w:rsidRPr="00072313">
              <w:rPr>
                <w:rFonts w:ascii="Arial" w:hAnsi="Arial" w:cs="Arial"/>
                <w:sz w:val="20"/>
                <w:lang w:val="en-US"/>
              </w:rPr>
              <w:t xml:space="preserve"> the symbol can be used to parse trigger frame. </w:t>
            </w:r>
            <w:proofErr w:type="gramStart"/>
            <w:r w:rsidRPr="00072313">
              <w:rPr>
                <w:rFonts w:ascii="Arial" w:hAnsi="Arial" w:cs="Arial"/>
                <w:sz w:val="20"/>
                <w:lang w:val="en-US"/>
              </w:rPr>
              <w:t>so</w:t>
            </w:r>
            <w:proofErr w:type="gramEnd"/>
            <w:r w:rsidRPr="00072313">
              <w:rPr>
                <w:rFonts w:ascii="Arial" w:hAnsi="Arial" w:cs="Arial"/>
                <w:sz w:val="20"/>
                <w:lang w:val="en-US"/>
              </w:rPr>
              <w:t xml:space="preserve"> if  </w:t>
            </w:r>
            <w:proofErr w:type="spellStart"/>
            <w:r w:rsidRPr="00072313">
              <w:rPr>
                <w:rFonts w:ascii="Arial" w:hAnsi="Arial" w:cs="Arial"/>
                <w:sz w:val="20"/>
                <w:lang w:val="en-US"/>
              </w:rPr>
              <w:t>inTrigProcTime</w:t>
            </w:r>
            <w:proofErr w:type="spellEnd"/>
            <w:r w:rsidRPr="00072313">
              <w:rPr>
                <w:rFonts w:ascii="Arial" w:hAnsi="Arial" w:cs="Arial"/>
                <w:sz w:val="20"/>
                <w:lang w:val="en-US"/>
              </w:rPr>
              <w:t xml:space="preserve"> is counted after BSYM, AP are adding more padding than the non-AP STA needed.</w:t>
            </w:r>
          </w:p>
          <w:p w:rsidR="00072313" w:rsidRPr="00072313" w:rsidRDefault="00072313" w:rsidP="00E02D94">
            <w:pPr>
              <w:rPr>
                <w:rFonts w:ascii="Arial" w:hAnsi="Arial" w:cs="Arial"/>
                <w:sz w:val="20"/>
                <w:lang w:val="en-US"/>
              </w:rPr>
            </w:pPr>
          </w:p>
        </w:tc>
        <w:tc>
          <w:tcPr>
            <w:tcW w:w="2175" w:type="dxa"/>
          </w:tcPr>
          <w:p w:rsidR="00072313" w:rsidRPr="00072313" w:rsidRDefault="00072313" w:rsidP="00072313">
            <w:pPr>
              <w:rPr>
                <w:rFonts w:ascii="Arial" w:hAnsi="Arial" w:cs="Arial"/>
                <w:sz w:val="20"/>
                <w:lang w:val="en-US"/>
              </w:rPr>
            </w:pPr>
            <w:r w:rsidRPr="00072313">
              <w:rPr>
                <w:rFonts w:ascii="Arial" w:hAnsi="Arial" w:cs="Arial"/>
                <w:sz w:val="20"/>
                <w:lang w:val="en-US"/>
              </w:rPr>
              <w:lastRenderedPageBreak/>
              <w:t>replace "BSYM is the OFDM symbol of the PPDU that contains either" with</w:t>
            </w:r>
            <w:r w:rsidRPr="00072313">
              <w:rPr>
                <w:rFonts w:ascii="Arial" w:hAnsi="Arial" w:cs="Arial"/>
                <w:sz w:val="20"/>
                <w:lang w:val="en-US"/>
              </w:rPr>
              <w:br/>
            </w:r>
            <w:r w:rsidRPr="00072313">
              <w:rPr>
                <w:rFonts w:ascii="Arial" w:hAnsi="Arial" w:cs="Arial"/>
                <w:sz w:val="20"/>
                <w:lang w:val="en-US"/>
              </w:rPr>
              <w:lastRenderedPageBreak/>
              <w:t>"BSYM is the PPDU that contains either"</w:t>
            </w:r>
          </w:p>
          <w:p w:rsidR="00072313" w:rsidRPr="00072313" w:rsidRDefault="00072313" w:rsidP="00072313">
            <w:pPr>
              <w:rPr>
                <w:rFonts w:ascii="Arial" w:hAnsi="Arial" w:cs="Arial"/>
                <w:sz w:val="20"/>
                <w:lang w:val="en-US"/>
              </w:rPr>
            </w:pPr>
          </w:p>
        </w:tc>
        <w:tc>
          <w:tcPr>
            <w:tcW w:w="2369" w:type="dxa"/>
          </w:tcPr>
          <w:p w:rsidR="00072313" w:rsidRPr="003A3E90" w:rsidRDefault="00072313" w:rsidP="00072313">
            <w:pPr>
              <w:rPr>
                <w:b/>
                <w:sz w:val="24"/>
                <w:szCs w:val="24"/>
                <w:lang w:eastAsia="zh-CN"/>
              </w:rPr>
            </w:pPr>
            <w:r w:rsidRPr="003A3E90">
              <w:rPr>
                <w:b/>
                <w:sz w:val="24"/>
                <w:szCs w:val="24"/>
                <w:lang w:eastAsia="zh-CN"/>
              </w:rPr>
              <w:lastRenderedPageBreak/>
              <w:t>Revised.</w:t>
            </w:r>
          </w:p>
          <w:p w:rsidR="00072313" w:rsidRPr="003A3E90" w:rsidRDefault="00072313" w:rsidP="00072313">
            <w:pPr>
              <w:rPr>
                <w:b/>
                <w:sz w:val="24"/>
                <w:szCs w:val="24"/>
                <w:lang w:eastAsia="zh-CN"/>
              </w:rPr>
            </w:pPr>
            <w:r>
              <w:rPr>
                <w:sz w:val="24"/>
                <w:szCs w:val="24"/>
                <w:lang w:eastAsia="zh-CN"/>
              </w:rPr>
              <w:t>Refer to resolutions on CID 15662</w:t>
            </w:r>
          </w:p>
        </w:tc>
      </w:tr>
    </w:tbl>
    <w:p w:rsidR="00193DAB" w:rsidRDefault="00193DAB" w:rsidP="00CF7849">
      <w:pPr>
        <w:rPr>
          <w:b/>
          <w:sz w:val="28"/>
        </w:rPr>
      </w:pPr>
    </w:p>
    <w:p w:rsidR="002B32AD" w:rsidRDefault="002B32AD" w:rsidP="00992C6D">
      <w:pPr>
        <w:autoSpaceDE w:val="0"/>
        <w:autoSpaceDN w:val="0"/>
        <w:adjustRightInd w:val="0"/>
        <w:rPr>
          <w:b/>
          <w:i/>
          <w:sz w:val="24"/>
          <w:szCs w:val="24"/>
          <w:highlight w:val="yellow"/>
          <w:lang w:eastAsia="zh-CN"/>
        </w:rPr>
      </w:pPr>
    </w:p>
    <w:p w:rsidR="00997D90" w:rsidRPr="002B32AD" w:rsidRDefault="00944359" w:rsidP="00992C6D">
      <w:pPr>
        <w:autoSpaceDE w:val="0"/>
        <w:autoSpaceDN w:val="0"/>
        <w:adjustRightInd w:val="0"/>
        <w:rPr>
          <w:b/>
          <w:i/>
          <w:sz w:val="24"/>
          <w:szCs w:val="24"/>
          <w:highlight w:val="yellow"/>
          <w:lang w:eastAsia="zh-CN"/>
        </w:rPr>
      </w:pPr>
      <w:r w:rsidRPr="002B32AD">
        <w:rPr>
          <w:b/>
          <w:i/>
          <w:sz w:val="24"/>
          <w:szCs w:val="24"/>
          <w:highlight w:val="yellow"/>
          <w:lang w:eastAsia="zh-CN"/>
        </w:rPr>
        <w:t>Discussions:</w:t>
      </w:r>
    </w:p>
    <w:p w:rsidR="004A5308" w:rsidRDefault="004A5308" w:rsidP="00992C6D">
      <w:pPr>
        <w:autoSpaceDE w:val="0"/>
        <w:autoSpaceDN w:val="0"/>
        <w:adjustRightInd w:val="0"/>
        <w:rPr>
          <w:sz w:val="24"/>
          <w:szCs w:val="24"/>
          <w:highlight w:val="yellow"/>
          <w:lang w:eastAsia="zh-CN"/>
        </w:rPr>
      </w:pPr>
    </w:p>
    <w:p w:rsidR="00936A3E" w:rsidRPr="00072313" w:rsidRDefault="00944359" w:rsidP="00936A3E">
      <w:pPr>
        <w:rPr>
          <w:sz w:val="24"/>
          <w:szCs w:val="24"/>
          <w:lang w:val="en-US"/>
        </w:rPr>
      </w:pPr>
      <w:r>
        <w:rPr>
          <w:sz w:val="24"/>
          <w:szCs w:val="24"/>
          <w:lang w:eastAsia="zh-CN"/>
        </w:rPr>
        <w:t xml:space="preserve">It is true that </w:t>
      </w:r>
      <w:r w:rsidR="00072313">
        <w:rPr>
          <w:sz w:val="24"/>
          <w:szCs w:val="24"/>
          <w:lang w:eastAsia="zh-CN"/>
        </w:rPr>
        <w:t xml:space="preserve">the “BSYM boundary” statement is almost not possible to be realized by the AP when LDPC is used, and also the equations in (9-0b) and (9-0c) are not consistent with the statement in clause </w:t>
      </w:r>
      <w:r w:rsidR="00936A3E" w:rsidRPr="00072313">
        <w:rPr>
          <w:sz w:val="24"/>
          <w:szCs w:val="24"/>
          <w:lang w:val="en-US"/>
        </w:rPr>
        <w:t>27.5.3.2.2</w:t>
      </w:r>
      <w:r w:rsidR="00936A3E">
        <w:rPr>
          <w:sz w:val="24"/>
          <w:szCs w:val="24"/>
          <w:lang w:val="en-US"/>
        </w:rPr>
        <w:t>.</w:t>
      </w:r>
    </w:p>
    <w:p w:rsidR="00944359" w:rsidRDefault="00944359" w:rsidP="00992C6D">
      <w:pPr>
        <w:autoSpaceDE w:val="0"/>
        <w:autoSpaceDN w:val="0"/>
        <w:adjustRightInd w:val="0"/>
        <w:rPr>
          <w:sz w:val="24"/>
          <w:szCs w:val="24"/>
          <w:lang w:eastAsia="zh-CN"/>
        </w:rPr>
      </w:pPr>
      <w:r>
        <w:rPr>
          <w:sz w:val="24"/>
          <w:szCs w:val="24"/>
          <w:lang w:eastAsia="zh-CN"/>
        </w:rPr>
        <w:t xml:space="preserve"> </w:t>
      </w:r>
    </w:p>
    <w:p w:rsidR="00944359" w:rsidRDefault="00944359" w:rsidP="00992C6D">
      <w:pPr>
        <w:autoSpaceDE w:val="0"/>
        <w:autoSpaceDN w:val="0"/>
        <w:adjustRightInd w:val="0"/>
        <w:rPr>
          <w:sz w:val="24"/>
          <w:szCs w:val="24"/>
          <w:lang w:eastAsia="zh-CN"/>
        </w:rPr>
      </w:pPr>
      <w:r>
        <w:rPr>
          <w:sz w:val="24"/>
          <w:szCs w:val="24"/>
          <w:lang w:eastAsia="zh-CN"/>
        </w:rPr>
        <w:t>Propose to</w:t>
      </w:r>
      <w:r w:rsidR="00936A3E">
        <w:rPr>
          <w:sz w:val="24"/>
          <w:szCs w:val="24"/>
          <w:lang w:eastAsia="zh-CN"/>
        </w:rPr>
        <w:t xml:space="preserve"> remove the statement about BSYM in clause 27.5.3.2.2 and move the equations (9-0b) and (9-0c) to clause 27.5.3.2.2, which may be contributed not only by the MAC padding field but any other bits after the last bit of user info field</w:t>
      </w:r>
      <w:r>
        <w:rPr>
          <w:sz w:val="24"/>
          <w:szCs w:val="24"/>
          <w:lang w:eastAsia="zh-CN"/>
        </w:rPr>
        <w:t>.</w:t>
      </w:r>
    </w:p>
    <w:p w:rsidR="00A2653E" w:rsidRDefault="00A2653E" w:rsidP="00992C6D">
      <w:pPr>
        <w:autoSpaceDE w:val="0"/>
        <w:autoSpaceDN w:val="0"/>
        <w:adjustRightInd w:val="0"/>
        <w:rPr>
          <w:sz w:val="24"/>
          <w:szCs w:val="24"/>
          <w:lang w:eastAsia="zh-CN"/>
        </w:rPr>
      </w:pPr>
    </w:p>
    <w:p w:rsidR="00A2653E" w:rsidRPr="00944359" w:rsidRDefault="00A2653E" w:rsidP="00992C6D">
      <w:pPr>
        <w:autoSpaceDE w:val="0"/>
        <w:autoSpaceDN w:val="0"/>
        <w:adjustRightInd w:val="0"/>
        <w:rPr>
          <w:sz w:val="24"/>
          <w:szCs w:val="24"/>
          <w:lang w:eastAsia="zh-CN"/>
        </w:rPr>
      </w:pPr>
      <w:r w:rsidRPr="00A82666">
        <w:rPr>
          <w:sz w:val="24"/>
          <w:szCs w:val="24"/>
          <w:lang w:eastAsia="zh-CN"/>
        </w:rPr>
        <w:t>The complexity of LDPC encoding especially for HT and VHT PPDUs carrying the Trigger Frame is</w:t>
      </w:r>
      <w:r w:rsidR="002B32AD" w:rsidRPr="00A82666">
        <w:rPr>
          <w:sz w:val="24"/>
          <w:szCs w:val="24"/>
          <w:lang w:eastAsia="zh-CN"/>
        </w:rPr>
        <w:t xml:space="preserve"> still</w:t>
      </w:r>
      <w:r w:rsidRPr="00A82666">
        <w:rPr>
          <w:sz w:val="24"/>
          <w:szCs w:val="24"/>
          <w:lang w:eastAsia="zh-CN"/>
        </w:rPr>
        <w:t xml:space="preserve"> difficult to address, suggest to disallow transmitting trigger frame by HT or VHT PPDU with LDPC encoding.</w:t>
      </w:r>
    </w:p>
    <w:p w:rsidR="00944359" w:rsidRDefault="00944359" w:rsidP="00992C6D">
      <w:pPr>
        <w:autoSpaceDE w:val="0"/>
        <w:autoSpaceDN w:val="0"/>
        <w:adjustRightInd w:val="0"/>
        <w:rPr>
          <w:sz w:val="24"/>
          <w:szCs w:val="24"/>
          <w:highlight w:val="yellow"/>
          <w:lang w:eastAsia="zh-CN"/>
        </w:rPr>
      </w:pPr>
    </w:p>
    <w:p w:rsidR="00944359" w:rsidRDefault="00944359" w:rsidP="00992C6D">
      <w:pPr>
        <w:autoSpaceDE w:val="0"/>
        <w:autoSpaceDN w:val="0"/>
        <w:adjustRightInd w:val="0"/>
        <w:rPr>
          <w:sz w:val="24"/>
          <w:szCs w:val="24"/>
          <w:highlight w:val="yellow"/>
          <w:lang w:eastAsia="zh-CN"/>
        </w:rPr>
      </w:pPr>
    </w:p>
    <w:p w:rsidR="00DF7B5A" w:rsidRDefault="00DF7B5A" w:rsidP="00992C6D">
      <w:pPr>
        <w:autoSpaceDE w:val="0"/>
        <w:autoSpaceDN w:val="0"/>
        <w:adjustRightInd w:val="0"/>
        <w:rPr>
          <w:sz w:val="24"/>
          <w:szCs w:val="24"/>
        </w:rPr>
      </w:pPr>
    </w:p>
    <w:p w:rsidR="00DF7B5A" w:rsidRDefault="00DF7B5A" w:rsidP="00DF7B5A">
      <w:pPr>
        <w:autoSpaceDE w:val="0"/>
        <w:autoSpaceDN w:val="0"/>
        <w:adjustRightInd w:val="0"/>
        <w:rPr>
          <w:bCs/>
          <w:sz w:val="24"/>
        </w:rPr>
      </w:pPr>
      <w:proofErr w:type="spellStart"/>
      <w:r>
        <w:rPr>
          <w:sz w:val="24"/>
          <w:szCs w:val="24"/>
          <w:highlight w:val="yellow"/>
          <w:lang w:eastAsia="zh-CN"/>
        </w:rPr>
        <w:t>TG</w:t>
      </w:r>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w:t>
      </w:r>
      <w:r>
        <w:rPr>
          <w:sz w:val="24"/>
          <w:szCs w:val="24"/>
          <w:highlight w:val="yellow"/>
        </w:rPr>
        <w:t xml:space="preserve">following </w:t>
      </w:r>
      <w:r w:rsidRPr="00271A96">
        <w:rPr>
          <w:sz w:val="24"/>
          <w:szCs w:val="24"/>
          <w:highlight w:val="yellow"/>
        </w:rPr>
        <w:t>chang</w:t>
      </w:r>
      <w:r>
        <w:rPr>
          <w:sz w:val="24"/>
          <w:szCs w:val="24"/>
          <w:highlight w:val="yellow"/>
        </w:rPr>
        <w:t>e</w:t>
      </w:r>
      <w:r w:rsidRPr="003A3E90">
        <w:rPr>
          <w:sz w:val="24"/>
          <w:szCs w:val="24"/>
          <w:highlight w:val="yellow"/>
        </w:rPr>
        <w:t xml:space="preserve"> </w:t>
      </w:r>
      <w:r>
        <w:rPr>
          <w:sz w:val="24"/>
          <w:szCs w:val="24"/>
          <w:highlight w:val="yellow"/>
        </w:rPr>
        <w:t xml:space="preserve">in </w:t>
      </w:r>
      <w:r w:rsidRPr="00944359">
        <w:rPr>
          <w:bCs/>
          <w:sz w:val="24"/>
          <w:highlight w:val="yellow"/>
        </w:rPr>
        <w:t>P</w:t>
      </w:r>
      <w:r>
        <w:rPr>
          <w:bCs/>
          <w:sz w:val="24"/>
          <w:highlight w:val="yellow"/>
        </w:rPr>
        <w:t>293L</w:t>
      </w:r>
      <w:r>
        <w:rPr>
          <w:bCs/>
          <w:sz w:val="24"/>
          <w:highlight w:val="yellow"/>
        </w:rPr>
        <w:t>38</w:t>
      </w:r>
      <w:r>
        <w:rPr>
          <w:bCs/>
          <w:sz w:val="24"/>
          <w:highlight w:val="yellow"/>
        </w:rPr>
        <w:t>~P294L26</w:t>
      </w:r>
      <w:r w:rsidRPr="00944359">
        <w:rPr>
          <w:bCs/>
          <w:sz w:val="24"/>
          <w:highlight w:val="yellow"/>
        </w:rPr>
        <w:t xml:space="preserve"> of D3.</w:t>
      </w:r>
      <w:r>
        <w:rPr>
          <w:bCs/>
          <w:sz w:val="24"/>
          <w:highlight w:val="yellow"/>
        </w:rPr>
        <w:t>2</w:t>
      </w:r>
      <w:r w:rsidRPr="00944359">
        <w:rPr>
          <w:bCs/>
          <w:sz w:val="24"/>
          <w:highlight w:val="yellow"/>
        </w:rPr>
        <w:t>:</w:t>
      </w:r>
    </w:p>
    <w:p w:rsidR="00DF7B5A" w:rsidRDefault="00DF7B5A" w:rsidP="00DF7B5A">
      <w:pPr>
        <w:autoSpaceDE w:val="0"/>
        <w:autoSpaceDN w:val="0"/>
        <w:adjustRightInd w:val="0"/>
        <w:rPr>
          <w:sz w:val="24"/>
        </w:rPr>
      </w:pPr>
    </w:p>
    <w:p w:rsidR="00DF7B5A" w:rsidRDefault="00DF7B5A" w:rsidP="00992C6D">
      <w:pPr>
        <w:autoSpaceDE w:val="0"/>
        <w:autoSpaceDN w:val="0"/>
        <w:adjustRightInd w:val="0"/>
        <w:rPr>
          <w:sz w:val="24"/>
          <w:szCs w:val="24"/>
        </w:rPr>
      </w:pPr>
    </w:p>
    <w:p w:rsidR="00CE2CBB" w:rsidRPr="00CE2CBB" w:rsidRDefault="00CE2CBB" w:rsidP="00992C6D">
      <w:pPr>
        <w:autoSpaceDE w:val="0"/>
        <w:autoSpaceDN w:val="0"/>
        <w:adjustRightInd w:val="0"/>
        <w:rPr>
          <w:b/>
          <w:bCs/>
          <w:sz w:val="24"/>
        </w:rPr>
      </w:pPr>
      <w:r w:rsidRPr="00CE2CBB">
        <w:rPr>
          <w:b/>
          <w:bCs/>
          <w:sz w:val="24"/>
        </w:rPr>
        <w:t xml:space="preserve">27.5.3.2.2 Padding for Trigger frame or frame containing TRS Control subfield </w:t>
      </w:r>
    </w:p>
    <w:p w:rsidR="00CE2CBB" w:rsidRPr="00CE2CBB" w:rsidRDefault="00CE2CBB" w:rsidP="00992C6D">
      <w:pPr>
        <w:autoSpaceDE w:val="0"/>
        <w:autoSpaceDN w:val="0"/>
        <w:adjustRightInd w:val="0"/>
        <w:rPr>
          <w:b/>
          <w:bCs/>
          <w:sz w:val="24"/>
        </w:rPr>
      </w:pPr>
    </w:p>
    <w:p w:rsidR="00CE2CBB" w:rsidRPr="00DF7B5A" w:rsidRDefault="00CE2CBB" w:rsidP="00992C6D">
      <w:pPr>
        <w:autoSpaceDE w:val="0"/>
        <w:autoSpaceDN w:val="0"/>
        <w:adjustRightInd w:val="0"/>
        <w:rPr>
          <w:strike/>
          <w:color w:val="FF0000"/>
          <w:sz w:val="24"/>
        </w:rPr>
      </w:pPr>
      <w:r w:rsidRPr="00CE2CBB">
        <w:rPr>
          <w:sz w:val="24"/>
        </w:rPr>
        <w:t>An AP transmitting a PPDU that contains a Trigger frame or frame containi</w:t>
      </w:r>
      <w:r>
        <w:rPr>
          <w:sz w:val="24"/>
        </w:rPr>
        <w:t>ng a TRS Control subfield solic</w:t>
      </w:r>
      <w:r w:rsidRPr="00CE2CBB">
        <w:rPr>
          <w:sz w:val="24"/>
        </w:rPr>
        <w:t>iting a response from a non-AP STA shall ensure that</w:t>
      </w:r>
      <w:r w:rsidR="00DF7B5A">
        <w:rPr>
          <w:sz w:val="24"/>
        </w:rPr>
        <w:t xml:space="preserve"> </w:t>
      </w:r>
      <w:r w:rsidR="00A93D56">
        <w:rPr>
          <w:color w:val="FF0000"/>
          <w:sz w:val="24"/>
          <w:u w:val="single"/>
        </w:rPr>
        <w:t xml:space="preserve">the number of bits </w:t>
      </w:r>
      <w:r w:rsidR="00CB1746">
        <w:rPr>
          <w:color w:val="FF0000"/>
          <w:sz w:val="24"/>
          <w:u w:val="single"/>
        </w:rPr>
        <w:t xml:space="preserve">in the PSDU </w:t>
      </w:r>
      <w:r w:rsidR="00A93D56">
        <w:rPr>
          <w:color w:val="FF0000"/>
          <w:sz w:val="24"/>
          <w:u w:val="single"/>
        </w:rPr>
        <w:t xml:space="preserve">following the last bit of </w:t>
      </w:r>
      <w:r w:rsidR="00A93D56" w:rsidRPr="00A93D56">
        <w:rPr>
          <w:i/>
          <w:color w:val="FF0000"/>
          <w:sz w:val="24"/>
          <w:u w:val="single"/>
        </w:rPr>
        <w:t>SCH</w:t>
      </w:r>
      <w:r w:rsidR="00A93D56">
        <w:rPr>
          <w:color w:val="FF0000"/>
          <w:sz w:val="24"/>
          <w:u w:val="single"/>
        </w:rPr>
        <w:t xml:space="preserve"> is at least </w:t>
      </w:r>
      <w:r w:rsidR="00A93D56" w:rsidRPr="00A93D56">
        <w:rPr>
          <w:i/>
          <w:color w:val="FF0000"/>
          <w:sz w:val="24"/>
          <w:u w:val="single"/>
        </w:rPr>
        <w:t>L</w:t>
      </w:r>
      <w:r w:rsidR="00A93D56" w:rsidRPr="00A93D56">
        <w:rPr>
          <w:i/>
          <w:color w:val="FF0000"/>
          <w:sz w:val="20"/>
          <w:u w:val="single"/>
        </w:rPr>
        <w:t>PAD</w:t>
      </w:r>
      <w:r w:rsidR="00A93D56">
        <w:rPr>
          <w:i/>
          <w:color w:val="FF0000"/>
          <w:sz w:val="20"/>
          <w:u w:val="single"/>
        </w:rPr>
        <w:t>,MAC</w:t>
      </w:r>
      <w:r w:rsidR="00A93D56">
        <w:rPr>
          <w:color w:val="FF0000"/>
          <w:sz w:val="24"/>
          <w:u w:val="single"/>
        </w:rPr>
        <w:t xml:space="preserve"> as defined in equation (27-xx), which is based on </w:t>
      </w:r>
      <w:r w:rsidRPr="00DF7B5A">
        <w:rPr>
          <w:strike/>
          <w:color w:val="FF0000"/>
          <w:sz w:val="24"/>
        </w:rPr>
        <w:t xml:space="preserve">the duration of the PPDU that follows </w:t>
      </w:r>
      <w:r w:rsidRPr="00DF7B5A">
        <w:rPr>
          <w:i/>
          <w:iCs/>
          <w:strike/>
          <w:color w:val="FF0000"/>
          <w:sz w:val="24"/>
        </w:rPr>
        <w:t>B</w:t>
      </w:r>
      <w:r w:rsidRPr="00DF7B5A">
        <w:rPr>
          <w:i/>
          <w:iCs/>
          <w:strike/>
          <w:color w:val="FF0000"/>
          <w:sz w:val="20"/>
          <w:szCs w:val="16"/>
        </w:rPr>
        <w:t xml:space="preserve">SYM </w:t>
      </w:r>
      <w:r w:rsidRPr="00DF7B5A">
        <w:rPr>
          <w:strike/>
          <w:color w:val="FF0000"/>
          <w:sz w:val="24"/>
        </w:rPr>
        <w:t>is greater than or equal to</w:t>
      </w:r>
      <w:r w:rsidRPr="00A93D56">
        <w:rPr>
          <w:color w:val="FF0000"/>
          <w:sz w:val="24"/>
        </w:rPr>
        <w:t xml:space="preserve"> </w:t>
      </w:r>
      <w:r w:rsidR="00A93D56" w:rsidRPr="00A93D56">
        <w:rPr>
          <w:color w:val="FF0000"/>
          <w:sz w:val="24"/>
        </w:rPr>
        <w:t xml:space="preserve"> </w:t>
      </w:r>
      <w:r w:rsidRPr="00A93D56">
        <w:rPr>
          <w:sz w:val="24"/>
        </w:rPr>
        <w:t xml:space="preserve">the </w:t>
      </w:r>
      <w:proofErr w:type="spellStart"/>
      <w:r w:rsidRPr="00A93D56">
        <w:rPr>
          <w:i/>
          <w:iCs/>
          <w:sz w:val="24"/>
        </w:rPr>
        <w:t>MinTrigProcTime</w:t>
      </w:r>
      <w:proofErr w:type="spellEnd"/>
      <w:r w:rsidRPr="00A93D56">
        <w:rPr>
          <w:i/>
          <w:iCs/>
          <w:sz w:val="24"/>
        </w:rPr>
        <w:t xml:space="preserve"> </w:t>
      </w:r>
      <w:r w:rsidRPr="00A93D56">
        <w:rPr>
          <w:sz w:val="24"/>
        </w:rPr>
        <w:t>indicated by the non-AP STA(#15083) (see Table 9-322a (Subfields of the HE MAC Capabilities Information field)), where</w:t>
      </w:r>
      <w:r w:rsidRPr="00DF7B5A">
        <w:rPr>
          <w:strike/>
          <w:color w:val="FF0000"/>
          <w:sz w:val="24"/>
        </w:rPr>
        <w:t xml:space="preserve"> </w:t>
      </w:r>
    </w:p>
    <w:p w:rsidR="00CE2CBB" w:rsidRPr="00DF7B5A" w:rsidRDefault="00CE2CBB" w:rsidP="00992C6D">
      <w:pPr>
        <w:autoSpaceDE w:val="0"/>
        <w:autoSpaceDN w:val="0"/>
        <w:adjustRightInd w:val="0"/>
        <w:rPr>
          <w:strike/>
          <w:color w:val="FF0000"/>
          <w:sz w:val="24"/>
        </w:rPr>
      </w:pPr>
    </w:p>
    <w:p w:rsidR="00CE2CBB" w:rsidRPr="00DF7B5A" w:rsidRDefault="00CE2CBB" w:rsidP="00992C6D">
      <w:pPr>
        <w:autoSpaceDE w:val="0"/>
        <w:autoSpaceDN w:val="0"/>
        <w:adjustRightInd w:val="0"/>
        <w:rPr>
          <w:strike/>
          <w:color w:val="FF0000"/>
          <w:sz w:val="24"/>
        </w:rPr>
      </w:pPr>
      <w:r w:rsidRPr="00DF7B5A">
        <w:rPr>
          <w:i/>
          <w:iCs/>
          <w:strike/>
          <w:color w:val="FF0000"/>
          <w:sz w:val="24"/>
        </w:rPr>
        <w:t>B</w:t>
      </w:r>
      <w:r w:rsidRPr="00DF7B5A">
        <w:rPr>
          <w:i/>
          <w:iCs/>
          <w:strike/>
          <w:color w:val="FF0000"/>
          <w:sz w:val="20"/>
          <w:szCs w:val="16"/>
        </w:rPr>
        <w:t xml:space="preserve">SYM </w:t>
      </w:r>
      <w:r w:rsidRPr="00DF7B5A">
        <w:rPr>
          <w:strike/>
          <w:color w:val="FF0000"/>
          <w:sz w:val="24"/>
        </w:rPr>
        <w:t xml:space="preserve">is the OFDM symbol of the PPDU that contains either: </w:t>
      </w:r>
    </w:p>
    <w:p w:rsidR="00CE2CBB" w:rsidRPr="00DF7B5A" w:rsidRDefault="00CE2CBB" w:rsidP="00992C6D">
      <w:pPr>
        <w:autoSpaceDE w:val="0"/>
        <w:autoSpaceDN w:val="0"/>
        <w:adjustRightInd w:val="0"/>
        <w:rPr>
          <w:strike/>
          <w:color w:val="FF0000"/>
          <w:sz w:val="24"/>
        </w:rPr>
      </w:pPr>
      <w:r w:rsidRPr="00DF7B5A">
        <w:rPr>
          <w:strike/>
          <w:color w:val="FF0000"/>
          <w:sz w:val="24"/>
        </w:rPr>
        <w:t xml:space="preserve">• </w:t>
      </w:r>
      <w:proofErr w:type="gramStart"/>
      <w:r w:rsidRPr="00DF7B5A">
        <w:rPr>
          <w:strike/>
          <w:color w:val="FF0000"/>
          <w:sz w:val="24"/>
        </w:rPr>
        <w:t>the</w:t>
      </w:r>
      <w:proofErr w:type="gramEnd"/>
      <w:r w:rsidRPr="00DF7B5A">
        <w:rPr>
          <w:strike/>
          <w:color w:val="FF0000"/>
          <w:sz w:val="24"/>
        </w:rPr>
        <w:t xml:space="preserve"> last bit of </w:t>
      </w:r>
      <w:r w:rsidRPr="00DF7B5A">
        <w:rPr>
          <w:i/>
          <w:iCs/>
          <w:strike/>
          <w:color w:val="FF0000"/>
          <w:sz w:val="24"/>
        </w:rPr>
        <w:t xml:space="preserve">SCH </w:t>
      </w:r>
      <w:r w:rsidRPr="00DF7B5A">
        <w:rPr>
          <w:strike/>
          <w:color w:val="FF0000"/>
          <w:sz w:val="24"/>
        </w:rPr>
        <w:t xml:space="preserve">if the PSDU is BCC encoded, or </w:t>
      </w:r>
    </w:p>
    <w:p w:rsidR="00CE2CBB" w:rsidRPr="00DF7B5A" w:rsidRDefault="00CE2CBB" w:rsidP="00992C6D">
      <w:pPr>
        <w:autoSpaceDE w:val="0"/>
        <w:autoSpaceDN w:val="0"/>
        <w:adjustRightInd w:val="0"/>
        <w:rPr>
          <w:strike/>
          <w:color w:val="FF0000"/>
          <w:sz w:val="24"/>
        </w:rPr>
      </w:pPr>
      <w:r w:rsidRPr="00DF7B5A">
        <w:rPr>
          <w:strike/>
          <w:color w:val="FF0000"/>
          <w:sz w:val="24"/>
        </w:rPr>
        <w:t xml:space="preserve">• </w:t>
      </w:r>
      <w:proofErr w:type="gramStart"/>
      <w:r w:rsidRPr="00DF7B5A">
        <w:rPr>
          <w:strike/>
          <w:color w:val="FF0000"/>
          <w:sz w:val="24"/>
        </w:rPr>
        <w:t>the</w:t>
      </w:r>
      <w:proofErr w:type="gramEnd"/>
      <w:r w:rsidRPr="00DF7B5A">
        <w:rPr>
          <w:strike/>
          <w:color w:val="FF0000"/>
          <w:sz w:val="24"/>
        </w:rPr>
        <w:t xml:space="preserve"> last coded bit of the LDPC </w:t>
      </w:r>
      <w:proofErr w:type="spellStart"/>
      <w:r w:rsidRPr="00DF7B5A">
        <w:rPr>
          <w:strike/>
          <w:color w:val="FF0000"/>
          <w:sz w:val="24"/>
        </w:rPr>
        <w:t>codeword</w:t>
      </w:r>
      <w:proofErr w:type="spellEnd"/>
      <w:r w:rsidRPr="00DF7B5A">
        <w:rPr>
          <w:strike/>
          <w:color w:val="FF0000"/>
          <w:sz w:val="24"/>
        </w:rPr>
        <w:t xml:space="preserve"> that encodes the last bit of </w:t>
      </w:r>
      <w:r w:rsidRPr="00DF7B5A">
        <w:rPr>
          <w:i/>
          <w:iCs/>
          <w:strike/>
          <w:color w:val="FF0000"/>
          <w:sz w:val="24"/>
        </w:rPr>
        <w:t xml:space="preserve">SCH </w:t>
      </w:r>
      <w:r w:rsidRPr="00DF7B5A">
        <w:rPr>
          <w:strike/>
          <w:color w:val="FF0000"/>
          <w:sz w:val="24"/>
        </w:rPr>
        <w:t xml:space="preserve">if the PSDU is LDPC encoded. </w:t>
      </w:r>
    </w:p>
    <w:p w:rsidR="00CE2CBB" w:rsidRDefault="00CE2CBB" w:rsidP="00992C6D">
      <w:pPr>
        <w:autoSpaceDE w:val="0"/>
        <w:autoSpaceDN w:val="0"/>
        <w:adjustRightInd w:val="0"/>
        <w:rPr>
          <w:sz w:val="24"/>
        </w:rPr>
      </w:pPr>
    </w:p>
    <w:p w:rsidR="00CE2CBB" w:rsidRDefault="00CE2CBB" w:rsidP="00992C6D">
      <w:pPr>
        <w:autoSpaceDE w:val="0"/>
        <w:autoSpaceDN w:val="0"/>
        <w:adjustRightInd w:val="0"/>
        <w:rPr>
          <w:sz w:val="24"/>
        </w:rPr>
      </w:pPr>
      <w:r w:rsidRPr="00CE2CBB">
        <w:rPr>
          <w:i/>
          <w:iCs/>
          <w:sz w:val="24"/>
        </w:rPr>
        <w:t xml:space="preserve">SCH </w:t>
      </w:r>
      <w:r w:rsidRPr="00CE2CBB">
        <w:rPr>
          <w:sz w:val="24"/>
        </w:rPr>
        <w:t xml:space="preserve">is either: </w:t>
      </w:r>
    </w:p>
    <w:p w:rsidR="00CE2CBB" w:rsidRDefault="00CE2CBB" w:rsidP="00992C6D">
      <w:pPr>
        <w:autoSpaceDE w:val="0"/>
        <w:autoSpaceDN w:val="0"/>
        <w:adjustRightInd w:val="0"/>
        <w:rPr>
          <w:sz w:val="24"/>
        </w:rPr>
      </w:pPr>
      <w:r w:rsidRPr="00CE2CBB">
        <w:rPr>
          <w:sz w:val="24"/>
        </w:rPr>
        <w:t xml:space="preserve">• </w:t>
      </w:r>
      <w:proofErr w:type="gramStart"/>
      <w:r w:rsidRPr="00CE2CBB">
        <w:rPr>
          <w:sz w:val="24"/>
        </w:rPr>
        <w:t>the</w:t>
      </w:r>
      <w:proofErr w:type="gramEnd"/>
      <w:r w:rsidRPr="00CE2CBB">
        <w:rPr>
          <w:sz w:val="24"/>
        </w:rPr>
        <w:t xml:space="preserve"> User Info field addressed to the STA of the last or only Trigger frame, or </w:t>
      </w:r>
    </w:p>
    <w:p w:rsidR="00CE2CBB" w:rsidRDefault="00CE2CBB" w:rsidP="00992C6D">
      <w:pPr>
        <w:autoSpaceDE w:val="0"/>
        <w:autoSpaceDN w:val="0"/>
        <w:adjustRightInd w:val="0"/>
        <w:rPr>
          <w:sz w:val="24"/>
        </w:rPr>
      </w:pPr>
      <w:r w:rsidRPr="00CE2CBB">
        <w:rPr>
          <w:sz w:val="24"/>
        </w:rPr>
        <w:t xml:space="preserve">• </w:t>
      </w:r>
      <w:proofErr w:type="gramStart"/>
      <w:r w:rsidRPr="00CE2CBB">
        <w:rPr>
          <w:sz w:val="24"/>
        </w:rPr>
        <w:t>the</w:t>
      </w:r>
      <w:proofErr w:type="gramEnd"/>
      <w:r w:rsidRPr="00CE2CBB">
        <w:rPr>
          <w:sz w:val="24"/>
        </w:rPr>
        <w:t xml:space="preserve"> TRS Control subfield of the last or only frame.(#15328) </w:t>
      </w:r>
    </w:p>
    <w:p w:rsidR="00A93D56" w:rsidRDefault="00A93D56" w:rsidP="00992C6D">
      <w:pPr>
        <w:autoSpaceDE w:val="0"/>
        <w:autoSpaceDN w:val="0"/>
        <w:adjustRightInd w:val="0"/>
        <w:rPr>
          <w:sz w:val="24"/>
        </w:rPr>
      </w:pPr>
    </w:p>
    <w:p w:rsidR="00A93D56" w:rsidRPr="00A93D56" w:rsidRDefault="00A93D56" w:rsidP="00992C6D">
      <w:pPr>
        <w:autoSpaceDE w:val="0"/>
        <w:autoSpaceDN w:val="0"/>
        <w:adjustRightInd w:val="0"/>
        <w:rPr>
          <w:color w:val="FF0000"/>
          <w:sz w:val="24"/>
          <w:u w:val="single"/>
        </w:rPr>
      </w:pPr>
      <w:r w:rsidRPr="00A93D56">
        <w:rPr>
          <w:color w:val="FF0000"/>
          <w:sz w:val="24"/>
          <w:u w:val="single"/>
        </w:rPr>
        <w:lastRenderedPageBreak/>
        <w:t xml:space="preserve">    </w:t>
      </w:r>
      <w:r w:rsidRPr="00A93D56">
        <w:rPr>
          <w:color w:val="FF0000"/>
          <w:position w:val="-14"/>
          <w:sz w:val="24"/>
          <w:u w:val="single"/>
        </w:rPr>
        <w:object w:dxaOrig="21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75pt" o:ole="">
            <v:imagedata r:id="rId9" o:title=""/>
          </v:shape>
          <o:OLEObject Type="Embed" ProgID="Equation.DSMT4" ShapeID="_x0000_i1025" DrawAspect="Content" ObjectID="_1603734403" r:id="rId10"/>
        </w:object>
      </w:r>
      <w:r w:rsidRPr="00A93D56">
        <w:rPr>
          <w:color w:val="FF0000"/>
          <w:sz w:val="24"/>
          <w:u w:val="single"/>
        </w:rPr>
        <w:t>,                             (27-xx)</w:t>
      </w:r>
    </w:p>
    <w:p w:rsidR="00A93D56" w:rsidRDefault="00A93D56" w:rsidP="00992C6D">
      <w:pPr>
        <w:autoSpaceDE w:val="0"/>
        <w:autoSpaceDN w:val="0"/>
        <w:adjustRightInd w:val="0"/>
        <w:rPr>
          <w:sz w:val="24"/>
        </w:rPr>
      </w:pPr>
    </w:p>
    <w:p w:rsidR="00A93D56" w:rsidRPr="00DB3C4C" w:rsidRDefault="00A93D56" w:rsidP="00992C6D">
      <w:pPr>
        <w:autoSpaceDE w:val="0"/>
        <w:autoSpaceDN w:val="0"/>
        <w:adjustRightInd w:val="0"/>
        <w:rPr>
          <w:color w:val="FF0000"/>
          <w:sz w:val="32"/>
          <w:u w:val="single"/>
        </w:rPr>
      </w:pPr>
      <w:proofErr w:type="gramStart"/>
      <w:r w:rsidRPr="00DB3C4C">
        <w:rPr>
          <w:color w:val="FF0000"/>
          <w:sz w:val="24"/>
          <w:u w:val="single"/>
        </w:rPr>
        <w:t>where</w:t>
      </w:r>
      <w:proofErr w:type="gramEnd"/>
      <w:r w:rsidR="00DB3C4C" w:rsidRPr="00DB3C4C">
        <w:rPr>
          <w:color w:val="FF0000"/>
          <w:sz w:val="24"/>
          <w:u w:val="single"/>
        </w:rPr>
        <w:t xml:space="preserve"> </w:t>
      </w:r>
      <w:r w:rsidR="00363205" w:rsidRPr="00363205">
        <w:rPr>
          <w:i/>
          <w:iCs/>
          <w:color w:val="FF0000"/>
          <w:sz w:val="24"/>
          <w:u w:val="single"/>
        </w:rPr>
        <w:t>N</w:t>
      </w:r>
      <w:r w:rsidR="00363205" w:rsidRPr="00363205">
        <w:rPr>
          <w:i/>
          <w:iCs/>
          <w:color w:val="FF0000"/>
          <w:sz w:val="18"/>
          <w:szCs w:val="16"/>
          <w:u w:val="single"/>
        </w:rPr>
        <w:t>DBPS</w:t>
      </w:r>
      <w:r w:rsidR="00363205" w:rsidRPr="00363205">
        <w:rPr>
          <w:i/>
          <w:iCs/>
          <w:color w:val="FF0000"/>
          <w:sz w:val="20"/>
          <w:szCs w:val="16"/>
          <w:u w:val="single"/>
        </w:rPr>
        <w:t xml:space="preserve"> </w:t>
      </w:r>
      <w:r w:rsidR="00363205" w:rsidRPr="00363205">
        <w:rPr>
          <w:color w:val="FF0000"/>
          <w:sz w:val="24"/>
          <w:u w:val="single"/>
        </w:rPr>
        <w:t xml:space="preserve">is defined </w:t>
      </w:r>
      <w:r w:rsidR="00F8535A">
        <w:rPr>
          <w:color w:val="FF0000"/>
          <w:sz w:val="24"/>
          <w:u w:val="single"/>
        </w:rPr>
        <w:t xml:space="preserve">in </w:t>
      </w:r>
      <w:r w:rsidR="00F8535A" w:rsidRPr="00F8535A">
        <w:rPr>
          <w:rFonts w:eastAsia="Arial-BoldMT"/>
          <w:bCs/>
          <w:color w:val="FF0000"/>
          <w:u w:val="single"/>
          <w:lang w:val="en-US"/>
        </w:rPr>
        <w:t>Table 17-4</w:t>
      </w:r>
      <w:r w:rsidR="00F8535A">
        <w:rPr>
          <w:rFonts w:eastAsia="Arial-BoldMT"/>
          <w:bCs/>
          <w:color w:val="FF0000"/>
          <w:u w:val="single"/>
          <w:lang w:val="en-US"/>
        </w:rPr>
        <w:t xml:space="preserve"> (</w:t>
      </w:r>
      <w:r w:rsidR="00F8535A" w:rsidRPr="00F8535A">
        <w:rPr>
          <w:rFonts w:eastAsia="Arial-BoldMT"/>
          <w:bCs/>
          <w:color w:val="FF0000"/>
          <w:u w:val="single"/>
          <w:lang w:val="en-US"/>
        </w:rPr>
        <w:t>Modulation-dependent parameters</w:t>
      </w:r>
      <w:r w:rsidR="00F8535A">
        <w:rPr>
          <w:rFonts w:eastAsia="Arial-BoldMT"/>
          <w:bCs/>
          <w:color w:val="FF0000"/>
          <w:u w:val="single"/>
          <w:lang w:val="en-US"/>
        </w:rPr>
        <w:t xml:space="preserve">) if </w:t>
      </w:r>
      <w:r w:rsidR="00674DC2">
        <w:rPr>
          <w:rFonts w:eastAsia="Arial-BoldMT"/>
          <w:bCs/>
          <w:color w:val="FF0000"/>
          <w:u w:val="single"/>
          <w:lang w:val="en-US"/>
        </w:rPr>
        <w:t xml:space="preserve">a </w:t>
      </w:r>
      <w:r w:rsidR="00F8535A">
        <w:rPr>
          <w:rFonts w:eastAsia="Arial-BoldMT"/>
          <w:bCs/>
          <w:color w:val="FF0000"/>
          <w:u w:val="single"/>
          <w:lang w:val="en-US"/>
        </w:rPr>
        <w:t xml:space="preserve">Non-HT PPDU </w:t>
      </w:r>
      <w:r w:rsidR="00973B27">
        <w:rPr>
          <w:rFonts w:eastAsia="Arial-BoldMT"/>
          <w:bCs/>
          <w:color w:val="FF0000"/>
          <w:u w:val="single"/>
          <w:lang w:val="en-US"/>
        </w:rPr>
        <w:t>is</w:t>
      </w:r>
      <w:r w:rsidR="00F8535A">
        <w:rPr>
          <w:rFonts w:eastAsia="Arial-BoldMT"/>
          <w:bCs/>
          <w:color w:val="FF0000"/>
          <w:u w:val="single"/>
          <w:lang w:val="en-US"/>
        </w:rPr>
        <w:t xml:space="preserve"> used, or </w:t>
      </w:r>
      <w:r w:rsidR="00363205" w:rsidRPr="00363205">
        <w:rPr>
          <w:color w:val="FF0000"/>
          <w:sz w:val="24"/>
          <w:u w:val="single"/>
        </w:rPr>
        <w:t>in</w:t>
      </w:r>
      <w:r w:rsidR="00A82666">
        <w:rPr>
          <w:color w:val="FF0000"/>
          <w:sz w:val="24"/>
          <w:u w:val="single"/>
        </w:rPr>
        <w:t xml:space="preserve"> </w:t>
      </w:r>
      <w:r w:rsidR="00A82666" w:rsidRPr="00363205">
        <w:rPr>
          <w:color w:val="FF0000"/>
          <w:sz w:val="24"/>
          <w:u w:val="single"/>
        </w:rPr>
        <w:t xml:space="preserve">Table </w:t>
      </w:r>
      <w:r w:rsidR="00A82666">
        <w:rPr>
          <w:color w:val="FF0000"/>
          <w:sz w:val="24"/>
          <w:u w:val="single"/>
        </w:rPr>
        <w:t>19</w:t>
      </w:r>
      <w:r w:rsidR="00A82666" w:rsidRPr="00363205">
        <w:rPr>
          <w:color w:val="FF0000"/>
          <w:sz w:val="24"/>
          <w:u w:val="single"/>
        </w:rPr>
        <w:t>-</w:t>
      </w:r>
      <w:r w:rsidR="00A82666">
        <w:rPr>
          <w:color w:val="FF0000"/>
          <w:sz w:val="24"/>
          <w:u w:val="single"/>
        </w:rPr>
        <w:t>7</w:t>
      </w:r>
      <w:r w:rsidR="00A82666" w:rsidRPr="00363205">
        <w:rPr>
          <w:color w:val="FF0000"/>
          <w:sz w:val="24"/>
          <w:u w:val="single"/>
        </w:rPr>
        <w:t xml:space="preserve"> (Frequently used parameters)</w:t>
      </w:r>
      <w:r w:rsidR="00A82666">
        <w:rPr>
          <w:color w:val="FF0000"/>
          <w:sz w:val="24"/>
          <w:u w:val="single"/>
        </w:rPr>
        <w:t xml:space="preserve"> if </w:t>
      </w:r>
      <w:r w:rsidR="00674DC2">
        <w:rPr>
          <w:color w:val="FF0000"/>
          <w:sz w:val="24"/>
          <w:u w:val="single"/>
        </w:rPr>
        <w:t xml:space="preserve">an </w:t>
      </w:r>
      <w:r w:rsidR="00A82666">
        <w:rPr>
          <w:color w:val="FF0000"/>
          <w:sz w:val="24"/>
          <w:u w:val="single"/>
        </w:rPr>
        <w:t xml:space="preserve">HT PPDU is used, </w:t>
      </w:r>
      <w:r w:rsidR="00F8535A">
        <w:rPr>
          <w:color w:val="FF0000"/>
          <w:sz w:val="24"/>
          <w:u w:val="single"/>
        </w:rPr>
        <w:t xml:space="preserve">or in </w:t>
      </w:r>
      <w:r w:rsidR="00F8535A" w:rsidRPr="00363205">
        <w:rPr>
          <w:color w:val="FF0000"/>
          <w:sz w:val="24"/>
          <w:u w:val="single"/>
        </w:rPr>
        <w:t>Table 2</w:t>
      </w:r>
      <w:r w:rsidR="00F8535A">
        <w:rPr>
          <w:color w:val="FF0000"/>
          <w:sz w:val="24"/>
          <w:u w:val="single"/>
        </w:rPr>
        <w:t>1</w:t>
      </w:r>
      <w:r w:rsidR="00F8535A" w:rsidRPr="00363205">
        <w:rPr>
          <w:color w:val="FF0000"/>
          <w:sz w:val="24"/>
          <w:u w:val="single"/>
        </w:rPr>
        <w:t>-</w:t>
      </w:r>
      <w:r w:rsidR="00F8535A">
        <w:rPr>
          <w:color w:val="FF0000"/>
          <w:sz w:val="24"/>
          <w:u w:val="single"/>
        </w:rPr>
        <w:t>6</w:t>
      </w:r>
      <w:r w:rsidR="00F8535A" w:rsidRPr="00363205">
        <w:rPr>
          <w:color w:val="FF0000"/>
          <w:sz w:val="24"/>
          <w:u w:val="single"/>
        </w:rPr>
        <w:t xml:space="preserve"> (Frequently used parameters)</w:t>
      </w:r>
      <w:r w:rsidR="00F8535A">
        <w:rPr>
          <w:color w:val="FF0000"/>
          <w:sz w:val="24"/>
          <w:u w:val="single"/>
        </w:rPr>
        <w:t xml:space="preserve"> if </w:t>
      </w:r>
      <w:r w:rsidR="00674DC2">
        <w:rPr>
          <w:color w:val="FF0000"/>
          <w:sz w:val="24"/>
          <w:u w:val="single"/>
        </w:rPr>
        <w:t xml:space="preserve">a </w:t>
      </w:r>
      <w:r w:rsidR="00F8535A">
        <w:rPr>
          <w:color w:val="FF0000"/>
          <w:sz w:val="24"/>
          <w:u w:val="single"/>
        </w:rPr>
        <w:t>VHT</w:t>
      </w:r>
      <w:r w:rsidR="00F8535A">
        <w:rPr>
          <w:color w:val="FF0000"/>
          <w:sz w:val="24"/>
          <w:u w:val="single"/>
        </w:rPr>
        <w:t xml:space="preserve"> PPDU is used</w:t>
      </w:r>
      <w:r w:rsidR="00F8535A">
        <w:rPr>
          <w:color w:val="FF0000"/>
          <w:sz w:val="24"/>
          <w:u w:val="single"/>
        </w:rPr>
        <w:t>,</w:t>
      </w:r>
      <w:r w:rsidR="00363205" w:rsidRPr="00363205">
        <w:rPr>
          <w:color w:val="FF0000"/>
          <w:sz w:val="24"/>
          <w:u w:val="single"/>
        </w:rPr>
        <w:t xml:space="preserve"> </w:t>
      </w:r>
      <w:r w:rsidR="00F8535A">
        <w:rPr>
          <w:color w:val="FF0000"/>
          <w:sz w:val="24"/>
          <w:u w:val="single"/>
        </w:rPr>
        <w:t xml:space="preserve">or in </w:t>
      </w:r>
      <w:r w:rsidR="00363205" w:rsidRPr="00363205">
        <w:rPr>
          <w:color w:val="FF0000"/>
          <w:sz w:val="24"/>
          <w:u w:val="single"/>
        </w:rPr>
        <w:t>Table 28-15 (Frequently used parameters)</w:t>
      </w:r>
      <w:r w:rsidR="00F8535A">
        <w:rPr>
          <w:color w:val="FF0000"/>
          <w:sz w:val="24"/>
          <w:u w:val="single"/>
        </w:rPr>
        <w:t xml:space="preserve"> if </w:t>
      </w:r>
      <w:r w:rsidR="00674DC2">
        <w:rPr>
          <w:color w:val="FF0000"/>
          <w:sz w:val="24"/>
          <w:u w:val="single"/>
        </w:rPr>
        <w:t xml:space="preserve">an </w:t>
      </w:r>
      <w:r w:rsidR="00F8535A">
        <w:rPr>
          <w:color w:val="FF0000"/>
          <w:sz w:val="24"/>
          <w:u w:val="single"/>
        </w:rPr>
        <w:t>HE PPDU is used.</w:t>
      </w:r>
      <w:r w:rsidR="00363205">
        <w:rPr>
          <w:color w:val="FF0000"/>
          <w:sz w:val="24"/>
          <w:u w:val="single"/>
        </w:rPr>
        <w:t xml:space="preserve"> </w:t>
      </w:r>
      <w:r w:rsidR="00F8535A">
        <w:rPr>
          <w:color w:val="FF0000"/>
          <w:sz w:val="24"/>
          <w:u w:val="single"/>
        </w:rPr>
        <w:t>F</w:t>
      </w:r>
      <w:r w:rsidR="00DB3C4C" w:rsidRPr="00DB3C4C">
        <w:rPr>
          <w:color w:val="FF0000"/>
          <w:sz w:val="24"/>
          <w:u w:val="single"/>
        </w:rPr>
        <w:t>or a non-HT PPDU, HT PPDU and VHT PPDU</w:t>
      </w:r>
      <w:r w:rsidR="00DB3C4C">
        <w:rPr>
          <w:color w:val="FF0000"/>
          <w:sz w:val="24"/>
          <w:u w:val="single"/>
        </w:rPr>
        <w:t>:</w:t>
      </w:r>
    </w:p>
    <w:p w:rsidR="00DB3C4C" w:rsidRDefault="00DB3C4C" w:rsidP="00992C6D">
      <w:pPr>
        <w:autoSpaceDE w:val="0"/>
        <w:autoSpaceDN w:val="0"/>
        <w:adjustRightInd w:val="0"/>
        <w:rPr>
          <w:sz w:val="24"/>
        </w:rPr>
      </w:pPr>
      <w:r>
        <w:rPr>
          <w:sz w:val="24"/>
        </w:rPr>
        <w:t xml:space="preserve">       </w:t>
      </w:r>
    </w:p>
    <w:p w:rsidR="00DB3C4C" w:rsidRDefault="00DB3C4C" w:rsidP="00992C6D">
      <w:pPr>
        <w:autoSpaceDE w:val="0"/>
        <w:autoSpaceDN w:val="0"/>
        <w:adjustRightInd w:val="0"/>
        <w:rPr>
          <w:color w:val="FF0000"/>
          <w:sz w:val="24"/>
          <w:u w:val="single"/>
        </w:rPr>
      </w:pPr>
      <w:r>
        <w:rPr>
          <w:color w:val="FF0000"/>
          <w:sz w:val="24"/>
          <w:u w:val="single"/>
        </w:rPr>
        <w:t xml:space="preserve">        </w:t>
      </w:r>
      <w:r w:rsidRPr="00DB3C4C">
        <w:rPr>
          <w:color w:val="FF0000"/>
          <w:position w:val="-50"/>
          <w:sz w:val="24"/>
          <w:u w:val="single"/>
        </w:rPr>
        <w:object w:dxaOrig="4020" w:dyaOrig="1120">
          <v:shape id="_x0000_i1026" type="#_x0000_t75" style="width:201pt;height:56.25pt" o:ole="">
            <v:imagedata r:id="rId11" o:title=""/>
          </v:shape>
          <o:OLEObject Type="Embed" ProgID="Equation.DSMT4" ShapeID="_x0000_i1026" DrawAspect="Content" ObjectID="_1603734404" r:id="rId12"/>
        </w:object>
      </w:r>
      <w:r>
        <w:rPr>
          <w:color w:val="FF0000"/>
          <w:sz w:val="24"/>
          <w:u w:val="single"/>
        </w:rPr>
        <w:t>,</w:t>
      </w:r>
    </w:p>
    <w:p w:rsidR="00DB3C4C" w:rsidRDefault="00DB3C4C" w:rsidP="00992C6D">
      <w:pPr>
        <w:autoSpaceDE w:val="0"/>
        <w:autoSpaceDN w:val="0"/>
        <w:adjustRightInd w:val="0"/>
        <w:rPr>
          <w:color w:val="FF0000"/>
          <w:sz w:val="24"/>
          <w:u w:val="single"/>
        </w:rPr>
      </w:pPr>
      <w:proofErr w:type="gramStart"/>
      <w:r>
        <w:rPr>
          <w:color w:val="FF0000"/>
          <w:sz w:val="24"/>
          <w:u w:val="single"/>
        </w:rPr>
        <w:t>and</w:t>
      </w:r>
      <w:proofErr w:type="gramEnd"/>
      <w:r>
        <w:rPr>
          <w:color w:val="FF0000"/>
          <w:sz w:val="24"/>
          <w:u w:val="single"/>
        </w:rPr>
        <w:t xml:space="preserve"> for an HE PPDU:</w:t>
      </w:r>
    </w:p>
    <w:p w:rsidR="00DB3C4C" w:rsidRDefault="00DB3C4C" w:rsidP="00992C6D">
      <w:pPr>
        <w:autoSpaceDE w:val="0"/>
        <w:autoSpaceDN w:val="0"/>
        <w:adjustRightInd w:val="0"/>
        <w:rPr>
          <w:sz w:val="24"/>
        </w:rPr>
      </w:pPr>
      <w:r>
        <w:rPr>
          <w:color w:val="FF0000"/>
          <w:sz w:val="24"/>
          <w:u w:val="single"/>
        </w:rPr>
        <w:t xml:space="preserve">          </w:t>
      </w:r>
      <w:r w:rsidRPr="00DB3C4C">
        <w:rPr>
          <w:color w:val="FF0000"/>
          <w:position w:val="-30"/>
          <w:sz w:val="24"/>
          <w:u w:val="single"/>
        </w:rPr>
        <w:object w:dxaOrig="4480" w:dyaOrig="720">
          <v:shape id="_x0000_i1027" type="#_x0000_t75" style="width:224.25pt;height:36pt" o:ole="">
            <v:imagedata r:id="rId13" o:title=""/>
          </v:shape>
          <o:OLEObject Type="Embed" ProgID="Equation.DSMT4" ShapeID="_x0000_i1027" DrawAspect="Content" ObjectID="_1603734405" r:id="rId14"/>
        </w:object>
      </w:r>
      <w:r w:rsidR="00363205">
        <w:rPr>
          <w:color w:val="FF0000"/>
          <w:sz w:val="24"/>
          <w:u w:val="single"/>
        </w:rPr>
        <w:t>.</w:t>
      </w:r>
    </w:p>
    <w:p w:rsidR="00A93D56" w:rsidRDefault="00A93D56" w:rsidP="00992C6D">
      <w:pPr>
        <w:autoSpaceDE w:val="0"/>
        <w:autoSpaceDN w:val="0"/>
        <w:adjustRightInd w:val="0"/>
        <w:rPr>
          <w:sz w:val="24"/>
        </w:rPr>
      </w:pPr>
      <w:r>
        <w:rPr>
          <w:sz w:val="24"/>
        </w:rPr>
        <w:t xml:space="preserve"> </w:t>
      </w:r>
    </w:p>
    <w:p w:rsidR="00CE2CBB" w:rsidRPr="00DB3C4C" w:rsidRDefault="00CE2CBB" w:rsidP="00992C6D">
      <w:pPr>
        <w:autoSpaceDE w:val="0"/>
        <w:autoSpaceDN w:val="0"/>
        <w:adjustRightInd w:val="0"/>
        <w:rPr>
          <w:strike/>
          <w:color w:val="FF0000"/>
          <w:sz w:val="24"/>
        </w:rPr>
      </w:pPr>
      <w:r w:rsidRPr="00CE2CBB">
        <w:rPr>
          <w:sz w:val="24"/>
        </w:rPr>
        <w:t xml:space="preserve">An AP transmitting a Trigger frame that contains at least one User Info field with AID12 subfield set to 0 (i.e., an RA-RU for associated STAs) shall ensure that </w:t>
      </w:r>
      <w:r w:rsidR="00DB3C4C">
        <w:rPr>
          <w:color w:val="FF0000"/>
          <w:sz w:val="24"/>
          <w:u w:val="single"/>
        </w:rPr>
        <w:t xml:space="preserve">the number of bits following the last bit of </w:t>
      </w:r>
      <w:r w:rsidR="00DB3C4C" w:rsidRPr="00A93D56">
        <w:rPr>
          <w:i/>
          <w:color w:val="FF0000"/>
          <w:sz w:val="24"/>
          <w:u w:val="single"/>
        </w:rPr>
        <w:t>SCH</w:t>
      </w:r>
      <w:r w:rsidR="00DB3C4C">
        <w:rPr>
          <w:color w:val="FF0000"/>
          <w:sz w:val="24"/>
          <w:u w:val="single"/>
        </w:rPr>
        <w:t xml:space="preserve"> is at least </w:t>
      </w:r>
      <w:r w:rsidR="00DB3C4C" w:rsidRPr="00A93D56">
        <w:rPr>
          <w:i/>
          <w:color w:val="FF0000"/>
          <w:sz w:val="24"/>
          <w:u w:val="single"/>
        </w:rPr>
        <w:t>L</w:t>
      </w:r>
      <w:r w:rsidR="00DB3C4C" w:rsidRPr="00A93D56">
        <w:rPr>
          <w:i/>
          <w:color w:val="FF0000"/>
          <w:sz w:val="20"/>
          <w:u w:val="single"/>
        </w:rPr>
        <w:t>PAD</w:t>
      </w:r>
      <w:r w:rsidR="00DB3C4C">
        <w:rPr>
          <w:i/>
          <w:color w:val="FF0000"/>
          <w:sz w:val="20"/>
          <w:u w:val="single"/>
        </w:rPr>
        <w:t>,MAC</w:t>
      </w:r>
      <w:r w:rsidR="00DB3C4C">
        <w:rPr>
          <w:color w:val="FF0000"/>
          <w:sz w:val="24"/>
          <w:u w:val="single"/>
        </w:rPr>
        <w:t xml:space="preserve"> as defined in equation (27-xx), which is based on</w:t>
      </w:r>
      <w:r w:rsidR="00DB3C4C">
        <w:rPr>
          <w:sz w:val="24"/>
        </w:rPr>
        <w:t xml:space="preserve"> </w:t>
      </w:r>
      <w:r w:rsidRPr="00DB3C4C">
        <w:rPr>
          <w:strike/>
          <w:color w:val="FF0000"/>
          <w:sz w:val="24"/>
        </w:rPr>
        <w:t xml:space="preserve">the duration of the PPDU that follows </w:t>
      </w:r>
      <w:proofErr w:type="spellStart"/>
      <w:r w:rsidRPr="00DB3C4C">
        <w:rPr>
          <w:i/>
          <w:iCs/>
          <w:strike/>
          <w:color w:val="FF0000"/>
          <w:sz w:val="24"/>
        </w:rPr>
        <w:t>AssocUoraB</w:t>
      </w:r>
      <w:proofErr w:type="spellEnd"/>
      <w:r w:rsidRPr="00DB3C4C">
        <w:rPr>
          <w:i/>
          <w:iCs/>
          <w:strike/>
          <w:color w:val="FF0000"/>
          <w:sz w:val="24"/>
        </w:rPr>
        <w:t>-</w:t>
      </w:r>
      <w:r w:rsidRPr="00DB3C4C">
        <w:rPr>
          <w:i/>
          <w:iCs/>
          <w:strike/>
          <w:color w:val="FF0000"/>
          <w:sz w:val="20"/>
          <w:szCs w:val="16"/>
        </w:rPr>
        <w:t xml:space="preserve">SYM </w:t>
      </w:r>
      <w:r w:rsidRPr="00DB3C4C">
        <w:rPr>
          <w:strike/>
          <w:color w:val="FF0000"/>
          <w:sz w:val="24"/>
        </w:rPr>
        <w:t>is greater than or equal to</w:t>
      </w:r>
      <w:r w:rsidRPr="00CE2CBB">
        <w:rPr>
          <w:sz w:val="24"/>
        </w:rPr>
        <w:t xml:space="preserve"> the largest </w:t>
      </w:r>
      <w:proofErr w:type="spellStart"/>
      <w:r w:rsidRPr="00CE2CBB">
        <w:rPr>
          <w:i/>
          <w:iCs/>
          <w:sz w:val="24"/>
        </w:rPr>
        <w:t>MinTrigProcTime</w:t>
      </w:r>
      <w:proofErr w:type="spellEnd"/>
      <w:r w:rsidRPr="00CE2CBB">
        <w:rPr>
          <w:i/>
          <w:iCs/>
          <w:sz w:val="24"/>
        </w:rPr>
        <w:t xml:space="preserve"> </w:t>
      </w:r>
      <w:r w:rsidRPr="00CE2CBB">
        <w:rPr>
          <w:sz w:val="24"/>
        </w:rPr>
        <w:t xml:space="preserve">of all associated non-AP STAs(#16592), where </w:t>
      </w:r>
      <w:proofErr w:type="spellStart"/>
      <w:r w:rsidRPr="00DB3C4C">
        <w:rPr>
          <w:i/>
          <w:iCs/>
          <w:strike/>
          <w:color w:val="FF0000"/>
          <w:sz w:val="24"/>
        </w:rPr>
        <w:t>AssocUoraB</w:t>
      </w:r>
      <w:r w:rsidRPr="00DB3C4C">
        <w:rPr>
          <w:i/>
          <w:iCs/>
          <w:strike/>
          <w:color w:val="FF0000"/>
          <w:sz w:val="20"/>
          <w:szCs w:val="16"/>
        </w:rPr>
        <w:t>SYM</w:t>
      </w:r>
      <w:proofErr w:type="spellEnd"/>
      <w:r w:rsidRPr="00DB3C4C">
        <w:rPr>
          <w:i/>
          <w:iCs/>
          <w:strike/>
          <w:color w:val="FF0000"/>
          <w:sz w:val="20"/>
          <w:szCs w:val="16"/>
        </w:rPr>
        <w:t xml:space="preserve"> </w:t>
      </w:r>
      <w:r w:rsidRPr="00DB3C4C">
        <w:rPr>
          <w:strike/>
          <w:color w:val="FF0000"/>
          <w:sz w:val="24"/>
        </w:rPr>
        <w:t>is the OFDM symbol of the PPDU that contains either:</w:t>
      </w:r>
    </w:p>
    <w:p w:rsidR="00CE2CBB" w:rsidRPr="00DB3C4C" w:rsidRDefault="00CE2CBB" w:rsidP="00992C6D">
      <w:pPr>
        <w:autoSpaceDE w:val="0"/>
        <w:autoSpaceDN w:val="0"/>
        <w:adjustRightInd w:val="0"/>
        <w:rPr>
          <w:strike/>
          <w:color w:val="FF0000"/>
          <w:sz w:val="24"/>
        </w:rPr>
      </w:pP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w:t>
      </w:r>
      <w:proofErr w:type="gramStart"/>
      <w:r w:rsidRPr="00DB3C4C">
        <w:rPr>
          <w:strike/>
          <w:color w:val="FF0000"/>
          <w:sz w:val="24"/>
        </w:rPr>
        <w:t>the</w:t>
      </w:r>
      <w:proofErr w:type="gramEnd"/>
      <w:r w:rsidRPr="00DB3C4C">
        <w:rPr>
          <w:strike/>
          <w:color w:val="FF0000"/>
          <w:sz w:val="24"/>
        </w:rPr>
        <w:t xml:space="preserve"> last bit of </w:t>
      </w:r>
      <w:r w:rsidRPr="00DB3C4C">
        <w:rPr>
          <w:i/>
          <w:iCs/>
          <w:strike/>
          <w:color w:val="FF0000"/>
          <w:sz w:val="24"/>
        </w:rPr>
        <w:t xml:space="preserve">SCH </w:t>
      </w:r>
      <w:r w:rsidRPr="00DB3C4C">
        <w:rPr>
          <w:strike/>
          <w:color w:val="FF0000"/>
          <w:sz w:val="24"/>
        </w:rPr>
        <w:t xml:space="preserve">if(#15329) the PSDU is BCC encoded, or </w:t>
      </w: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w:t>
      </w:r>
      <w:proofErr w:type="gramStart"/>
      <w:r w:rsidRPr="00DB3C4C">
        <w:rPr>
          <w:strike/>
          <w:color w:val="FF0000"/>
          <w:sz w:val="24"/>
        </w:rPr>
        <w:t>the</w:t>
      </w:r>
      <w:proofErr w:type="gramEnd"/>
      <w:r w:rsidRPr="00DB3C4C">
        <w:rPr>
          <w:strike/>
          <w:color w:val="FF0000"/>
          <w:sz w:val="24"/>
        </w:rPr>
        <w:t xml:space="preserve"> last coded bit of the LDPC </w:t>
      </w:r>
      <w:proofErr w:type="spellStart"/>
      <w:r w:rsidRPr="00DB3C4C">
        <w:rPr>
          <w:strike/>
          <w:color w:val="FF0000"/>
          <w:sz w:val="24"/>
        </w:rPr>
        <w:t>codeword</w:t>
      </w:r>
      <w:proofErr w:type="spellEnd"/>
      <w:r w:rsidRPr="00DB3C4C">
        <w:rPr>
          <w:strike/>
          <w:color w:val="FF0000"/>
          <w:sz w:val="24"/>
        </w:rPr>
        <w:t xml:space="preserve"> that encodes the last bit of </w:t>
      </w:r>
      <w:r w:rsidRPr="00DB3C4C">
        <w:rPr>
          <w:i/>
          <w:iCs/>
          <w:strike/>
          <w:color w:val="FF0000"/>
          <w:sz w:val="24"/>
        </w:rPr>
        <w:t xml:space="preserve">SCH </w:t>
      </w:r>
      <w:r w:rsidRPr="00DB3C4C">
        <w:rPr>
          <w:strike/>
          <w:color w:val="FF0000"/>
          <w:sz w:val="24"/>
        </w:rPr>
        <w:t xml:space="preserve">if(#15330) the PSDU is LDPC encoded. </w:t>
      </w:r>
    </w:p>
    <w:p w:rsidR="00DB3C4C" w:rsidRDefault="00DB3C4C" w:rsidP="00992C6D">
      <w:pPr>
        <w:autoSpaceDE w:val="0"/>
        <w:autoSpaceDN w:val="0"/>
        <w:adjustRightInd w:val="0"/>
        <w:rPr>
          <w:i/>
          <w:iCs/>
          <w:sz w:val="24"/>
        </w:rPr>
      </w:pPr>
    </w:p>
    <w:p w:rsidR="00CE2CBB" w:rsidRDefault="00CE2CBB" w:rsidP="00992C6D">
      <w:pPr>
        <w:autoSpaceDE w:val="0"/>
        <w:autoSpaceDN w:val="0"/>
        <w:adjustRightInd w:val="0"/>
        <w:rPr>
          <w:sz w:val="24"/>
        </w:rPr>
      </w:pPr>
      <w:r w:rsidRPr="00CE2CBB">
        <w:rPr>
          <w:i/>
          <w:iCs/>
          <w:sz w:val="24"/>
        </w:rPr>
        <w:t xml:space="preserve">SCH </w:t>
      </w:r>
      <w:r w:rsidRPr="00CE2CBB">
        <w:rPr>
          <w:sz w:val="24"/>
        </w:rPr>
        <w:t>is the last User Info field with AID12 subfield equal to 0</w:t>
      </w:r>
      <w:proofErr w:type="gramStart"/>
      <w:r w:rsidRPr="00CE2CBB">
        <w:rPr>
          <w:sz w:val="24"/>
        </w:rPr>
        <w:t>.(</w:t>
      </w:r>
      <w:proofErr w:type="gramEnd"/>
      <w:r w:rsidRPr="00CE2CBB">
        <w:rPr>
          <w:sz w:val="24"/>
        </w:rPr>
        <w:t>#15328)</w:t>
      </w:r>
    </w:p>
    <w:p w:rsidR="00CE2CBB" w:rsidRDefault="00CE2CBB" w:rsidP="00992C6D">
      <w:pPr>
        <w:autoSpaceDE w:val="0"/>
        <w:autoSpaceDN w:val="0"/>
        <w:adjustRightInd w:val="0"/>
        <w:rPr>
          <w:sz w:val="24"/>
        </w:rPr>
      </w:pPr>
    </w:p>
    <w:p w:rsidR="00CE2CBB" w:rsidRPr="00DB3C4C" w:rsidRDefault="00CE2CBB" w:rsidP="00992C6D">
      <w:pPr>
        <w:autoSpaceDE w:val="0"/>
        <w:autoSpaceDN w:val="0"/>
        <w:adjustRightInd w:val="0"/>
        <w:rPr>
          <w:strike/>
          <w:color w:val="FF0000"/>
          <w:sz w:val="24"/>
        </w:rPr>
      </w:pPr>
      <w:r w:rsidRPr="00CE2CBB">
        <w:rPr>
          <w:sz w:val="24"/>
        </w:rPr>
        <w:t xml:space="preserve">An AP transmitting a Trigger frame that contains at least one User Info field with AID12 subfield set to 2045 (i.e., an RA-RU for </w:t>
      </w:r>
      <w:proofErr w:type="spellStart"/>
      <w:r w:rsidRPr="00CE2CBB">
        <w:rPr>
          <w:sz w:val="24"/>
        </w:rPr>
        <w:t>unassociated</w:t>
      </w:r>
      <w:proofErr w:type="spellEnd"/>
      <w:r w:rsidRPr="00CE2CBB">
        <w:rPr>
          <w:sz w:val="24"/>
        </w:rPr>
        <w:t xml:space="preserve"> non-AP STAs(#16592)) should ensure that </w:t>
      </w:r>
      <w:r w:rsidR="00DB3C4C">
        <w:rPr>
          <w:color w:val="FF0000"/>
          <w:sz w:val="24"/>
          <w:u w:val="single"/>
        </w:rPr>
        <w:t xml:space="preserve">the number of bits following the last bit of </w:t>
      </w:r>
      <w:r w:rsidR="00DB3C4C" w:rsidRPr="00A93D56">
        <w:rPr>
          <w:i/>
          <w:color w:val="FF0000"/>
          <w:sz w:val="24"/>
          <w:u w:val="single"/>
        </w:rPr>
        <w:t>SCH</w:t>
      </w:r>
      <w:r w:rsidR="00DB3C4C">
        <w:rPr>
          <w:color w:val="FF0000"/>
          <w:sz w:val="24"/>
          <w:u w:val="single"/>
        </w:rPr>
        <w:t xml:space="preserve"> is at least </w:t>
      </w:r>
      <m:oMath>
        <m:r>
          <w:rPr>
            <w:rFonts w:ascii="Cambria Math" w:hAnsi="Cambria Math"/>
            <w:color w:val="FF0000"/>
            <w:sz w:val="24"/>
            <w:u w:val="single"/>
          </w:rPr>
          <m:t>4</m:t>
        </m:r>
        <m:sSub>
          <m:sSubPr>
            <m:ctrlPr>
              <w:rPr>
                <w:rFonts w:ascii="Cambria Math" w:hAnsi="Cambria Math"/>
                <w:i/>
                <w:color w:val="FF0000"/>
                <w:sz w:val="24"/>
                <w:u w:val="single"/>
              </w:rPr>
            </m:ctrlPr>
          </m:sSubPr>
          <m:e>
            <m:r>
              <w:rPr>
                <w:rFonts w:ascii="Cambria Math" w:hAnsi="Cambria Math"/>
                <w:color w:val="FF0000"/>
                <w:sz w:val="24"/>
                <w:u w:val="single"/>
              </w:rPr>
              <m:t>×</m:t>
            </m:r>
            <m:r>
              <w:rPr>
                <w:rFonts w:ascii="Cambria Math" w:hAnsi="Cambria Math"/>
                <w:color w:val="FF0000"/>
                <w:sz w:val="24"/>
                <w:u w:val="single"/>
              </w:rPr>
              <m:t>N</m:t>
            </m:r>
          </m:e>
          <m:sub>
            <m:r>
              <w:rPr>
                <w:rFonts w:ascii="Cambria Math" w:hAnsi="Cambria Math"/>
                <w:color w:val="FF0000"/>
                <w:sz w:val="24"/>
                <w:u w:val="single"/>
              </w:rPr>
              <m:t>DBPS</m:t>
            </m:r>
          </m:sub>
        </m:sSub>
      </m:oMath>
      <w:r w:rsidR="00DB3C4C">
        <w:rPr>
          <w:color w:val="FF0000"/>
          <w:sz w:val="24"/>
          <w:u w:val="single"/>
        </w:rPr>
        <w:t xml:space="preserve"> for</w:t>
      </w:r>
      <w:r w:rsidR="00363205">
        <w:rPr>
          <w:color w:val="FF0000"/>
          <w:sz w:val="24"/>
          <w:u w:val="single"/>
        </w:rPr>
        <w:t xml:space="preserve"> a </w:t>
      </w:r>
      <w:r w:rsidR="00363205" w:rsidRPr="00DB3C4C">
        <w:rPr>
          <w:color w:val="FF0000"/>
          <w:sz w:val="24"/>
          <w:u w:val="single"/>
        </w:rPr>
        <w:t xml:space="preserve">non-HT PPDU, HT PPDU </w:t>
      </w:r>
      <w:r w:rsidR="00363205">
        <w:rPr>
          <w:color w:val="FF0000"/>
          <w:sz w:val="24"/>
          <w:u w:val="single"/>
        </w:rPr>
        <w:t>or</w:t>
      </w:r>
      <w:r w:rsidR="00363205" w:rsidRPr="00DB3C4C">
        <w:rPr>
          <w:color w:val="FF0000"/>
          <w:sz w:val="24"/>
          <w:u w:val="single"/>
        </w:rPr>
        <w:t xml:space="preserve"> VHT PPDU</w:t>
      </w:r>
      <w:r w:rsidR="00363205">
        <w:rPr>
          <w:color w:val="FF0000"/>
          <w:sz w:val="24"/>
          <w:u w:val="single"/>
        </w:rPr>
        <w:t xml:space="preserve">, or </w:t>
      </w:r>
      <m:oMath>
        <m:sSub>
          <m:sSubPr>
            <m:ctrlPr>
              <w:rPr>
                <w:rFonts w:ascii="Cambria Math" w:hAnsi="Cambria Math"/>
                <w:i/>
                <w:color w:val="FF0000"/>
                <w:sz w:val="24"/>
                <w:u w:val="single"/>
              </w:rPr>
            </m:ctrlPr>
          </m:sSubPr>
          <m:e>
            <m:r>
              <w:rPr>
                <w:rFonts w:ascii="Cambria Math" w:hAnsi="Cambria Math"/>
                <w:color w:val="FF0000"/>
                <w:sz w:val="24"/>
                <w:u w:val="single"/>
              </w:rPr>
              <m:t>N</m:t>
            </m:r>
          </m:e>
          <m:sub>
            <m:r>
              <w:rPr>
                <w:rFonts w:ascii="Cambria Math" w:hAnsi="Cambria Math"/>
                <w:color w:val="FF0000"/>
                <w:sz w:val="24"/>
                <w:u w:val="single"/>
              </w:rPr>
              <m:t>DBPS</m:t>
            </m:r>
          </m:sub>
        </m:sSub>
      </m:oMath>
      <w:r w:rsidR="00363205">
        <w:rPr>
          <w:color w:val="FF0000"/>
          <w:sz w:val="24"/>
          <w:u w:val="single"/>
        </w:rPr>
        <w:t xml:space="preserve"> for an HE PPDU, where</w:t>
      </w:r>
      <w:r w:rsidR="00DB3C4C">
        <w:rPr>
          <w:color w:val="FF0000"/>
          <w:sz w:val="24"/>
          <w:u w:val="single"/>
        </w:rPr>
        <w:t xml:space="preserve"> </w:t>
      </w:r>
      <w:r w:rsidR="00DB3C4C" w:rsidRPr="00DB3C4C">
        <w:rPr>
          <w:strike/>
          <w:color w:val="FF0000"/>
          <w:sz w:val="24"/>
        </w:rPr>
        <w:t xml:space="preserve"> </w:t>
      </w:r>
      <w:r w:rsidRPr="00DB3C4C">
        <w:rPr>
          <w:strike/>
          <w:color w:val="FF0000"/>
          <w:sz w:val="24"/>
        </w:rPr>
        <w:t xml:space="preserve">the duration of the PPDU that follows </w:t>
      </w:r>
      <w:proofErr w:type="spellStart"/>
      <w:r w:rsidRPr="00DB3C4C">
        <w:rPr>
          <w:i/>
          <w:iCs/>
          <w:strike/>
          <w:color w:val="FF0000"/>
          <w:sz w:val="24"/>
        </w:rPr>
        <w:t>UnassocUoraB</w:t>
      </w:r>
      <w:r w:rsidRPr="00DB3C4C">
        <w:rPr>
          <w:i/>
          <w:iCs/>
          <w:strike/>
          <w:color w:val="FF0000"/>
          <w:sz w:val="20"/>
          <w:szCs w:val="16"/>
        </w:rPr>
        <w:t>SYM</w:t>
      </w:r>
      <w:proofErr w:type="spellEnd"/>
      <w:r w:rsidRPr="00DB3C4C">
        <w:rPr>
          <w:i/>
          <w:iCs/>
          <w:strike/>
          <w:color w:val="FF0000"/>
          <w:sz w:val="20"/>
          <w:szCs w:val="16"/>
        </w:rPr>
        <w:t xml:space="preserve"> </w:t>
      </w:r>
      <w:r w:rsidRPr="00DB3C4C">
        <w:rPr>
          <w:strike/>
          <w:color w:val="FF0000"/>
          <w:sz w:val="24"/>
        </w:rPr>
        <w:t xml:space="preserve">is at least 16 </w:t>
      </w:r>
      <w:bookmarkStart w:id="0" w:name="_GoBack"/>
      <w:bookmarkEnd w:id="0"/>
      <w:proofErr w:type="spellStart"/>
      <w:r w:rsidRPr="00DB3C4C">
        <w:rPr>
          <w:strike/>
          <w:color w:val="FF0000"/>
          <w:sz w:val="24"/>
        </w:rPr>
        <w:t>μs</w:t>
      </w:r>
      <w:proofErr w:type="spellEnd"/>
      <w:r w:rsidRPr="00DB3C4C">
        <w:rPr>
          <w:strike/>
          <w:color w:val="FF0000"/>
          <w:sz w:val="24"/>
        </w:rPr>
        <w:t xml:space="preserve">, where </w:t>
      </w:r>
      <w:proofErr w:type="spellStart"/>
      <w:r w:rsidRPr="00DB3C4C">
        <w:rPr>
          <w:i/>
          <w:iCs/>
          <w:strike/>
          <w:color w:val="FF0000"/>
          <w:sz w:val="24"/>
        </w:rPr>
        <w:t>UnassocUoraB</w:t>
      </w:r>
      <w:r w:rsidRPr="00DB3C4C">
        <w:rPr>
          <w:i/>
          <w:iCs/>
          <w:strike/>
          <w:color w:val="FF0000"/>
          <w:sz w:val="20"/>
          <w:szCs w:val="16"/>
        </w:rPr>
        <w:t>SYM</w:t>
      </w:r>
      <w:proofErr w:type="spellEnd"/>
      <w:r w:rsidRPr="00DB3C4C">
        <w:rPr>
          <w:i/>
          <w:iCs/>
          <w:strike/>
          <w:color w:val="FF0000"/>
          <w:sz w:val="20"/>
          <w:szCs w:val="16"/>
        </w:rPr>
        <w:t xml:space="preserve"> </w:t>
      </w:r>
      <w:r w:rsidRPr="00DB3C4C">
        <w:rPr>
          <w:strike/>
          <w:color w:val="FF0000"/>
          <w:sz w:val="24"/>
        </w:rPr>
        <w:t xml:space="preserve">is the OFDM symbol of the PPDU that contains either: </w:t>
      </w:r>
    </w:p>
    <w:p w:rsidR="00CE2CBB" w:rsidRPr="00DB3C4C" w:rsidRDefault="00CE2CBB" w:rsidP="00992C6D">
      <w:pPr>
        <w:autoSpaceDE w:val="0"/>
        <w:autoSpaceDN w:val="0"/>
        <w:adjustRightInd w:val="0"/>
        <w:rPr>
          <w:strike/>
          <w:color w:val="FF0000"/>
          <w:sz w:val="24"/>
        </w:rPr>
      </w:pP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w:t>
      </w:r>
      <w:proofErr w:type="gramStart"/>
      <w:r w:rsidRPr="00DB3C4C">
        <w:rPr>
          <w:strike/>
          <w:color w:val="FF0000"/>
          <w:sz w:val="24"/>
        </w:rPr>
        <w:t>the</w:t>
      </w:r>
      <w:proofErr w:type="gramEnd"/>
      <w:r w:rsidRPr="00DB3C4C">
        <w:rPr>
          <w:strike/>
          <w:color w:val="FF0000"/>
          <w:sz w:val="24"/>
        </w:rPr>
        <w:t xml:space="preserve"> last bit of </w:t>
      </w:r>
      <w:r w:rsidRPr="00DB3C4C">
        <w:rPr>
          <w:i/>
          <w:iCs/>
          <w:strike/>
          <w:color w:val="FF0000"/>
          <w:sz w:val="24"/>
        </w:rPr>
        <w:t xml:space="preserve">SCH </w:t>
      </w:r>
      <w:r w:rsidRPr="00DB3C4C">
        <w:rPr>
          <w:strike/>
          <w:color w:val="FF0000"/>
          <w:sz w:val="24"/>
        </w:rPr>
        <w:t xml:space="preserve">if(#15331) the PSDU is BCC encoded, or </w:t>
      </w: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w:t>
      </w:r>
      <w:proofErr w:type="gramStart"/>
      <w:r w:rsidRPr="00DB3C4C">
        <w:rPr>
          <w:strike/>
          <w:color w:val="FF0000"/>
          <w:sz w:val="24"/>
        </w:rPr>
        <w:t>the</w:t>
      </w:r>
      <w:proofErr w:type="gramEnd"/>
      <w:r w:rsidRPr="00DB3C4C">
        <w:rPr>
          <w:strike/>
          <w:color w:val="FF0000"/>
          <w:sz w:val="24"/>
        </w:rPr>
        <w:t xml:space="preserve"> last coded bit of the LDPC </w:t>
      </w:r>
      <w:proofErr w:type="spellStart"/>
      <w:r w:rsidRPr="00DB3C4C">
        <w:rPr>
          <w:strike/>
          <w:color w:val="FF0000"/>
          <w:sz w:val="24"/>
        </w:rPr>
        <w:t>codeword</w:t>
      </w:r>
      <w:proofErr w:type="spellEnd"/>
      <w:r w:rsidRPr="00DB3C4C">
        <w:rPr>
          <w:strike/>
          <w:color w:val="FF0000"/>
          <w:sz w:val="24"/>
        </w:rPr>
        <w:t xml:space="preserve"> that encodes the last bit of </w:t>
      </w:r>
      <w:r w:rsidRPr="00DB3C4C">
        <w:rPr>
          <w:i/>
          <w:iCs/>
          <w:strike/>
          <w:color w:val="FF0000"/>
          <w:sz w:val="24"/>
        </w:rPr>
        <w:t xml:space="preserve">SCH </w:t>
      </w:r>
      <w:r w:rsidRPr="00DB3C4C">
        <w:rPr>
          <w:strike/>
          <w:color w:val="FF0000"/>
          <w:sz w:val="24"/>
        </w:rPr>
        <w:t xml:space="preserve">if(#15332) the PSDU is LDPC encoded. </w:t>
      </w:r>
    </w:p>
    <w:p w:rsidR="00CE2CBB" w:rsidRDefault="00CE2CBB" w:rsidP="00992C6D">
      <w:pPr>
        <w:autoSpaceDE w:val="0"/>
        <w:autoSpaceDN w:val="0"/>
        <w:adjustRightInd w:val="0"/>
        <w:rPr>
          <w:sz w:val="24"/>
        </w:rPr>
      </w:pPr>
    </w:p>
    <w:p w:rsidR="00CE2CBB" w:rsidRDefault="00CE2CBB" w:rsidP="00992C6D">
      <w:pPr>
        <w:autoSpaceDE w:val="0"/>
        <w:autoSpaceDN w:val="0"/>
        <w:adjustRightInd w:val="0"/>
        <w:rPr>
          <w:sz w:val="24"/>
        </w:rPr>
      </w:pPr>
      <w:r w:rsidRPr="00CE2CBB">
        <w:rPr>
          <w:i/>
          <w:iCs/>
          <w:sz w:val="24"/>
        </w:rPr>
        <w:t xml:space="preserve">SCH </w:t>
      </w:r>
      <w:r w:rsidRPr="00CE2CBB">
        <w:rPr>
          <w:sz w:val="24"/>
        </w:rPr>
        <w:t>is the last User Info field with AID12 subfield equal to 2045</w:t>
      </w:r>
      <w:proofErr w:type="gramStart"/>
      <w:r w:rsidRPr="00CE2CBB">
        <w:rPr>
          <w:sz w:val="24"/>
        </w:rPr>
        <w:t>.(</w:t>
      </w:r>
      <w:proofErr w:type="gramEnd"/>
      <w:r w:rsidRPr="00CE2CBB">
        <w:rPr>
          <w:sz w:val="24"/>
        </w:rPr>
        <w:t xml:space="preserve">#15328) </w:t>
      </w:r>
    </w:p>
    <w:p w:rsidR="00CE2CBB" w:rsidRDefault="00CE2CBB" w:rsidP="00992C6D">
      <w:pPr>
        <w:autoSpaceDE w:val="0"/>
        <w:autoSpaceDN w:val="0"/>
        <w:adjustRightInd w:val="0"/>
        <w:rPr>
          <w:sz w:val="24"/>
        </w:rPr>
      </w:pPr>
    </w:p>
    <w:p w:rsidR="00CE2CBB" w:rsidRPr="00363205" w:rsidRDefault="00CE2CBB" w:rsidP="00992C6D">
      <w:pPr>
        <w:autoSpaceDE w:val="0"/>
        <w:autoSpaceDN w:val="0"/>
        <w:adjustRightInd w:val="0"/>
        <w:rPr>
          <w:strike/>
          <w:color w:val="FF0000"/>
          <w:sz w:val="24"/>
        </w:rPr>
      </w:pPr>
      <w:r w:rsidRPr="00CE2CBB">
        <w:rPr>
          <w:sz w:val="24"/>
        </w:rPr>
        <w:t xml:space="preserve">An AP transmitting an NFRP Trigger frame shall ensure that </w:t>
      </w:r>
      <w:r w:rsidR="00363205">
        <w:rPr>
          <w:color w:val="FF0000"/>
          <w:sz w:val="24"/>
          <w:u w:val="single"/>
        </w:rPr>
        <w:t xml:space="preserve">the number of bits following the last </w:t>
      </w:r>
      <w:r w:rsidR="00363205">
        <w:rPr>
          <w:color w:val="FF0000"/>
          <w:sz w:val="24"/>
          <w:u w:val="single"/>
        </w:rPr>
        <w:t>User Info field with the AID12 not equal to 4095</w:t>
      </w:r>
      <w:r w:rsidR="00363205">
        <w:rPr>
          <w:color w:val="FF0000"/>
          <w:sz w:val="24"/>
          <w:u w:val="single"/>
        </w:rPr>
        <w:t xml:space="preserve"> is at least </w:t>
      </w:r>
      <m:oMath>
        <m:r>
          <w:rPr>
            <w:rFonts w:ascii="Cambria Math" w:hAnsi="Cambria Math"/>
            <w:color w:val="FF0000"/>
            <w:sz w:val="24"/>
            <w:u w:val="single"/>
          </w:rPr>
          <m:t>4</m:t>
        </m:r>
        <m:sSub>
          <m:sSubPr>
            <m:ctrlPr>
              <w:rPr>
                <w:rFonts w:ascii="Cambria Math" w:hAnsi="Cambria Math"/>
                <w:i/>
                <w:color w:val="FF0000"/>
                <w:sz w:val="24"/>
                <w:u w:val="single"/>
              </w:rPr>
            </m:ctrlPr>
          </m:sSubPr>
          <m:e>
            <m:r>
              <w:rPr>
                <w:rFonts w:ascii="Cambria Math" w:hAnsi="Cambria Math"/>
                <w:color w:val="FF0000"/>
                <w:sz w:val="24"/>
                <w:u w:val="single"/>
              </w:rPr>
              <m:t>×</m:t>
            </m:r>
            <m:r>
              <w:rPr>
                <w:rFonts w:ascii="Cambria Math" w:hAnsi="Cambria Math"/>
                <w:color w:val="FF0000"/>
                <w:sz w:val="24"/>
                <w:u w:val="single"/>
              </w:rPr>
              <m:t>N</m:t>
            </m:r>
          </m:e>
          <m:sub>
            <m:r>
              <w:rPr>
                <w:rFonts w:ascii="Cambria Math" w:hAnsi="Cambria Math"/>
                <w:color w:val="FF0000"/>
                <w:sz w:val="24"/>
                <w:u w:val="single"/>
              </w:rPr>
              <m:t>DBPS</m:t>
            </m:r>
          </m:sub>
        </m:sSub>
      </m:oMath>
      <w:r w:rsidR="00363205">
        <w:rPr>
          <w:color w:val="FF0000"/>
          <w:sz w:val="24"/>
          <w:u w:val="single"/>
        </w:rPr>
        <w:t xml:space="preserve"> for a </w:t>
      </w:r>
      <w:r w:rsidR="00363205" w:rsidRPr="00DB3C4C">
        <w:rPr>
          <w:color w:val="FF0000"/>
          <w:sz w:val="24"/>
          <w:u w:val="single"/>
        </w:rPr>
        <w:t xml:space="preserve">non-HT PPDU, HT PPDU </w:t>
      </w:r>
      <w:r w:rsidR="00363205">
        <w:rPr>
          <w:color w:val="FF0000"/>
          <w:sz w:val="24"/>
          <w:u w:val="single"/>
        </w:rPr>
        <w:t>or</w:t>
      </w:r>
      <w:r w:rsidR="00363205" w:rsidRPr="00DB3C4C">
        <w:rPr>
          <w:color w:val="FF0000"/>
          <w:sz w:val="24"/>
          <w:u w:val="single"/>
        </w:rPr>
        <w:t xml:space="preserve"> VHT PPDU</w:t>
      </w:r>
      <w:r w:rsidR="00363205">
        <w:rPr>
          <w:color w:val="FF0000"/>
          <w:sz w:val="24"/>
          <w:u w:val="single"/>
        </w:rPr>
        <w:t xml:space="preserve">, or </w:t>
      </w:r>
      <m:oMath>
        <m:sSub>
          <m:sSubPr>
            <m:ctrlPr>
              <w:rPr>
                <w:rFonts w:ascii="Cambria Math" w:hAnsi="Cambria Math"/>
                <w:i/>
                <w:color w:val="FF0000"/>
                <w:sz w:val="24"/>
                <w:u w:val="single"/>
              </w:rPr>
            </m:ctrlPr>
          </m:sSubPr>
          <m:e>
            <m:r>
              <w:rPr>
                <w:rFonts w:ascii="Cambria Math" w:hAnsi="Cambria Math"/>
                <w:color w:val="FF0000"/>
                <w:sz w:val="24"/>
                <w:u w:val="single"/>
              </w:rPr>
              <m:t>N</m:t>
            </m:r>
          </m:e>
          <m:sub>
            <m:r>
              <w:rPr>
                <w:rFonts w:ascii="Cambria Math" w:hAnsi="Cambria Math"/>
                <w:color w:val="FF0000"/>
                <w:sz w:val="24"/>
                <w:u w:val="single"/>
              </w:rPr>
              <m:t>DBPS</m:t>
            </m:r>
          </m:sub>
        </m:sSub>
      </m:oMath>
      <w:r w:rsidR="00363205">
        <w:rPr>
          <w:color w:val="FF0000"/>
          <w:sz w:val="24"/>
          <w:u w:val="single"/>
        </w:rPr>
        <w:t xml:space="preserve"> for an HE PPDU</w:t>
      </w:r>
      <w:r w:rsidR="00363205">
        <w:rPr>
          <w:color w:val="FF0000"/>
          <w:sz w:val="24"/>
          <w:u w:val="single"/>
        </w:rPr>
        <w:t>.</w:t>
      </w:r>
      <w:r w:rsidR="00363205">
        <w:rPr>
          <w:sz w:val="24"/>
        </w:rPr>
        <w:t xml:space="preserve"> </w:t>
      </w:r>
      <w:proofErr w:type="gramStart"/>
      <w:r w:rsidRPr="00363205">
        <w:rPr>
          <w:strike/>
          <w:color w:val="FF0000"/>
          <w:sz w:val="24"/>
        </w:rPr>
        <w:t>a</w:t>
      </w:r>
      <w:proofErr w:type="gramEnd"/>
      <w:r w:rsidRPr="00363205">
        <w:rPr>
          <w:strike/>
          <w:color w:val="FF0000"/>
          <w:sz w:val="24"/>
        </w:rPr>
        <w:t xml:space="preserve"> </w:t>
      </w:r>
      <w:proofErr w:type="spellStart"/>
      <w:r w:rsidRPr="00363205">
        <w:rPr>
          <w:i/>
          <w:iCs/>
          <w:strike/>
          <w:color w:val="FF0000"/>
          <w:sz w:val="24"/>
        </w:rPr>
        <w:t>MinTrigProcTime</w:t>
      </w:r>
      <w:proofErr w:type="spellEnd"/>
      <w:r w:rsidRPr="00363205">
        <w:rPr>
          <w:i/>
          <w:iCs/>
          <w:strike/>
          <w:color w:val="FF0000"/>
          <w:sz w:val="24"/>
        </w:rPr>
        <w:t xml:space="preserve"> </w:t>
      </w:r>
      <w:r w:rsidRPr="00363205">
        <w:rPr>
          <w:strike/>
          <w:color w:val="FF0000"/>
          <w:sz w:val="24"/>
        </w:rPr>
        <w:t xml:space="preserve">of at least 16 </w:t>
      </w:r>
      <w:proofErr w:type="spellStart"/>
      <w:r w:rsidRPr="00363205">
        <w:rPr>
          <w:strike/>
          <w:color w:val="FF0000"/>
          <w:sz w:val="24"/>
        </w:rPr>
        <w:t>μs</w:t>
      </w:r>
      <w:proofErr w:type="spellEnd"/>
      <w:r w:rsidRPr="00363205">
        <w:rPr>
          <w:strike/>
          <w:color w:val="FF0000"/>
          <w:sz w:val="24"/>
        </w:rPr>
        <w:t xml:space="preserve"> passes from the last User Info field with the AID12 field not equal to 4095. </w:t>
      </w:r>
    </w:p>
    <w:p w:rsidR="00CE2CBB" w:rsidRDefault="00CE2CBB" w:rsidP="00992C6D">
      <w:pPr>
        <w:autoSpaceDE w:val="0"/>
        <w:autoSpaceDN w:val="0"/>
        <w:adjustRightInd w:val="0"/>
        <w:rPr>
          <w:sz w:val="24"/>
        </w:rPr>
      </w:pPr>
    </w:p>
    <w:p w:rsidR="00CE2CBB" w:rsidRDefault="00CE2CBB" w:rsidP="00992C6D">
      <w:pPr>
        <w:autoSpaceDE w:val="0"/>
        <w:autoSpaceDN w:val="0"/>
        <w:adjustRightInd w:val="0"/>
        <w:rPr>
          <w:sz w:val="24"/>
        </w:rPr>
      </w:pPr>
      <w:r w:rsidRPr="00CE2CBB">
        <w:rPr>
          <w:sz w:val="24"/>
        </w:rPr>
        <w:t xml:space="preserve">An AP may use any type of padding to satisfy the </w:t>
      </w:r>
      <w:proofErr w:type="spellStart"/>
      <w:r w:rsidRPr="00CE2CBB">
        <w:rPr>
          <w:i/>
          <w:iCs/>
          <w:sz w:val="24"/>
        </w:rPr>
        <w:t>MinTrigProcTime</w:t>
      </w:r>
      <w:proofErr w:type="spellEnd"/>
      <w:r w:rsidRPr="00CE2CBB">
        <w:rPr>
          <w:i/>
          <w:iCs/>
          <w:sz w:val="24"/>
        </w:rPr>
        <w:t xml:space="preserve"> </w:t>
      </w:r>
      <w:r w:rsidRPr="00CE2CBB">
        <w:rPr>
          <w:sz w:val="24"/>
        </w:rPr>
        <w:t>requirement of a non-AP STA(#16592)(#16122), such as using the Padding field in a Trigger frame, post-EOF A-MPDU padding,</w:t>
      </w:r>
      <w:r w:rsidR="00A82666">
        <w:rPr>
          <w:sz w:val="24"/>
        </w:rPr>
        <w:t xml:space="preserve"> </w:t>
      </w:r>
      <w:r w:rsidR="00A82666" w:rsidRPr="00A82666">
        <w:rPr>
          <w:color w:val="FF0000"/>
          <w:sz w:val="24"/>
          <w:u w:val="single"/>
        </w:rPr>
        <w:t>or</w:t>
      </w:r>
      <w:r w:rsidRPr="00CE2CBB">
        <w:rPr>
          <w:sz w:val="24"/>
        </w:rPr>
        <w:t xml:space="preserve"> aggregating other MPDUs in the A-MPDU</w:t>
      </w:r>
      <w:r w:rsidRPr="00A82666">
        <w:rPr>
          <w:strike/>
          <w:color w:val="FF0000"/>
          <w:sz w:val="24"/>
        </w:rPr>
        <w:t>, or the PE field at the end of HE PPDU</w:t>
      </w:r>
      <w:r w:rsidRPr="00CE2CBB">
        <w:rPr>
          <w:sz w:val="24"/>
        </w:rPr>
        <w:t xml:space="preserve">. </w:t>
      </w:r>
      <w:r w:rsidRPr="00363205">
        <w:rPr>
          <w:strike/>
          <w:color w:val="FF0000"/>
          <w:sz w:val="24"/>
        </w:rPr>
        <w:t xml:space="preserve">An AP that </w:t>
      </w:r>
      <w:r w:rsidRPr="00363205">
        <w:rPr>
          <w:strike/>
          <w:color w:val="FF0000"/>
          <w:sz w:val="24"/>
        </w:rPr>
        <w:lastRenderedPageBreak/>
        <w:t>includes a Padding field in a Trigger frame shall set the Padding field as defined in 9.3.1.22 (Trigger frame format).</w:t>
      </w:r>
    </w:p>
    <w:p w:rsidR="00DF7B5A" w:rsidRDefault="00DF7B5A" w:rsidP="00992C6D">
      <w:pPr>
        <w:autoSpaceDE w:val="0"/>
        <w:autoSpaceDN w:val="0"/>
        <w:adjustRightInd w:val="0"/>
        <w:rPr>
          <w:sz w:val="24"/>
        </w:rPr>
      </w:pPr>
    </w:p>
    <w:p w:rsidR="00DF7B5A" w:rsidRDefault="00DF7B5A" w:rsidP="00992C6D">
      <w:pPr>
        <w:autoSpaceDE w:val="0"/>
        <w:autoSpaceDN w:val="0"/>
        <w:adjustRightInd w:val="0"/>
        <w:rPr>
          <w:sz w:val="24"/>
        </w:rPr>
      </w:pPr>
    </w:p>
    <w:sectPr w:rsidR="00DF7B5A" w:rsidSect="00D630ED">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58A" w:rsidRDefault="004F258A">
      <w:r>
        <w:separator/>
      </w:r>
    </w:p>
  </w:endnote>
  <w:endnote w:type="continuationSeparator" w:id="0">
    <w:p w:rsidR="004F258A" w:rsidRDefault="004F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Pr="00EF1A28" w:rsidRDefault="003B5553">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00CB1746">
      <w:rPr>
        <w:lang w:val="fr-FR"/>
      </w:rPr>
      <w:t>Submission</w:t>
    </w:r>
    <w:proofErr w:type="spellEnd"/>
    <w:r>
      <w:rPr>
        <w:lang w:val="fr-FR"/>
      </w:rPr>
      <w:fldChar w:fldCharType="end"/>
    </w:r>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213F54">
      <w:rPr>
        <w:noProof/>
        <w:lang w:val="fr-FR"/>
      </w:rPr>
      <w:t>5</w:t>
    </w:r>
    <w:r w:rsidR="00DF65D7">
      <w:fldChar w:fldCharType="end"/>
    </w:r>
    <w:r w:rsidR="00DF65D7">
      <w:rPr>
        <w:lang w:val="fr-FR"/>
      </w:rPr>
      <w:tab/>
    </w:r>
    <w:r w:rsidR="005113C1">
      <w:rPr>
        <w:lang w:val="fr-FR"/>
      </w:rPr>
      <w:t xml:space="preserve">  </w:t>
    </w:r>
    <w:proofErr w:type="spellStart"/>
    <w:r w:rsidR="003A3E90">
      <w:rPr>
        <w:lang w:val="fr-FR" w:eastAsia="zh-CN"/>
      </w:rPr>
      <w:t>Hongyuan</w:t>
    </w:r>
    <w:proofErr w:type="spellEnd"/>
    <w:r w:rsidR="003A3E90">
      <w:rPr>
        <w:lang w:val="fr-FR" w:eastAsia="zh-CN"/>
      </w:rPr>
      <w:t xml:space="preserve"> </w:t>
    </w:r>
    <w:r w:rsidR="00DF65D7">
      <w:rPr>
        <w:lang w:val="fr-FR" w:eastAsia="zh-CN"/>
      </w:rPr>
      <w:t>Zhang (Marvell)</w:t>
    </w:r>
  </w:p>
  <w:p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58A" w:rsidRDefault="004F258A">
      <w:r>
        <w:separator/>
      </w:r>
    </w:p>
  </w:footnote>
  <w:footnote w:type="continuationSeparator" w:id="0">
    <w:p w:rsidR="004F258A" w:rsidRDefault="004F2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Default="00072313">
    <w:pPr>
      <w:pStyle w:val="Header"/>
      <w:tabs>
        <w:tab w:val="clear" w:pos="6480"/>
        <w:tab w:val="center" w:pos="4680"/>
        <w:tab w:val="right" w:pos="9360"/>
      </w:tabs>
      <w:rPr>
        <w:lang w:eastAsia="zh-CN"/>
      </w:rPr>
    </w:pPr>
    <w:r>
      <w:rPr>
        <w:lang w:eastAsia="zh-CN"/>
      </w:rPr>
      <w:t>Nov</w:t>
    </w:r>
    <w:r w:rsidR="00A10DB1">
      <w:rPr>
        <w:lang w:eastAsia="zh-CN"/>
      </w:rPr>
      <w:t>.</w:t>
    </w:r>
    <w:r w:rsidR="00DF65D7">
      <w:rPr>
        <w:lang w:eastAsia="zh-CN"/>
      </w:rPr>
      <w:t xml:space="preserve"> 201</w:t>
    </w:r>
    <w:r w:rsidR="00944359">
      <w:rPr>
        <w:lang w:eastAsia="zh-CN"/>
      </w:rPr>
      <w:t>8</w:t>
    </w:r>
    <w:r w:rsidR="00DF65D7">
      <w:tab/>
    </w:r>
    <w:r w:rsidR="00DF65D7">
      <w:tab/>
    </w:r>
    <w:fldSimple w:instr=" TITLE  \* MERGEFORMAT ">
      <w:r w:rsidR="00CB1746">
        <w:t>doc.: IEEE 802.11-11</w:t>
      </w:r>
      <w:r w:rsidR="00CB1746">
        <w:rPr>
          <w:lang w:eastAsia="zh-CN"/>
        </w:rPr>
        <w:t>/</w:t>
      </w:r>
    </w:fldSimple>
    <w:r>
      <w:t>1906</w:t>
    </w:r>
    <w:r w:rsidR="00DF65D7">
      <w:t>r</w:t>
    </w:r>
    <w:r w:rsidR="00213F54">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7560E"/>
    <w:multiLevelType w:val="hybridMultilevel"/>
    <w:tmpl w:val="46E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20"/>
  </w:num>
  <w:num w:numId="8">
    <w:abstractNumId w:val="30"/>
  </w:num>
  <w:num w:numId="9">
    <w:abstractNumId w:val="18"/>
  </w:num>
  <w:num w:numId="10">
    <w:abstractNumId w:val="12"/>
  </w:num>
  <w:num w:numId="11">
    <w:abstractNumId w:val="36"/>
  </w:num>
  <w:num w:numId="12">
    <w:abstractNumId w:val="31"/>
  </w:num>
  <w:num w:numId="13">
    <w:abstractNumId w:val="13"/>
  </w:num>
  <w:num w:numId="14">
    <w:abstractNumId w:val="33"/>
  </w:num>
  <w:num w:numId="15">
    <w:abstractNumId w:val="11"/>
  </w:num>
  <w:num w:numId="16">
    <w:abstractNumId w:val="9"/>
  </w:num>
  <w:num w:numId="17">
    <w:abstractNumId w:val="7"/>
  </w:num>
  <w:num w:numId="18">
    <w:abstractNumId w:val="26"/>
  </w:num>
  <w:num w:numId="19">
    <w:abstractNumId w:val="14"/>
  </w:num>
  <w:num w:numId="20">
    <w:abstractNumId w:val="37"/>
  </w:num>
  <w:num w:numId="21">
    <w:abstractNumId w:val="32"/>
  </w:num>
  <w:num w:numId="22">
    <w:abstractNumId w:val="0"/>
  </w:num>
  <w:num w:numId="23">
    <w:abstractNumId w:val="5"/>
  </w:num>
  <w:num w:numId="24">
    <w:abstractNumId w:val="35"/>
  </w:num>
  <w:num w:numId="25">
    <w:abstractNumId w:val="3"/>
  </w:num>
  <w:num w:numId="26">
    <w:abstractNumId w:val="23"/>
  </w:num>
  <w:num w:numId="27">
    <w:abstractNumId w:val="2"/>
  </w:num>
  <w:num w:numId="28">
    <w:abstractNumId w:val="10"/>
  </w:num>
  <w:num w:numId="29">
    <w:abstractNumId w:val="25"/>
  </w:num>
  <w:num w:numId="30">
    <w:abstractNumId w:val="27"/>
  </w:num>
  <w:num w:numId="31">
    <w:abstractNumId w:val="17"/>
  </w:num>
  <w:num w:numId="32">
    <w:abstractNumId w:val="22"/>
  </w:num>
  <w:num w:numId="33">
    <w:abstractNumId w:val="6"/>
  </w:num>
  <w:num w:numId="34">
    <w:abstractNumId w:val="21"/>
  </w:num>
  <w:num w:numId="35">
    <w:abstractNumId w:val="28"/>
  </w:num>
  <w:num w:numId="36">
    <w:abstractNumId w:val="16"/>
  </w:num>
  <w:num w:numId="37">
    <w:abstractNumId w:val="34"/>
  </w:num>
  <w:num w:numId="38">
    <w:abstractNumId w:val="1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76B"/>
    <w:rsid w:val="0001194F"/>
    <w:rsid w:val="00011F7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48E"/>
    <w:rsid w:val="00057784"/>
    <w:rsid w:val="0006095A"/>
    <w:rsid w:val="000610C2"/>
    <w:rsid w:val="00061731"/>
    <w:rsid w:val="00061BBA"/>
    <w:rsid w:val="00061D4F"/>
    <w:rsid w:val="000626F6"/>
    <w:rsid w:val="0006282F"/>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2313"/>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501"/>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257"/>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04"/>
    <w:rsid w:val="001864A4"/>
    <w:rsid w:val="0018780C"/>
    <w:rsid w:val="001903D9"/>
    <w:rsid w:val="001905BE"/>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CC"/>
    <w:rsid w:val="001A3576"/>
    <w:rsid w:val="001A40E7"/>
    <w:rsid w:val="001A52CE"/>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5677"/>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3F54"/>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F30"/>
    <w:rsid w:val="002426D2"/>
    <w:rsid w:val="00242AF5"/>
    <w:rsid w:val="00243D52"/>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5476"/>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2AD"/>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17B"/>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205"/>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553"/>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0CB1"/>
    <w:rsid w:val="003F1809"/>
    <w:rsid w:val="003F1B2E"/>
    <w:rsid w:val="003F1F19"/>
    <w:rsid w:val="003F286F"/>
    <w:rsid w:val="003F2F97"/>
    <w:rsid w:val="003F3196"/>
    <w:rsid w:val="003F3556"/>
    <w:rsid w:val="003F3DC0"/>
    <w:rsid w:val="003F602E"/>
    <w:rsid w:val="003F7FD8"/>
    <w:rsid w:val="004001BD"/>
    <w:rsid w:val="0040030A"/>
    <w:rsid w:val="0040044E"/>
    <w:rsid w:val="00400AAA"/>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5C51"/>
    <w:rsid w:val="004370BF"/>
    <w:rsid w:val="004403A7"/>
    <w:rsid w:val="0044043A"/>
    <w:rsid w:val="00440917"/>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5FC"/>
    <w:rsid w:val="00476675"/>
    <w:rsid w:val="004808D1"/>
    <w:rsid w:val="00480A8B"/>
    <w:rsid w:val="0048117F"/>
    <w:rsid w:val="0048189F"/>
    <w:rsid w:val="004819D2"/>
    <w:rsid w:val="00482C1E"/>
    <w:rsid w:val="004832ED"/>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308"/>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58A"/>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D08"/>
    <w:rsid w:val="00524E69"/>
    <w:rsid w:val="00524F3A"/>
    <w:rsid w:val="0052556E"/>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257"/>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DC2"/>
    <w:rsid w:val="00674E4D"/>
    <w:rsid w:val="0067502E"/>
    <w:rsid w:val="00677061"/>
    <w:rsid w:val="0067719E"/>
    <w:rsid w:val="0067748D"/>
    <w:rsid w:val="00680BCD"/>
    <w:rsid w:val="00680BD3"/>
    <w:rsid w:val="006812BE"/>
    <w:rsid w:val="00681A85"/>
    <w:rsid w:val="0068298F"/>
    <w:rsid w:val="006829D2"/>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47F27"/>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B6F"/>
    <w:rsid w:val="00833E75"/>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28"/>
    <w:rsid w:val="00852A48"/>
    <w:rsid w:val="0085554E"/>
    <w:rsid w:val="00855B73"/>
    <w:rsid w:val="00855FF5"/>
    <w:rsid w:val="00856084"/>
    <w:rsid w:val="0085680C"/>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27A"/>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3E3F"/>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33D"/>
    <w:rsid w:val="008B387B"/>
    <w:rsid w:val="008B5588"/>
    <w:rsid w:val="008B5C56"/>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0EC9"/>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6A3E"/>
    <w:rsid w:val="00937B8A"/>
    <w:rsid w:val="00937C7F"/>
    <w:rsid w:val="00940374"/>
    <w:rsid w:val="00940556"/>
    <w:rsid w:val="00940721"/>
    <w:rsid w:val="0094090C"/>
    <w:rsid w:val="009411F6"/>
    <w:rsid w:val="009417BB"/>
    <w:rsid w:val="00941BA7"/>
    <w:rsid w:val="00942F15"/>
    <w:rsid w:val="00943027"/>
    <w:rsid w:val="0094361F"/>
    <w:rsid w:val="00944359"/>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6"/>
    <w:rsid w:val="00973B27"/>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252"/>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E7"/>
    <w:rsid w:val="00A03103"/>
    <w:rsid w:val="00A03AF8"/>
    <w:rsid w:val="00A03ECC"/>
    <w:rsid w:val="00A03F92"/>
    <w:rsid w:val="00A0451D"/>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D79"/>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53E"/>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57F"/>
    <w:rsid w:val="00A82666"/>
    <w:rsid w:val="00A829B0"/>
    <w:rsid w:val="00A82F2E"/>
    <w:rsid w:val="00A831CA"/>
    <w:rsid w:val="00A83297"/>
    <w:rsid w:val="00A8335B"/>
    <w:rsid w:val="00A8366A"/>
    <w:rsid w:val="00A83AEB"/>
    <w:rsid w:val="00A83C80"/>
    <w:rsid w:val="00A83DE5"/>
    <w:rsid w:val="00A849D6"/>
    <w:rsid w:val="00A85431"/>
    <w:rsid w:val="00A867D1"/>
    <w:rsid w:val="00A873FE"/>
    <w:rsid w:val="00A903AC"/>
    <w:rsid w:val="00A9079B"/>
    <w:rsid w:val="00A910EF"/>
    <w:rsid w:val="00A91C0F"/>
    <w:rsid w:val="00A926E8"/>
    <w:rsid w:val="00A929BA"/>
    <w:rsid w:val="00A92CB0"/>
    <w:rsid w:val="00A92E78"/>
    <w:rsid w:val="00A936AA"/>
    <w:rsid w:val="00A93D56"/>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7E4"/>
    <w:rsid w:val="00B05CB0"/>
    <w:rsid w:val="00B0611D"/>
    <w:rsid w:val="00B069D6"/>
    <w:rsid w:val="00B06D3C"/>
    <w:rsid w:val="00B06E2A"/>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320"/>
    <w:rsid w:val="00B37594"/>
    <w:rsid w:val="00B37D50"/>
    <w:rsid w:val="00B40167"/>
    <w:rsid w:val="00B40244"/>
    <w:rsid w:val="00B40E67"/>
    <w:rsid w:val="00B40F70"/>
    <w:rsid w:val="00B41DD7"/>
    <w:rsid w:val="00B424E0"/>
    <w:rsid w:val="00B42FD9"/>
    <w:rsid w:val="00B4305B"/>
    <w:rsid w:val="00B435F9"/>
    <w:rsid w:val="00B43B0E"/>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D16"/>
    <w:rsid w:val="00B750D0"/>
    <w:rsid w:val="00B75422"/>
    <w:rsid w:val="00B7547D"/>
    <w:rsid w:val="00B756DC"/>
    <w:rsid w:val="00B75918"/>
    <w:rsid w:val="00B75CBD"/>
    <w:rsid w:val="00B75E80"/>
    <w:rsid w:val="00B760A5"/>
    <w:rsid w:val="00B76373"/>
    <w:rsid w:val="00B76E11"/>
    <w:rsid w:val="00B772B1"/>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962"/>
    <w:rsid w:val="00B9769B"/>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4A8"/>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819"/>
    <w:rsid w:val="00CA6BA5"/>
    <w:rsid w:val="00CB057E"/>
    <w:rsid w:val="00CB0961"/>
    <w:rsid w:val="00CB0AA0"/>
    <w:rsid w:val="00CB0F30"/>
    <w:rsid w:val="00CB1010"/>
    <w:rsid w:val="00CB1055"/>
    <w:rsid w:val="00CB1746"/>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97E"/>
    <w:rsid w:val="00CC6C4C"/>
    <w:rsid w:val="00CC7DBB"/>
    <w:rsid w:val="00CD1E13"/>
    <w:rsid w:val="00CD228D"/>
    <w:rsid w:val="00CD2C4A"/>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C25"/>
    <w:rsid w:val="00CE2CBB"/>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3CC3"/>
    <w:rsid w:val="00D04564"/>
    <w:rsid w:val="00D04974"/>
    <w:rsid w:val="00D052BE"/>
    <w:rsid w:val="00D058C8"/>
    <w:rsid w:val="00D059D3"/>
    <w:rsid w:val="00D05A8D"/>
    <w:rsid w:val="00D06220"/>
    <w:rsid w:val="00D0630E"/>
    <w:rsid w:val="00D06424"/>
    <w:rsid w:val="00D10227"/>
    <w:rsid w:val="00D109A3"/>
    <w:rsid w:val="00D11EEC"/>
    <w:rsid w:val="00D12757"/>
    <w:rsid w:val="00D13156"/>
    <w:rsid w:val="00D13276"/>
    <w:rsid w:val="00D149C6"/>
    <w:rsid w:val="00D1563E"/>
    <w:rsid w:val="00D15769"/>
    <w:rsid w:val="00D15BBB"/>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5FA"/>
    <w:rsid w:val="00D358EE"/>
    <w:rsid w:val="00D35CDC"/>
    <w:rsid w:val="00D37286"/>
    <w:rsid w:val="00D37D13"/>
    <w:rsid w:val="00D4112B"/>
    <w:rsid w:val="00D41DC1"/>
    <w:rsid w:val="00D4215E"/>
    <w:rsid w:val="00D42A0E"/>
    <w:rsid w:val="00D43408"/>
    <w:rsid w:val="00D43787"/>
    <w:rsid w:val="00D43B24"/>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82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298"/>
    <w:rsid w:val="00D90369"/>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3C4C"/>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15D6"/>
    <w:rsid w:val="00DF2BD8"/>
    <w:rsid w:val="00DF3B1A"/>
    <w:rsid w:val="00DF3CA1"/>
    <w:rsid w:val="00DF4C37"/>
    <w:rsid w:val="00DF4FF8"/>
    <w:rsid w:val="00DF50D0"/>
    <w:rsid w:val="00DF5603"/>
    <w:rsid w:val="00DF5FE2"/>
    <w:rsid w:val="00DF6186"/>
    <w:rsid w:val="00DF65D7"/>
    <w:rsid w:val="00DF74B9"/>
    <w:rsid w:val="00DF75D1"/>
    <w:rsid w:val="00DF787A"/>
    <w:rsid w:val="00DF7B5A"/>
    <w:rsid w:val="00DF7D80"/>
    <w:rsid w:val="00E0004A"/>
    <w:rsid w:val="00E006F5"/>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4B5"/>
    <w:rsid w:val="00E357BA"/>
    <w:rsid w:val="00E3640F"/>
    <w:rsid w:val="00E36B13"/>
    <w:rsid w:val="00E37254"/>
    <w:rsid w:val="00E372B3"/>
    <w:rsid w:val="00E37E1F"/>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33A2"/>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4E19"/>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2D1"/>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6807"/>
    <w:rsid w:val="00F802B4"/>
    <w:rsid w:val="00F805C5"/>
    <w:rsid w:val="00F808FC"/>
    <w:rsid w:val="00F80C8B"/>
    <w:rsid w:val="00F81EB5"/>
    <w:rsid w:val="00F82179"/>
    <w:rsid w:val="00F82694"/>
    <w:rsid w:val="00F82D30"/>
    <w:rsid w:val="00F8344E"/>
    <w:rsid w:val="00F8418C"/>
    <w:rsid w:val="00F85216"/>
    <w:rsid w:val="00F8535A"/>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2DC5"/>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970"/>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lang w:val="en-US" w:eastAsia="zh-CN"/>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lang w:val="en-US" w:eastAsia="zh-CN"/>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lang w:val="en-US" w:eastAsia="zh-CN"/>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7851931">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532863">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3464602">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40882189">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1977746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4948136">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6367669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1602192">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37043475">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77402289">
      <w:bodyDiv w:val="1"/>
      <w:marLeft w:val="0"/>
      <w:marRight w:val="0"/>
      <w:marTop w:val="0"/>
      <w:marBottom w:val="0"/>
      <w:divBdr>
        <w:top w:val="none" w:sz="0" w:space="0" w:color="auto"/>
        <w:left w:val="none" w:sz="0" w:space="0" w:color="auto"/>
        <w:bottom w:val="none" w:sz="0" w:space="0" w:color="auto"/>
        <w:right w:val="none" w:sz="0" w:space="0" w:color="auto"/>
      </w:divBdr>
    </w:div>
    <w:div w:id="1780444731">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gyuan@marvell.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AFFF15CC-29F2-498F-B3F7-0F8A4969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5</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7376</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Hongyuan Zhang</cp:lastModifiedBy>
  <cp:revision>4</cp:revision>
  <cp:lastPrinted>2013-12-02T17:26:00Z</cp:lastPrinted>
  <dcterms:created xsi:type="dcterms:W3CDTF">2018-11-15T04:56:00Z</dcterms:created>
  <dcterms:modified xsi:type="dcterms:W3CDTF">2018-11-15T04:59:00Z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