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50"/>
        <w:gridCol w:w="1710"/>
        <w:gridCol w:w="2628"/>
      </w:tblGrid>
      <w:tr w:rsidR="00C723BC" w:rsidRPr="00183F4C" w14:paraId="020856FB" w14:textId="77777777" w:rsidTr="00B034CE">
        <w:trPr>
          <w:trHeight w:val="485"/>
          <w:jc w:val="center"/>
        </w:trPr>
        <w:tc>
          <w:tcPr>
            <w:tcW w:w="9576" w:type="dxa"/>
            <w:gridSpan w:val="5"/>
            <w:vAlign w:val="center"/>
          </w:tcPr>
          <w:p w14:paraId="366CABD2" w14:textId="59CE3AC4" w:rsidR="00C723BC" w:rsidRPr="00183F4C" w:rsidRDefault="00473F40" w:rsidP="009E0735">
            <w:pPr>
              <w:pStyle w:val="T2"/>
            </w:pPr>
            <w:r>
              <w:rPr>
                <w:lang w:eastAsia="ko-KR"/>
              </w:rPr>
              <w:t>11ax D</w:t>
            </w:r>
            <w:r w:rsidR="00A833FA">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A833FA">
              <w:rPr>
                <w:lang w:eastAsia="ko-KR"/>
              </w:rPr>
              <w:t>Section 27.5</w:t>
            </w:r>
          </w:p>
        </w:tc>
      </w:tr>
      <w:tr w:rsidR="00C723BC" w:rsidRPr="00183F4C" w14:paraId="609B60F1" w14:textId="77777777" w:rsidTr="00B034CE">
        <w:trPr>
          <w:trHeight w:val="359"/>
          <w:jc w:val="center"/>
        </w:trPr>
        <w:tc>
          <w:tcPr>
            <w:tcW w:w="9576" w:type="dxa"/>
            <w:gridSpan w:val="5"/>
            <w:vAlign w:val="center"/>
          </w:tcPr>
          <w:p w14:paraId="14FD9DCC" w14:textId="30C97619"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A833FA">
              <w:rPr>
                <w:b w:val="0"/>
                <w:sz w:val="20"/>
                <w:lang w:eastAsia="ko-KR"/>
              </w:rPr>
              <w:t>10-26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F540F">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5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F540F">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5CFDDB6C" w14:textId="78F09BB2" w:rsidR="00224957" w:rsidRPr="00183F4C" w:rsidRDefault="00350A5B" w:rsidP="00224957">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350A5B" w:rsidRPr="00183F4C" w14:paraId="1AEEB39A" w14:textId="77777777" w:rsidTr="00BF540F">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06F86049" w14:textId="6A3C75C6" w:rsidR="00350A5B" w:rsidRPr="00B034CE" w:rsidRDefault="00350A5B" w:rsidP="001A14ED">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BF540F">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6B00EF2" w14:textId="662EF510" w:rsidR="00350A5B" w:rsidRDefault="00350A5B" w:rsidP="00CD6072">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52A67759"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A833FA">
                              <w:rPr>
                                <w:lang w:eastAsia="ko-KR"/>
                              </w:rPr>
                              <w:t>D3.2</w:t>
                            </w:r>
                            <w:r>
                              <w:rPr>
                                <w:lang w:eastAsia="ko-KR"/>
                              </w:rPr>
                              <w:t xml:space="preserve"> with the following CIDs:</w:t>
                            </w:r>
                          </w:p>
                          <w:p w14:paraId="30561099" w14:textId="47E8BF31" w:rsidR="006909B2" w:rsidRDefault="00A833FA" w:rsidP="006A40FB">
                            <w:pPr>
                              <w:jc w:val="both"/>
                            </w:pPr>
                            <w:r>
                              <w:rPr>
                                <w:lang w:eastAsia="ko-KR"/>
                              </w:rPr>
                              <w:t>16605, 15679, 15718</w:t>
                            </w:r>
                            <w:r w:rsidR="00350A5B">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52A67759"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A833FA">
                        <w:rPr>
                          <w:lang w:eastAsia="ko-KR"/>
                        </w:rPr>
                        <w:t>D3.2</w:t>
                      </w:r>
                      <w:r>
                        <w:rPr>
                          <w:lang w:eastAsia="ko-KR"/>
                        </w:rPr>
                        <w:t xml:space="preserve"> with the following CIDs:</w:t>
                      </w:r>
                    </w:p>
                    <w:p w14:paraId="30561099" w14:textId="47E8BF31" w:rsidR="006909B2" w:rsidRDefault="00A833FA" w:rsidP="006A40FB">
                      <w:pPr>
                        <w:jc w:val="both"/>
                      </w:pPr>
                      <w:r>
                        <w:rPr>
                          <w:lang w:eastAsia="ko-KR"/>
                        </w:rPr>
                        <w:t>16605, 15679, 15718</w:t>
                      </w:r>
                      <w:r w:rsidR="00350A5B">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B13A84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87C71">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1170"/>
        <w:gridCol w:w="1170"/>
        <w:gridCol w:w="900"/>
        <w:gridCol w:w="2700"/>
        <w:gridCol w:w="1530"/>
        <w:gridCol w:w="2554"/>
      </w:tblGrid>
      <w:tr w:rsidR="004446E2" w:rsidRPr="0043413E" w14:paraId="5DA65416" w14:textId="77777777" w:rsidTr="002D62B2">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117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87C71" w:rsidRPr="00DF4A52" w14:paraId="5E209500" w14:textId="77777777" w:rsidTr="002D62B2">
        <w:trPr>
          <w:trHeight w:val="1002"/>
        </w:trPr>
        <w:tc>
          <w:tcPr>
            <w:tcW w:w="924" w:type="dxa"/>
          </w:tcPr>
          <w:p w14:paraId="19F35FD0" w14:textId="15912F10" w:rsidR="00F87C71" w:rsidRPr="00EF3960" w:rsidRDefault="00F87C71" w:rsidP="004638D6">
            <w:pPr>
              <w:autoSpaceDE w:val="0"/>
              <w:autoSpaceDN w:val="0"/>
              <w:adjustRightInd w:val="0"/>
              <w:rPr>
                <w:rFonts w:ascii="Arial" w:hAnsi="Arial" w:cs="Arial"/>
                <w:sz w:val="20"/>
              </w:rPr>
            </w:pPr>
            <w:r w:rsidRPr="00EF3960">
              <w:rPr>
                <w:rFonts w:ascii="Arial" w:hAnsi="Arial" w:cs="Arial"/>
                <w:sz w:val="20"/>
              </w:rPr>
              <w:t>16605</w:t>
            </w:r>
          </w:p>
        </w:tc>
        <w:tc>
          <w:tcPr>
            <w:tcW w:w="1170" w:type="dxa"/>
          </w:tcPr>
          <w:p w14:paraId="28AF66AF" w14:textId="7DC72D42" w:rsidR="00F87C71" w:rsidRPr="00EF3960" w:rsidRDefault="00F87C71" w:rsidP="004638D6">
            <w:pPr>
              <w:autoSpaceDE w:val="0"/>
              <w:autoSpaceDN w:val="0"/>
              <w:adjustRightInd w:val="0"/>
              <w:rPr>
                <w:rFonts w:ascii="Arial" w:hAnsi="Arial" w:cs="Arial"/>
                <w:sz w:val="20"/>
              </w:rPr>
            </w:pPr>
            <w:proofErr w:type="spellStart"/>
            <w:r w:rsidRPr="00EF3960">
              <w:rPr>
                <w:rFonts w:ascii="Arial" w:hAnsi="Arial" w:cs="Arial"/>
                <w:sz w:val="20"/>
              </w:rPr>
              <w:t>Pooya</w:t>
            </w:r>
            <w:proofErr w:type="spellEnd"/>
            <w:r w:rsidRPr="00EF3960">
              <w:rPr>
                <w:rFonts w:ascii="Arial" w:hAnsi="Arial" w:cs="Arial"/>
                <w:sz w:val="20"/>
              </w:rPr>
              <w:t xml:space="preserve"> </w:t>
            </w:r>
            <w:proofErr w:type="spellStart"/>
            <w:r w:rsidRPr="00EF3960">
              <w:rPr>
                <w:rFonts w:ascii="Arial" w:hAnsi="Arial" w:cs="Arial"/>
                <w:sz w:val="20"/>
              </w:rPr>
              <w:t>Monajemi</w:t>
            </w:r>
            <w:proofErr w:type="spellEnd"/>
          </w:p>
        </w:tc>
        <w:tc>
          <w:tcPr>
            <w:tcW w:w="1170" w:type="dxa"/>
          </w:tcPr>
          <w:p w14:paraId="6C032349" w14:textId="5D2042DF"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278.20</w:t>
            </w:r>
          </w:p>
        </w:tc>
        <w:tc>
          <w:tcPr>
            <w:tcW w:w="900" w:type="dxa"/>
          </w:tcPr>
          <w:p w14:paraId="4F6D8DF2" w14:textId="39B255A1"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27.5.1.1</w:t>
            </w:r>
          </w:p>
        </w:tc>
        <w:tc>
          <w:tcPr>
            <w:tcW w:w="2700" w:type="dxa"/>
          </w:tcPr>
          <w:p w14:paraId="38EB6271" w14:textId="098BDB8E"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This language belongs to a PHY section</w:t>
            </w:r>
          </w:p>
        </w:tc>
        <w:tc>
          <w:tcPr>
            <w:tcW w:w="1530" w:type="dxa"/>
          </w:tcPr>
          <w:p w14:paraId="392C679C" w14:textId="557296CC" w:rsidR="00F87C71" w:rsidRPr="00EF3960" w:rsidRDefault="00F87C71" w:rsidP="004638D6">
            <w:pPr>
              <w:autoSpaceDE w:val="0"/>
              <w:autoSpaceDN w:val="0"/>
              <w:adjustRightInd w:val="0"/>
              <w:rPr>
                <w:rFonts w:ascii="Arial" w:hAnsi="Arial" w:cs="Arial"/>
                <w:sz w:val="20"/>
              </w:rPr>
            </w:pPr>
            <w:r w:rsidRPr="00EF3960">
              <w:rPr>
                <w:rFonts w:ascii="Arial" w:hAnsi="Arial" w:cs="Arial"/>
                <w:sz w:val="20"/>
              </w:rPr>
              <w:t>Move to clause 28</w:t>
            </w:r>
          </w:p>
        </w:tc>
        <w:tc>
          <w:tcPr>
            <w:tcW w:w="2554" w:type="dxa"/>
          </w:tcPr>
          <w:p w14:paraId="0295DE8C" w14:textId="42FAD0BC" w:rsidR="00F87C71" w:rsidRDefault="00EF3960" w:rsidP="004638D6">
            <w:pPr>
              <w:autoSpaceDE w:val="0"/>
              <w:autoSpaceDN w:val="0"/>
              <w:adjustRightInd w:val="0"/>
              <w:rPr>
                <w:rFonts w:ascii="Arial" w:hAnsi="Arial" w:cs="Arial"/>
                <w:sz w:val="20"/>
              </w:rPr>
            </w:pPr>
            <w:r>
              <w:rPr>
                <w:rFonts w:ascii="Arial" w:hAnsi="Arial" w:cs="Arial"/>
                <w:sz w:val="20"/>
              </w:rPr>
              <w:t>Revised-</w:t>
            </w:r>
          </w:p>
          <w:p w14:paraId="4B193C93" w14:textId="77777777" w:rsidR="00553144" w:rsidRDefault="00553144" w:rsidP="004638D6">
            <w:pPr>
              <w:autoSpaceDE w:val="0"/>
              <w:autoSpaceDN w:val="0"/>
              <w:adjustRightInd w:val="0"/>
              <w:rPr>
                <w:rFonts w:ascii="Arial" w:hAnsi="Arial" w:cs="Arial"/>
                <w:sz w:val="20"/>
              </w:rPr>
            </w:pPr>
          </w:p>
          <w:p w14:paraId="06DC98EF" w14:textId="6BC33D25" w:rsidR="00EF3960" w:rsidRDefault="00EF3960" w:rsidP="004638D6">
            <w:pPr>
              <w:autoSpaceDE w:val="0"/>
              <w:autoSpaceDN w:val="0"/>
              <w:adjustRightInd w:val="0"/>
              <w:rPr>
                <w:rFonts w:ascii="Arial" w:hAnsi="Arial" w:cs="Arial"/>
                <w:sz w:val="20"/>
              </w:rPr>
            </w:pPr>
            <w:r>
              <w:rPr>
                <w:rFonts w:ascii="Arial" w:hAnsi="Arial" w:cs="Arial"/>
                <w:sz w:val="20"/>
              </w:rPr>
              <w:t>The rule for the AP to construct the HE MU PPDU with Number of OFDM symbols in the SIG-B is defined in Table 28-19 (B18-B21) and Table 9-322b (Longer Than 16 HE SIG-B OFDM Symbols Support)</w:t>
            </w:r>
          </w:p>
          <w:p w14:paraId="3C0DB47F" w14:textId="77777777" w:rsidR="00EF3960" w:rsidRDefault="00EF3960" w:rsidP="004638D6">
            <w:pPr>
              <w:autoSpaceDE w:val="0"/>
              <w:autoSpaceDN w:val="0"/>
              <w:adjustRightInd w:val="0"/>
              <w:rPr>
                <w:rFonts w:ascii="Arial" w:hAnsi="Arial" w:cs="Arial"/>
                <w:sz w:val="20"/>
              </w:rPr>
            </w:pPr>
          </w:p>
          <w:p w14:paraId="74D22FF2" w14:textId="3F3F744F" w:rsidR="00EF3960" w:rsidRDefault="00EF3960" w:rsidP="004638D6">
            <w:pPr>
              <w:autoSpaceDE w:val="0"/>
              <w:autoSpaceDN w:val="0"/>
              <w:adjustRightInd w:val="0"/>
              <w:rPr>
                <w:rFonts w:ascii="Arial" w:hAnsi="Arial" w:cs="Arial"/>
                <w:sz w:val="20"/>
              </w:rPr>
            </w:pPr>
            <w:r>
              <w:rPr>
                <w:rFonts w:ascii="Arial" w:hAnsi="Arial" w:cs="Arial"/>
                <w:sz w:val="20"/>
              </w:rPr>
              <w:t xml:space="preserve">So there is no need to move this paragraph to clause 28. Propose to simply remove the paragraph. </w:t>
            </w:r>
          </w:p>
          <w:p w14:paraId="2B26A19A" w14:textId="77777777" w:rsidR="00EF3960" w:rsidRDefault="00EF3960" w:rsidP="004638D6">
            <w:pPr>
              <w:autoSpaceDE w:val="0"/>
              <w:autoSpaceDN w:val="0"/>
              <w:adjustRightInd w:val="0"/>
              <w:rPr>
                <w:rFonts w:ascii="Arial" w:hAnsi="Arial" w:cs="Arial"/>
                <w:sz w:val="20"/>
              </w:rPr>
            </w:pPr>
          </w:p>
          <w:p w14:paraId="753DADBA" w14:textId="3F592DA2" w:rsidR="00EF3960" w:rsidRDefault="00EF3960" w:rsidP="004638D6">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to mak</w:t>
            </w:r>
            <w:r w:rsidR="00DF6D9A">
              <w:rPr>
                <w:rFonts w:ascii="Arial" w:hAnsi="Arial" w:cs="Arial"/>
                <w:sz w:val="20"/>
              </w:rPr>
              <w:t>e the changes shown in 11-18/1887</w:t>
            </w:r>
            <w:bookmarkStart w:id="0" w:name="_GoBack"/>
            <w:bookmarkEnd w:id="0"/>
            <w:r>
              <w:rPr>
                <w:rFonts w:ascii="Arial" w:hAnsi="Arial" w:cs="Arial"/>
                <w:sz w:val="20"/>
              </w:rPr>
              <w:t xml:space="preserve">r0 under all the headings that include CID 16605. </w:t>
            </w:r>
          </w:p>
          <w:p w14:paraId="778FAE59" w14:textId="2EAE714F" w:rsidR="00EF3960" w:rsidRPr="00EF3960" w:rsidRDefault="00EF3960" w:rsidP="004638D6">
            <w:pPr>
              <w:autoSpaceDE w:val="0"/>
              <w:autoSpaceDN w:val="0"/>
              <w:adjustRightInd w:val="0"/>
              <w:rPr>
                <w:rFonts w:ascii="Arial" w:hAnsi="Arial" w:cs="Arial"/>
                <w:sz w:val="20"/>
              </w:rPr>
            </w:pPr>
          </w:p>
        </w:tc>
      </w:tr>
      <w:tr w:rsidR="00F87C71" w:rsidRPr="00DF4A52" w14:paraId="0C018B13" w14:textId="77777777" w:rsidTr="002D62B2">
        <w:trPr>
          <w:trHeight w:val="1002"/>
        </w:trPr>
        <w:tc>
          <w:tcPr>
            <w:tcW w:w="924" w:type="dxa"/>
          </w:tcPr>
          <w:p w14:paraId="7D0CA2D6" w14:textId="4A875383"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15679</w:t>
            </w:r>
          </w:p>
        </w:tc>
        <w:tc>
          <w:tcPr>
            <w:tcW w:w="1170" w:type="dxa"/>
          </w:tcPr>
          <w:p w14:paraId="68CFF4DC" w14:textId="09511140" w:rsidR="00F87C71" w:rsidRPr="00553144" w:rsidRDefault="00F87C71" w:rsidP="004638D6">
            <w:pPr>
              <w:autoSpaceDE w:val="0"/>
              <w:autoSpaceDN w:val="0"/>
              <w:adjustRightInd w:val="0"/>
              <w:rPr>
                <w:rFonts w:ascii="Arial" w:hAnsi="Arial" w:cs="Arial"/>
                <w:sz w:val="20"/>
              </w:rPr>
            </w:pPr>
            <w:proofErr w:type="spellStart"/>
            <w:r w:rsidRPr="00553144">
              <w:rPr>
                <w:rFonts w:ascii="Arial" w:hAnsi="Arial" w:cs="Arial"/>
                <w:sz w:val="20"/>
              </w:rPr>
              <w:t>Huizhao</w:t>
            </w:r>
            <w:proofErr w:type="spellEnd"/>
            <w:r w:rsidRPr="00553144">
              <w:rPr>
                <w:rFonts w:ascii="Arial" w:hAnsi="Arial" w:cs="Arial"/>
                <w:sz w:val="20"/>
              </w:rPr>
              <w:t xml:space="preserve"> Wang</w:t>
            </w:r>
          </w:p>
        </w:tc>
        <w:tc>
          <w:tcPr>
            <w:tcW w:w="1170" w:type="dxa"/>
          </w:tcPr>
          <w:p w14:paraId="0CF18559" w14:textId="060F6A51"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278.51</w:t>
            </w:r>
          </w:p>
        </w:tc>
        <w:tc>
          <w:tcPr>
            <w:tcW w:w="900" w:type="dxa"/>
          </w:tcPr>
          <w:p w14:paraId="2895709D" w14:textId="186E6365"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27.5.1.3</w:t>
            </w:r>
          </w:p>
        </w:tc>
        <w:tc>
          <w:tcPr>
            <w:tcW w:w="2700" w:type="dxa"/>
          </w:tcPr>
          <w:p w14:paraId="080E033E" w14:textId="5DE7D57C"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 xml:space="preserve">Many restrictions in the text to restrict 26-tone RU use cases in 5G. For example: must satisfy N * 4 * 26-tone for the entire PPDU; at least 2x26-tones has to be modulated for each 20MHs </w:t>
            </w:r>
            <w:proofErr w:type="spellStart"/>
            <w:r w:rsidRPr="00553144">
              <w:rPr>
                <w:rFonts w:ascii="Arial" w:hAnsi="Arial" w:cs="Arial"/>
                <w:sz w:val="20"/>
              </w:rPr>
              <w:t>subchannel</w:t>
            </w:r>
            <w:proofErr w:type="spellEnd"/>
            <w:r w:rsidRPr="00553144">
              <w:rPr>
                <w:rFonts w:ascii="Arial" w:hAnsi="Arial" w:cs="Arial"/>
                <w:sz w:val="20"/>
              </w:rPr>
              <w:t>. Instead of adding these restrictions, propose to eliminate 20-tone RU for 5G, restrict it to be used in 2.4G only.</w:t>
            </w:r>
          </w:p>
        </w:tc>
        <w:tc>
          <w:tcPr>
            <w:tcW w:w="1530" w:type="dxa"/>
          </w:tcPr>
          <w:p w14:paraId="1C9F0A96" w14:textId="21F5CDF1" w:rsidR="00F87C71" w:rsidRPr="00553144" w:rsidRDefault="00F87C71" w:rsidP="004638D6">
            <w:pPr>
              <w:autoSpaceDE w:val="0"/>
              <w:autoSpaceDN w:val="0"/>
              <w:adjustRightInd w:val="0"/>
              <w:rPr>
                <w:rFonts w:ascii="Arial" w:hAnsi="Arial" w:cs="Arial"/>
                <w:sz w:val="20"/>
              </w:rPr>
            </w:pPr>
            <w:r w:rsidRPr="00553144">
              <w:rPr>
                <w:rFonts w:ascii="Arial" w:hAnsi="Arial" w:cs="Arial"/>
                <w:sz w:val="20"/>
              </w:rPr>
              <w:t>as specified in Comment</w:t>
            </w:r>
          </w:p>
        </w:tc>
        <w:tc>
          <w:tcPr>
            <w:tcW w:w="2554" w:type="dxa"/>
          </w:tcPr>
          <w:p w14:paraId="2235B3B0" w14:textId="77777777" w:rsidR="00F87C71" w:rsidRDefault="00553144" w:rsidP="004638D6">
            <w:pPr>
              <w:autoSpaceDE w:val="0"/>
              <w:autoSpaceDN w:val="0"/>
              <w:adjustRightInd w:val="0"/>
              <w:rPr>
                <w:rFonts w:ascii="Arial" w:hAnsi="Arial" w:cs="Arial"/>
                <w:sz w:val="20"/>
              </w:rPr>
            </w:pPr>
            <w:r>
              <w:rPr>
                <w:rFonts w:ascii="Arial" w:hAnsi="Arial" w:cs="Arial"/>
                <w:sz w:val="20"/>
              </w:rPr>
              <w:t>Rejected-</w:t>
            </w:r>
          </w:p>
          <w:p w14:paraId="55C9EB26" w14:textId="77777777" w:rsidR="00553144" w:rsidRDefault="00553144" w:rsidP="004638D6">
            <w:pPr>
              <w:autoSpaceDE w:val="0"/>
              <w:autoSpaceDN w:val="0"/>
              <w:adjustRightInd w:val="0"/>
              <w:rPr>
                <w:rFonts w:ascii="Arial" w:hAnsi="Arial" w:cs="Arial"/>
                <w:sz w:val="20"/>
              </w:rPr>
            </w:pPr>
          </w:p>
          <w:p w14:paraId="5A61219F" w14:textId="77777777" w:rsidR="00553144" w:rsidRDefault="00553144" w:rsidP="004638D6">
            <w:pPr>
              <w:autoSpaceDE w:val="0"/>
              <w:autoSpaceDN w:val="0"/>
              <w:adjustRightInd w:val="0"/>
              <w:rPr>
                <w:rFonts w:ascii="Arial" w:hAnsi="Arial" w:cs="Arial"/>
                <w:sz w:val="20"/>
              </w:rPr>
            </w:pPr>
            <w:r>
              <w:rPr>
                <w:rFonts w:ascii="Arial" w:hAnsi="Arial" w:cs="Arial"/>
                <w:sz w:val="20"/>
              </w:rPr>
              <w:t xml:space="preserve">These restrictions are not about 26tone RU usage. </w:t>
            </w:r>
            <w:proofErr w:type="spellStart"/>
            <w:r>
              <w:rPr>
                <w:rFonts w:ascii="Arial" w:hAnsi="Arial" w:cs="Arial"/>
                <w:sz w:val="20"/>
              </w:rPr>
              <w:t>Indead</w:t>
            </w:r>
            <w:proofErr w:type="spellEnd"/>
            <w:r>
              <w:rPr>
                <w:rFonts w:ascii="Arial" w:hAnsi="Arial" w:cs="Arial"/>
                <w:sz w:val="20"/>
              </w:rPr>
              <w:t xml:space="preserve"> it is about how </w:t>
            </w:r>
            <w:proofErr w:type="spellStart"/>
            <w:r>
              <w:rPr>
                <w:rFonts w:ascii="Arial" w:hAnsi="Arial" w:cs="Arial"/>
                <w:sz w:val="20"/>
              </w:rPr>
              <w:t>speading</w:t>
            </w:r>
            <w:proofErr w:type="spellEnd"/>
            <w:r>
              <w:rPr>
                <w:rFonts w:ascii="Arial" w:hAnsi="Arial" w:cs="Arial"/>
                <w:sz w:val="20"/>
              </w:rPr>
              <w:t xml:space="preserve"> energy to multiple data tones so that the transmission will not violate the regulatory limit. </w:t>
            </w:r>
          </w:p>
          <w:p w14:paraId="5B53A907" w14:textId="77777777" w:rsidR="00553144" w:rsidRDefault="00553144" w:rsidP="004638D6">
            <w:pPr>
              <w:autoSpaceDE w:val="0"/>
              <w:autoSpaceDN w:val="0"/>
              <w:adjustRightInd w:val="0"/>
              <w:rPr>
                <w:rFonts w:ascii="Arial" w:hAnsi="Arial" w:cs="Arial"/>
                <w:sz w:val="20"/>
              </w:rPr>
            </w:pPr>
          </w:p>
          <w:p w14:paraId="1C65E4A7" w14:textId="0D9C618C" w:rsidR="00553144" w:rsidRPr="00553144" w:rsidRDefault="00553144" w:rsidP="004638D6">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to make no changes on CID 15679.</w:t>
            </w:r>
          </w:p>
        </w:tc>
      </w:tr>
      <w:tr w:rsidR="00F87C71" w:rsidRPr="00DF4A52" w14:paraId="15E2A621" w14:textId="77777777" w:rsidTr="002D62B2">
        <w:trPr>
          <w:trHeight w:val="1002"/>
        </w:trPr>
        <w:tc>
          <w:tcPr>
            <w:tcW w:w="924" w:type="dxa"/>
          </w:tcPr>
          <w:p w14:paraId="6CD1B21E" w14:textId="013B2A14" w:rsidR="00F87C71" w:rsidRDefault="00F87C71" w:rsidP="004638D6">
            <w:pPr>
              <w:autoSpaceDE w:val="0"/>
              <w:autoSpaceDN w:val="0"/>
              <w:adjustRightInd w:val="0"/>
              <w:rPr>
                <w:rFonts w:ascii="Arial" w:hAnsi="Arial" w:cs="Arial"/>
                <w:sz w:val="20"/>
              </w:rPr>
            </w:pPr>
            <w:r>
              <w:rPr>
                <w:rFonts w:ascii="Arial" w:hAnsi="Arial" w:cs="Arial"/>
                <w:sz w:val="20"/>
              </w:rPr>
              <w:t>15718</w:t>
            </w:r>
          </w:p>
        </w:tc>
        <w:tc>
          <w:tcPr>
            <w:tcW w:w="1170" w:type="dxa"/>
          </w:tcPr>
          <w:p w14:paraId="43AB074F" w14:textId="2CBF6673" w:rsidR="00F87C71" w:rsidRDefault="00F87C71" w:rsidP="004638D6">
            <w:pPr>
              <w:autoSpaceDE w:val="0"/>
              <w:autoSpaceDN w:val="0"/>
              <w:adjustRightInd w:val="0"/>
              <w:rPr>
                <w:rFonts w:ascii="Arial" w:hAnsi="Arial" w:cs="Arial"/>
                <w:sz w:val="20"/>
              </w:rPr>
            </w:pPr>
            <w:r>
              <w:rPr>
                <w:rFonts w:ascii="Arial" w:hAnsi="Arial" w:cs="Arial"/>
                <w:sz w:val="20"/>
              </w:rPr>
              <w:t xml:space="preserve">James </w:t>
            </w:r>
            <w:proofErr w:type="spellStart"/>
            <w:r>
              <w:rPr>
                <w:rFonts w:ascii="Arial" w:hAnsi="Arial" w:cs="Arial"/>
                <w:sz w:val="20"/>
              </w:rPr>
              <w:t>Lepp</w:t>
            </w:r>
            <w:proofErr w:type="spellEnd"/>
          </w:p>
        </w:tc>
        <w:tc>
          <w:tcPr>
            <w:tcW w:w="1170" w:type="dxa"/>
          </w:tcPr>
          <w:p w14:paraId="13443672" w14:textId="45CA0545" w:rsidR="00F87C71" w:rsidRDefault="00F87C71" w:rsidP="004638D6">
            <w:pPr>
              <w:autoSpaceDE w:val="0"/>
              <w:autoSpaceDN w:val="0"/>
              <w:adjustRightInd w:val="0"/>
              <w:rPr>
                <w:rFonts w:ascii="Arial" w:hAnsi="Arial" w:cs="Arial"/>
                <w:sz w:val="20"/>
              </w:rPr>
            </w:pPr>
            <w:r>
              <w:rPr>
                <w:rFonts w:ascii="Arial" w:hAnsi="Arial" w:cs="Arial"/>
                <w:sz w:val="20"/>
              </w:rPr>
              <w:t>278.63</w:t>
            </w:r>
          </w:p>
        </w:tc>
        <w:tc>
          <w:tcPr>
            <w:tcW w:w="900" w:type="dxa"/>
          </w:tcPr>
          <w:p w14:paraId="3AE97799" w14:textId="72390A72" w:rsidR="00F87C71" w:rsidRDefault="00F87C71" w:rsidP="004638D6">
            <w:pPr>
              <w:autoSpaceDE w:val="0"/>
              <w:autoSpaceDN w:val="0"/>
              <w:adjustRightInd w:val="0"/>
              <w:rPr>
                <w:rFonts w:ascii="Arial" w:hAnsi="Arial" w:cs="Arial"/>
                <w:sz w:val="20"/>
              </w:rPr>
            </w:pPr>
            <w:r>
              <w:rPr>
                <w:rFonts w:ascii="Arial" w:hAnsi="Arial" w:cs="Arial"/>
                <w:sz w:val="20"/>
              </w:rPr>
              <w:t>27.5.1.3</w:t>
            </w:r>
          </w:p>
        </w:tc>
        <w:tc>
          <w:tcPr>
            <w:tcW w:w="2700" w:type="dxa"/>
          </w:tcPr>
          <w:p w14:paraId="299E0DA9" w14:textId="1152A437" w:rsidR="00F87C71" w:rsidRDefault="00F87C71" w:rsidP="004638D6">
            <w:pPr>
              <w:autoSpaceDE w:val="0"/>
              <w:autoSpaceDN w:val="0"/>
              <w:adjustRightInd w:val="0"/>
              <w:rPr>
                <w:rFonts w:ascii="Arial" w:hAnsi="Arial" w:cs="Arial"/>
                <w:sz w:val="20"/>
              </w:rPr>
            </w:pPr>
            <w:r>
              <w:rPr>
                <w:rFonts w:ascii="Arial" w:hAnsi="Arial" w:cs="Arial"/>
                <w:sz w:val="20"/>
              </w:rPr>
              <w:t xml:space="preserve">What is OBSS B? </w:t>
            </w:r>
            <w:proofErr w:type="gramStart"/>
            <w:r>
              <w:rPr>
                <w:rFonts w:ascii="Arial" w:hAnsi="Arial" w:cs="Arial"/>
                <w:sz w:val="20"/>
              </w:rPr>
              <w:t>what</w:t>
            </w:r>
            <w:proofErr w:type="gramEnd"/>
            <w:r>
              <w:rPr>
                <w:rFonts w:ascii="Arial" w:hAnsi="Arial" w:cs="Arial"/>
                <w:sz w:val="20"/>
              </w:rPr>
              <w:t xml:space="preserve"> does B refer to?</w:t>
            </w:r>
          </w:p>
        </w:tc>
        <w:tc>
          <w:tcPr>
            <w:tcW w:w="1530" w:type="dxa"/>
          </w:tcPr>
          <w:p w14:paraId="2F7EE782" w14:textId="2A727B91" w:rsidR="00F87C71" w:rsidRDefault="00F87C71" w:rsidP="004638D6">
            <w:pPr>
              <w:autoSpaceDE w:val="0"/>
              <w:autoSpaceDN w:val="0"/>
              <w:adjustRightInd w:val="0"/>
              <w:rPr>
                <w:rFonts w:ascii="Arial" w:hAnsi="Arial" w:cs="Arial"/>
                <w:sz w:val="20"/>
              </w:rPr>
            </w:pPr>
            <w:r>
              <w:rPr>
                <w:rFonts w:ascii="Arial" w:hAnsi="Arial" w:cs="Arial"/>
                <w:sz w:val="20"/>
              </w:rPr>
              <w:t>Declare what B is?</w:t>
            </w:r>
          </w:p>
        </w:tc>
        <w:tc>
          <w:tcPr>
            <w:tcW w:w="2554" w:type="dxa"/>
          </w:tcPr>
          <w:p w14:paraId="0A538829" w14:textId="77777777" w:rsidR="00F87C71" w:rsidRDefault="00553144" w:rsidP="004638D6">
            <w:pPr>
              <w:autoSpaceDE w:val="0"/>
              <w:autoSpaceDN w:val="0"/>
              <w:adjustRightInd w:val="0"/>
              <w:rPr>
                <w:rFonts w:ascii="Arial" w:hAnsi="Arial" w:cs="Arial"/>
                <w:sz w:val="20"/>
              </w:rPr>
            </w:pPr>
            <w:r w:rsidRPr="00553144">
              <w:rPr>
                <w:rFonts w:ascii="Arial" w:hAnsi="Arial" w:cs="Arial"/>
                <w:sz w:val="20"/>
              </w:rPr>
              <w:t>Revised-</w:t>
            </w:r>
          </w:p>
          <w:p w14:paraId="419B434B" w14:textId="77777777" w:rsidR="00553144" w:rsidRDefault="00553144" w:rsidP="004638D6">
            <w:pPr>
              <w:autoSpaceDE w:val="0"/>
              <w:autoSpaceDN w:val="0"/>
              <w:adjustRightInd w:val="0"/>
              <w:rPr>
                <w:rFonts w:ascii="Arial" w:hAnsi="Arial" w:cs="Arial"/>
                <w:sz w:val="20"/>
              </w:rPr>
            </w:pPr>
          </w:p>
          <w:p w14:paraId="34D8AD06" w14:textId="77777777" w:rsidR="00553144" w:rsidRDefault="00553144" w:rsidP="004638D6">
            <w:pPr>
              <w:autoSpaceDE w:val="0"/>
              <w:autoSpaceDN w:val="0"/>
              <w:adjustRightInd w:val="0"/>
              <w:rPr>
                <w:rFonts w:ascii="Arial" w:hAnsi="Arial" w:cs="Arial"/>
                <w:sz w:val="20"/>
              </w:rPr>
            </w:pPr>
            <w:r>
              <w:rPr>
                <w:rFonts w:ascii="Arial" w:hAnsi="Arial" w:cs="Arial"/>
                <w:sz w:val="20"/>
              </w:rPr>
              <w:t xml:space="preserve">OBSS according to the baseline refers to overlapping basic service set. OBSS B here in the </w:t>
            </w:r>
            <w:r>
              <w:rPr>
                <w:rFonts w:ascii="Arial" w:hAnsi="Arial" w:cs="Arial"/>
                <w:sz w:val="20"/>
              </w:rPr>
              <w:lastRenderedPageBreak/>
              <w:t xml:space="preserve">context refers to a </w:t>
            </w:r>
            <w:proofErr w:type="spellStart"/>
            <w:r>
              <w:rPr>
                <w:rFonts w:ascii="Arial" w:hAnsi="Arial" w:cs="Arial"/>
                <w:sz w:val="20"/>
              </w:rPr>
              <w:t>specif</w:t>
            </w:r>
            <w:proofErr w:type="spellEnd"/>
            <w:r>
              <w:rPr>
                <w:rFonts w:ascii="Arial" w:hAnsi="Arial" w:cs="Arial"/>
                <w:sz w:val="20"/>
              </w:rPr>
              <w:t xml:space="preserve"> OBSS. It is not a good idea to change the “OBSS B” to “another OBSS” because the same specific OBSS is referred in the same paragraph later. The text has to make sure the same OBSS is referred. </w:t>
            </w:r>
          </w:p>
          <w:p w14:paraId="77729964" w14:textId="77777777" w:rsidR="00553144" w:rsidRDefault="00553144" w:rsidP="004638D6">
            <w:pPr>
              <w:autoSpaceDE w:val="0"/>
              <w:autoSpaceDN w:val="0"/>
              <w:adjustRightInd w:val="0"/>
              <w:rPr>
                <w:rFonts w:ascii="Arial" w:hAnsi="Arial" w:cs="Arial"/>
                <w:sz w:val="20"/>
              </w:rPr>
            </w:pPr>
          </w:p>
          <w:p w14:paraId="32843B45" w14:textId="542E3BE6" w:rsidR="00553144" w:rsidRPr="00BF610B" w:rsidRDefault="00553144" w:rsidP="004638D6">
            <w:pPr>
              <w:autoSpaceDE w:val="0"/>
              <w:autoSpaceDN w:val="0"/>
              <w:adjustRightInd w:val="0"/>
              <w:rPr>
                <w:rFonts w:ascii="Arial" w:hAnsi="Arial" w:cs="Arial"/>
                <w:sz w:val="20"/>
                <w:highlight w:val="yellow"/>
              </w:rPr>
            </w:pPr>
            <w:proofErr w:type="spellStart"/>
            <w:r>
              <w:rPr>
                <w:rFonts w:ascii="Arial" w:hAnsi="Arial" w:cs="Arial"/>
                <w:sz w:val="20"/>
              </w:rPr>
              <w:t>TGax</w:t>
            </w:r>
            <w:proofErr w:type="spellEnd"/>
            <w:r>
              <w:rPr>
                <w:rFonts w:ascii="Arial" w:hAnsi="Arial" w:cs="Arial"/>
                <w:sz w:val="20"/>
              </w:rPr>
              <w:t xml:space="preserve"> editor makes no changes on CID 15718.</w:t>
            </w:r>
          </w:p>
        </w:tc>
      </w:tr>
    </w:tbl>
    <w:p w14:paraId="23DC161F" w14:textId="6299633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0FBE8C0C" w14:textId="49629A56" w:rsidR="00361027" w:rsidRDefault="00361027" w:rsidP="00361027">
      <w:pPr>
        <w:rPr>
          <w:i/>
          <w:u w:val="single"/>
        </w:rPr>
      </w:pPr>
      <w:r>
        <w:rPr>
          <w:b/>
          <w:u w:val="single"/>
        </w:rPr>
        <w:t xml:space="preserve">Proposed text changes to Draft text of </w:t>
      </w:r>
      <w:proofErr w:type="spellStart"/>
      <w:r>
        <w:rPr>
          <w:b/>
          <w:u w:val="single"/>
        </w:rPr>
        <w:t>TGax</w:t>
      </w:r>
      <w:proofErr w:type="spellEnd"/>
      <w:r>
        <w:rPr>
          <w:b/>
          <w:u w:val="single"/>
        </w:rPr>
        <w:t xml:space="preserve"> D3.</w:t>
      </w:r>
      <w:r w:rsidR="002D62B2">
        <w:rPr>
          <w:b/>
          <w:u w:val="single"/>
        </w:rPr>
        <w:t>2</w:t>
      </w:r>
    </w:p>
    <w:p w14:paraId="0C921CDF" w14:textId="77777777" w:rsidR="004D34B0" w:rsidRDefault="004D34B0" w:rsidP="003E1A2F">
      <w:pPr>
        <w:rPr>
          <w:i/>
          <w:u w:val="single"/>
        </w:rPr>
      </w:pPr>
    </w:p>
    <w:p w14:paraId="723BF538" w14:textId="552CBBD1" w:rsidR="00361027" w:rsidRPr="00361027" w:rsidRDefault="00361027" w:rsidP="00361027">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w:t>
      </w:r>
      <w:r w:rsidR="002D62B2">
        <w:rPr>
          <w:b/>
          <w:i/>
          <w:sz w:val="24"/>
          <w:highlight w:val="yellow"/>
          <w:lang w:val="en-US"/>
        </w:rPr>
        <w:t>change section 27.5.1.1</w:t>
      </w:r>
      <w:r w:rsidRPr="00361027">
        <w:rPr>
          <w:b/>
          <w:i/>
          <w:sz w:val="24"/>
          <w:highlight w:val="yellow"/>
          <w:lang w:val="en-US"/>
        </w:rPr>
        <w:t xml:space="preserve"> as follows.</w:t>
      </w:r>
    </w:p>
    <w:p w14:paraId="745F1B73" w14:textId="77777777" w:rsidR="00BF610B" w:rsidRDefault="00BF610B" w:rsidP="004D34B0">
      <w:pPr>
        <w:rPr>
          <w:b/>
          <w:bCs/>
          <w:sz w:val="20"/>
        </w:rPr>
      </w:pPr>
    </w:p>
    <w:p w14:paraId="51C76978" w14:textId="77777777" w:rsidR="002D62B2" w:rsidRDefault="002D62B2" w:rsidP="004D34B0">
      <w:pPr>
        <w:rPr>
          <w:b/>
          <w:bCs/>
          <w:sz w:val="20"/>
        </w:rPr>
      </w:pPr>
      <w:r>
        <w:rPr>
          <w:b/>
          <w:bCs/>
          <w:sz w:val="20"/>
        </w:rPr>
        <w:t xml:space="preserve">27.5.1 HE DL MU operation </w:t>
      </w:r>
    </w:p>
    <w:p w14:paraId="275D6365" w14:textId="6A25F1AA" w:rsidR="002D62B2" w:rsidRDefault="002D62B2" w:rsidP="004D34B0">
      <w:pPr>
        <w:rPr>
          <w:b/>
          <w:bCs/>
          <w:sz w:val="20"/>
        </w:rPr>
      </w:pPr>
      <w:r>
        <w:rPr>
          <w:b/>
          <w:bCs/>
          <w:sz w:val="20"/>
        </w:rPr>
        <w:t>27.5.1.1 General</w:t>
      </w:r>
    </w:p>
    <w:p w14:paraId="4EE46062" w14:textId="77777777" w:rsidR="00BF610B" w:rsidRPr="0078395F" w:rsidRDefault="00BF610B" w:rsidP="004D34B0">
      <w:pPr>
        <w:rPr>
          <w:b/>
          <w:bCs/>
          <w:sz w:val="20"/>
          <w:lang w:val="en-US"/>
        </w:rPr>
      </w:pPr>
    </w:p>
    <w:p w14:paraId="2A527AAD" w14:textId="2BE4C7CF" w:rsidR="00BF610B" w:rsidRPr="00BF610B" w:rsidRDefault="00BF610B" w:rsidP="004D34B0">
      <w:pPr>
        <w:rPr>
          <w:sz w:val="20"/>
        </w:rPr>
      </w:pPr>
      <w:r w:rsidRPr="00BF610B">
        <w:rPr>
          <w:sz w:val="20"/>
        </w:rPr>
        <w:t>(Existing text here)</w:t>
      </w:r>
    </w:p>
    <w:p w14:paraId="100D2BCE" w14:textId="6B28B9C5" w:rsidR="00BF610B" w:rsidRDefault="00BF610B" w:rsidP="004D34B0">
      <w:pPr>
        <w:rPr>
          <w:b/>
          <w:bCs/>
          <w:sz w:val="20"/>
        </w:rPr>
      </w:pPr>
      <w:r>
        <w:rPr>
          <w:b/>
          <w:bCs/>
          <w:sz w:val="20"/>
        </w:rPr>
        <w:t>….</w:t>
      </w:r>
    </w:p>
    <w:p w14:paraId="146BAFFB" w14:textId="13E1224A" w:rsidR="00BF610B" w:rsidRPr="00D846A6" w:rsidRDefault="00D846A6" w:rsidP="004D34B0">
      <w:pPr>
        <w:rPr>
          <w:strike/>
          <w:sz w:val="20"/>
        </w:rPr>
      </w:pPr>
      <w:r w:rsidRPr="00D846A6">
        <w:rPr>
          <w:strike/>
          <w:sz w:val="20"/>
        </w:rPr>
        <w:t xml:space="preserve">An AP shall not transmit </w:t>
      </w:r>
      <w:proofErr w:type="spellStart"/>
      <w:r w:rsidRPr="00D846A6">
        <w:rPr>
          <w:strike/>
          <w:sz w:val="20"/>
        </w:rPr>
        <w:t>an</w:t>
      </w:r>
      <w:proofErr w:type="spellEnd"/>
      <w:r w:rsidRPr="00D846A6">
        <w:rPr>
          <w:strike/>
          <w:sz w:val="20"/>
        </w:rPr>
        <w:t xml:space="preserve"> HE MU PPDU where the number of OFDM symbols in the HE-SIG-B field is greater than 16 to a non-AP STA with a 20 MHz operating channel width</w:t>
      </w:r>
      <w:proofErr w:type="gramStart"/>
      <w:r w:rsidRPr="00D846A6">
        <w:rPr>
          <w:strike/>
          <w:sz w:val="20"/>
          <w:highlight w:val="yellow"/>
        </w:rPr>
        <w:t>.</w:t>
      </w:r>
      <w:r w:rsidRPr="00D846A6">
        <w:rPr>
          <w:sz w:val="20"/>
          <w:highlight w:val="yellow"/>
        </w:rPr>
        <w:t>(</w:t>
      </w:r>
      <w:proofErr w:type="gramEnd"/>
      <w:r w:rsidRPr="00D846A6">
        <w:rPr>
          <w:sz w:val="20"/>
          <w:highlight w:val="yellow"/>
        </w:rPr>
        <w:t>#CID 16605)</w:t>
      </w:r>
    </w:p>
    <w:p w14:paraId="2D4B463A" w14:textId="77777777" w:rsidR="00361027" w:rsidRDefault="00361027" w:rsidP="00B86289">
      <w:pPr>
        <w:ind w:left="360"/>
        <w:rPr>
          <w:sz w:val="20"/>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86289" w:rsidRDefault="00361027" w:rsidP="00B86289">
      <w:pPr>
        <w:ind w:left="360"/>
        <w:rPr>
          <w:sz w:val="20"/>
        </w:rPr>
      </w:pPr>
    </w:p>
    <w:sectPr w:rsidR="00361027" w:rsidRPr="00B86289"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94FD5" w15:done="0"/>
  <w15:commentEx w15:paraId="339A2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A1661" w14:textId="77777777" w:rsidR="005D65B7" w:rsidRDefault="005D65B7">
      <w:r>
        <w:separator/>
      </w:r>
    </w:p>
  </w:endnote>
  <w:endnote w:type="continuationSeparator" w:id="0">
    <w:p w14:paraId="7AEE0DEF" w14:textId="77777777" w:rsidR="005D65B7" w:rsidRDefault="005D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6909B2" w:rsidRDefault="005D65B7">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DF6D9A">
      <w:rPr>
        <w:noProof/>
      </w:rPr>
      <w:t>1</w:t>
    </w:r>
    <w:r w:rsidR="006909B2">
      <w:rPr>
        <w:noProof/>
      </w:rPr>
      <w:fldChar w:fldCharType="end"/>
    </w:r>
    <w:r w:rsidR="006909B2">
      <w:tab/>
    </w:r>
    <w:r w:rsidR="00B72D3F">
      <w:rPr>
        <w:lang w:eastAsia="ko-KR"/>
      </w:rPr>
      <w:t xml:space="preserve">Zhou </w:t>
    </w:r>
    <w:proofErr w:type="spellStart"/>
    <w:r w:rsidR="00B72D3F">
      <w:rPr>
        <w:lang w:eastAsia="ko-KR"/>
      </w:rPr>
      <w:t>Lan</w:t>
    </w:r>
    <w:proofErr w:type="spellEnd"/>
    <w:r w:rsidR="00B72D3F">
      <w:rPr>
        <w:lang w:eastAsia="ko-KR"/>
      </w:rPr>
      <w:t xml:space="preserve"> etc</w:t>
    </w:r>
    <w:proofErr w:type="gramStart"/>
    <w:r w:rsidR="00B72D3F">
      <w:rPr>
        <w:lang w:eastAsia="ko-KR"/>
      </w:rPr>
      <w:t>. ,</w:t>
    </w:r>
    <w:proofErr w:type="gramEnd"/>
    <w:r w:rsidR="00B72D3F">
      <w:rPr>
        <w:lang w:eastAsia="ko-KR"/>
      </w:rPr>
      <w:t xml:space="preserve"> Broadcom Inc.</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0F923" w14:textId="77777777" w:rsidR="005D65B7" w:rsidRDefault="005D65B7">
      <w:r>
        <w:separator/>
      </w:r>
    </w:p>
  </w:footnote>
  <w:footnote w:type="continuationSeparator" w:id="0">
    <w:p w14:paraId="5581908F" w14:textId="77777777" w:rsidR="005D65B7" w:rsidRDefault="005D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43EDD6C8" w:rsidR="006909B2" w:rsidRDefault="00294092">
    <w:pPr>
      <w:pStyle w:val="Header"/>
      <w:tabs>
        <w:tab w:val="clear" w:pos="6480"/>
        <w:tab w:val="center" w:pos="4680"/>
        <w:tab w:val="right" w:pos="9360"/>
      </w:tabs>
      <w:rPr>
        <w:lang w:eastAsia="ko-KR"/>
      </w:rPr>
    </w:pPr>
    <w:r>
      <w:rPr>
        <w:lang w:eastAsia="ko-KR"/>
      </w:rPr>
      <w:t>Oct.</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DF6D9A">
        <w:t>1887</w:t>
      </w:r>
      <w:r w:rsidR="004E2104">
        <w:t>r</w:t>
      </w:r>
    </w:fldSimple>
    <w:r w:rsidR="00634F2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369"/>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0B3"/>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A5D"/>
    <w:rsid w:val="00281D56"/>
    <w:rsid w:val="00282053"/>
    <w:rsid w:val="002825B1"/>
    <w:rsid w:val="002840C6"/>
    <w:rsid w:val="00284C5E"/>
    <w:rsid w:val="0028597E"/>
    <w:rsid w:val="00287E18"/>
    <w:rsid w:val="00291A10"/>
    <w:rsid w:val="0029399D"/>
    <w:rsid w:val="00294092"/>
    <w:rsid w:val="00294B37"/>
    <w:rsid w:val="00296543"/>
    <w:rsid w:val="0029784E"/>
    <w:rsid w:val="002A195C"/>
    <w:rsid w:val="002A40FE"/>
    <w:rsid w:val="002A4A61"/>
    <w:rsid w:val="002A66F4"/>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0A5B"/>
    <w:rsid w:val="003546AD"/>
    <w:rsid w:val="00354A2D"/>
    <w:rsid w:val="00355D12"/>
    <w:rsid w:val="00356128"/>
    <w:rsid w:val="00360C87"/>
    <w:rsid w:val="00361027"/>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3144"/>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65B7"/>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249"/>
    <w:rsid w:val="00763833"/>
    <w:rsid w:val="007652BB"/>
    <w:rsid w:val="00766B1A"/>
    <w:rsid w:val="00766DFE"/>
    <w:rsid w:val="0077098A"/>
    <w:rsid w:val="00773360"/>
    <w:rsid w:val="00773924"/>
    <w:rsid w:val="0078235E"/>
    <w:rsid w:val="0078395F"/>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33FA"/>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E2F"/>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DF6D9A"/>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C7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5710-58F0-4CDE-B9F3-82CAA917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5661</TotalTime>
  <Pages>3</Pages>
  <Words>473</Words>
  <Characters>2697</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3164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16</cp:revision>
  <cp:lastPrinted>2010-05-04T03:47:00Z</cp:lastPrinted>
  <dcterms:created xsi:type="dcterms:W3CDTF">2018-08-22T00:23:00Z</dcterms:created>
  <dcterms:modified xsi:type="dcterms:W3CDTF">2018-11-08T02:43:00Z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