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bookmarkStart w:id="0" w:name="_GoBack"/>
      <w:bookmarkEnd w:id="0"/>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387B8C">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1</w:t>
            </w:r>
          </w:p>
        </w:tc>
      </w:tr>
      <w:tr w:rsidR="00C723BC" w:rsidRPr="00183F4C" w:rsidTr="00D74DE9">
        <w:trPr>
          <w:trHeight w:val="359"/>
          <w:jc w:val="center"/>
        </w:trPr>
        <w:tc>
          <w:tcPr>
            <w:tcW w:w="9576" w:type="dxa"/>
            <w:gridSpan w:val="5"/>
            <w:vAlign w:val="center"/>
          </w:tcPr>
          <w:p w:rsidR="00C723BC" w:rsidRPr="00183F4C" w:rsidRDefault="00C723BC" w:rsidP="00CB1E7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CB1E71">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Pr="007A2FAC" w:rsidRDefault="007B6BB1" w:rsidP="00B93FC8">
      <w:pPr>
        <w:pStyle w:val="af"/>
        <w:numPr>
          <w:ilvl w:val="0"/>
          <w:numId w:val="10"/>
        </w:numPr>
        <w:ind w:leftChars="0"/>
        <w:jc w:val="both"/>
        <w:rPr>
          <w:highlight w:val="green"/>
        </w:rPr>
      </w:pPr>
      <w:r w:rsidRPr="007B6BB1">
        <w:rPr>
          <w:sz w:val="22"/>
          <w:szCs w:val="22"/>
          <w:highlight w:val="green"/>
          <w:lang w:val="en-US" w:eastAsia="ko-KR"/>
        </w:rPr>
        <w:t>5</w:t>
      </w:r>
      <w:r w:rsidR="00227EFD" w:rsidRPr="00837E98">
        <w:rPr>
          <w:sz w:val="22"/>
          <w:szCs w:val="22"/>
          <w:lang w:val="en-US" w:eastAsia="ko-KR"/>
        </w:rPr>
        <w:t xml:space="preserve"> </w:t>
      </w:r>
      <w:r w:rsidR="00C71470" w:rsidRPr="00837E98">
        <w:rPr>
          <w:sz w:val="22"/>
          <w:szCs w:val="22"/>
          <w:lang w:val="en-US" w:eastAsia="ko-KR"/>
        </w:rPr>
        <w:t>CIDs</w:t>
      </w:r>
      <w:r w:rsidR="00F937B4" w:rsidRPr="00837E98">
        <w:rPr>
          <w:sz w:val="22"/>
          <w:szCs w:val="22"/>
          <w:lang w:val="en-US" w:eastAsia="ko-KR"/>
        </w:rPr>
        <w:t xml:space="preserve">: </w:t>
      </w:r>
      <w:r w:rsidR="007F0F55" w:rsidRPr="00837E98">
        <w:rPr>
          <w:sz w:val="22"/>
          <w:szCs w:val="22"/>
          <w:lang w:val="en-US" w:eastAsia="ko-KR"/>
        </w:rPr>
        <w:t xml:space="preserve">359, </w:t>
      </w:r>
      <w:r w:rsidR="007F0F55" w:rsidRPr="00AD3F7E">
        <w:rPr>
          <w:strike/>
          <w:sz w:val="22"/>
          <w:szCs w:val="22"/>
          <w:lang w:val="en-US" w:eastAsia="ko-KR"/>
        </w:rPr>
        <w:t>567</w:t>
      </w:r>
      <w:r w:rsidR="007F0F55" w:rsidRPr="00837E98">
        <w:rPr>
          <w:sz w:val="22"/>
          <w:szCs w:val="22"/>
          <w:lang w:val="en-US" w:eastAsia="ko-KR"/>
        </w:rPr>
        <w:t>,</w:t>
      </w:r>
      <w:r w:rsidR="007F0F55" w:rsidRPr="00AD3F7E">
        <w:rPr>
          <w:strike/>
          <w:sz w:val="22"/>
          <w:szCs w:val="22"/>
          <w:lang w:val="en-US" w:eastAsia="ko-KR"/>
        </w:rPr>
        <w:t xml:space="preserve"> 982</w:t>
      </w:r>
      <w:r w:rsidR="007F0F55" w:rsidRPr="007A2FAC">
        <w:rPr>
          <w:sz w:val="22"/>
          <w:szCs w:val="22"/>
          <w:lang w:val="en-US" w:eastAsia="ko-KR"/>
        </w:rPr>
        <w:t xml:space="preserve">, </w:t>
      </w:r>
      <w:r w:rsidR="007F0F55" w:rsidRPr="001E30D6">
        <w:rPr>
          <w:strike/>
          <w:sz w:val="22"/>
          <w:szCs w:val="22"/>
          <w:lang w:val="en-US" w:eastAsia="ko-KR"/>
        </w:rPr>
        <w:t>1027</w:t>
      </w:r>
      <w:r w:rsidR="007A2FAC">
        <w:rPr>
          <w:sz w:val="22"/>
          <w:szCs w:val="22"/>
          <w:lang w:val="en-US" w:eastAsia="ko-KR"/>
        </w:rPr>
        <w:t>,</w:t>
      </w:r>
      <w:r w:rsidR="007A2FAC" w:rsidRPr="00AD3F7E">
        <w:rPr>
          <w:strike/>
          <w:sz w:val="22"/>
          <w:szCs w:val="22"/>
          <w:lang w:val="en-US" w:eastAsia="ko-KR"/>
        </w:rPr>
        <w:t xml:space="preserve"> </w:t>
      </w:r>
      <w:r w:rsidR="007A2FAC" w:rsidRPr="00AD3F7E">
        <w:rPr>
          <w:strike/>
          <w:sz w:val="22"/>
          <w:szCs w:val="22"/>
          <w:highlight w:val="green"/>
          <w:lang w:val="en-US" w:eastAsia="ko-KR"/>
        </w:rPr>
        <w:t>449</w:t>
      </w:r>
    </w:p>
    <w:p w:rsidR="003F3388" w:rsidRDefault="003F3388" w:rsidP="003F3388">
      <w:pPr>
        <w:jc w:val="both"/>
      </w:pPr>
    </w:p>
    <w:p w:rsidR="003F3388" w:rsidRDefault="003F3388" w:rsidP="003F3388">
      <w:pPr>
        <w:jc w:val="both"/>
        <w:rPr>
          <w:lang w:eastAsia="ko-KR"/>
        </w:rPr>
      </w:pPr>
      <w:r>
        <w:rPr>
          <w:rFonts w:hint="eastAsia"/>
          <w:lang w:eastAsia="ko-KR"/>
        </w:rPr>
        <w:t>R0: Original version</w:t>
      </w:r>
    </w:p>
    <w:p w:rsidR="003F3388" w:rsidRDefault="003F3388" w:rsidP="003F3388">
      <w:pPr>
        <w:jc w:val="both"/>
        <w:rPr>
          <w:lang w:eastAsia="ko-KR"/>
        </w:rPr>
      </w:pPr>
      <w:r>
        <w:rPr>
          <w:lang w:eastAsia="ko-KR"/>
        </w:rPr>
        <w:t xml:space="preserve">R1: Add 1 CID (1027) which is related to 567 with </w:t>
      </w:r>
      <w:r w:rsidRPr="003F3388">
        <w:rPr>
          <w:highlight w:val="green"/>
          <w:lang w:eastAsia="ko-KR"/>
        </w:rPr>
        <w:t>green highlighted</w:t>
      </w: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pPr w:leftFromText="142" w:rightFromText="142" w:vertAnchor="text" w:tblpY="1"/>
        <w:tblOverlap w:val="never"/>
        <w:tblW w:w="947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B93FC8">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B93FC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572261" w:rsidTr="00B93FC8">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B93FC8">
            <w:pPr>
              <w:jc w:val="right"/>
              <w:rPr>
                <w:rFonts w:ascii="Arial" w:hAnsi="Arial" w:cs="Arial"/>
                <w:sz w:val="20"/>
              </w:rPr>
            </w:pPr>
            <w:r>
              <w:rPr>
                <w:rFonts w:ascii="Arial" w:hAnsi="Arial" w:cs="Arial"/>
                <w:sz w:val="20"/>
              </w:rPr>
              <w:t>359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B93FC8">
            <w:pPr>
              <w:jc w:val="right"/>
              <w:rPr>
                <w:rFonts w:ascii="Arial" w:hAnsi="Arial" w:cs="Arial"/>
                <w:sz w:val="20"/>
              </w:rPr>
            </w:pPr>
            <w:r>
              <w:rPr>
                <w:rFonts w:ascii="Arial" w:hAnsi="Arial" w:cs="Arial"/>
                <w:sz w:val="20"/>
              </w:rPr>
              <w:t>28.48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B93FC8">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B93FC8">
            <w:pPr>
              <w:rPr>
                <w:rFonts w:ascii="Arial" w:hAnsi="Arial" w:cs="Arial"/>
                <w:sz w:val="20"/>
              </w:rPr>
            </w:pPr>
            <w:r>
              <w:rPr>
                <w:rFonts w:ascii="Arial" w:hAnsi="Arial" w:cs="Arial"/>
                <w:sz w:val="20"/>
              </w:rPr>
              <w:t>Reorder the type values so they are grouped better. It should be 0</w:t>
            </w:r>
            <w:proofErr w:type="gramStart"/>
            <w:r>
              <w:rPr>
                <w:rFonts w:ascii="Arial" w:hAnsi="Arial" w:cs="Arial"/>
                <w:sz w:val="20"/>
              </w:rPr>
              <w:t>,1,5,2,3,4</w:t>
            </w:r>
            <w:proofErr w:type="gramEnd"/>
            <w:r>
              <w:rPr>
                <w:rFonts w:ascii="Arial" w:hAnsi="Arial" w:cs="Arial"/>
                <w:sz w:val="20"/>
              </w:rPr>
              <w: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B93FC8">
            <w:pPr>
              <w:rPr>
                <w:rFonts w:ascii="Arial" w:hAnsi="Arial" w:cs="Arial"/>
                <w:sz w:val="20"/>
              </w:rPr>
            </w:pPr>
            <w:r>
              <w:rPr>
                <w:rFonts w:ascii="Arial" w:hAnsi="Arial" w:cs="Arial"/>
                <w:sz w:val="20"/>
              </w:rPr>
              <w:t>The order of the table is confusing. Reorder to: "0 Mode Request, 1 Mode Response, 2 Mode, 3 Suspend Request, 4,Suspend Response, 5, Suspend"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95DA4" w:rsidP="00B93FC8">
            <w:pPr>
              <w:rPr>
                <w:rFonts w:ascii="Arial" w:hAnsi="Arial" w:cs="Arial"/>
                <w:sz w:val="20"/>
                <w:lang w:eastAsia="ko-KR"/>
              </w:rPr>
            </w:pPr>
            <w:r>
              <w:rPr>
                <w:rFonts w:ascii="Arial" w:hAnsi="Arial" w:cs="Arial"/>
                <w:sz w:val="20"/>
                <w:lang w:eastAsia="ko-KR"/>
              </w:rPr>
              <w:t>Rejected.</w:t>
            </w:r>
          </w:p>
          <w:p w:rsidR="00795DA4" w:rsidRDefault="00795DA4" w:rsidP="00B93FC8">
            <w:pPr>
              <w:rPr>
                <w:rFonts w:ascii="Arial" w:hAnsi="Arial" w:cs="Arial"/>
                <w:sz w:val="20"/>
                <w:lang w:eastAsia="ko-KR"/>
              </w:rPr>
            </w:pPr>
            <w:r>
              <w:rPr>
                <w:rFonts w:ascii="Arial" w:hAnsi="Arial" w:cs="Arial"/>
                <w:sz w:val="20"/>
                <w:lang w:eastAsia="ko-KR"/>
              </w:rPr>
              <w:t xml:space="preserve">Order of the table is not a problem. </w:t>
            </w:r>
          </w:p>
          <w:p w:rsidR="00795DA4" w:rsidRPr="00277370" w:rsidRDefault="00795DA4" w:rsidP="00B93FC8">
            <w:pPr>
              <w:rPr>
                <w:rFonts w:ascii="Arial" w:hAnsi="Arial" w:cs="Arial"/>
                <w:sz w:val="20"/>
              </w:rPr>
            </w:pPr>
          </w:p>
        </w:tc>
      </w:tr>
      <w:tr w:rsidR="007F0F55" w:rsidRPr="00AD3F7E" w:rsidTr="00B93FC8">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jc w:val="right"/>
              <w:rPr>
                <w:rFonts w:ascii="Arial" w:hAnsi="Arial" w:cs="Arial"/>
                <w:strike/>
                <w:sz w:val="20"/>
              </w:rPr>
            </w:pPr>
            <w:r w:rsidRPr="00AD3F7E">
              <w:rPr>
                <w:rFonts w:ascii="Arial" w:hAnsi="Arial" w:cs="Arial"/>
                <w:strike/>
                <w:sz w:val="20"/>
              </w:rPr>
              <w:t>567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jc w:val="right"/>
              <w:rPr>
                <w:rFonts w:ascii="Arial" w:hAnsi="Arial" w:cs="Arial"/>
                <w:strike/>
                <w:sz w:val="20"/>
              </w:rPr>
            </w:pPr>
            <w:r w:rsidRPr="00AD3F7E">
              <w:rPr>
                <w:rFonts w:ascii="Arial" w:hAnsi="Arial" w:cs="Arial"/>
                <w:strike/>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rPr>
                <w:rFonts w:ascii="Arial" w:hAnsi="Arial" w:cs="Arial"/>
                <w:strike/>
                <w:sz w:val="20"/>
              </w:rPr>
            </w:pPr>
            <w:r w:rsidRPr="00AD3F7E">
              <w:rPr>
                <w:rFonts w:ascii="Arial" w:hAnsi="Arial" w:cs="Arial"/>
                <w:strike/>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rPr>
                <w:rFonts w:ascii="Arial" w:hAnsi="Arial" w:cs="Arial"/>
                <w:strike/>
                <w:sz w:val="20"/>
              </w:rPr>
            </w:pPr>
            <w:r w:rsidRPr="00AD3F7E">
              <w:rPr>
                <w:rFonts w:ascii="Arial" w:hAnsi="Arial" w:cs="Arial"/>
                <w:strike/>
                <w:sz w:val="20"/>
              </w:rPr>
              <w:t xml:space="preserve">Table 9-318c and 9-318e may not be present for all </w:t>
            </w:r>
            <w:proofErr w:type="spellStart"/>
            <w:r w:rsidRPr="00AD3F7E">
              <w:rPr>
                <w:rFonts w:ascii="Arial" w:hAnsi="Arial" w:cs="Arial"/>
                <w:strike/>
                <w:sz w:val="20"/>
              </w:rPr>
              <w:t>wur</w:t>
            </w:r>
            <w:proofErr w:type="spellEnd"/>
            <w:r w:rsidRPr="00AD3F7E">
              <w:rPr>
                <w:rFonts w:ascii="Arial" w:hAnsi="Arial" w:cs="Arial"/>
                <w:strike/>
                <w:sz w:val="20"/>
              </w:rPr>
              <w:t xml:space="preserve"> action types. E.g. Enter WUR mode, Enter WUR Suspend, or action types is response and response status is denied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rPr>
                <w:rFonts w:ascii="Arial" w:hAnsi="Arial" w:cs="Arial"/>
                <w:strike/>
                <w:sz w:val="20"/>
              </w:rPr>
            </w:pPr>
            <w:r w:rsidRPr="00AD3F7E">
              <w:rPr>
                <w:rFonts w:ascii="Arial" w:hAnsi="Arial" w:cs="Arial"/>
                <w:strike/>
                <w:sz w:val="20"/>
              </w:rPr>
              <w:t>adds a sentence to say 'WUR Parameters field is not present in WUR mode element when Action type is either Enter WUR mode Suspend Request,  Enter WUR mode Suspend Response, Enter WUR mode, Enter WUR Mode Suspend,, or when WUR Mode Response Status subfield indicates denied"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EE07C6" w:rsidP="00B93FC8">
            <w:pPr>
              <w:rPr>
                <w:rFonts w:ascii="Arial" w:hAnsi="Arial" w:cs="Arial"/>
                <w:strike/>
                <w:sz w:val="20"/>
                <w:lang w:eastAsia="ko-KR"/>
              </w:rPr>
            </w:pPr>
            <w:r w:rsidRPr="00AD3F7E">
              <w:rPr>
                <w:rFonts w:ascii="Arial" w:hAnsi="Arial" w:cs="Arial" w:hint="eastAsia"/>
                <w:strike/>
                <w:sz w:val="20"/>
                <w:lang w:eastAsia="ko-KR"/>
              </w:rPr>
              <w:t>Revised.</w:t>
            </w:r>
          </w:p>
          <w:p w:rsidR="00EE07C6" w:rsidRPr="00AD3F7E" w:rsidRDefault="002E4F03" w:rsidP="00B93FC8">
            <w:pPr>
              <w:rPr>
                <w:rFonts w:ascii="Arial" w:hAnsi="Arial" w:cs="Arial"/>
                <w:strike/>
                <w:sz w:val="20"/>
                <w:lang w:eastAsia="ko-KR"/>
              </w:rPr>
            </w:pPr>
            <w:r w:rsidRPr="00AD3F7E">
              <w:rPr>
                <w:rFonts w:ascii="Arial" w:hAnsi="Arial" w:cs="Arial" w:hint="eastAsia"/>
                <w:strike/>
                <w:sz w:val="20"/>
                <w:lang w:eastAsia="ko-KR"/>
              </w:rPr>
              <w:t xml:space="preserve">Agreed in </w:t>
            </w:r>
            <w:proofErr w:type="spellStart"/>
            <w:r w:rsidRPr="00AD3F7E">
              <w:rPr>
                <w:rFonts w:ascii="Arial" w:hAnsi="Arial" w:cs="Arial" w:hint="eastAsia"/>
                <w:strike/>
                <w:sz w:val="20"/>
                <w:lang w:eastAsia="ko-KR"/>
              </w:rPr>
              <w:t>pri</w:t>
            </w:r>
            <w:r w:rsidRPr="00AD3F7E">
              <w:rPr>
                <w:rFonts w:ascii="Arial" w:hAnsi="Arial" w:cs="Arial"/>
                <w:strike/>
                <w:sz w:val="20"/>
                <w:lang w:eastAsia="ko-KR"/>
              </w:rPr>
              <w:t>ciple</w:t>
            </w:r>
            <w:proofErr w:type="spellEnd"/>
            <w:r w:rsidRPr="00AD3F7E">
              <w:rPr>
                <w:rFonts w:ascii="Arial" w:hAnsi="Arial" w:cs="Arial"/>
                <w:strike/>
                <w:sz w:val="20"/>
                <w:lang w:eastAsia="ko-KR"/>
              </w:rPr>
              <w:t>.</w:t>
            </w:r>
          </w:p>
          <w:p w:rsidR="00EE07C6" w:rsidRPr="00AD3F7E" w:rsidRDefault="00551C01" w:rsidP="00B93FC8">
            <w:pPr>
              <w:rPr>
                <w:rFonts w:ascii="Arial" w:hAnsi="Arial" w:cs="Arial"/>
                <w:strike/>
                <w:sz w:val="20"/>
                <w:lang w:eastAsia="ko-KR"/>
              </w:rPr>
            </w:pPr>
            <w:r w:rsidRPr="00AD3F7E">
              <w:rPr>
                <w:rFonts w:ascii="Arial" w:hAnsi="Arial" w:cs="Arial" w:hint="eastAsia"/>
                <w:strike/>
                <w:sz w:val="20"/>
                <w:lang w:eastAsia="ko-KR"/>
              </w:rPr>
              <w:t xml:space="preserve">Presence of WUR Parameters field should be </w:t>
            </w:r>
            <w:proofErr w:type="spellStart"/>
            <w:r w:rsidRPr="00AD3F7E">
              <w:rPr>
                <w:rFonts w:ascii="Arial" w:hAnsi="Arial" w:cs="Arial" w:hint="eastAsia"/>
                <w:strike/>
                <w:sz w:val="20"/>
                <w:lang w:eastAsia="ko-KR"/>
              </w:rPr>
              <w:t>decribed</w:t>
            </w:r>
            <w:proofErr w:type="spellEnd"/>
            <w:r w:rsidRPr="00AD3F7E">
              <w:rPr>
                <w:rFonts w:ascii="Arial" w:hAnsi="Arial" w:cs="Arial" w:hint="eastAsia"/>
                <w:strike/>
                <w:sz w:val="20"/>
                <w:lang w:eastAsia="ko-KR"/>
              </w:rPr>
              <w:t xml:space="preserve">. </w:t>
            </w:r>
          </w:p>
          <w:p w:rsidR="00CB6D27" w:rsidRPr="00AD3F7E" w:rsidRDefault="00CB6D27" w:rsidP="00B93FC8">
            <w:pPr>
              <w:rPr>
                <w:rFonts w:ascii="Arial" w:hAnsi="Arial" w:cs="Arial"/>
                <w:strike/>
                <w:sz w:val="20"/>
                <w:lang w:eastAsia="ko-KR"/>
              </w:rPr>
            </w:pPr>
          </w:p>
          <w:p w:rsidR="00551C01" w:rsidRPr="00AD3F7E" w:rsidRDefault="00551C01" w:rsidP="00B93FC8">
            <w:pPr>
              <w:rPr>
                <w:rFonts w:ascii="Arial" w:hAnsi="Arial" w:cs="Arial"/>
                <w:strike/>
                <w:sz w:val="20"/>
                <w:lang w:eastAsia="ko-KR"/>
              </w:rPr>
            </w:pPr>
            <w:proofErr w:type="spellStart"/>
            <w:r w:rsidRPr="00AD3F7E">
              <w:rPr>
                <w:rFonts w:ascii="Arial" w:hAnsi="Arial" w:cs="Arial"/>
                <w:strike/>
                <w:sz w:val="20"/>
                <w:lang w:eastAsia="ko-KR"/>
              </w:rPr>
              <w:t>TGba</w:t>
            </w:r>
            <w:proofErr w:type="spellEnd"/>
            <w:r w:rsidRPr="00AD3F7E">
              <w:rPr>
                <w:rFonts w:ascii="Arial" w:hAnsi="Arial" w:cs="Arial"/>
                <w:strike/>
                <w:sz w:val="20"/>
                <w:lang w:eastAsia="ko-KR"/>
              </w:rPr>
              <w:t xml:space="preserve"> editor to make the changes shown in 11-18/</w:t>
            </w:r>
            <w:r w:rsidR="00F97CB1" w:rsidRPr="00AD3F7E">
              <w:rPr>
                <w:rFonts w:ascii="Arial" w:hAnsi="Arial" w:cs="Arial"/>
                <w:strike/>
                <w:sz w:val="20"/>
                <w:lang w:eastAsia="ko-KR"/>
              </w:rPr>
              <w:t>1865r</w:t>
            </w:r>
            <w:r w:rsidR="00664AE7" w:rsidRPr="00AD3F7E">
              <w:rPr>
                <w:rFonts w:ascii="Arial" w:hAnsi="Arial" w:cs="Arial"/>
                <w:strike/>
                <w:sz w:val="20"/>
                <w:lang w:eastAsia="ko-KR"/>
              </w:rPr>
              <w:t>1</w:t>
            </w:r>
          </w:p>
        </w:tc>
      </w:tr>
      <w:tr w:rsidR="003F3388" w:rsidRPr="00AD3F7E" w:rsidTr="00B93FC8">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F3388" w:rsidRPr="00AD3F7E" w:rsidRDefault="003F3388" w:rsidP="00B93FC8">
            <w:pPr>
              <w:jc w:val="right"/>
              <w:rPr>
                <w:rFonts w:ascii="Arial" w:hAnsi="Arial" w:cs="Arial"/>
                <w:strike/>
                <w:sz w:val="20"/>
                <w:highlight w:val="green"/>
                <w:lang w:eastAsia="ko-KR"/>
              </w:rPr>
            </w:pPr>
            <w:r w:rsidRPr="00AD3F7E">
              <w:rPr>
                <w:rFonts w:ascii="Arial" w:hAnsi="Arial" w:cs="Arial" w:hint="eastAsia"/>
                <w:strike/>
                <w:sz w:val="20"/>
                <w:highlight w:val="green"/>
                <w:lang w:eastAsia="ko-KR"/>
              </w:rPr>
              <w:t>449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F3388" w:rsidRPr="00AD3F7E" w:rsidRDefault="003F3388" w:rsidP="00B93FC8">
            <w:pPr>
              <w:jc w:val="right"/>
              <w:rPr>
                <w:rFonts w:ascii="Arial" w:hAnsi="Arial" w:cs="Arial"/>
                <w:strike/>
                <w:sz w:val="20"/>
                <w:highlight w:val="green"/>
                <w:lang w:eastAsia="ko-KR"/>
              </w:rPr>
            </w:pPr>
            <w:r w:rsidRPr="00AD3F7E">
              <w:rPr>
                <w:rFonts w:ascii="Arial" w:hAnsi="Arial" w:cs="Arial" w:hint="eastAsia"/>
                <w:strike/>
                <w:sz w:val="20"/>
                <w:highlight w:val="green"/>
                <w:lang w:eastAsia="ko-KR"/>
              </w:rPr>
              <w:t>30.01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F3388" w:rsidRPr="00AD3F7E" w:rsidRDefault="003F3388" w:rsidP="00B93FC8">
            <w:pPr>
              <w:rPr>
                <w:rFonts w:ascii="Arial" w:hAnsi="Arial" w:cs="Arial"/>
                <w:strike/>
                <w:sz w:val="20"/>
                <w:highlight w:val="green"/>
              </w:rPr>
            </w:pPr>
            <w:r w:rsidRPr="00AD3F7E">
              <w:rPr>
                <w:rFonts w:ascii="Arial" w:hAnsi="Arial" w:cs="Arial"/>
                <w:strike/>
                <w:sz w:val="20"/>
                <w:highlight w:val="green"/>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F3388" w:rsidRPr="00AD3F7E" w:rsidRDefault="003F3388" w:rsidP="00B93FC8">
            <w:pPr>
              <w:rPr>
                <w:rFonts w:ascii="Arial" w:hAnsi="Arial" w:cs="Arial"/>
                <w:strike/>
                <w:sz w:val="20"/>
                <w:highlight w:val="green"/>
              </w:rPr>
            </w:pPr>
            <w:r w:rsidRPr="00AD3F7E">
              <w:rPr>
                <w:rFonts w:ascii="Arial" w:hAnsi="Arial" w:cs="Arial"/>
                <w:strike/>
                <w:sz w:val="20"/>
                <w:highlight w:val="green"/>
              </w:rPr>
              <w:t xml:space="preserve">The </w:t>
            </w:r>
            <w:proofErr w:type="spellStart"/>
            <w:r w:rsidRPr="00AD3F7E">
              <w:rPr>
                <w:rFonts w:ascii="Arial" w:hAnsi="Arial" w:cs="Arial"/>
                <w:strike/>
                <w:sz w:val="20"/>
                <w:highlight w:val="green"/>
              </w:rPr>
              <w:t>subfileds</w:t>
            </w:r>
            <w:proofErr w:type="spellEnd"/>
            <w:r w:rsidRPr="00AD3F7E">
              <w:rPr>
                <w:rFonts w:ascii="Arial" w:hAnsi="Arial" w:cs="Arial"/>
                <w:strike/>
                <w:sz w:val="20"/>
                <w:highlight w:val="green"/>
              </w:rPr>
              <w:t xml:space="preserve"> of WUR parameters field from WUR AP are </w:t>
            </w:r>
            <w:proofErr w:type="spellStart"/>
            <w:r w:rsidRPr="00AD3F7E">
              <w:rPr>
                <w:rFonts w:ascii="Arial" w:hAnsi="Arial" w:cs="Arial"/>
                <w:strike/>
                <w:sz w:val="20"/>
                <w:highlight w:val="green"/>
              </w:rPr>
              <w:t>usless</w:t>
            </w:r>
            <w:proofErr w:type="spellEnd"/>
            <w:r w:rsidRPr="00AD3F7E">
              <w:rPr>
                <w:rFonts w:ascii="Arial" w:hAnsi="Arial" w:cs="Arial"/>
                <w:strike/>
                <w:sz w:val="20"/>
                <w:highlight w:val="green"/>
              </w:rPr>
              <w:t xml:space="preserve"> unless WUR Mode Response Status value is 0.</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F3388" w:rsidRPr="00AD3F7E" w:rsidRDefault="003F3388" w:rsidP="00B93FC8">
            <w:pPr>
              <w:rPr>
                <w:rFonts w:ascii="Arial" w:hAnsi="Arial" w:cs="Arial"/>
                <w:strike/>
                <w:sz w:val="20"/>
                <w:highlight w:val="green"/>
              </w:rPr>
            </w:pPr>
            <w:r w:rsidRPr="00AD3F7E">
              <w:rPr>
                <w:rFonts w:ascii="Arial" w:hAnsi="Arial" w:cs="Arial"/>
                <w:strike/>
                <w:sz w:val="20"/>
                <w:highlight w:val="green"/>
              </w:rPr>
              <w:t>Make sure that the table 9-318c is used when the WUR Mode Response Status value is 0. In other cases (denial cases), a WUR AP needs to utilizes the subfields format presented in the table 9-318e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F3388" w:rsidRPr="00AD3F7E" w:rsidRDefault="003F3388" w:rsidP="00B93FC8">
            <w:pPr>
              <w:rPr>
                <w:rFonts w:ascii="Arial" w:hAnsi="Arial" w:cs="Arial"/>
                <w:strike/>
                <w:sz w:val="20"/>
                <w:highlight w:val="green"/>
                <w:lang w:eastAsia="ko-KR"/>
              </w:rPr>
            </w:pPr>
            <w:r w:rsidRPr="00AD3F7E">
              <w:rPr>
                <w:rFonts w:ascii="Arial" w:hAnsi="Arial" w:cs="Arial" w:hint="eastAsia"/>
                <w:strike/>
                <w:sz w:val="20"/>
                <w:highlight w:val="green"/>
                <w:lang w:eastAsia="ko-KR"/>
              </w:rPr>
              <w:t>Revised.</w:t>
            </w:r>
          </w:p>
          <w:p w:rsidR="003F3388" w:rsidRPr="00AD3F7E" w:rsidRDefault="003F3388" w:rsidP="00B93FC8">
            <w:pPr>
              <w:rPr>
                <w:rFonts w:ascii="Arial" w:hAnsi="Arial" w:cs="Arial"/>
                <w:strike/>
                <w:sz w:val="20"/>
                <w:highlight w:val="green"/>
                <w:lang w:eastAsia="ko-KR"/>
              </w:rPr>
            </w:pPr>
            <w:r w:rsidRPr="00AD3F7E">
              <w:rPr>
                <w:rFonts w:ascii="Arial" w:hAnsi="Arial" w:cs="Arial" w:hint="eastAsia"/>
                <w:strike/>
                <w:sz w:val="20"/>
                <w:highlight w:val="green"/>
                <w:lang w:eastAsia="ko-KR"/>
              </w:rPr>
              <w:t xml:space="preserve">Agreed in </w:t>
            </w:r>
            <w:proofErr w:type="spellStart"/>
            <w:r w:rsidRPr="00AD3F7E">
              <w:rPr>
                <w:rFonts w:ascii="Arial" w:hAnsi="Arial" w:cs="Arial" w:hint="eastAsia"/>
                <w:strike/>
                <w:sz w:val="20"/>
                <w:highlight w:val="green"/>
                <w:lang w:eastAsia="ko-KR"/>
              </w:rPr>
              <w:t>pri</w:t>
            </w:r>
            <w:r w:rsidRPr="00AD3F7E">
              <w:rPr>
                <w:rFonts w:ascii="Arial" w:hAnsi="Arial" w:cs="Arial"/>
                <w:strike/>
                <w:sz w:val="20"/>
                <w:highlight w:val="green"/>
                <w:lang w:eastAsia="ko-KR"/>
              </w:rPr>
              <w:t>ciple</w:t>
            </w:r>
            <w:proofErr w:type="spellEnd"/>
            <w:r w:rsidRPr="00AD3F7E">
              <w:rPr>
                <w:rFonts w:ascii="Arial" w:hAnsi="Arial" w:cs="Arial"/>
                <w:strike/>
                <w:sz w:val="20"/>
                <w:highlight w:val="green"/>
                <w:lang w:eastAsia="ko-KR"/>
              </w:rPr>
              <w:t>.</w:t>
            </w:r>
          </w:p>
          <w:p w:rsidR="00664AE7" w:rsidRPr="00AD3F7E" w:rsidRDefault="00664AE7" w:rsidP="00B93FC8">
            <w:pPr>
              <w:rPr>
                <w:rFonts w:ascii="Arial" w:hAnsi="Arial" w:cs="Arial"/>
                <w:strike/>
                <w:sz w:val="20"/>
                <w:highlight w:val="green"/>
                <w:lang w:eastAsia="ko-KR"/>
              </w:rPr>
            </w:pPr>
          </w:p>
          <w:p w:rsidR="003F3388" w:rsidRPr="00AD3F7E" w:rsidRDefault="003F3388" w:rsidP="00B93FC8">
            <w:pPr>
              <w:rPr>
                <w:rFonts w:ascii="Arial" w:hAnsi="Arial" w:cs="Arial"/>
                <w:strike/>
                <w:sz w:val="20"/>
                <w:highlight w:val="green"/>
                <w:lang w:eastAsia="ko-KR"/>
              </w:rPr>
            </w:pPr>
            <w:r w:rsidRPr="00AD3F7E">
              <w:rPr>
                <w:rFonts w:ascii="Arial" w:hAnsi="Arial" w:cs="Arial" w:hint="eastAsia"/>
                <w:strike/>
                <w:sz w:val="20"/>
                <w:highlight w:val="green"/>
                <w:lang w:eastAsia="ko-KR"/>
              </w:rPr>
              <w:t xml:space="preserve">WUR Parameters field </w:t>
            </w:r>
            <w:r w:rsidR="00664AE7" w:rsidRPr="00AD3F7E">
              <w:rPr>
                <w:rFonts w:ascii="Arial" w:hAnsi="Arial" w:cs="Arial"/>
                <w:strike/>
                <w:sz w:val="20"/>
                <w:highlight w:val="green"/>
                <w:lang w:eastAsia="ko-KR"/>
              </w:rPr>
              <w:t>will not be present in denial cases</w:t>
            </w:r>
            <w:r w:rsidRPr="00AD3F7E">
              <w:rPr>
                <w:rFonts w:ascii="Arial" w:hAnsi="Arial" w:cs="Arial" w:hint="eastAsia"/>
                <w:strike/>
                <w:sz w:val="20"/>
                <w:highlight w:val="green"/>
                <w:lang w:eastAsia="ko-KR"/>
              </w:rPr>
              <w:t xml:space="preserve">. </w:t>
            </w:r>
          </w:p>
          <w:p w:rsidR="003F3388" w:rsidRPr="00AD3F7E" w:rsidRDefault="003F3388" w:rsidP="00B93FC8">
            <w:pPr>
              <w:rPr>
                <w:rFonts w:ascii="Arial" w:hAnsi="Arial" w:cs="Arial"/>
                <w:strike/>
                <w:sz w:val="20"/>
                <w:highlight w:val="green"/>
                <w:lang w:eastAsia="ko-KR"/>
              </w:rPr>
            </w:pPr>
          </w:p>
          <w:p w:rsidR="003F3388" w:rsidRPr="00AD3F7E" w:rsidRDefault="003F3388" w:rsidP="00B93FC8">
            <w:pPr>
              <w:rPr>
                <w:rFonts w:ascii="Arial" w:hAnsi="Arial" w:cs="Arial"/>
                <w:strike/>
                <w:sz w:val="20"/>
                <w:lang w:eastAsia="ko-KR"/>
              </w:rPr>
            </w:pPr>
            <w:proofErr w:type="spellStart"/>
            <w:r w:rsidRPr="00AD3F7E">
              <w:rPr>
                <w:rFonts w:ascii="Arial" w:hAnsi="Arial" w:cs="Arial"/>
                <w:strike/>
                <w:sz w:val="20"/>
                <w:highlight w:val="green"/>
                <w:lang w:eastAsia="ko-KR"/>
              </w:rPr>
              <w:t>TGba</w:t>
            </w:r>
            <w:proofErr w:type="spellEnd"/>
            <w:r w:rsidRPr="00AD3F7E">
              <w:rPr>
                <w:rFonts w:ascii="Arial" w:hAnsi="Arial" w:cs="Arial"/>
                <w:strike/>
                <w:sz w:val="20"/>
                <w:highlight w:val="green"/>
                <w:lang w:eastAsia="ko-KR"/>
              </w:rPr>
              <w:t xml:space="preserve"> editor to make the changes shown in 11-18/1865r</w:t>
            </w:r>
            <w:r w:rsidR="00664AE7" w:rsidRPr="00AD3F7E">
              <w:rPr>
                <w:rFonts w:ascii="Arial" w:hAnsi="Arial" w:cs="Arial"/>
                <w:strike/>
                <w:sz w:val="20"/>
                <w:lang w:eastAsia="ko-KR"/>
              </w:rPr>
              <w:t>1</w:t>
            </w:r>
          </w:p>
        </w:tc>
      </w:tr>
      <w:tr w:rsidR="007F0F55" w:rsidRPr="00AD3F7E" w:rsidTr="00B93FC8">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jc w:val="right"/>
              <w:rPr>
                <w:rFonts w:ascii="Arial" w:hAnsi="Arial" w:cs="Arial"/>
                <w:strike/>
                <w:sz w:val="20"/>
              </w:rPr>
            </w:pPr>
            <w:r w:rsidRPr="00AD3F7E">
              <w:rPr>
                <w:rFonts w:ascii="Arial" w:hAnsi="Arial" w:cs="Arial"/>
                <w:strike/>
                <w:sz w:val="20"/>
              </w:rPr>
              <w:t>982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jc w:val="right"/>
              <w:rPr>
                <w:rFonts w:ascii="Arial" w:hAnsi="Arial" w:cs="Arial"/>
                <w:strike/>
                <w:sz w:val="20"/>
              </w:rPr>
            </w:pPr>
            <w:r w:rsidRPr="00AD3F7E">
              <w:rPr>
                <w:rFonts w:ascii="Arial" w:hAnsi="Arial" w:cs="Arial"/>
                <w:strike/>
                <w:sz w:val="20"/>
              </w:rPr>
              <w:t>29.06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rPr>
                <w:rFonts w:ascii="Arial" w:hAnsi="Arial" w:cs="Arial"/>
                <w:strike/>
                <w:sz w:val="20"/>
              </w:rPr>
            </w:pPr>
            <w:r w:rsidRPr="00AD3F7E">
              <w:rPr>
                <w:rFonts w:ascii="Arial" w:hAnsi="Arial" w:cs="Arial"/>
                <w:strike/>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rPr>
                <w:rFonts w:ascii="Arial" w:hAnsi="Arial" w:cs="Arial"/>
                <w:strike/>
                <w:sz w:val="20"/>
              </w:rPr>
            </w:pPr>
            <w:r w:rsidRPr="00AD3F7E">
              <w:rPr>
                <w:rFonts w:ascii="Arial" w:hAnsi="Arial" w:cs="Arial"/>
                <w:strike/>
                <w:sz w:val="20"/>
              </w:rPr>
              <w:t>If the STA requests to enter WUR mode, the AP can reject it because the AP has a lot of buffered BUs for the STA. It is inefficient for a STA to operate in WUR mode when it has a lot of buffered BU.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7F0F55" w:rsidP="00B93FC8">
            <w:pPr>
              <w:rPr>
                <w:rFonts w:ascii="Arial" w:hAnsi="Arial" w:cs="Arial"/>
                <w:strike/>
                <w:sz w:val="20"/>
              </w:rPr>
            </w:pPr>
            <w:r w:rsidRPr="00AD3F7E">
              <w:rPr>
                <w:rFonts w:ascii="Arial" w:hAnsi="Arial" w:cs="Arial"/>
                <w:strike/>
                <w:sz w:val="20"/>
              </w:rPr>
              <w:t>Add one more value for "Denied, AP has buffered BU for the STA".</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Pr="00AD3F7E" w:rsidRDefault="0057443F" w:rsidP="00B93FC8">
            <w:pPr>
              <w:rPr>
                <w:rFonts w:ascii="Arial" w:hAnsi="Arial" w:cs="Arial"/>
                <w:strike/>
                <w:sz w:val="20"/>
                <w:lang w:eastAsia="ko-KR"/>
              </w:rPr>
            </w:pPr>
            <w:r w:rsidRPr="00AD3F7E">
              <w:rPr>
                <w:rFonts w:ascii="Arial" w:hAnsi="Arial" w:cs="Arial" w:hint="eastAsia"/>
                <w:strike/>
                <w:sz w:val="20"/>
                <w:lang w:eastAsia="ko-KR"/>
              </w:rPr>
              <w:t>Revised.</w:t>
            </w:r>
          </w:p>
          <w:p w:rsidR="0057443F" w:rsidRPr="00AD3F7E" w:rsidRDefault="006428A3" w:rsidP="00B93FC8">
            <w:pPr>
              <w:rPr>
                <w:rFonts w:ascii="Arial" w:hAnsi="Arial" w:cs="Arial"/>
                <w:strike/>
                <w:sz w:val="20"/>
                <w:lang w:eastAsia="ko-KR"/>
              </w:rPr>
            </w:pPr>
            <w:r w:rsidRPr="00AD3F7E">
              <w:rPr>
                <w:rFonts w:ascii="Arial" w:hAnsi="Arial" w:cs="Arial" w:hint="eastAsia"/>
                <w:strike/>
                <w:sz w:val="20"/>
                <w:lang w:eastAsia="ko-KR"/>
              </w:rPr>
              <w:t xml:space="preserve">Agreed in </w:t>
            </w:r>
            <w:proofErr w:type="spellStart"/>
            <w:r w:rsidRPr="00AD3F7E">
              <w:rPr>
                <w:rFonts w:ascii="Arial" w:hAnsi="Arial" w:cs="Arial" w:hint="eastAsia"/>
                <w:strike/>
                <w:sz w:val="20"/>
                <w:lang w:eastAsia="ko-KR"/>
              </w:rPr>
              <w:t>priciple</w:t>
            </w:r>
            <w:proofErr w:type="spellEnd"/>
            <w:r w:rsidRPr="00AD3F7E">
              <w:rPr>
                <w:rFonts w:ascii="Arial" w:hAnsi="Arial" w:cs="Arial" w:hint="eastAsia"/>
                <w:strike/>
                <w:sz w:val="20"/>
                <w:lang w:eastAsia="ko-KR"/>
              </w:rPr>
              <w:t>.</w:t>
            </w:r>
          </w:p>
          <w:p w:rsidR="006428A3" w:rsidRPr="00AD3F7E" w:rsidRDefault="006428A3" w:rsidP="00B93FC8">
            <w:pPr>
              <w:rPr>
                <w:rFonts w:ascii="Arial" w:hAnsi="Arial" w:cs="Arial"/>
                <w:strike/>
                <w:sz w:val="20"/>
                <w:lang w:eastAsia="ko-KR"/>
              </w:rPr>
            </w:pPr>
            <w:r w:rsidRPr="00AD3F7E">
              <w:rPr>
                <w:rFonts w:ascii="Arial" w:hAnsi="Arial" w:cs="Arial"/>
                <w:strike/>
                <w:sz w:val="20"/>
                <w:lang w:eastAsia="ko-KR"/>
              </w:rPr>
              <w:t xml:space="preserve">That denial reason </w:t>
            </w:r>
            <w:r w:rsidR="00A2258A" w:rsidRPr="00AD3F7E">
              <w:rPr>
                <w:rFonts w:ascii="Arial" w:hAnsi="Arial" w:cs="Arial"/>
                <w:strike/>
                <w:sz w:val="20"/>
                <w:lang w:eastAsia="ko-KR"/>
              </w:rPr>
              <w:t>should be</w:t>
            </w:r>
            <w:r w:rsidRPr="00AD3F7E">
              <w:rPr>
                <w:rFonts w:ascii="Arial" w:hAnsi="Arial" w:cs="Arial"/>
                <w:strike/>
                <w:sz w:val="20"/>
                <w:lang w:eastAsia="ko-KR"/>
              </w:rPr>
              <w:t xml:space="preserve"> added. </w:t>
            </w:r>
          </w:p>
          <w:p w:rsidR="00A2258A" w:rsidRPr="00AD3F7E" w:rsidRDefault="00A2258A" w:rsidP="00B93FC8">
            <w:pPr>
              <w:rPr>
                <w:rFonts w:ascii="Arial" w:hAnsi="Arial" w:cs="Arial"/>
                <w:strike/>
                <w:sz w:val="20"/>
                <w:lang w:eastAsia="ko-KR"/>
              </w:rPr>
            </w:pPr>
          </w:p>
          <w:p w:rsidR="00A2258A" w:rsidRPr="00AD3F7E" w:rsidRDefault="00A2258A" w:rsidP="00B93FC8">
            <w:pPr>
              <w:rPr>
                <w:rFonts w:ascii="Arial" w:hAnsi="Arial" w:cs="Arial"/>
                <w:strike/>
                <w:sz w:val="20"/>
                <w:lang w:eastAsia="ko-KR"/>
              </w:rPr>
            </w:pPr>
            <w:proofErr w:type="spellStart"/>
            <w:r w:rsidRPr="00AD3F7E">
              <w:rPr>
                <w:rFonts w:ascii="Arial" w:hAnsi="Arial" w:cs="Arial"/>
                <w:strike/>
                <w:sz w:val="20"/>
                <w:lang w:eastAsia="ko-KR"/>
              </w:rPr>
              <w:t>TGba</w:t>
            </w:r>
            <w:proofErr w:type="spellEnd"/>
            <w:r w:rsidRPr="00AD3F7E">
              <w:rPr>
                <w:rFonts w:ascii="Arial" w:hAnsi="Arial" w:cs="Arial"/>
                <w:strike/>
                <w:sz w:val="20"/>
                <w:lang w:eastAsia="ko-KR"/>
              </w:rPr>
              <w:t xml:space="preserve"> editor to make the changes shown in 11-18/</w:t>
            </w:r>
            <w:r w:rsidR="00F97CB1" w:rsidRPr="00AD3F7E">
              <w:rPr>
                <w:rFonts w:ascii="Arial" w:hAnsi="Arial" w:cs="Arial"/>
                <w:strike/>
                <w:sz w:val="20"/>
                <w:lang w:eastAsia="ko-KR"/>
              </w:rPr>
              <w:t>1865r</w:t>
            </w:r>
            <w:r w:rsidR="00664AE7" w:rsidRPr="00AD3F7E">
              <w:rPr>
                <w:rFonts w:ascii="Arial" w:hAnsi="Arial" w:cs="Arial"/>
                <w:strike/>
                <w:sz w:val="20"/>
                <w:lang w:eastAsia="ko-KR"/>
              </w:rPr>
              <w:t>1</w:t>
            </w:r>
          </w:p>
        </w:tc>
      </w:tr>
      <w:tr w:rsidR="007F0F55" w:rsidRPr="001E30D6" w:rsidTr="00B93FC8">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Pr="001E30D6" w:rsidRDefault="007F0F55" w:rsidP="00B93FC8">
            <w:pPr>
              <w:jc w:val="right"/>
              <w:rPr>
                <w:rFonts w:ascii="Arial" w:hAnsi="Arial" w:cs="Arial"/>
                <w:strike/>
                <w:sz w:val="20"/>
              </w:rPr>
            </w:pPr>
            <w:r w:rsidRPr="001E30D6">
              <w:rPr>
                <w:rFonts w:ascii="Arial" w:hAnsi="Arial" w:cs="Arial"/>
                <w:strike/>
                <w:sz w:val="20"/>
              </w:rPr>
              <w:t>1027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Pr="001E30D6" w:rsidRDefault="007F0F55" w:rsidP="00B93FC8">
            <w:pPr>
              <w:jc w:val="right"/>
              <w:rPr>
                <w:rFonts w:ascii="Arial" w:hAnsi="Arial" w:cs="Arial"/>
                <w:strike/>
                <w:sz w:val="20"/>
              </w:rPr>
            </w:pPr>
            <w:r w:rsidRPr="001E30D6">
              <w:rPr>
                <w:rFonts w:ascii="Arial" w:hAnsi="Arial" w:cs="Arial"/>
                <w:strike/>
                <w:sz w:val="20"/>
              </w:rPr>
              <w:t>28.00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Pr="001E30D6" w:rsidRDefault="007F0F55" w:rsidP="00B93FC8">
            <w:pPr>
              <w:rPr>
                <w:rFonts w:ascii="Arial" w:hAnsi="Arial" w:cs="Arial"/>
                <w:strike/>
                <w:sz w:val="20"/>
              </w:rPr>
            </w:pPr>
            <w:r w:rsidRPr="001E30D6">
              <w:rPr>
                <w:rFonts w:ascii="Arial" w:hAnsi="Arial" w:cs="Arial"/>
                <w:strike/>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1E30D6" w:rsidRDefault="007F0F55" w:rsidP="00B93FC8">
            <w:pPr>
              <w:rPr>
                <w:rFonts w:ascii="Arial" w:hAnsi="Arial" w:cs="Arial"/>
                <w:strike/>
                <w:sz w:val="20"/>
              </w:rPr>
            </w:pPr>
            <w:r w:rsidRPr="001E30D6">
              <w:rPr>
                <w:rFonts w:ascii="Arial" w:hAnsi="Arial" w:cs="Arial"/>
                <w:strike/>
                <w:sz w:val="20"/>
              </w:rPr>
              <w:t xml:space="preserve">From the procedure point of view, it is possible to assign WUR ID during association. </w:t>
            </w:r>
            <w:r w:rsidRPr="001E30D6">
              <w:rPr>
                <w:rFonts w:ascii="Arial" w:hAnsi="Arial" w:cs="Arial"/>
                <w:strike/>
                <w:sz w:val="20"/>
              </w:rPr>
              <w:lastRenderedPageBreak/>
              <w:t>Also the other parameters can be set during association as an initial value. Why not allow WUR Mode element in Association/</w:t>
            </w:r>
            <w:proofErr w:type="spellStart"/>
            <w:r w:rsidRPr="001E30D6">
              <w:rPr>
                <w:rFonts w:ascii="Arial" w:hAnsi="Arial" w:cs="Arial"/>
                <w:strike/>
                <w:sz w:val="20"/>
              </w:rPr>
              <w:t>Reassociation</w:t>
            </w:r>
            <w:proofErr w:type="spellEnd"/>
            <w:r w:rsidRPr="001E30D6">
              <w:rPr>
                <w:rFonts w:ascii="Arial" w:hAnsi="Arial" w:cs="Arial"/>
                <w:strike/>
                <w:sz w:val="20"/>
              </w:rPr>
              <w:t xml:space="preserve"> Response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Pr="001E30D6" w:rsidRDefault="007F0F55" w:rsidP="00B93FC8">
            <w:pPr>
              <w:rPr>
                <w:rFonts w:ascii="Arial" w:hAnsi="Arial" w:cs="Arial"/>
                <w:strike/>
                <w:sz w:val="20"/>
              </w:rPr>
            </w:pPr>
            <w:r w:rsidRPr="001E30D6">
              <w:rPr>
                <w:rFonts w:ascii="Arial" w:hAnsi="Arial" w:cs="Arial"/>
                <w:strike/>
                <w:sz w:val="20"/>
              </w:rPr>
              <w:lastRenderedPageBreak/>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Pr="001E30D6" w:rsidRDefault="005D286F" w:rsidP="00B93FC8">
            <w:pPr>
              <w:rPr>
                <w:rFonts w:ascii="Arial" w:hAnsi="Arial" w:cs="Arial"/>
                <w:strike/>
                <w:sz w:val="20"/>
                <w:lang w:eastAsia="ko-KR"/>
              </w:rPr>
            </w:pPr>
            <w:r w:rsidRPr="001E30D6">
              <w:rPr>
                <w:rFonts w:ascii="Arial" w:hAnsi="Arial" w:cs="Arial"/>
                <w:strike/>
                <w:sz w:val="20"/>
                <w:lang w:eastAsia="ko-KR"/>
              </w:rPr>
              <w:t>Rejected.</w:t>
            </w:r>
          </w:p>
          <w:p w:rsidR="005D286F" w:rsidRPr="001E30D6" w:rsidRDefault="005D286F" w:rsidP="00B93FC8">
            <w:pPr>
              <w:rPr>
                <w:rFonts w:ascii="Arial" w:hAnsi="Arial" w:cs="Arial"/>
                <w:strike/>
                <w:sz w:val="20"/>
                <w:lang w:eastAsia="ko-KR"/>
              </w:rPr>
            </w:pPr>
            <w:r w:rsidRPr="001E30D6">
              <w:rPr>
                <w:rFonts w:ascii="Arial" w:hAnsi="Arial" w:cs="Arial"/>
                <w:strike/>
                <w:sz w:val="20"/>
                <w:lang w:eastAsia="ko-KR"/>
              </w:rPr>
              <w:t xml:space="preserve">There is no performance gain when WUR ID is </w:t>
            </w:r>
            <w:r w:rsidRPr="001E30D6">
              <w:rPr>
                <w:rFonts w:ascii="Arial" w:hAnsi="Arial" w:cs="Arial"/>
                <w:strike/>
                <w:sz w:val="20"/>
                <w:lang w:eastAsia="ko-KR"/>
              </w:rPr>
              <w:lastRenderedPageBreak/>
              <w:t xml:space="preserve">assigned during </w:t>
            </w:r>
            <w:proofErr w:type="spellStart"/>
            <w:r w:rsidRPr="001E30D6">
              <w:rPr>
                <w:rFonts w:ascii="Arial" w:hAnsi="Arial" w:cs="Arial"/>
                <w:strike/>
                <w:sz w:val="20"/>
                <w:lang w:eastAsia="ko-KR"/>
              </w:rPr>
              <w:t>associatoin</w:t>
            </w:r>
            <w:proofErr w:type="spellEnd"/>
            <w:r w:rsidRPr="001E30D6">
              <w:rPr>
                <w:rFonts w:ascii="Arial" w:hAnsi="Arial" w:cs="Arial"/>
                <w:strike/>
                <w:sz w:val="20"/>
                <w:lang w:eastAsia="ko-KR"/>
              </w:rPr>
              <w:t xml:space="preserve">. </w:t>
            </w:r>
          </w:p>
          <w:p w:rsidR="006B25B5" w:rsidRPr="001E30D6" w:rsidRDefault="006B25B5" w:rsidP="00B93FC8">
            <w:pPr>
              <w:rPr>
                <w:rFonts w:ascii="Arial" w:hAnsi="Arial" w:cs="Arial"/>
                <w:strike/>
                <w:sz w:val="20"/>
              </w:rPr>
            </w:pPr>
          </w:p>
        </w:tc>
      </w:tr>
    </w:tbl>
    <w:p w:rsidR="00387B8C" w:rsidRDefault="00B93FC8" w:rsidP="00F937B4">
      <w:pPr>
        <w:pStyle w:val="T"/>
        <w:rPr>
          <w:rFonts w:eastAsiaTheme="minorEastAsia"/>
          <w:b/>
          <w:bCs/>
          <w:iCs/>
          <w:sz w:val="22"/>
          <w:szCs w:val="22"/>
          <w:lang w:val="en-GB" w:eastAsia="ko-KR"/>
        </w:rPr>
      </w:pPr>
      <w:r>
        <w:rPr>
          <w:rFonts w:eastAsiaTheme="minorEastAsia"/>
          <w:b/>
          <w:bCs/>
          <w:iCs/>
          <w:sz w:val="22"/>
          <w:szCs w:val="22"/>
          <w:lang w:val="en-GB" w:eastAsia="ko-KR"/>
        </w:rPr>
        <w:lastRenderedPageBreak/>
        <w:br w:type="textWrapping" w:clear="all"/>
      </w:r>
    </w:p>
    <w:p w:rsidR="00837E98" w:rsidRDefault="00837E98" w:rsidP="00F937B4">
      <w:pPr>
        <w:pStyle w:val="T"/>
        <w:rPr>
          <w:rFonts w:eastAsiaTheme="minorEastAsia"/>
          <w:b/>
          <w:bCs/>
          <w:iCs/>
          <w:sz w:val="22"/>
          <w:szCs w:val="22"/>
          <w:lang w:val="en-GB" w:eastAsia="ko-KR"/>
        </w:rPr>
      </w:pPr>
    </w:p>
    <w:p w:rsidR="00837E98" w:rsidRDefault="00837E98" w:rsidP="00837E98">
      <w:pPr>
        <w:pStyle w:val="Default"/>
      </w:pPr>
    </w:p>
    <w:p w:rsidR="00837E98" w:rsidRPr="00837E98" w:rsidRDefault="00837E98" w:rsidP="00837E98">
      <w:pPr>
        <w:pStyle w:val="Default"/>
      </w:pPr>
    </w:p>
    <w:p w:rsidR="00BC3EB6" w:rsidRPr="00BC3EB6" w:rsidRDefault="00BC3EB6" w:rsidP="00E967B5">
      <w:pPr>
        <w:pStyle w:val="Default"/>
      </w:pPr>
    </w:p>
    <w:sectPr w:rsidR="00BC3EB6" w:rsidRPr="00BC3EB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E1" w:rsidRDefault="003459E1">
      <w:r>
        <w:separator/>
      </w:r>
    </w:p>
  </w:endnote>
  <w:endnote w:type="continuationSeparator" w:id="0">
    <w:p w:rsidR="003459E1" w:rsidRDefault="0034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C8" w:rsidRDefault="00B93FC8">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122B6">
      <w:rPr>
        <w:noProof/>
      </w:rPr>
      <w:t>1</w:t>
    </w:r>
    <w:r>
      <w:rPr>
        <w:noProof/>
      </w:rPr>
      <w:fldChar w:fldCharType="end"/>
    </w:r>
    <w:r>
      <w:tab/>
    </w:r>
    <w:r>
      <w:rPr>
        <w:lang w:eastAsia="ko-KR"/>
      </w:rPr>
      <w:t xml:space="preserve">Suhwook Kim </w:t>
    </w:r>
    <w:proofErr w:type="gramStart"/>
    <w:r>
      <w:rPr>
        <w:lang w:eastAsia="ko-KR"/>
      </w:rPr>
      <w:t>et.al.</w:t>
    </w:r>
    <w:r>
      <w:t>,</w:t>
    </w:r>
    <w:proofErr w:type="gramEnd"/>
    <w:r>
      <w:t xml:space="preserve"> LG Electronics</w:t>
    </w:r>
  </w:p>
  <w:p w:rsidR="00B93FC8" w:rsidRDefault="00B93F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E1" w:rsidRDefault="003459E1">
      <w:r>
        <w:separator/>
      </w:r>
    </w:p>
  </w:footnote>
  <w:footnote w:type="continuationSeparator" w:id="0">
    <w:p w:rsidR="003459E1" w:rsidRDefault="00345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C8" w:rsidRDefault="00B93FC8">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1865r</w:t>
      </w:r>
    </w:fldSimple>
    <w:r w:rsidR="00E122B6">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0D6"/>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59E1"/>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388"/>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AE7"/>
    <w:rsid w:val="00664CCC"/>
    <w:rsid w:val="006678B6"/>
    <w:rsid w:val="00667C21"/>
    <w:rsid w:val="0067069C"/>
    <w:rsid w:val="00670DC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0B8"/>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4CD"/>
    <w:rsid w:val="006F1DD0"/>
    <w:rsid w:val="006F34C4"/>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5DA4"/>
    <w:rsid w:val="007A098E"/>
    <w:rsid w:val="007A149D"/>
    <w:rsid w:val="007A2DB1"/>
    <w:rsid w:val="007A2FAC"/>
    <w:rsid w:val="007A5765"/>
    <w:rsid w:val="007A5B89"/>
    <w:rsid w:val="007A718D"/>
    <w:rsid w:val="007A77FC"/>
    <w:rsid w:val="007A7E78"/>
    <w:rsid w:val="007B058E"/>
    <w:rsid w:val="007B0864"/>
    <w:rsid w:val="007B0E05"/>
    <w:rsid w:val="007B2BDF"/>
    <w:rsid w:val="007B5DB4"/>
    <w:rsid w:val="007B6BB1"/>
    <w:rsid w:val="007B6E90"/>
    <w:rsid w:val="007C0795"/>
    <w:rsid w:val="007C13AC"/>
    <w:rsid w:val="007C14AD"/>
    <w:rsid w:val="007C18E0"/>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297"/>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37E98"/>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5AFD"/>
    <w:rsid w:val="008A6C61"/>
    <w:rsid w:val="008A6CD4"/>
    <w:rsid w:val="008A788A"/>
    <w:rsid w:val="008B47B4"/>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0A3C"/>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7E"/>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3FC8"/>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C7F84"/>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2A8"/>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22B6"/>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469E"/>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9EA8-2C36-4078-A11F-A07967B4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Pages>
  <Words>521</Words>
  <Characters>2975</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3490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Jeongki Kim</cp:lastModifiedBy>
  <cp:revision>5</cp:revision>
  <cp:lastPrinted>2010-05-04T03:47:00Z</cp:lastPrinted>
  <dcterms:created xsi:type="dcterms:W3CDTF">2018-11-13T08:28:00Z</dcterms:created>
  <dcterms:modified xsi:type="dcterms:W3CDTF">2018-11-14T15:37:00Z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