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07C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4F831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EFDF20" w14:textId="5F4DBA93" w:rsidR="00CA09B2" w:rsidRDefault="00BD259F">
            <w:pPr>
              <w:pStyle w:val="T2"/>
            </w:pPr>
            <w:r>
              <w:t>Unsolicited Block ACK Resolutions</w:t>
            </w:r>
          </w:p>
        </w:tc>
      </w:tr>
      <w:tr w:rsidR="00CA09B2" w14:paraId="354845D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A644F70" w14:textId="092B0F2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CA0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2C7CA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973DDF">
              <w:rPr>
                <w:b w:val="0"/>
                <w:sz w:val="20"/>
              </w:rPr>
              <w:t>1</w:t>
            </w:r>
            <w:r w:rsidR="00CE3533">
              <w:rPr>
                <w:b w:val="0"/>
                <w:sz w:val="20"/>
              </w:rPr>
              <w:t>5</w:t>
            </w:r>
            <w:bookmarkStart w:id="0" w:name="_GoBack"/>
            <w:bookmarkEnd w:id="0"/>
          </w:p>
        </w:tc>
      </w:tr>
      <w:tr w:rsidR="00CA09B2" w14:paraId="7E00EBB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AD28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CF785BC" w14:textId="77777777">
        <w:trPr>
          <w:jc w:val="center"/>
        </w:trPr>
        <w:tc>
          <w:tcPr>
            <w:tcW w:w="1336" w:type="dxa"/>
            <w:vAlign w:val="center"/>
          </w:tcPr>
          <w:p w14:paraId="045FE4D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DDB9ED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D6A87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AD99C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949BD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5202FD9" w14:textId="77777777">
        <w:trPr>
          <w:jc w:val="center"/>
        </w:trPr>
        <w:tc>
          <w:tcPr>
            <w:tcW w:w="1336" w:type="dxa"/>
            <w:vAlign w:val="center"/>
          </w:tcPr>
          <w:p w14:paraId="0ED2338C" w14:textId="697342EA" w:rsidR="00CA09B2" w:rsidRDefault="00BD25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Hansen</w:t>
            </w:r>
          </w:p>
        </w:tc>
        <w:tc>
          <w:tcPr>
            <w:tcW w:w="2064" w:type="dxa"/>
            <w:vAlign w:val="center"/>
          </w:tcPr>
          <w:p w14:paraId="311048D1" w14:textId="1E850F74" w:rsidR="00CA09B2" w:rsidRDefault="00BD25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Peraso</w:t>
            </w:r>
          </w:p>
        </w:tc>
        <w:tc>
          <w:tcPr>
            <w:tcW w:w="2814" w:type="dxa"/>
            <w:vAlign w:val="center"/>
          </w:tcPr>
          <w:p w14:paraId="58C65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B9C76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8CEB00" w14:textId="5019C702" w:rsidR="00CA09B2" w:rsidRDefault="00BD25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chris@covariantcorp.com</w:t>
            </w:r>
          </w:p>
        </w:tc>
      </w:tr>
      <w:tr w:rsidR="00CA09B2" w14:paraId="542032B5" w14:textId="77777777">
        <w:trPr>
          <w:jc w:val="center"/>
        </w:trPr>
        <w:tc>
          <w:tcPr>
            <w:tcW w:w="1336" w:type="dxa"/>
            <w:vAlign w:val="center"/>
          </w:tcPr>
          <w:p w14:paraId="4ED8714C" w14:textId="17EC75B4" w:rsidR="00CA09B2" w:rsidRDefault="00BD25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Joe </w:t>
            </w:r>
            <w:r w:rsidRPr="00BD259F">
              <w:rPr>
                <w:b w:val="0"/>
                <w:sz w:val="20"/>
              </w:rPr>
              <w:t>Andonieh</w:t>
            </w:r>
          </w:p>
        </w:tc>
        <w:tc>
          <w:tcPr>
            <w:tcW w:w="2064" w:type="dxa"/>
            <w:vAlign w:val="center"/>
          </w:tcPr>
          <w:p w14:paraId="607F45CD" w14:textId="47B3099B" w:rsidR="00CA09B2" w:rsidRDefault="00BD25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Peraso</w:t>
            </w:r>
          </w:p>
        </w:tc>
        <w:tc>
          <w:tcPr>
            <w:tcW w:w="2814" w:type="dxa"/>
            <w:vAlign w:val="center"/>
          </w:tcPr>
          <w:p w14:paraId="0DA5B7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7C42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F211B47" w14:textId="778774FB" w:rsidR="00CA09B2" w:rsidRDefault="00BD25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joe@perasotech.com</w:t>
            </w:r>
          </w:p>
        </w:tc>
      </w:tr>
    </w:tbl>
    <w:p w14:paraId="72462144" w14:textId="77777777" w:rsidR="00CA09B2" w:rsidRDefault="00CB0EBD">
      <w:pPr>
        <w:pStyle w:val="T1"/>
        <w:spacing w:after="120"/>
        <w:rPr>
          <w:sz w:val="22"/>
        </w:rPr>
      </w:pPr>
      <w:r>
        <w:rPr>
          <w:noProof/>
        </w:rPr>
        <w:pict w14:anchorId="1F0F6F3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0A4D00F3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72A2732" w14:textId="541FE71B" w:rsidR="0029020B" w:rsidRDefault="00BD259F">
                  <w:pPr>
                    <w:jc w:val="both"/>
                  </w:pPr>
                  <w:r>
                    <w:t xml:space="preserve">Resolutions for CIDs </w:t>
                  </w:r>
                  <w:r w:rsidR="009619FC">
                    <w:t>3252, 3253, 3254, 3255, 3256, 3257, 3269, 3403, 3419, 3428</w:t>
                  </w:r>
                </w:p>
              </w:txbxContent>
            </v:textbox>
          </v:shape>
        </w:pict>
      </w:r>
    </w:p>
    <w:p w14:paraId="42AC3043" w14:textId="051A673F" w:rsidR="00CA09B2" w:rsidRDefault="00CA09B2" w:rsidP="00885047">
      <w:pPr>
        <w:rPr>
          <w:b/>
          <w:sz w:val="24"/>
        </w:rPr>
      </w:pPr>
      <w:r>
        <w:br w:type="page"/>
      </w:r>
    </w:p>
    <w:tbl>
      <w:tblPr>
        <w:tblW w:w="6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96"/>
        <w:gridCol w:w="1913"/>
        <w:gridCol w:w="3138"/>
      </w:tblGrid>
      <w:tr w:rsidR="006E3C30" w:rsidRPr="006E3C30" w14:paraId="03797B7D" w14:textId="77777777" w:rsidTr="006E3C30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21CF824B" w14:textId="77777777" w:rsidR="006E3C30" w:rsidRPr="006E3C30" w:rsidRDefault="006E3C30" w:rsidP="006E3C3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996" w:type="dxa"/>
            <w:shd w:val="clear" w:color="auto" w:fill="auto"/>
            <w:hideMark/>
          </w:tcPr>
          <w:p w14:paraId="6C084AB7" w14:textId="77777777" w:rsidR="006E3C30" w:rsidRPr="006E3C30" w:rsidRDefault="006E3C30" w:rsidP="006E3C3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1913" w:type="dxa"/>
            <w:shd w:val="clear" w:color="auto" w:fill="auto"/>
            <w:hideMark/>
          </w:tcPr>
          <w:p w14:paraId="15272ED7" w14:textId="77777777" w:rsidR="006E3C30" w:rsidRPr="006E3C30" w:rsidRDefault="006E3C30" w:rsidP="006E3C3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3138" w:type="dxa"/>
            <w:shd w:val="clear" w:color="auto" w:fill="auto"/>
            <w:hideMark/>
          </w:tcPr>
          <w:p w14:paraId="1B3CB85D" w14:textId="77777777" w:rsidR="006E3C30" w:rsidRPr="006E3C30" w:rsidRDefault="006E3C30" w:rsidP="006E3C3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</w:tr>
      <w:tr w:rsidR="006E3C30" w:rsidRPr="006E3C30" w14:paraId="1653B1D2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66832A9F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3252</w:t>
            </w:r>
          </w:p>
        </w:tc>
        <w:tc>
          <w:tcPr>
            <w:tcW w:w="996" w:type="dxa"/>
            <w:shd w:val="clear" w:color="auto" w:fill="auto"/>
            <w:hideMark/>
          </w:tcPr>
          <w:p w14:paraId="15E3C241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6.3.7.4.2</w:t>
            </w:r>
          </w:p>
        </w:tc>
        <w:tc>
          <w:tcPr>
            <w:tcW w:w="1913" w:type="dxa"/>
            <w:shd w:val="clear" w:color="auto" w:fill="auto"/>
            <w:hideMark/>
          </w:tcPr>
          <w:p w14:paraId="5D9FFDAB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3138" w:type="dxa"/>
            <w:shd w:val="clear" w:color="auto" w:fill="auto"/>
            <w:hideMark/>
          </w:tcPr>
          <w:p w14:paraId="5DD382F4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sentence "The parameter is present if dot11EDMGOptionImplemented is true and is absent otherwise." from the table.</w:t>
            </w:r>
          </w:p>
        </w:tc>
      </w:tr>
      <w:tr w:rsidR="006E3C30" w:rsidRPr="006E3C30" w14:paraId="7DFBD95B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23D97D56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3253</w:t>
            </w:r>
          </w:p>
        </w:tc>
        <w:tc>
          <w:tcPr>
            <w:tcW w:w="996" w:type="dxa"/>
            <w:shd w:val="clear" w:color="auto" w:fill="auto"/>
            <w:hideMark/>
          </w:tcPr>
          <w:p w14:paraId="5BF6A3C0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6.3.7.5.2</w:t>
            </w:r>
          </w:p>
        </w:tc>
        <w:tc>
          <w:tcPr>
            <w:tcW w:w="1913" w:type="dxa"/>
            <w:shd w:val="clear" w:color="auto" w:fill="auto"/>
            <w:hideMark/>
          </w:tcPr>
          <w:p w14:paraId="1FF4DCCF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3138" w:type="dxa"/>
            <w:shd w:val="clear" w:color="auto" w:fill="auto"/>
            <w:hideMark/>
          </w:tcPr>
          <w:p w14:paraId="0FC7C5CC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sentence "The parameter is present if dot11EDMGOptionImplemented is true and is absent otherwise." from the table.</w:t>
            </w:r>
          </w:p>
        </w:tc>
      </w:tr>
      <w:tr w:rsidR="006E3C30" w:rsidRPr="006E3C30" w14:paraId="48E91DAC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41CE6561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3254</w:t>
            </w:r>
          </w:p>
        </w:tc>
        <w:tc>
          <w:tcPr>
            <w:tcW w:w="996" w:type="dxa"/>
            <w:shd w:val="clear" w:color="auto" w:fill="auto"/>
            <w:hideMark/>
          </w:tcPr>
          <w:p w14:paraId="6C5659D9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6.3.8.1.2</w:t>
            </w:r>
          </w:p>
        </w:tc>
        <w:tc>
          <w:tcPr>
            <w:tcW w:w="1913" w:type="dxa"/>
            <w:shd w:val="clear" w:color="auto" w:fill="auto"/>
            <w:hideMark/>
          </w:tcPr>
          <w:p w14:paraId="47C1BCAA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3138" w:type="dxa"/>
            <w:shd w:val="clear" w:color="auto" w:fill="auto"/>
            <w:hideMark/>
          </w:tcPr>
          <w:p w14:paraId="6E6F8FB6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sentence "The parameter is present if dot11EDMGOptionImplemented is true and is absent otherwise." from the table.</w:t>
            </w:r>
          </w:p>
        </w:tc>
      </w:tr>
      <w:tr w:rsidR="006E3C30" w:rsidRPr="006E3C30" w14:paraId="7C426215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32242055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3255</w:t>
            </w:r>
          </w:p>
        </w:tc>
        <w:tc>
          <w:tcPr>
            <w:tcW w:w="996" w:type="dxa"/>
            <w:shd w:val="clear" w:color="auto" w:fill="auto"/>
            <w:hideMark/>
          </w:tcPr>
          <w:p w14:paraId="10A9CE26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6.3.8.2.2</w:t>
            </w:r>
          </w:p>
        </w:tc>
        <w:tc>
          <w:tcPr>
            <w:tcW w:w="1913" w:type="dxa"/>
            <w:shd w:val="clear" w:color="auto" w:fill="auto"/>
            <w:hideMark/>
          </w:tcPr>
          <w:p w14:paraId="5D564EAF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3138" w:type="dxa"/>
            <w:shd w:val="clear" w:color="auto" w:fill="auto"/>
            <w:hideMark/>
          </w:tcPr>
          <w:p w14:paraId="53158955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sentence "The parameter is present if dot11EDMGOptionImplemented is true and is absent otherwise." from the table.</w:t>
            </w:r>
          </w:p>
        </w:tc>
      </w:tr>
      <w:tr w:rsidR="006E3C30" w:rsidRPr="006E3C30" w14:paraId="30DA1680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19B9C887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3256</w:t>
            </w:r>
          </w:p>
        </w:tc>
        <w:tc>
          <w:tcPr>
            <w:tcW w:w="996" w:type="dxa"/>
            <w:shd w:val="clear" w:color="auto" w:fill="auto"/>
            <w:hideMark/>
          </w:tcPr>
          <w:p w14:paraId="63F301A8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6.3.8.3.2</w:t>
            </w:r>
          </w:p>
        </w:tc>
        <w:tc>
          <w:tcPr>
            <w:tcW w:w="1913" w:type="dxa"/>
            <w:shd w:val="clear" w:color="auto" w:fill="auto"/>
            <w:hideMark/>
          </w:tcPr>
          <w:p w14:paraId="7C9372A1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3138" w:type="dxa"/>
            <w:shd w:val="clear" w:color="auto" w:fill="auto"/>
            <w:hideMark/>
          </w:tcPr>
          <w:p w14:paraId="3FA17A35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sentence "The parameter is present if dot11EDMGOptionImplemented is true and is absent otherwise." from the table.</w:t>
            </w:r>
          </w:p>
        </w:tc>
      </w:tr>
      <w:tr w:rsidR="006E3C30" w:rsidRPr="006E3C30" w14:paraId="26F71FF7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399DFEC6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3257</w:t>
            </w:r>
          </w:p>
        </w:tc>
        <w:tc>
          <w:tcPr>
            <w:tcW w:w="996" w:type="dxa"/>
            <w:shd w:val="clear" w:color="auto" w:fill="auto"/>
            <w:hideMark/>
          </w:tcPr>
          <w:p w14:paraId="17195226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6.3.8.4.2</w:t>
            </w:r>
          </w:p>
        </w:tc>
        <w:tc>
          <w:tcPr>
            <w:tcW w:w="1913" w:type="dxa"/>
            <w:shd w:val="clear" w:color="auto" w:fill="auto"/>
            <w:hideMark/>
          </w:tcPr>
          <w:p w14:paraId="417146E2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3138" w:type="dxa"/>
            <w:shd w:val="clear" w:color="auto" w:fill="auto"/>
            <w:hideMark/>
          </w:tcPr>
          <w:p w14:paraId="31B92617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sentence "The parameter is present if dot11EDMGOptionImplemented is true and is absent otherwise." from the table.</w:t>
            </w:r>
          </w:p>
        </w:tc>
      </w:tr>
    </w:tbl>
    <w:p w14:paraId="62C4481D" w14:textId="137D4A22" w:rsidR="00CA09B2" w:rsidRDefault="00CA09B2"/>
    <w:p w14:paraId="4891A7FC" w14:textId="275E0CF0" w:rsidR="006E3C30" w:rsidRDefault="006E3C30">
      <w:r>
        <w:t>Resolution: Accept</w:t>
      </w:r>
    </w:p>
    <w:p w14:paraId="5E231413" w14:textId="02C60249" w:rsidR="006E3C30" w:rsidRDefault="006E3C30"/>
    <w:p w14:paraId="015254C9" w14:textId="57F93CA9" w:rsidR="006E3C30" w:rsidRDefault="006E3C30">
      <w:r>
        <w:t>Discussion:</w:t>
      </w:r>
    </w:p>
    <w:p w14:paraId="0F98FC62" w14:textId="1526F9D3" w:rsidR="006E3C30" w:rsidRDefault="006E3C30"/>
    <w:p w14:paraId="134ACF26" w14:textId="1A8856FE" w:rsidR="001671B1" w:rsidRDefault="001671B1">
      <w:r>
        <w:t xml:space="preserve">The Unsolicited Block Ack feature is not specific to EDMG and so this sentence is not necessary. Other optional parts of the service primitive, such as </w:t>
      </w:r>
      <w:proofErr w:type="spellStart"/>
      <w:r>
        <w:t>QoSMapSet</w:t>
      </w:r>
      <w:proofErr w:type="spellEnd"/>
      <w:r>
        <w:t xml:space="preserve"> and </w:t>
      </w:r>
      <w:proofErr w:type="spellStart"/>
      <w:r>
        <w:t>VendorSpecificInfo</w:t>
      </w:r>
      <w:proofErr w:type="spellEnd"/>
      <w:r>
        <w:t xml:space="preserve"> do not incorporate language of this type and so it is unnecessary.</w:t>
      </w:r>
    </w:p>
    <w:p w14:paraId="3C42E864" w14:textId="6DDA225C" w:rsidR="006E3C30" w:rsidRDefault="006E3C30"/>
    <w:p w14:paraId="6465220C" w14:textId="77777777" w:rsidR="006E3C30" w:rsidRDefault="006E3C30"/>
    <w:p w14:paraId="062320DC" w14:textId="77777777" w:rsidR="00FD35C7" w:rsidRPr="003C55A1" w:rsidRDefault="00FD35C7" w:rsidP="00FD35C7">
      <w:r>
        <w:rPr>
          <w:i/>
        </w:rPr>
        <w:t>Instruct the Editor to change as noted.</w:t>
      </w:r>
    </w:p>
    <w:p w14:paraId="652EF999" w14:textId="562A4DCE" w:rsidR="006E3C30" w:rsidRDefault="006E3C30"/>
    <w:tbl>
      <w:tblPr>
        <w:tblW w:w="6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49"/>
        <w:gridCol w:w="2647"/>
        <w:gridCol w:w="2653"/>
      </w:tblGrid>
      <w:tr w:rsidR="006E3C30" w:rsidRPr="006E3C30" w14:paraId="196D37FD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146E12FD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3269</w:t>
            </w:r>
          </w:p>
        </w:tc>
        <w:tc>
          <w:tcPr>
            <w:tcW w:w="949" w:type="dxa"/>
            <w:shd w:val="clear" w:color="auto" w:fill="auto"/>
            <w:hideMark/>
          </w:tcPr>
          <w:p w14:paraId="2631A087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B.4.31.1</w:t>
            </w:r>
          </w:p>
        </w:tc>
        <w:tc>
          <w:tcPr>
            <w:tcW w:w="2647" w:type="dxa"/>
            <w:shd w:val="clear" w:color="auto" w:fill="auto"/>
            <w:hideMark/>
          </w:tcPr>
          <w:p w14:paraId="58E82B84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2653" w:type="dxa"/>
            <w:shd w:val="clear" w:color="auto" w:fill="auto"/>
            <w:hideMark/>
          </w:tcPr>
          <w:p w14:paraId="5DDA43F0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Move Unsolicited Block Ack to B4.4.12 QoS base functionality and Replace "CFEDMG:O" with "</w:t>
            </w:r>
            <w:proofErr w:type="spellStart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CFQoS:O</w:t>
            </w:r>
            <w:proofErr w:type="spellEnd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".</w:t>
            </w:r>
          </w:p>
        </w:tc>
      </w:tr>
    </w:tbl>
    <w:p w14:paraId="2FF7AEE7" w14:textId="16D825AA" w:rsidR="006E3C30" w:rsidRDefault="006E3C30"/>
    <w:p w14:paraId="7D29B588" w14:textId="6855779F" w:rsidR="006E3C30" w:rsidRDefault="006E3C30">
      <w:r>
        <w:t xml:space="preserve">Resolution: </w:t>
      </w:r>
      <w:r w:rsidR="00EB5477">
        <w:t>Accept</w:t>
      </w:r>
    </w:p>
    <w:p w14:paraId="4E6DF9CF" w14:textId="6C155CA7" w:rsidR="006E3C30" w:rsidRDefault="006E3C30"/>
    <w:p w14:paraId="0A906670" w14:textId="70F6129F" w:rsidR="006E3C30" w:rsidRDefault="006E3C30">
      <w:r>
        <w:t>Discussion:</w:t>
      </w:r>
    </w:p>
    <w:p w14:paraId="2B35604A" w14:textId="31DAF6C3" w:rsidR="006E3C30" w:rsidRDefault="006E3C30"/>
    <w:p w14:paraId="3839752D" w14:textId="21B1FA45" w:rsidR="00EB5477" w:rsidRDefault="00EB5477">
      <w:r>
        <w:t>The Unsolicited Block Ack feature can be used by any QoS STA, including DMG, EDMG, and others. Therefore</w:t>
      </w:r>
      <w:r w:rsidR="00411BD3">
        <w:t>,</w:t>
      </w:r>
      <w:r>
        <w:t xml:space="preserve"> it is inconsistent to have the PICs tie it to EDMG STAs.  Changing the PICs to </w:t>
      </w:r>
      <w:r w:rsidR="005B5323">
        <w:t>CFQoS:0</w:t>
      </w:r>
      <w:r>
        <w:t xml:space="preserve"> makes </w:t>
      </w:r>
      <w:r w:rsidR="005B5323">
        <w:t xml:space="preserve">the PICs </w:t>
      </w:r>
      <w:r>
        <w:t>consistent with the text.</w:t>
      </w:r>
    </w:p>
    <w:p w14:paraId="375AEA73" w14:textId="77777777" w:rsidR="00A41E43" w:rsidRDefault="00A41E43"/>
    <w:p w14:paraId="71F04128" w14:textId="0FC0B6F8" w:rsidR="006E3C30" w:rsidRPr="003C55A1" w:rsidRDefault="003C55A1">
      <w:r>
        <w:rPr>
          <w:i/>
        </w:rPr>
        <w:t>Instruct the Editor to change as noted.</w:t>
      </w:r>
    </w:p>
    <w:p w14:paraId="3BBCAE8F" w14:textId="5E9FBC9B" w:rsidR="001E1F0F" w:rsidRDefault="001E1F0F"/>
    <w:p w14:paraId="311367B7" w14:textId="77777777" w:rsidR="00467280" w:rsidRDefault="00467280"/>
    <w:p w14:paraId="740FA59F" w14:textId="77777777" w:rsidR="00F87C75" w:rsidRDefault="00F87C75"/>
    <w:tbl>
      <w:tblPr>
        <w:tblW w:w="6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219"/>
        <w:gridCol w:w="2500"/>
        <w:gridCol w:w="2450"/>
      </w:tblGrid>
      <w:tr w:rsidR="006E3C30" w:rsidRPr="006E3C30" w14:paraId="3DF61FA7" w14:textId="77777777" w:rsidTr="006E3C30">
        <w:trPr>
          <w:trHeight w:val="900"/>
        </w:trPr>
        <w:tc>
          <w:tcPr>
            <w:tcW w:w="663" w:type="dxa"/>
            <w:shd w:val="clear" w:color="auto" w:fill="auto"/>
            <w:hideMark/>
          </w:tcPr>
          <w:p w14:paraId="32DE2092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3403</w:t>
            </w:r>
          </w:p>
        </w:tc>
        <w:tc>
          <w:tcPr>
            <w:tcW w:w="1219" w:type="dxa"/>
            <w:shd w:val="clear" w:color="auto" w:fill="auto"/>
            <w:hideMark/>
          </w:tcPr>
          <w:p w14:paraId="6755054E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9.6.4.2</w:t>
            </w:r>
          </w:p>
        </w:tc>
        <w:tc>
          <w:tcPr>
            <w:tcW w:w="2500" w:type="dxa"/>
            <w:shd w:val="clear" w:color="auto" w:fill="auto"/>
            <w:hideMark/>
          </w:tcPr>
          <w:p w14:paraId="43B96943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Not clear why ADDBA request is sent for unsolicited BA agreement</w:t>
            </w:r>
          </w:p>
        </w:tc>
        <w:tc>
          <w:tcPr>
            <w:tcW w:w="2450" w:type="dxa"/>
            <w:shd w:val="clear" w:color="auto" w:fill="auto"/>
            <w:hideMark/>
          </w:tcPr>
          <w:p w14:paraId="3B0806B5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add a NOTE for an example</w:t>
            </w:r>
          </w:p>
        </w:tc>
      </w:tr>
    </w:tbl>
    <w:p w14:paraId="1751B77B" w14:textId="0FEF7CBC" w:rsidR="00F87C75" w:rsidRDefault="00F87C75"/>
    <w:p w14:paraId="7190F9B5" w14:textId="0731EF89" w:rsidR="004E7C12" w:rsidRDefault="004E7C12">
      <w:r>
        <w:t xml:space="preserve">Resolution: </w:t>
      </w:r>
      <w:r w:rsidR="0077503C">
        <w:t>Reject</w:t>
      </w:r>
    </w:p>
    <w:p w14:paraId="47B4117F" w14:textId="6210103F" w:rsidR="001E1F0F" w:rsidRDefault="001E1F0F"/>
    <w:p w14:paraId="32EFB67A" w14:textId="0BF94504" w:rsidR="00177C08" w:rsidRDefault="001E1F0F" w:rsidP="0077503C">
      <w:r>
        <w:t>Discussion:</w:t>
      </w:r>
      <w:r w:rsidR="00C3558D">
        <w:t xml:space="preserve"> </w:t>
      </w:r>
      <w:r w:rsidR="0077503C">
        <w:t>In</w:t>
      </w:r>
      <w:r w:rsidR="0077503C" w:rsidRPr="0077503C">
        <w:t xml:space="preserve"> </w:t>
      </w:r>
      <w:r w:rsidR="0077503C">
        <w:t xml:space="preserve">an </w:t>
      </w:r>
      <w:r w:rsidR="0077503C" w:rsidRPr="0077503C">
        <w:t>unsolicited</w:t>
      </w:r>
      <w:r w:rsidR="0077503C">
        <w:t xml:space="preserve"> Block ack agreement, a STA</w:t>
      </w:r>
      <w:r w:rsidR="0077503C" w:rsidRPr="0077503C">
        <w:t xml:space="preserve"> </w:t>
      </w:r>
      <w:r w:rsidR="0077503C">
        <w:t xml:space="preserve">may </w:t>
      </w:r>
      <w:r w:rsidR="0077503C" w:rsidRPr="0077503C">
        <w:t xml:space="preserve">send </w:t>
      </w:r>
      <w:r w:rsidR="0077503C">
        <w:t xml:space="preserve">an </w:t>
      </w:r>
      <w:r w:rsidR="0077503C" w:rsidRPr="0077503C">
        <w:t xml:space="preserve">ADDBA request </w:t>
      </w:r>
      <w:r w:rsidR="0077503C">
        <w:t>when</w:t>
      </w:r>
      <w:r w:rsidR="0077503C" w:rsidRPr="0077503C">
        <w:t xml:space="preserve"> </w:t>
      </w:r>
      <w:r w:rsidR="0077503C">
        <w:t>p</w:t>
      </w:r>
      <w:r w:rsidR="0077503C" w:rsidRPr="0077503C">
        <w:t xml:space="preserve">rotected management frames </w:t>
      </w:r>
      <w:r w:rsidR="0077503C">
        <w:t xml:space="preserve">are employed and </w:t>
      </w:r>
      <w:r w:rsidR="00DC4761">
        <w:t>the</w:t>
      </w:r>
      <w:r w:rsidR="0077503C" w:rsidRPr="0077503C">
        <w:t xml:space="preserve"> STA can</w:t>
      </w:r>
      <w:r w:rsidR="0077503C">
        <w:t>not</w:t>
      </w:r>
      <w:r w:rsidR="0077503C" w:rsidRPr="0077503C">
        <w:t xml:space="preserve"> send a BAR</w:t>
      </w:r>
      <w:r w:rsidR="0077503C">
        <w:t xml:space="preserve">. </w:t>
      </w:r>
      <w:r w:rsidR="0077503C" w:rsidRPr="0077503C">
        <w:t xml:space="preserve"> </w:t>
      </w:r>
      <w:r w:rsidR="0077503C">
        <w:t>I</w:t>
      </w:r>
      <w:r w:rsidR="0077503C" w:rsidRPr="0077503C">
        <w:t xml:space="preserve">nstead </w:t>
      </w:r>
      <w:r w:rsidR="0077503C">
        <w:t xml:space="preserve">the </w:t>
      </w:r>
      <w:r w:rsidR="0077503C" w:rsidRPr="0077503C">
        <w:t xml:space="preserve">STA </w:t>
      </w:r>
      <w:r w:rsidR="0077503C">
        <w:t>must</w:t>
      </w:r>
      <w:r w:rsidR="0077503C" w:rsidRPr="0077503C">
        <w:t xml:space="preserve"> sen</w:t>
      </w:r>
      <w:r w:rsidR="0077503C">
        <w:t>d a</w:t>
      </w:r>
      <w:r w:rsidR="00920038">
        <w:t xml:space="preserve"> robust </w:t>
      </w:r>
      <w:r w:rsidR="0077503C" w:rsidRPr="0077503C">
        <w:t xml:space="preserve">ADDBA Request to advance </w:t>
      </w:r>
      <w:r w:rsidR="0077503C">
        <w:t xml:space="preserve">the </w:t>
      </w:r>
      <w:r w:rsidR="0077503C" w:rsidRPr="0077503C">
        <w:t>SSN</w:t>
      </w:r>
      <w:r w:rsidR="0077503C">
        <w:t xml:space="preserve">, </w:t>
      </w:r>
      <w:r w:rsidR="0077503C" w:rsidRPr="0077503C">
        <w:t xml:space="preserve">as </w:t>
      </w:r>
      <w:r w:rsidR="00C459C0">
        <w:t xml:space="preserve">a </w:t>
      </w:r>
      <w:r w:rsidR="0077503C" w:rsidRPr="0077503C">
        <w:t>BAR should not be used under PMF (see 10.2</w:t>
      </w:r>
      <w:r w:rsidR="00920038">
        <w:t>4.9</w:t>
      </w:r>
      <w:r w:rsidR="0077503C" w:rsidRPr="0077503C">
        <w:t xml:space="preserve"> Protected block ack agreement</w:t>
      </w:r>
      <w:r w:rsidR="00DC4761">
        <w:t xml:space="preserve"> in </w:t>
      </w:r>
      <w:r w:rsidR="00920038">
        <w:t>802.11-2016 as modified by 802.11ay D2.0 10.26.7</w:t>
      </w:r>
      <w:r w:rsidR="0077503C" w:rsidRPr="0077503C">
        <w:t>)</w:t>
      </w:r>
      <w:r w:rsidR="0077503C">
        <w:t>.</w:t>
      </w:r>
    </w:p>
    <w:p w14:paraId="083BCCA8" w14:textId="77777777" w:rsidR="001E1F0F" w:rsidRDefault="001E1F0F"/>
    <w:p w14:paraId="413BF95C" w14:textId="77777777" w:rsidR="00F87C75" w:rsidRDefault="00F87C75"/>
    <w:p w14:paraId="1F128904" w14:textId="77777777" w:rsidR="00676BC8" w:rsidRDefault="00676BC8"/>
    <w:tbl>
      <w:tblPr>
        <w:tblW w:w="6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219"/>
        <w:gridCol w:w="2500"/>
        <w:gridCol w:w="2450"/>
      </w:tblGrid>
      <w:tr w:rsidR="006E3C30" w:rsidRPr="006E3C30" w14:paraId="13AC3D23" w14:textId="77777777" w:rsidTr="006E3C30">
        <w:trPr>
          <w:trHeight w:val="1500"/>
        </w:trPr>
        <w:tc>
          <w:tcPr>
            <w:tcW w:w="663" w:type="dxa"/>
            <w:shd w:val="clear" w:color="auto" w:fill="auto"/>
            <w:hideMark/>
          </w:tcPr>
          <w:p w14:paraId="2629119A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3419</w:t>
            </w:r>
          </w:p>
        </w:tc>
        <w:tc>
          <w:tcPr>
            <w:tcW w:w="1219" w:type="dxa"/>
            <w:shd w:val="clear" w:color="auto" w:fill="auto"/>
            <w:hideMark/>
          </w:tcPr>
          <w:p w14:paraId="7468D5B7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10.26.5.6.1</w:t>
            </w:r>
          </w:p>
        </w:tc>
        <w:tc>
          <w:tcPr>
            <w:tcW w:w="2500" w:type="dxa"/>
            <w:shd w:val="clear" w:color="auto" w:fill="auto"/>
            <w:hideMark/>
          </w:tcPr>
          <w:p w14:paraId="74DBC685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like 10.26.5.3, the text should also describe how </w:t>
            </w:r>
            <w:proofErr w:type="spellStart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winStart</w:t>
            </w:r>
            <w:proofErr w:type="spellEnd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/</w:t>
            </w:r>
            <w:proofErr w:type="spellStart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End_B</w:t>
            </w:r>
            <w:proofErr w:type="spellEnd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is initialized for unsolicited BA agreement</w:t>
            </w:r>
          </w:p>
        </w:tc>
        <w:tc>
          <w:tcPr>
            <w:tcW w:w="2450" w:type="dxa"/>
            <w:shd w:val="clear" w:color="auto" w:fill="auto"/>
            <w:hideMark/>
          </w:tcPr>
          <w:p w14:paraId="2E5BD2A1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use sync MPDU SN as </w:t>
            </w:r>
            <w:proofErr w:type="spellStart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winStart_B</w:t>
            </w:r>
            <w:proofErr w:type="spellEnd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or </w:t>
            </w:r>
            <w:proofErr w:type="spellStart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WinEnd_B</w:t>
            </w:r>
            <w:proofErr w:type="spellEnd"/>
          </w:p>
        </w:tc>
      </w:tr>
    </w:tbl>
    <w:p w14:paraId="251F0F88" w14:textId="33A3AD46" w:rsidR="00676BC8" w:rsidRDefault="00676BC8"/>
    <w:p w14:paraId="293B1A3E" w14:textId="063EBB07" w:rsidR="00676BC8" w:rsidRDefault="00411BD3">
      <w:r>
        <w:t>Resolution: R</w:t>
      </w:r>
      <w:r w:rsidR="0017676F">
        <w:t>evise.</w:t>
      </w:r>
    </w:p>
    <w:p w14:paraId="71125489" w14:textId="67420A06" w:rsidR="00411BD3" w:rsidRDefault="00411BD3"/>
    <w:p w14:paraId="6B876490" w14:textId="0899F3A3" w:rsidR="00411BD3" w:rsidRDefault="00411BD3">
      <w:r>
        <w:t xml:space="preserve">Discussion: Clause 10.26.5.6.1 is an introduction to the HT-immediate block ack extensions clause and does not </w:t>
      </w:r>
      <w:r w:rsidR="0017676F">
        <w:t>need</w:t>
      </w:r>
      <w:r>
        <w:t xml:space="preserve"> to include all the technical content of the clause.  </w:t>
      </w:r>
      <w:r w:rsidR="0017676F">
        <w:t>T</w:t>
      </w:r>
      <w:r>
        <w:t xml:space="preserve">his information is already contained in Clause </w:t>
      </w:r>
      <w:r w:rsidR="0017676F" w:rsidRPr="0017676F">
        <w:t>10.26.10.5 Receive reordering buffer control operatio</w:t>
      </w:r>
      <w:r w:rsidR="0017676F">
        <w:t>n.</w:t>
      </w:r>
      <w:r>
        <w:t xml:space="preserve"> Thus, </w:t>
      </w:r>
      <w:r w:rsidR="0017676F">
        <w:t>we just need to clarify that the text in 10.26.5.6.1 does not apply to unsolicited block ack agreements.</w:t>
      </w:r>
    </w:p>
    <w:p w14:paraId="15246299" w14:textId="2FE74BC5" w:rsidR="0017676F" w:rsidRDefault="0017676F"/>
    <w:p w14:paraId="57528348" w14:textId="3C3A62EC" w:rsidR="0017676F" w:rsidRDefault="0017676F">
      <w:r>
        <w:t>Instruct the editor to modify text in 10.26.5.6.1 to read:</w:t>
      </w:r>
    </w:p>
    <w:p w14:paraId="26F1B973" w14:textId="22642FB8" w:rsidR="0017676F" w:rsidRDefault="0017676F"/>
    <w:p w14:paraId="3572860A" w14:textId="4660BB04" w:rsidR="0017676F" w:rsidRDefault="0017676F" w:rsidP="0017676F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17676F">
        <w:rPr>
          <w:i/>
          <w:iCs/>
          <w:color w:val="000000"/>
          <w:sz w:val="20"/>
          <w:lang w:val="en-US"/>
        </w:rPr>
        <w:t xml:space="preserve">Change the third, fourth, fifth and sixth paragraphs as follows </w:t>
      </w:r>
    </w:p>
    <w:p w14:paraId="07F367B1" w14:textId="77777777" w:rsidR="00467280" w:rsidRPr="0017676F" w:rsidRDefault="00467280" w:rsidP="0017676F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78876F7F" w14:textId="18004DAB" w:rsidR="0017676F" w:rsidRDefault="0017676F" w:rsidP="0017676F">
      <w:r w:rsidRPr="0017676F">
        <w:rPr>
          <w:color w:val="000000"/>
          <w:sz w:val="20"/>
          <w:lang w:val="en-US"/>
        </w:rPr>
        <w:t>For each HT-immediate block ack agreement that does not use segmentation and reassembly</w:t>
      </w:r>
      <w:r>
        <w:rPr>
          <w:color w:val="000000"/>
          <w:sz w:val="20"/>
          <w:lang w:val="en-US"/>
        </w:rPr>
        <w:t xml:space="preserve"> </w:t>
      </w:r>
      <w:r w:rsidR="008D7F4A">
        <w:rPr>
          <w:color w:val="FF0000"/>
          <w:sz w:val="20"/>
          <w:lang w:val="en-US"/>
        </w:rPr>
        <w:t>and</w:t>
      </w:r>
      <w:r>
        <w:rPr>
          <w:color w:val="FF0000"/>
          <w:sz w:val="20"/>
          <w:lang w:val="en-US"/>
        </w:rPr>
        <w:t xml:space="preserve"> is not part of an unsolicited Block ack agreement</w:t>
      </w:r>
      <w:r w:rsidRPr="0017676F">
        <w:rPr>
          <w:color w:val="000000"/>
          <w:sz w:val="20"/>
          <w:lang w:val="en-US"/>
        </w:rPr>
        <w:t xml:space="preserve">, </w:t>
      </w:r>
      <w:proofErr w:type="spellStart"/>
      <w:r w:rsidRPr="0017676F">
        <w:rPr>
          <w:color w:val="000000"/>
          <w:sz w:val="20"/>
          <w:lang w:val="en-US"/>
        </w:rPr>
        <w:t>WinStart</w:t>
      </w:r>
      <w:proofErr w:type="spellEnd"/>
      <w:r w:rsidRPr="0017676F">
        <w:rPr>
          <w:color w:val="000000"/>
          <w:sz w:val="20"/>
          <w:lang w:val="en-US"/>
        </w:rPr>
        <w:t xml:space="preserve"> and </w:t>
      </w:r>
      <w:proofErr w:type="spellStart"/>
      <w:r w:rsidRPr="0017676F">
        <w:rPr>
          <w:color w:val="000000"/>
          <w:sz w:val="20"/>
          <w:lang w:val="en-US"/>
        </w:rPr>
        <w:t>WinEnd</w:t>
      </w:r>
      <w:proofErr w:type="spellEnd"/>
      <w:r w:rsidRPr="0017676F">
        <w:rPr>
          <w:color w:val="000000"/>
          <w:sz w:val="20"/>
          <w:lang w:val="en-US"/>
        </w:rPr>
        <w:t xml:space="preserve"> variables shall be initialized as follows</w:t>
      </w:r>
    </w:p>
    <w:p w14:paraId="71731DA9" w14:textId="6845D0D5" w:rsidR="00411BD3" w:rsidRDefault="00411BD3"/>
    <w:p w14:paraId="59695FB5" w14:textId="77777777" w:rsidR="00411BD3" w:rsidRDefault="00411BD3"/>
    <w:p w14:paraId="1F8DC832" w14:textId="77777777" w:rsidR="00676BC8" w:rsidRDefault="00676BC8"/>
    <w:tbl>
      <w:tblPr>
        <w:tblW w:w="6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219"/>
        <w:gridCol w:w="2500"/>
        <w:gridCol w:w="2450"/>
      </w:tblGrid>
      <w:tr w:rsidR="006E3C30" w:rsidRPr="006E3C30" w14:paraId="01FCE40E" w14:textId="77777777" w:rsidTr="006E3C30">
        <w:trPr>
          <w:trHeight w:val="900"/>
        </w:trPr>
        <w:tc>
          <w:tcPr>
            <w:tcW w:w="663" w:type="dxa"/>
            <w:shd w:val="clear" w:color="auto" w:fill="auto"/>
            <w:hideMark/>
          </w:tcPr>
          <w:p w14:paraId="51B2289A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3428</w:t>
            </w:r>
          </w:p>
        </w:tc>
        <w:tc>
          <w:tcPr>
            <w:tcW w:w="1219" w:type="dxa"/>
            <w:shd w:val="clear" w:color="auto" w:fill="auto"/>
            <w:hideMark/>
          </w:tcPr>
          <w:p w14:paraId="5705E59F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10.26.10.5</w:t>
            </w:r>
          </w:p>
        </w:tc>
        <w:tc>
          <w:tcPr>
            <w:tcW w:w="2500" w:type="dxa"/>
            <w:shd w:val="clear" w:color="auto" w:fill="auto"/>
            <w:hideMark/>
          </w:tcPr>
          <w:p w14:paraId="1846DBAE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Shall not transmit an A-MPDU' but in p204 L28 the sync MPDU is in an AMPDU</w:t>
            </w:r>
          </w:p>
        </w:tc>
        <w:tc>
          <w:tcPr>
            <w:tcW w:w="2450" w:type="dxa"/>
            <w:shd w:val="clear" w:color="auto" w:fill="auto"/>
            <w:hideMark/>
          </w:tcPr>
          <w:p w14:paraId="716670A8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'shall not' requirement</w:t>
            </w:r>
          </w:p>
        </w:tc>
      </w:tr>
    </w:tbl>
    <w:p w14:paraId="16271B46" w14:textId="4CD491C8" w:rsidR="006E3C30" w:rsidRDefault="006E3C30"/>
    <w:p w14:paraId="11E97768" w14:textId="548987F0" w:rsidR="00AC6612" w:rsidRDefault="00AC6612">
      <w:r>
        <w:t>Resolution: Revise</w:t>
      </w:r>
    </w:p>
    <w:p w14:paraId="681EA77B" w14:textId="7B0C12FD" w:rsidR="00AC6612" w:rsidRDefault="00AC6612"/>
    <w:p w14:paraId="1941770A" w14:textId="5FA39200" w:rsidR="00AC6612" w:rsidRDefault="00AC6612">
      <w:proofErr w:type="spellStart"/>
      <w:r>
        <w:t>Discusssion</w:t>
      </w:r>
      <w:proofErr w:type="spellEnd"/>
      <w:r>
        <w:t>: Text is inconsistent as noted by commenter.  Revised text is provided to cover both the unsolicited block ack case and the traditional block ack case.</w:t>
      </w:r>
    </w:p>
    <w:p w14:paraId="2124FBF8" w14:textId="22E31723" w:rsidR="00AC6612" w:rsidRDefault="00AC6612"/>
    <w:p w14:paraId="091FECCE" w14:textId="77777777" w:rsidR="00AC6612" w:rsidRDefault="00AC6612">
      <w:pPr>
        <w:rPr>
          <w:i/>
        </w:rPr>
      </w:pPr>
      <w:r>
        <w:rPr>
          <w:i/>
        </w:rPr>
        <w:t xml:space="preserve">Instruct the Editor to modify the first bullet of 10.26.10.6 </w:t>
      </w:r>
      <w:r w:rsidRPr="00AC6612">
        <w:rPr>
          <w:i/>
        </w:rPr>
        <w:t>Originator behaviour and block ack state maintenance</w:t>
      </w:r>
      <w:r>
        <w:rPr>
          <w:i/>
        </w:rPr>
        <w:t xml:space="preserve"> as follows:</w:t>
      </w:r>
    </w:p>
    <w:p w14:paraId="598FB6BC" w14:textId="77777777" w:rsidR="00835784" w:rsidRDefault="00AC6612" w:rsidP="00835784">
      <w:pPr>
        <w:pStyle w:val="Default"/>
      </w:pPr>
      <w:r>
        <w:rPr>
          <w:i/>
        </w:rPr>
        <w:t></w:t>
      </w:r>
    </w:p>
    <w:p w14:paraId="79623E48" w14:textId="63E6012C" w:rsidR="00835784" w:rsidRDefault="00835784" w:rsidP="0083578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</w:t>
      </w:r>
      <w:r>
        <w:rPr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Shall not transmit an A-MPDU corresponding to a tuple &lt;TA, RA, TID&gt; before synchronizing at the recipient the SSN, </w:t>
      </w:r>
      <w:proofErr w:type="spellStart"/>
      <w:r>
        <w:rPr>
          <w:rFonts w:ascii="Times New Roman" w:hAnsi="Times New Roman" w:cs="Times New Roman"/>
          <w:sz w:val="20"/>
          <w:szCs w:val="20"/>
        </w:rPr>
        <w:t>WinStart</w:t>
      </w:r>
      <w:r>
        <w:rPr>
          <w:rFonts w:ascii="Times New Roman" w:hAnsi="Times New Roman" w:cs="Times New Roman"/>
          <w:sz w:val="13"/>
          <w:szCs w:val="13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WinStart</w:t>
      </w:r>
      <w:r>
        <w:rPr>
          <w:rFonts w:ascii="Times New Roman" w:hAnsi="Times New Roman" w:cs="Times New Roman"/>
          <w:sz w:val="13"/>
          <w:szCs w:val="13"/>
        </w:rPr>
        <w:t>B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parameters for the specific tuple </w:t>
      </w:r>
      <w:r w:rsidRPr="00835784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unless the A-MPDU </w:t>
      </w:r>
      <w:r w:rsidR="004C3124">
        <w:rPr>
          <w:rFonts w:ascii="Times New Roman" w:hAnsi="Times New Roman" w:cs="Times New Roman"/>
          <w:color w:val="FF0000"/>
          <w:sz w:val="20"/>
          <w:szCs w:val="20"/>
          <w:u w:val="single"/>
        </w:rPr>
        <w:t>con</w:t>
      </w:r>
      <w:r w:rsidR="00973E6E">
        <w:rPr>
          <w:rFonts w:ascii="Times New Roman" w:hAnsi="Times New Roman" w:cs="Times New Roman"/>
          <w:color w:val="FF0000"/>
          <w:sz w:val="20"/>
          <w:szCs w:val="20"/>
          <w:u w:val="single"/>
        </w:rPr>
        <w:t>sists of</w:t>
      </w:r>
      <w:r w:rsidRPr="00835784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a single MPDU that is used to synchronize an </w:t>
      </w:r>
      <w:r w:rsidR="00F55388">
        <w:rPr>
          <w:rFonts w:ascii="Times New Roman" w:hAnsi="Times New Roman" w:cs="Times New Roman"/>
          <w:color w:val="FF0000"/>
          <w:sz w:val="20"/>
          <w:szCs w:val="20"/>
          <w:u w:val="single"/>
        </w:rPr>
        <w:t>unsolicited</w:t>
      </w:r>
      <w:r w:rsidRPr="00835784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block ack agreement</w:t>
      </w:r>
      <w:r>
        <w:rPr>
          <w:rFonts w:ascii="Times New Roman" w:hAnsi="Times New Roman" w:cs="Times New Roman"/>
          <w:sz w:val="20"/>
          <w:szCs w:val="20"/>
        </w:rPr>
        <w:t xml:space="preserve">. The originator may transmit either a MPDU or a BAR frame to initiate the synchronization. Synchronization is confirmed by reception of an Ack frame from the recipient when a MPDU was used, or by a Block Ack frame when a BAR was used. </w:t>
      </w:r>
    </w:p>
    <w:p w14:paraId="7CFB5C79" w14:textId="28CC4147" w:rsidR="00AC6612" w:rsidRPr="00835784" w:rsidRDefault="00AC6612"/>
    <w:sectPr w:rsidR="00AC6612" w:rsidRPr="00835784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35B73" w14:textId="77777777" w:rsidR="00CB0EBD" w:rsidRDefault="00CB0EBD">
      <w:r>
        <w:separator/>
      </w:r>
    </w:p>
  </w:endnote>
  <w:endnote w:type="continuationSeparator" w:id="0">
    <w:p w14:paraId="3DF1F47E" w14:textId="77777777" w:rsidR="00CB0EBD" w:rsidRDefault="00CB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90E1" w14:textId="6ADC0EDC" w:rsidR="0029020B" w:rsidRDefault="00CB0EB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A2076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E57658">
      <w:fldChar w:fldCharType="begin"/>
    </w:r>
    <w:r w:rsidR="00E57658">
      <w:instrText xml:space="preserve"> COMMENTS  \* MERGEFORMAT </w:instrText>
    </w:r>
    <w:r w:rsidR="00E57658">
      <w:fldChar w:fldCharType="separate"/>
    </w:r>
    <w:r w:rsidR="00332B43">
      <w:t xml:space="preserve">C. Hansen, </w:t>
    </w:r>
    <w:proofErr w:type="spellStart"/>
    <w:r w:rsidR="00332B43">
      <w:t>Peraso</w:t>
    </w:r>
    <w:proofErr w:type="spellEnd"/>
    <w:r w:rsidR="00E57658">
      <w:fldChar w:fldCharType="end"/>
    </w:r>
  </w:p>
  <w:p w14:paraId="41F4BD2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25158" w14:textId="77777777" w:rsidR="00CB0EBD" w:rsidRDefault="00CB0EBD">
      <w:r>
        <w:separator/>
      </w:r>
    </w:p>
  </w:footnote>
  <w:footnote w:type="continuationSeparator" w:id="0">
    <w:p w14:paraId="118CB9FE" w14:textId="77777777" w:rsidR="00CB0EBD" w:rsidRDefault="00CB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6A33" w14:textId="45FE1DCC" w:rsidR="0029020B" w:rsidRDefault="00E5765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273B7">
      <w:t>November 2018</w:t>
    </w:r>
    <w:r>
      <w:fldChar w:fldCharType="end"/>
    </w:r>
    <w:r w:rsidR="0029020B">
      <w:tab/>
    </w:r>
    <w:r w:rsidR="0029020B">
      <w:tab/>
    </w:r>
    <w:r w:rsidR="00CB0EBD">
      <w:fldChar w:fldCharType="begin"/>
    </w:r>
    <w:r w:rsidR="00CB0EBD">
      <w:instrText xml:space="preserve"> TITLE  \* MERGEFORMAT </w:instrText>
    </w:r>
    <w:r w:rsidR="00CB0EBD">
      <w:fldChar w:fldCharType="separate"/>
    </w:r>
    <w:r w:rsidR="00E273B7">
      <w:t>doc.: IEEE 802.11-18/1854r0</w:t>
    </w:r>
    <w:r w:rsidR="00CB0EBD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076"/>
    <w:rsid w:val="000169AF"/>
    <w:rsid w:val="00022A2B"/>
    <w:rsid w:val="00024A1C"/>
    <w:rsid w:val="001671B1"/>
    <w:rsid w:val="0017676F"/>
    <w:rsid w:val="00177C08"/>
    <w:rsid w:val="001A41A9"/>
    <w:rsid w:val="001D723B"/>
    <w:rsid w:val="001E1F0F"/>
    <w:rsid w:val="00201C86"/>
    <w:rsid w:val="00223E64"/>
    <w:rsid w:val="00260E86"/>
    <w:rsid w:val="0029020B"/>
    <w:rsid w:val="002C7CA0"/>
    <w:rsid w:val="002D44BE"/>
    <w:rsid w:val="002D77E4"/>
    <w:rsid w:val="002E54FD"/>
    <w:rsid w:val="002E754A"/>
    <w:rsid w:val="00332B43"/>
    <w:rsid w:val="00354707"/>
    <w:rsid w:val="003C55A1"/>
    <w:rsid w:val="003C59E5"/>
    <w:rsid w:val="003D4C9B"/>
    <w:rsid w:val="00411BD3"/>
    <w:rsid w:val="00411CDD"/>
    <w:rsid w:val="00442037"/>
    <w:rsid w:val="00467280"/>
    <w:rsid w:val="004B064B"/>
    <w:rsid w:val="004C3124"/>
    <w:rsid w:val="004E7C12"/>
    <w:rsid w:val="00524FF5"/>
    <w:rsid w:val="00557E97"/>
    <w:rsid w:val="005B5323"/>
    <w:rsid w:val="006129ED"/>
    <w:rsid w:val="0062440B"/>
    <w:rsid w:val="00676BC8"/>
    <w:rsid w:val="006871F9"/>
    <w:rsid w:val="006C0727"/>
    <w:rsid w:val="006E145F"/>
    <w:rsid w:val="006E3C30"/>
    <w:rsid w:val="00770572"/>
    <w:rsid w:val="0077503C"/>
    <w:rsid w:val="00835784"/>
    <w:rsid w:val="008768AB"/>
    <w:rsid w:val="00885047"/>
    <w:rsid w:val="008D7F4A"/>
    <w:rsid w:val="00920038"/>
    <w:rsid w:val="009619FC"/>
    <w:rsid w:val="00973DDF"/>
    <w:rsid w:val="00973E6E"/>
    <w:rsid w:val="009F2FBC"/>
    <w:rsid w:val="009F3CFE"/>
    <w:rsid w:val="00A41E43"/>
    <w:rsid w:val="00AA427C"/>
    <w:rsid w:val="00AC6612"/>
    <w:rsid w:val="00B07CAD"/>
    <w:rsid w:val="00BD259F"/>
    <w:rsid w:val="00BE68C2"/>
    <w:rsid w:val="00C31BE1"/>
    <w:rsid w:val="00C3558D"/>
    <w:rsid w:val="00C459C0"/>
    <w:rsid w:val="00CA09B2"/>
    <w:rsid w:val="00CA2076"/>
    <w:rsid w:val="00CB0EBD"/>
    <w:rsid w:val="00CE3533"/>
    <w:rsid w:val="00D34A5B"/>
    <w:rsid w:val="00DC4761"/>
    <w:rsid w:val="00DC5A7B"/>
    <w:rsid w:val="00DD180B"/>
    <w:rsid w:val="00DF7BC4"/>
    <w:rsid w:val="00E273B7"/>
    <w:rsid w:val="00E57658"/>
    <w:rsid w:val="00EB5477"/>
    <w:rsid w:val="00F55388"/>
    <w:rsid w:val="00F63DD5"/>
    <w:rsid w:val="00F87C75"/>
    <w:rsid w:val="00FB628D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940C3"/>
  <w15:chartTrackingRefBased/>
  <w15:docId w15:val="{83512013-53B2-4945-ABB9-7E873363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83578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CommentReference">
    <w:name w:val="annotation reference"/>
    <w:rsid w:val="006871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71F9"/>
    <w:rPr>
      <w:sz w:val="20"/>
    </w:rPr>
  </w:style>
  <w:style w:type="character" w:customStyle="1" w:styleId="CommentTextChar">
    <w:name w:val="Comment Text Char"/>
    <w:link w:val="CommentText"/>
    <w:rsid w:val="006871F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871F9"/>
    <w:rPr>
      <w:b/>
      <w:bCs/>
    </w:rPr>
  </w:style>
  <w:style w:type="character" w:customStyle="1" w:styleId="CommentSubjectChar">
    <w:name w:val="Comment Subject Char"/>
    <w:link w:val="CommentSubject"/>
    <w:rsid w:val="006871F9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687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71F9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01C8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Covariant\projects\Peraso\ng60\dot11ay_comment_resolutio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802.11-18/1854r0</vt:lpstr>
    </vt:vector>
  </TitlesOfParts>
  <Company>Some Company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802.11-18/1854r0</dc:title>
  <dc:subject>Submission</dc:subject>
  <dc:creator>Christopher Hansen</dc:creator>
  <cp:keywords>November 2018</cp:keywords>
  <dc:description>C. Hansen, Peraso</dc:description>
  <cp:lastModifiedBy>Christopher Hansen</cp:lastModifiedBy>
  <cp:revision>2</cp:revision>
  <cp:lastPrinted>1900-01-01T08:00:00Z</cp:lastPrinted>
  <dcterms:created xsi:type="dcterms:W3CDTF">2018-11-15T00:12:00Z</dcterms:created>
  <dcterms:modified xsi:type="dcterms:W3CDTF">2018-11-15T00:12:00Z</dcterms:modified>
</cp:coreProperties>
</file>