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04448C25" w:rsidR="00AE0919" w:rsidRDefault="009A4BA8" w:rsidP="00AE0919">
            <w:pPr>
              <w:pStyle w:val="T2"/>
            </w:pPr>
            <w:r>
              <w:t>Resolution to CID</w:t>
            </w:r>
            <w:r w:rsidR="00BC7EA8">
              <w:t xml:space="preserve"> 3289</w:t>
            </w:r>
            <w:r w:rsidR="00AE0919">
              <w:t xml:space="preserve"> </w:t>
            </w:r>
            <w:r w:rsidR="00BB39A5">
              <w:t>and 3533</w:t>
            </w:r>
            <w:r w:rsidR="00511BE5">
              <w:t>-3535</w:t>
            </w:r>
          </w:p>
        </w:tc>
      </w:tr>
      <w:tr w:rsidR="006803D3" w14:paraId="4349F02F" w14:textId="77777777" w:rsidTr="0078286B">
        <w:trPr>
          <w:trHeight w:val="359"/>
          <w:jc w:val="center"/>
        </w:trPr>
        <w:tc>
          <w:tcPr>
            <w:tcW w:w="5000" w:type="pct"/>
            <w:gridSpan w:val="5"/>
            <w:vAlign w:val="center"/>
          </w:tcPr>
          <w:p w14:paraId="751F0D30" w14:textId="56C0E73A" w:rsidR="006803D3" w:rsidRDefault="006803D3" w:rsidP="005546B6">
            <w:pPr>
              <w:pStyle w:val="T2"/>
              <w:ind w:left="0"/>
              <w:rPr>
                <w:sz w:val="20"/>
              </w:rPr>
            </w:pPr>
            <w:r>
              <w:rPr>
                <w:sz w:val="20"/>
              </w:rPr>
              <w:t>Date:</w:t>
            </w:r>
            <w:r w:rsidR="00343E67">
              <w:rPr>
                <w:b w:val="0"/>
                <w:sz w:val="20"/>
              </w:rPr>
              <w:t xml:space="preserve">  2018-</w:t>
            </w:r>
            <w:r w:rsidR="00C20391">
              <w:rPr>
                <w:b w:val="0"/>
                <w:sz w:val="20"/>
              </w:rPr>
              <w:t>November</w:t>
            </w:r>
            <w:r w:rsidR="005546B6">
              <w:rPr>
                <w:b w:val="0"/>
                <w:sz w:val="20"/>
              </w:rPr>
              <w:t>-</w:t>
            </w:r>
            <w:r w:rsidR="00C20391">
              <w:rPr>
                <w:b w:val="0"/>
                <w:sz w:val="20"/>
              </w:rPr>
              <w:t>11</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668C3012"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BC7EA8">
                              <w:t>3289</w:t>
                            </w:r>
                            <w:r w:rsidR="00E71ED2">
                              <w:t>, 3533, 3534 and 3535</w:t>
                            </w:r>
                          </w:p>
                          <w:p w14:paraId="765A65DD" w14:textId="77777777" w:rsidR="00621638" w:rsidRDefault="00621638" w:rsidP="006803D3">
                            <w:pPr>
                              <w:jc w:val="both"/>
                            </w:pPr>
                          </w:p>
                          <w:p w14:paraId="0502CA8C" w14:textId="70FDA828" w:rsidR="003E51C2" w:rsidRDefault="003E51C2" w:rsidP="003E51C2">
                            <w:pPr>
                              <w:jc w:val="both"/>
                            </w:pPr>
                            <w:r>
                              <w:t>The resolutions are in refere</w:t>
                            </w:r>
                            <w:r w:rsidR="005546B6">
                              <w:t>nce to Draft IEEE P802.11ay/D2.</w:t>
                            </w:r>
                            <w:r w:rsidR="003F446F">
                              <w:t>1</w:t>
                            </w:r>
                            <w:r w:rsidR="00F52782">
                              <w:t xml:space="preserve"> and IEEE 802.11</w:t>
                            </w:r>
                            <w:r w:rsidR="00AA3675">
                              <w:t>REVmd_D1.6</w:t>
                            </w:r>
                            <w:r w:rsidR="00F52782">
                              <w:t>.</w:t>
                            </w:r>
                          </w:p>
                          <w:p w14:paraId="572108B1" w14:textId="01B687E3" w:rsidR="000E0793" w:rsidRDefault="000E0793" w:rsidP="006803D3">
                            <w:pPr>
                              <w:jc w:val="both"/>
                              <w:rPr>
                                <w:szCs w:val="22"/>
                              </w:rPr>
                            </w:pPr>
                          </w:p>
                          <w:p w14:paraId="7E085816" w14:textId="7F58805C" w:rsidR="006B0BE2" w:rsidRDefault="006B0BE2" w:rsidP="006B0BE2">
                            <w:pPr>
                              <w:jc w:val="both"/>
                              <w:rPr>
                                <w:szCs w:val="22"/>
                              </w:rPr>
                            </w:pPr>
                            <w:r>
                              <w:rPr>
                                <w:szCs w:val="22"/>
                              </w:rPr>
                              <w:t>(Changes from r0 to r1</w:t>
                            </w:r>
                            <w:r>
                              <w:rPr>
                                <w:szCs w:val="22"/>
                              </w:rPr>
                              <w:t>: additional information in the discussion section of CID 3535 marked in blue)</w:t>
                            </w:r>
                            <w:bookmarkStart w:id="0" w:name="_GoBack"/>
                            <w:bookmarkEnd w:id="0"/>
                          </w:p>
                          <w:p w14:paraId="5287D094" w14:textId="77777777" w:rsidR="006B0BE2" w:rsidRPr="005546B6" w:rsidRDefault="006B0BE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668C3012"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BC7EA8">
                        <w:t>3289</w:t>
                      </w:r>
                      <w:r w:rsidR="00E71ED2">
                        <w:t>, 3533, 3534 and 3535</w:t>
                      </w:r>
                    </w:p>
                    <w:p w14:paraId="765A65DD" w14:textId="77777777" w:rsidR="00621638" w:rsidRDefault="00621638" w:rsidP="006803D3">
                      <w:pPr>
                        <w:jc w:val="both"/>
                      </w:pPr>
                    </w:p>
                    <w:p w14:paraId="0502CA8C" w14:textId="70FDA828" w:rsidR="003E51C2" w:rsidRDefault="003E51C2" w:rsidP="003E51C2">
                      <w:pPr>
                        <w:jc w:val="both"/>
                      </w:pPr>
                      <w:r>
                        <w:t>The resolutions are in refere</w:t>
                      </w:r>
                      <w:r w:rsidR="005546B6">
                        <w:t>nce to Draft IEEE P802.11ay/D2.</w:t>
                      </w:r>
                      <w:r w:rsidR="003F446F">
                        <w:t>1</w:t>
                      </w:r>
                      <w:r w:rsidR="00F52782">
                        <w:t xml:space="preserve"> and IEEE 802.11</w:t>
                      </w:r>
                      <w:r w:rsidR="00AA3675">
                        <w:t>REVmd_D1.6</w:t>
                      </w:r>
                      <w:r w:rsidR="00F52782">
                        <w:t>.</w:t>
                      </w:r>
                    </w:p>
                    <w:p w14:paraId="572108B1" w14:textId="01B687E3" w:rsidR="000E0793" w:rsidRDefault="000E0793" w:rsidP="006803D3">
                      <w:pPr>
                        <w:jc w:val="both"/>
                        <w:rPr>
                          <w:szCs w:val="22"/>
                        </w:rPr>
                      </w:pPr>
                    </w:p>
                    <w:p w14:paraId="7E085816" w14:textId="7F58805C" w:rsidR="006B0BE2" w:rsidRDefault="006B0BE2" w:rsidP="006B0BE2">
                      <w:pPr>
                        <w:jc w:val="both"/>
                        <w:rPr>
                          <w:szCs w:val="22"/>
                        </w:rPr>
                      </w:pPr>
                      <w:r>
                        <w:rPr>
                          <w:szCs w:val="22"/>
                        </w:rPr>
                        <w:t>(Changes from r0 to r1</w:t>
                      </w:r>
                      <w:r>
                        <w:rPr>
                          <w:szCs w:val="22"/>
                        </w:rPr>
                        <w:t>: additional information in the discussion section of CID 3535 marked in blue)</w:t>
                      </w:r>
                      <w:bookmarkStart w:id="1" w:name="_GoBack"/>
                      <w:bookmarkEnd w:id="1"/>
                    </w:p>
                    <w:p w14:paraId="5287D094" w14:textId="77777777" w:rsidR="006B0BE2" w:rsidRPr="005546B6" w:rsidRDefault="006B0BE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6251BC50" w14:textId="74B22E36" w:rsidR="008A1FB5" w:rsidRDefault="008A1FB5" w:rsidP="006803D3">
      <w:pPr>
        <w:rPr>
          <w:szCs w:val="22"/>
        </w:rPr>
      </w:pPr>
    </w:p>
    <w:p w14:paraId="26C19FB3"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0306AE">
        <w:trPr>
          <w:trHeight w:val="558"/>
        </w:trPr>
        <w:tc>
          <w:tcPr>
            <w:tcW w:w="663" w:type="dxa"/>
          </w:tcPr>
          <w:p w14:paraId="6D186D04" w14:textId="77777777" w:rsidR="008A1FB5" w:rsidRPr="00427EA3" w:rsidRDefault="008A1FB5" w:rsidP="000306AE">
            <w:pPr>
              <w:rPr>
                <w:lang w:val="en-US"/>
              </w:rPr>
            </w:pPr>
            <w:r w:rsidRPr="00427EA3">
              <w:rPr>
                <w:rFonts w:hint="eastAsia"/>
                <w:lang w:val="en-US"/>
              </w:rPr>
              <w:t>CID</w:t>
            </w:r>
          </w:p>
        </w:tc>
        <w:tc>
          <w:tcPr>
            <w:tcW w:w="1219" w:type="dxa"/>
          </w:tcPr>
          <w:p w14:paraId="5D1B2E3C" w14:textId="77777777" w:rsidR="008A1FB5" w:rsidRPr="00427EA3" w:rsidRDefault="008A1FB5" w:rsidP="000306AE">
            <w:pPr>
              <w:rPr>
                <w:lang w:val="en-US"/>
              </w:rPr>
            </w:pPr>
            <w:r w:rsidRPr="00427EA3">
              <w:rPr>
                <w:rFonts w:hint="eastAsia"/>
                <w:lang w:val="en-US"/>
              </w:rPr>
              <w:t>Clause</w:t>
            </w:r>
          </w:p>
        </w:tc>
        <w:tc>
          <w:tcPr>
            <w:tcW w:w="3789" w:type="dxa"/>
          </w:tcPr>
          <w:p w14:paraId="76C99055" w14:textId="77777777" w:rsidR="008A1FB5" w:rsidRPr="00427EA3" w:rsidRDefault="008A1FB5" w:rsidP="000306AE">
            <w:pPr>
              <w:rPr>
                <w:lang w:val="en-US"/>
              </w:rPr>
            </w:pPr>
            <w:r w:rsidRPr="00427EA3">
              <w:rPr>
                <w:rFonts w:hint="eastAsia"/>
                <w:lang w:val="en-US"/>
              </w:rPr>
              <w:t>Comment</w:t>
            </w:r>
          </w:p>
        </w:tc>
        <w:tc>
          <w:tcPr>
            <w:tcW w:w="3538" w:type="dxa"/>
          </w:tcPr>
          <w:p w14:paraId="2DB2F33B" w14:textId="77777777" w:rsidR="008A1FB5" w:rsidRPr="00427EA3" w:rsidRDefault="008A1FB5" w:rsidP="000306AE">
            <w:pPr>
              <w:rPr>
                <w:lang w:val="en-US"/>
              </w:rPr>
            </w:pPr>
            <w:r w:rsidRPr="00427EA3">
              <w:rPr>
                <w:rFonts w:hint="eastAsia"/>
                <w:lang w:val="en-US"/>
              </w:rPr>
              <w:t>Proposed change</w:t>
            </w:r>
          </w:p>
        </w:tc>
      </w:tr>
      <w:tr w:rsidR="008A1FB5" w:rsidRPr="00D90530" w14:paraId="44F559B6" w14:textId="77777777" w:rsidTr="000306AE">
        <w:trPr>
          <w:trHeight w:val="584"/>
        </w:trPr>
        <w:tc>
          <w:tcPr>
            <w:tcW w:w="663" w:type="dxa"/>
          </w:tcPr>
          <w:p w14:paraId="76DE5ED2" w14:textId="10A4D894" w:rsidR="008A1FB5" w:rsidRDefault="00BC7EA8" w:rsidP="000306AE">
            <w:r>
              <w:t>3289</w:t>
            </w:r>
          </w:p>
        </w:tc>
        <w:tc>
          <w:tcPr>
            <w:tcW w:w="1219" w:type="dxa"/>
          </w:tcPr>
          <w:p w14:paraId="4BE8A2D6" w14:textId="2F2C43E8" w:rsidR="008A1FB5" w:rsidRDefault="001F56D6" w:rsidP="000306AE">
            <w:r w:rsidRPr="001F56D6">
              <w:t>10.44.5</w:t>
            </w:r>
          </w:p>
        </w:tc>
        <w:tc>
          <w:tcPr>
            <w:tcW w:w="3789" w:type="dxa"/>
          </w:tcPr>
          <w:p w14:paraId="6AA0F505" w14:textId="77777777" w:rsidR="001F56D6" w:rsidRPr="001F56D6" w:rsidRDefault="001F56D6" w:rsidP="001F56D6">
            <w:pPr>
              <w:rPr>
                <w:color w:val="000000"/>
              </w:rPr>
            </w:pPr>
            <w:r w:rsidRPr="001F56D6">
              <w:rPr>
                <w:color w:val="000000"/>
              </w:rPr>
              <w:t xml:space="preserve">"the average SNR per stream is found by computing the SNR </w:t>
            </w:r>
            <w:proofErr w:type="gramStart"/>
            <w:r w:rsidRPr="001F56D6">
              <w:rPr>
                <w:color w:val="000000"/>
              </w:rPr>
              <w:t>per  subcarrier</w:t>
            </w:r>
            <w:proofErr w:type="gramEnd"/>
            <w:r w:rsidRPr="001F56D6">
              <w:rPr>
                <w:color w:val="000000"/>
              </w:rPr>
              <w:t xml:space="preserve"> in decibels for all the pilot and data subcarriers, and then computing the arithmetic mean of those values."</w:t>
            </w:r>
          </w:p>
          <w:p w14:paraId="3BE4C36B" w14:textId="77777777" w:rsidR="001F56D6" w:rsidRPr="001F56D6" w:rsidRDefault="001F56D6" w:rsidP="001F56D6">
            <w:pPr>
              <w:rPr>
                <w:color w:val="000000"/>
              </w:rPr>
            </w:pPr>
          </w:p>
          <w:p w14:paraId="5229AA59" w14:textId="77777777" w:rsidR="001F56D6" w:rsidRPr="001F56D6" w:rsidRDefault="001F56D6" w:rsidP="001F56D6">
            <w:pPr>
              <w:rPr>
                <w:color w:val="000000"/>
              </w:rPr>
            </w:pPr>
            <w:r w:rsidRPr="001F56D6">
              <w:rPr>
                <w:color w:val="000000"/>
              </w:rPr>
              <w:t xml:space="preserve">The average SNR should be calculated with the following equation: SNR = </w:t>
            </w:r>
            <w:proofErr w:type="gramStart"/>
            <w:r w:rsidRPr="001F56D6">
              <w:rPr>
                <w:color w:val="000000"/>
              </w:rPr>
              <w:t>mean(</w:t>
            </w:r>
            <w:proofErr w:type="gramEnd"/>
            <w:r w:rsidRPr="001F56D6">
              <w:rPr>
                <w:color w:val="000000"/>
              </w:rPr>
              <w:t xml:space="preserve">signal power) / mean(noise power). The mean in </w:t>
            </w:r>
            <w:proofErr w:type="spellStart"/>
            <w:r w:rsidRPr="001F56D6">
              <w:rPr>
                <w:color w:val="000000"/>
              </w:rPr>
              <w:t>desibels</w:t>
            </w:r>
            <w:proofErr w:type="spellEnd"/>
            <w:r w:rsidRPr="001F56D6">
              <w:rPr>
                <w:color w:val="000000"/>
              </w:rPr>
              <w:t xml:space="preserve"> have error especially when the variance is large (i.e. frequency selective channels)</w:t>
            </w:r>
          </w:p>
          <w:p w14:paraId="36BBD205" w14:textId="2379074E" w:rsidR="008A1FB5" w:rsidRPr="00CB0134" w:rsidRDefault="001F56D6" w:rsidP="001F56D6">
            <w:pPr>
              <w:rPr>
                <w:color w:val="000000"/>
              </w:rPr>
            </w:pPr>
            <w:r w:rsidRPr="001F56D6">
              <w:rPr>
                <w:color w:val="000000"/>
              </w:rPr>
              <w:t>Is there any evidence/simulation result to justify using mean in decibels?</w:t>
            </w:r>
          </w:p>
        </w:tc>
        <w:tc>
          <w:tcPr>
            <w:tcW w:w="3538" w:type="dxa"/>
          </w:tcPr>
          <w:p w14:paraId="5E74E155" w14:textId="0831D6A0" w:rsidR="008A1FB5" w:rsidRPr="00CB0134" w:rsidRDefault="001F56D6" w:rsidP="000306AE">
            <w:pPr>
              <w:rPr>
                <w:color w:val="000000"/>
              </w:rPr>
            </w:pPr>
            <w:r w:rsidRPr="001F56D6">
              <w:rPr>
                <w:color w:val="000000"/>
              </w:rPr>
              <w:t xml:space="preserve">Propose to define the average SNR as "SNR = </w:t>
            </w:r>
            <w:proofErr w:type="gramStart"/>
            <w:r w:rsidRPr="001F56D6">
              <w:rPr>
                <w:color w:val="000000"/>
              </w:rPr>
              <w:t>mean(</w:t>
            </w:r>
            <w:proofErr w:type="gramEnd"/>
            <w:r w:rsidRPr="001F56D6">
              <w:rPr>
                <w:color w:val="000000"/>
              </w:rPr>
              <w:t>signal power) / mean(noise power)," and approximation during computation should be left for implementers.</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699678A8" w14:textId="2B86B524" w:rsidR="008A1FB5" w:rsidRDefault="008A1FB5" w:rsidP="008A1FB5">
      <w:pPr>
        <w:rPr>
          <w:szCs w:val="22"/>
        </w:rPr>
      </w:pPr>
      <w:r w:rsidRPr="008179AB">
        <w:rPr>
          <w:b/>
          <w:szCs w:val="22"/>
        </w:rPr>
        <w:t xml:space="preserve">Proposed </w:t>
      </w:r>
      <w:proofErr w:type="gramStart"/>
      <w:r w:rsidRPr="008179AB">
        <w:rPr>
          <w:b/>
          <w:szCs w:val="22"/>
        </w:rPr>
        <w:t>resolution</w:t>
      </w:r>
      <w:r w:rsidR="00433BF4">
        <w:rPr>
          <w:b/>
          <w:szCs w:val="22"/>
        </w:rPr>
        <w:t xml:space="preserve"> </w:t>
      </w:r>
      <w:r w:rsidRPr="008179AB">
        <w:rPr>
          <w:b/>
          <w:szCs w:val="22"/>
        </w:rPr>
        <w:t>:</w:t>
      </w:r>
      <w:proofErr w:type="gramEnd"/>
      <w:r w:rsidRPr="008179AB">
        <w:rPr>
          <w:szCs w:val="22"/>
        </w:rPr>
        <w:t xml:space="preserve"> </w:t>
      </w:r>
      <w:r w:rsidR="001F56D6">
        <w:rPr>
          <w:szCs w:val="22"/>
          <w:lang w:eastAsia="zh-CN"/>
        </w:rPr>
        <w:t>Reject</w:t>
      </w:r>
      <w:r>
        <w:rPr>
          <w:szCs w:val="22"/>
        </w:rPr>
        <w:t>.</w:t>
      </w:r>
    </w:p>
    <w:p w14:paraId="4C9FBA4B" w14:textId="77777777" w:rsidR="008A1FB5" w:rsidRDefault="008A1FB5" w:rsidP="008A1FB5">
      <w:pPr>
        <w:rPr>
          <w:color w:val="FF0000"/>
          <w:szCs w:val="22"/>
          <w:u w:val="single"/>
          <w:lang w:val="en-US" w:eastAsia="zh-CN"/>
        </w:rPr>
      </w:pPr>
    </w:p>
    <w:p w14:paraId="26BAB35A" w14:textId="77777777" w:rsidR="008A1FB5" w:rsidRDefault="008A1FB5" w:rsidP="008A1FB5">
      <w:pPr>
        <w:rPr>
          <w:szCs w:val="22"/>
        </w:rPr>
      </w:pPr>
      <w:r>
        <w:rPr>
          <w:b/>
          <w:szCs w:val="22"/>
        </w:rPr>
        <w:t>Discussion:</w:t>
      </w:r>
    </w:p>
    <w:p w14:paraId="597E665E" w14:textId="250C34BF" w:rsidR="0004369E" w:rsidRDefault="0004369E" w:rsidP="001F56D6">
      <w:pPr>
        <w:widowControl w:val="0"/>
        <w:autoSpaceDE w:val="0"/>
        <w:autoSpaceDN w:val="0"/>
        <w:adjustRightInd w:val="0"/>
        <w:rPr>
          <w:szCs w:val="22"/>
          <w:lang w:eastAsia="zh-CN"/>
        </w:rPr>
      </w:pPr>
      <w:r>
        <w:rPr>
          <w:szCs w:val="22"/>
          <w:lang w:eastAsia="zh-CN"/>
        </w:rPr>
        <w:t xml:space="preserve">The comment </w:t>
      </w:r>
      <w:proofErr w:type="spellStart"/>
      <w:r w:rsidR="001F56D6">
        <w:rPr>
          <w:szCs w:val="22"/>
          <w:lang w:eastAsia="zh-CN"/>
        </w:rPr>
        <w:t>quouted</w:t>
      </w:r>
      <w:proofErr w:type="spellEnd"/>
      <w:r w:rsidR="001F56D6">
        <w:rPr>
          <w:szCs w:val="22"/>
          <w:lang w:eastAsia="zh-CN"/>
        </w:rPr>
        <w:t xml:space="preserve"> text in the comment is in a paragraph related to SNR of OFDM PPDU.</w:t>
      </w:r>
    </w:p>
    <w:p w14:paraId="605045C6" w14:textId="04B1B12F" w:rsidR="001F56D6" w:rsidRDefault="001F56D6" w:rsidP="001F56D6">
      <w:pPr>
        <w:widowControl w:val="0"/>
        <w:autoSpaceDE w:val="0"/>
        <w:autoSpaceDN w:val="0"/>
        <w:adjustRightInd w:val="0"/>
        <w:rPr>
          <w:szCs w:val="22"/>
          <w:lang w:eastAsia="zh-CN"/>
        </w:rPr>
      </w:pPr>
      <w:r>
        <w:rPr>
          <w:szCs w:val="22"/>
          <w:lang w:eastAsia="zh-CN"/>
        </w:rPr>
        <w:t xml:space="preserve">The method presented, averaging SNR per subcarrier in decibel units, is a better method than averaging power units for the OFDM case due to the LDPC decoding. It was found, many years ago, that since the SNR is computed before the code correction averaging decibels is a better estimate. Other .11 </w:t>
      </w:r>
      <w:proofErr w:type="spellStart"/>
      <w:r>
        <w:rPr>
          <w:szCs w:val="22"/>
          <w:lang w:eastAsia="zh-CN"/>
        </w:rPr>
        <w:t>spects</w:t>
      </w:r>
      <w:proofErr w:type="spellEnd"/>
      <w:r>
        <w:rPr>
          <w:szCs w:val="22"/>
          <w:lang w:eastAsia="zh-CN"/>
        </w:rPr>
        <w:t xml:space="preserve"> operating in OFDM are also using this method.</w:t>
      </w:r>
    </w:p>
    <w:p w14:paraId="2421B811" w14:textId="246EEE4A" w:rsidR="00433BF4" w:rsidRDefault="00433BF4" w:rsidP="008A1FB5">
      <w:pPr>
        <w:widowControl w:val="0"/>
        <w:autoSpaceDE w:val="0"/>
        <w:autoSpaceDN w:val="0"/>
        <w:adjustRightInd w:val="0"/>
        <w:rPr>
          <w:szCs w:val="22"/>
          <w:lang w:eastAsia="zh-CN"/>
        </w:rPr>
      </w:pPr>
    </w:p>
    <w:p w14:paraId="4EB8600D" w14:textId="1249C464" w:rsidR="00BB39A5" w:rsidRDefault="00BB39A5" w:rsidP="008A1FB5">
      <w:pPr>
        <w:widowControl w:val="0"/>
        <w:autoSpaceDE w:val="0"/>
        <w:autoSpaceDN w:val="0"/>
        <w:adjustRightInd w:val="0"/>
        <w:rPr>
          <w:szCs w:val="22"/>
          <w:lang w:eastAsia="zh-CN"/>
        </w:rPr>
      </w:pPr>
    </w:p>
    <w:p w14:paraId="32FFF8DC" w14:textId="20FAE32B" w:rsidR="00BB39A5" w:rsidRDefault="00BB39A5">
      <w:pPr>
        <w:rPr>
          <w:szCs w:val="22"/>
          <w:lang w:eastAsia="zh-CN"/>
        </w:rPr>
      </w:pPr>
      <w:r>
        <w:rPr>
          <w:szCs w:val="22"/>
          <w:lang w:eastAsia="zh-CN"/>
        </w:rPr>
        <w:br w:type="page"/>
      </w:r>
    </w:p>
    <w:p w14:paraId="48B3A79A" w14:textId="77777777" w:rsidR="00BB39A5" w:rsidRDefault="00BB39A5" w:rsidP="00BB39A5">
      <w:pPr>
        <w:rPr>
          <w:szCs w:val="22"/>
        </w:rPr>
      </w:pPr>
    </w:p>
    <w:p w14:paraId="2F319291"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62F051DA" w14:textId="77777777" w:rsidTr="001C00D4">
        <w:trPr>
          <w:trHeight w:val="558"/>
        </w:trPr>
        <w:tc>
          <w:tcPr>
            <w:tcW w:w="663" w:type="dxa"/>
          </w:tcPr>
          <w:p w14:paraId="1BD0936E" w14:textId="77777777" w:rsidR="00BB39A5" w:rsidRPr="00427EA3" w:rsidRDefault="00BB39A5" w:rsidP="001C00D4">
            <w:pPr>
              <w:rPr>
                <w:lang w:val="en-US"/>
              </w:rPr>
            </w:pPr>
            <w:r w:rsidRPr="00427EA3">
              <w:rPr>
                <w:rFonts w:hint="eastAsia"/>
                <w:lang w:val="en-US"/>
              </w:rPr>
              <w:t>CID</w:t>
            </w:r>
          </w:p>
        </w:tc>
        <w:tc>
          <w:tcPr>
            <w:tcW w:w="1219" w:type="dxa"/>
          </w:tcPr>
          <w:p w14:paraId="2BB492C4" w14:textId="77777777" w:rsidR="00BB39A5" w:rsidRPr="00427EA3" w:rsidRDefault="00BB39A5" w:rsidP="001C00D4">
            <w:pPr>
              <w:rPr>
                <w:lang w:val="en-US"/>
              </w:rPr>
            </w:pPr>
            <w:r w:rsidRPr="00427EA3">
              <w:rPr>
                <w:rFonts w:hint="eastAsia"/>
                <w:lang w:val="en-US"/>
              </w:rPr>
              <w:t>Clause</w:t>
            </w:r>
          </w:p>
        </w:tc>
        <w:tc>
          <w:tcPr>
            <w:tcW w:w="3789" w:type="dxa"/>
          </w:tcPr>
          <w:p w14:paraId="496F3EB2" w14:textId="77777777" w:rsidR="00BB39A5" w:rsidRPr="00427EA3" w:rsidRDefault="00BB39A5" w:rsidP="001C00D4">
            <w:pPr>
              <w:rPr>
                <w:lang w:val="en-US"/>
              </w:rPr>
            </w:pPr>
            <w:r w:rsidRPr="00427EA3">
              <w:rPr>
                <w:rFonts w:hint="eastAsia"/>
                <w:lang w:val="en-US"/>
              </w:rPr>
              <w:t>Comment</w:t>
            </w:r>
          </w:p>
        </w:tc>
        <w:tc>
          <w:tcPr>
            <w:tcW w:w="3538" w:type="dxa"/>
          </w:tcPr>
          <w:p w14:paraId="4BC5162B" w14:textId="77777777" w:rsidR="00BB39A5" w:rsidRPr="00427EA3" w:rsidRDefault="00BB39A5" w:rsidP="001C00D4">
            <w:pPr>
              <w:rPr>
                <w:lang w:val="en-US"/>
              </w:rPr>
            </w:pPr>
            <w:r w:rsidRPr="00427EA3">
              <w:rPr>
                <w:rFonts w:hint="eastAsia"/>
                <w:lang w:val="en-US"/>
              </w:rPr>
              <w:t>Proposed change</w:t>
            </w:r>
          </w:p>
        </w:tc>
      </w:tr>
      <w:tr w:rsidR="00BB39A5" w:rsidRPr="00D90530" w14:paraId="3E5EC4A5" w14:textId="77777777" w:rsidTr="001C00D4">
        <w:trPr>
          <w:trHeight w:val="584"/>
        </w:trPr>
        <w:tc>
          <w:tcPr>
            <w:tcW w:w="663" w:type="dxa"/>
          </w:tcPr>
          <w:p w14:paraId="3880F70E" w14:textId="7E93E98E" w:rsidR="00BB39A5" w:rsidRDefault="00BB39A5" w:rsidP="001C00D4">
            <w:r>
              <w:t>3533</w:t>
            </w:r>
          </w:p>
        </w:tc>
        <w:tc>
          <w:tcPr>
            <w:tcW w:w="1219" w:type="dxa"/>
          </w:tcPr>
          <w:p w14:paraId="4692AC47" w14:textId="31EEAA40" w:rsidR="00BB39A5" w:rsidRDefault="00BB39A5" w:rsidP="001C00D4">
            <w:r w:rsidRPr="00BB39A5">
              <w:t>10.44.1 General</w:t>
            </w:r>
          </w:p>
        </w:tc>
        <w:tc>
          <w:tcPr>
            <w:tcW w:w="3789" w:type="dxa"/>
          </w:tcPr>
          <w:p w14:paraId="1C5C2638" w14:textId="316006BF" w:rsidR="00BB39A5" w:rsidRPr="00CB0134" w:rsidRDefault="00BB39A5" w:rsidP="001C00D4">
            <w:pPr>
              <w:rPr>
                <w:color w:val="000000"/>
              </w:rPr>
            </w:pPr>
            <w:r w:rsidRPr="00BB39A5">
              <w:rPr>
                <w:color w:val="000000"/>
              </w:rPr>
              <w:t xml:space="preserve">"In this case, the requesting STA may use the reported MCS, SNR, and link 1 margin values when transmitting frames to the STA indicated in the RA field of the Link Measurement 2 Request frame using multiple transmit chains." To do what? Rank </w:t>
            </w:r>
            <w:proofErr w:type="spellStart"/>
            <w:proofErr w:type="gramStart"/>
            <w:r w:rsidRPr="00BB39A5">
              <w:rPr>
                <w:color w:val="000000"/>
              </w:rPr>
              <w:t>adaptation,configuration</w:t>
            </w:r>
            <w:proofErr w:type="spellEnd"/>
            <w:proofErr w:type="gramEnd"/>
            <w:r w:rsidRPr="00BB39A5">
              <w:rPr>
                <w:color w:val="000000"/>
              </w:rPr>
              <w:t xml:space="preserve"> adaptation ?</w:t>
            </w:r>
          </w:p>
        </w:tc>
        <w:tc>
          <w:tcPr>
            <w:tcW w:w="3538" w:type="dxa"/>
          </w:tcPr>
          <w:p w14:paraId="1633054B" w14:textId="45191E6C" w:rsidR="00BB39A5" w:rsidRPr="00CB0134" w:rsidRDefault="00BB39A5" w:rsidP="001C00D4">
            <w:pPr>
              <w:rPr>
                <w:color w:val="000000"/>
              </w:rPr>
            </w:pPr>
            <w:r w:rsidRPr="00BB39A5">
              <w:rPr>
                <w:color w:val="000000"/>
              </w:rPr>
              <w:t>Be more specific about what it is used for e.g. rank adaptation, configuration adaptation.</w:t>
            </w:r>
          </w:p>
        </w:tc>
      </w:tr>
    </w:tbl>
    <w:p w14:paraId="54AAC2D6"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36015DDD"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6D7AC41E" w14:textId="77777777" w:rsidR="00BB39A5" w:rsidRDefault="00BB39A5" w:rsidP="00BB39A5">
      <w:pPr>
        <w:rPr>
          <w:szCs w:val="22"/>
        </w:rPr>
      </w:pPr>
      <w:r w:rsidRPr="008179AB">
        <w:rPr>
          <w:b/>
          <w:szCs w:val="22"/>
        </w:rPr>
        <w:t xml:space="preserve">Proposed </w:t>
      </w:r>
      <w:proofErr w:type="gramStart"/>
      <w:r w:rsidRPr="008179AB">
        <w:rPr>
          <w:b/>
          <w:szCs w:val="22"/>
        </w:rPr>
        <w:t>resolution</w:t>
      </w:r>
      <w:r>
        <w:rPr>
          <w:b/>
          <w:szCs w:val="22"/>
        </w:rPr>
        <w:t xml:space="preserve"> </w:t>
      </w:r>
      <w:r w:rsidRPr="008179AB">
        <w:rPr>
          <w:b/>
          <w:szCs w:val="22"/>
        </w:rPr>
        <w:t>:</w:t>
      </w:r>
      <w:proofErr w:type="gramEnd"/>
      <w:r w:rsidRPr="008179AB">
        <w:rPr>
          <w:szCs w:val="22"/>
        </w:rPr>
        <w:t xml:space="preserve"> </w:t>
      </w:r>
      <w:r>
        <w:rPr>
          <w:szCs w:val="22"/>
          <w:lang w:eastAsia="zh-CN"/>
        </w:rPr>
        <w:t>Reject</w:t>
      </w:r>
      <w:r>
        <w:rPr>
          <w:szCs w:val="22"/>
        </w:rPr>
        <w:t>.</w:t>
      </w:r>
    </w:p>
    <w:p w14:paraId="19C2B520" w14:textId="77777777" w:rsidR="00BB39A5" w:rsidRDefault="00BB39A5" w:rsidP="00BB39A5">
      <w:pPr>
        <w:rPr>
          <w:color w:val="FF0000"/>
          <w:szCs w:val="22"/>
          <w:u w:val="single"/>
          <w:lang w:val="en-US" w:eastAsia="zh-CN"/>
        </w:rPr>
      </w:pPr>
    </w:p>
    <w:p w14:paraId="5DAB5AC6" w14:textId="77777777" w:rsidR="00BB39A5" w:rsidRDefault="00BB39A5" w:rsidP="00BB39A5">
      <w:pPr>
        <w:rPr>
          <w:szCs w:val="22"/>
        </w:rPr>
      </w:pPr>
      <w:r>
        <w:rPr>
          <w:b/>
          <w:szCs w:val="22"/>
        </w:rPr>
        <w:t>Discussion:</w:t>
      </w:r>
    </w:p>
    <w:p w14:paraId="7EEE545C" w14:textId="26C549A7" w:rsidR="00BB39A5" w:rsidRDefault="00BB39A5" w:rsidP="00BB39A5">
      <w:pPr>
        <w:widowControl w:val="0"/>
        <w:autoSpaceDE w:val="0"/>
        <w:autoSpaceDN w:val="0"/>
        <w:adjustRightInd w:val="0"/>
        <w:rPr>
          <w:color w:val="000000"/>
        </w:rPr>
      </w:pPr>
      <w:r>
        <w:rPr>
          <w:szCs w:val="22"/>
          <w:lang w:eastAsia="zh-CN"/>
        </w:rPr>
        <w:t>The mentioned “missing” algorithms (</w:t>
      </w:r>
      <w:r w:rsidRPr="00BB39A5">
        <w:rPr>
          <w:color w:val="000000"/>
        </w:rPr>
        <w:t>adaptation,</w:t>
      </w:r>
      <w:r>
        <w:rPr>
          <w:color w:val="000000"/>
        </w:rPr>
        <w:t xml:space="preserve"> </w:t>
      </w:r>
      <w:r w:rsidRPr="00BB39A5">
        <w:rPr>
          <w:color w:val="000000"/>
        </w:rPr>
        <w:t>configuration adaptation</w:t>
      </w:r>
      <w:r>
        <w:rPr>
          <w:color w:val="000000"/>
        </w:rPr>
        <w:t xml:space="preserve">) are beyond the scope of the 802.11 spec. </w:t>
      </w:r>
      <w:proofErr w:type="spellStart"/>
      <w:r>
        <w:rPr>
          <w:color w:val="000000"/>
        </w:rPr>
        <w:t>Similarlly</w:t>
      </w:r>
      <w:proofErr w:type="spellEnd"/>
      <w:r>
        <w:rPr>
          <w:color w:val="000000"/>
        </w:rPr>
        <w:t xml:space="preserve"> to other algorithms such as rate adaptation, MCS </w:t>
      </w:r>
      <w:proofErr w:type="spellStart"/>
      <w:r>
        <w:rPr>
          <w:color w:val="000000"/>
        </w:rPr>
        <w:t>selction</w:t>
      </w:r>
      <w:proofErr w:type="spellEnd"/>
      <w:r>
        <w:rPr>
          <w:color w:val="000000"/>
        </w:rPr>
        <w:t>, TPC, and more.</w:t>
      </w:r>
    </w:p>
    <w:p w14:paraId="79A765BB" w14:textId="25F69D83" w:rsidR="00BB39A5" w:rsidRDefault="00BB39A5" w:rsidP="00BB39A5">
      <w:pPr>
        <w:widowControl w:val="0"/>
        <w:autoSpaceDE w:val="0"/>
        <w:autoSpaceDN w:val="0"/>
        <w:adjustRightInd w:val="0"/>
        <w:rPr>
          <w:szCs w:val="22"/>
          <w:lang w:eastAsia="zh-CN"/>
        </w:rPr>
      </w:pPr>
    </w:p>
    <w:p w14:paraId="010577B2" w14:textId="77777777" w:rsidR="00BB39A5" w:rsidRDefault="00BB39A5" w:rsidP="00BB39A5">
      <w:pPr>
        <w:widowControl w:val="0"/>
        <w:autoSpaceDE w:val="0"/>
        <w:autoSpaceDN w:val="0"/>
        <w:adjustRightInd w:val="0"/>
        <w:rPr>
          <w:szCs w:val="22"/>
          <w:lang w:eastAsia="zh-CN"/>
        </w:rPr>
      </w:pPr>
    </w:p>
    <w:p w14:paraId="1827544C" w14:textId="77777777" w:rsidR="00BB39A5" w:rsidRDefault="00BB39A5" w:rsidP="00BB39A5">
      <w:pPr>
        <w:widowControl w:val="0"/>
        <w:autoSpaceDE w:val="0"/>
        <w:autoSpaceDN w:val="0"/>
        <w:adjustRightInd w:val="0"/>
        <w:rPr>
          <w:szCs w:val="22"/>
          <w:lang w:eastAsia="zh-CN"/>
        </w:rPr>
      </w:pPr>
    </w:p>
    <w:p w14:paraId="53E9BAE4" w14:textId="134FBC43" w:rsidR="00BB39A5" w:rsidRDefault="00BB39A5">
      <w:pPr>
        <w:rPr>
          <w:szCs w:val="22"/>
          <w:lang w:eastAsia="zh-CN"/>
        </w:rPr>
      </w:pPr>
      <w:r>
        <w:rPr>
          <w:szCs w:val="22"/>
          <w:lang w:eastAsia="zh-CN"/>
        </w:rPr>
        <w:br w:type="page"/>
      </w:r>
    </w:p>
    <w:p w14:paraId="20110F83" w14:textId="77777777" w:rsidR="00BB39A5" w:rsidRDefault="00BB39A5" w:rsidP="00BB39A5">
      <w:pPr>
        <w:rPr>
          <w:szCs w:val="22"/>
        </w:rPr>
      </w:pPr>
    </w:p>
    <w:p w14:paraId="498CCDC3"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228785B6" w14:textId="77777777" w:rsidTr="001C00D4">
        <w:trPr>
          <w:trHeight w:val="558"/>
        </w:trPr>
        <w:tc>
          <w:tcPr>
            <w:tcW w:w="663" w:type="dxa"/>
          </w:tcPr>
          <w:p w14:paraId="39BE7C05" w14:textId="77777777" w:rsidR="00BB39A5" w:rsidRPr="00427EA3" w:rsidRDefault="00BB39A5" w:rsidP="001C00D4">
            <w:pPr>
              <w:rPr>
                <w:lang w:val="en-US"/>
              </w:rPr>
            </w:pPr>
            <w:r w:rsidRPr="00427EA3">
              <w:rPr>
                <w:rFonts w:hint="eastAsia"/>
                <w:lang w:val="en-US"/>
              </w:rPr>
              <w:t>CID</w:t>
            </w:r>
          </w:p>
        </w:tc>
        <w:tc>
          <w:tcPr>
            <w:tcW w:w="1219" w:type="dxa"/>
          </w:tcPr>
          <w:p w14:paraId="5BA89EE9" w14:textId="77777777" w:rsidR="00BB39A5" w:rsidRPr="00427EA3" w:rsidRDefault="00BB39A5" w:rsidP="001C00D4">
            <w:pPr>
              <w:rPr>
                <w:lang w:val="en-US"/>
              </w:rPr>
            </w:pPr>
            <w:r w:rsidRPr="00427EA3">
              <w:rPr>
                <w:rFonts w:hint="eastAsia"/>
                <w:lang w:val="en-US"/>
              </w:rPr>
              <w:t>Clause</w:t>
            </w:r>
          </w:p>
        </w:tc>
        <w:tc>
          <w:tcPr>
            <w:tcW w:w="3789" w:type="dxa"/>
          </w:tcPr>
          <w:p w14:paraId="6EE53B57" w14:textId="77777777" w:rsidR="00BB39A5" w:rsidRPr="00427EA3" w:rsidRDefault="00BB39A5" w:rsidP="001C00D4">
            <w:pPr>
              <w:rPr>
                <w:lang w:val="en-US"/>
              </w:rPr>
            </w:pPr>
            <w:r w:rsidRPr="00427EA3">
              <w:rPr>
                <w:rFonts w:hint="eastAsia"/>
                <w:lang w:val="en-US"/>
              </w:rPr>
              <w:t>Comment</w:t>
            </w:r>
          </w:p>
        </w:tc>
        <w:tc>
          <w:tcPr>
            <w:tcW w:w="3538" w:type="dxa"/>
          </w:tcPr>
          <w:p w14:paraId="6B226B9E" w14:textId="77777777" w:rsidR="00BB39A5" w:rsidRPr="00427EA3" w:rsidRDefault="00BB39A5" w:rsidP="001C00D4">
            <w:pPr>
              <w:rPr>
                <w:lang w:val="en-US"/>
              </w:rPr>
            </w:pPr>
            <w:r w:rsidRPr="00427EA3">
              <w:rPr>
                <w:rFonts w:hint="eastAsia"/>
                <w:lang w:val="en-US"/>
              </w:rPr>
              <w:t>Proposed change</w:t>
            </w:r>
          </w:p>
        </w:tc>
      </w:tr>
      <w:tr w:rsidR="00BB39A5" w:rsidRPr="00D90530" w14:paraId="0CA7038E" w14:textId="77777777" w:rsidTr="001C00D4">
        <w:trPr>
          <w:trHeight w:val="584"/>
        </w:trPr>
        <w:tc>
          <w:tcPr>
            <w:tcW w:w="663" w:type="dxa"/>
          </w:tcPr>
          <w:p w14:paraId="44214D97" w14:textId="12038418" w:rsidR="00BB39A5" w:rsidRDefault="00BB39A5" w:rsidP="001C00D4">
            <w:r>
              <w:t>3534</w:t>
            </w:r>
          </w:p>
        </w:tc>
        <w:tc>
          <w:tcPr>
            <w:tcW w:w="1219" w:type="dxa"/>
          </w:tcPr>
          <w:p w14:paraId="4CAA75B8" w14:textId="4359193D" w:rsidR="00BB39A5" w:rsidRDefault="00BB39A5" w:rsidP="001C00D4">
            <w:r w:rsidRPr="00BB39A5">
              <w:t>10.44.</w:t>
            </w:r>
            <w:r>
              <w:t>4</w:t>
            </w:r>
          </w:p>
        </w:tc>
        <w:tc>
          <w:tcPr>
            <w:tcW w:w="3789" w:type="dxa"/>
          </w:tcPr>
          <w:p w14:paraId="4272E1D8" w14:textId="73AC8616" w:rsidR="00BB39A5" w:rsidRPr="00CB0134" w:rsidRDefault="00BB39A5" w:rsidP="001C00D4">
            <w:pPr>
              <w:rPr>
                <w:color w:val="000000"/>
              </w:rPr>
            </w:pPr>
            <w:r w:rsidRPr="00BB39A5">
              <w:rPr>
                <w:color w:val="000000"/>
              </w:rPr>
              <w:t xml:space="preserve">"individual transmitted spatial streams by appending a control 2 trailer (see 10.40.11.5) to SSW-Feedback, </w:t>
            </w:r>
            <w:proofErr w:type="spellStart"/>
            <w:r w:rsidRPr="00BB39A5">
              <w:rPr>
                <w:color w:val="000000"/>
              </w:rPr>
              <w:t>BlockAck</w:t>
            </w:r>
            <w:proofErr w:type="spellEnd"/>
            <w:r w:rsidRPr="00BB39A5">
              <w:rPr>
                <w:color w:val="000000"/>
              </w:rPr>
              <w:t xml:space="preserve"> or Ack frames. Spatial stream feedback information 3 may be used for MCS selection or to trigger beamforming between STAs." What does it mean to trigger beamforming between STAs?</w:t>
            </w:r>
          </w:p>
        </w:tc>
        <w:tc>
          <w:tcPr>
            <w:tcW w:w="3538" w:type="dxa"/>
          </w:tcPr>
          <w:p w14:paraId="4C4EF8AE" w14:textId="70B0ABDB" w:rsidR="00BB39A5" w:rsidRPr="00CB0134" w:rsidRDefault="00BB39A5" w:rsidP="001C00D4">
            <w:pPr>
              <w:rPr>
                <w:color w:val="000000"/>
              </w:rPr>
            </w:pPr>
            <w:r w:rsidRPr="00BB39A5">
              <w:rPr>
                <w:color w:val="000000"/>
              </w:rPr>
              <w:t xml:space="preserve">Additional explanation on what it means to trigger beamforming. Does this mean start a beamforming procedure </w:t>
            </w:r>
            <w:proofErr w:type="gramStart"/>
            <w:r w:rsidRPr="00BB39A5">
              <w:rPr>
                <w:color w:val="000000"/>
              </w:rPr>
              <w:t>or  adapt</w:t>
            </w:r>
            <w:proofErr w:type="gramEnd"/>
            <w:r w:rsidRPr="00BB39A5">
              <w:rPr>
                <w:color w:val="000000"/>
              </w:rPr>
              <w:t xml:space="preserve"> the beamforming mode to a different antenna configuration ?</w:t>
            </w:r>
          </w:p>
        </w:tc>
      </w:tr>
    </w:tbl>
    <w:p w14:paraId="7E4017FA"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7BE4D744"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152338E0" w14:textId="77777777" w:rsidR="00BB39A5" w:rsidRDefault="00BB39A5" w:rsidP="00BB39A5">
      <w:pPr>
        <w:rPr>
          <w:szCs w:val="22"/>
        </w:rPr>
      </w:pPr>
      <w:r w:rsidRPr="008179AB">
        <w:rPr>
          <w:b/>
          <w:szCs w:val="22"/>
        </w:rPr>
        <w:t xml:space="preserve">Proposed </w:t>
      </w:r>
      <w:proofErr w:type="gramStart"/>
      <w:r w:rsidRPr="008179AB">
        <w:rPr>
          <w:b/>
          <w:szCs w:val="22"/>
        </w:rPr>
        <w:t>resolution</w:t>
      </w:r>
      <w:r>
        <w:rPr>
          <w:b/>
          <w:szCs w:val="22"/>
        </w:rPr>
        <w:t xml:space="preserve"> </w:t>
      </w:r>
      <w:r w:rsidRPr="008179AB">
        <w:rPr>
          <w:b/>
          <w:szCs w:val="22"/>
        </w:rPr>
        <w:t>:</w:t>
      </w:r>
      <w:proofErr w:type="gramEnd"/>
      <w:r w:rsidRPr="008179AB">
        <w:rPr>
          <w:szCs w:val="22"/>
        </w:rPr>
        <w:t xml:space="preserve"> </w:t>
      </w:r>
      <w:r>
        <w:rPr>
          <w:szCs w:val="22"/>
          <w:lang w:eastAsia="zh-CN"/>
        </w:rPr>
        <w:t>Reject</w:t>
      </w:r>
      <w:r>
        <w:rPr>
          <w:szCs w:val="22"/>
        </w:rPr>
        <w:t>.</w:t>
      </w:r>
    </w:p>
    <w:p w14:paraId="0349B5E1" w14:textId="77777777" w:rsidR="00BB39A5" w:rsidRDefault="00BB39A5" w:rsidP="00BB39A5">
      <w:pPr>
        <w:rPr>
          <w:color w:val="FF0000"/>
          <w:szCs w:val="22"/>
          <w:u w:val="single"/>
          <w:lang w:val="en-US" w:eastAsia="zh-CN"/>
        </w:rPr>
      </w:pPr>
    </w:p>
    <w:p w14:paraId="3DD33DAC" w14:textId="77777777" w:rsidR="00BB39A5" w:rsidRDefault="00BB39A5" w:rsidP="00BB39A5">
      <w:pPr>
        <w:rPr>
          <w:szCs w:val="22"/>
        </w:rPr>
      </w:pPr>
      <w:r>
        <w:rPr>
          <w:b/>
          <w:szCs w:val="22"/>
        </w:rPr>
        <w:t>Discussion:</w:t>
      </w:r>
    </w:p>
    <w:p w14:paraId="6BF1CD85" w14:textId="6F936CFC" w:rsidR="00BB39A5" w:rsidRDefault="00BB39A5" w:rsidP="00BB39A5">
      <w:pPr>
        <w:widowControl w:val="0"/>
        <w:autoSpaceDE w:val="0"/>
        <w:autoSpaceDN w:val="0"/>
        <w:adjustRightInd w:val="0"/>
        <w:rPr>
          <w:szCs w:val="22"/>
          <w:lang w:eastAsia="zh-CN"/>
        </w:rPr>
      </w:pPr>
      <w:r>
        <w:rPr>
          <w:szCs w:val="22"/>
          <w:lang w:eastAsia="zh-CN"/>
        </w:rPr>
        <w:t>The mentioned “missing” explanation allows implementation freedom. The station may perform one of the variety of algorithms. No specific behaviour is required in this case.</w:t>
      </w:r>
    </w:p>
    <w:p w14:paraId="05C8F1AB" w14:textId="08EBD2D0" w:rsidR="00BB39A5" w:rsidRDefault="00BB39A5" w:rsidP="00BB39A5">
      <w:pPr>
        <w:widowControl w:val="0"/>
        <w:autoSpaceDE w:val="0"/>
        <w:autoSpaceDN w:val="0"/>
        <w:adjustRightInd w:val="0"/>
        <w:rPr>
          <w:color w:val="000000"/>
        </w:rPr>
      </w:pPr>
    </w:p>
    <w:p w14:paraId="5A03370C" w14:textId="77777777" w:rsidR="00BB39A5" w:rsidRDefault="00BB39A5" w:rsidP="00BB39A5">
      <w:pPr>
        <w:widowControl w:val="0"/>
        <w:autoSpaceDE w:val="0"/>
        <w:autoSpaceDN w:val="0"/>
        <w:adjustRightInd w:val="0"/>
        <w:rPr>
          <w:color w:val="000000"/>
        </w:rPr>
      </w:pPr>
    </w:p>
    <w:p w14:paraId="36665696" w14:textId="77777777" w:rsidR="00BB39A5" w:rsidRDefault="00BB39A5" w:rsidP="00BB39A5">
      <w:pPr>
        <w:widowControl w:val="0"/>
        <w:autoSpaceDE w:val="0"/>
        <w:autoSpaceDN w:val="0"/>
        <w:adjustRightInd w:val="0"/>
        <w:rPr>
          <w:szCs w:val="22"/>
          <w:lang w:eastAsia="zh-CN"/>
        </w:rPr>
      </w:pPr>
    </w:p>
    <w:p w14:paraId="0F14884B" w14:textId="23D2FB87" w:rsidR="00BB39A5" w:rsidRDefault="00BB39A5">
      <w:pPr>
        <w:rPr>
          <w:szCs w:val="22"/>
          <w:lang w:eastAsia="zh-CN"/>
        </w:rPr>
      </w:pPr>
      <w:r>
        <w:rPr>
          <w:szCs w:val="22"/>
          <w:lang w:eastAsia="zh-CN"/>
        </w:rPr>
        <w:br w:type="page"/>
      </w:r>
    </w:p>
    <w:p w14:paraId="02EB42C9"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6649ACD1" w14:textId="77777777" w:rsidTr="001C00D4">
        <w:trPr>
          <w:trHeight w:val="558"/>
        </w:trPr>
        <w:tc>
          <w:tcPr>
            <w:tcW w:w="663" w:type="dxa"/>
          </w:tcPr>
          <w:p w14:paraId="166DC634" w14:textId="77777777" w:rsidR="00BB39A5" w:rsidRPr="00427EA3" w:rsidRDefault="00BB39A5" w:rsidP="001C00D4">
            <w:pPr>
              <w:rPr>
                <w:lang w:val="en-US"/>
              </w:rPr>
            </w:pPr>
            <w:r w:rsidRPr="00427EA3">
              <w:rPr>
                <w:rFonts w:hint="eastAsia"/>
                <w:lang w:val="en-US"/>
              </w:rPr>
              <w:t>CID</w:t>
            </w:r>
          </w:p>
        </w:tc>
        <w:tc>
          <w:tcPr>
            <w:tcW w:w="1219" w:type="dxa"/>
          </w:tcPr>
          <w:p w14:paraId="0C5980AE" w14:textId="77777777" w:rsidR="00BB39A5" w:rsidRPr="00427EA3" w:rsidRDefault="00BB39A5" w:rsidP="001C00D4">
            <w:pPr>
              <w:rPr>
                <w:lang w:val="en-US"/>
              </w:rPr>
            </w:pPr>
            <w:r w:rsidRPr="00427EA3">
              <w:rPr>
                <w:rFonts w:hint="eastAsia"/>
                <w:lang w:val="en-US"/>
              </w:rPr>
              <w:t>Clause</w:t>
            </w:r>
          </w:p>
        </w:tc>
        <w:tc>
          <w:tcPr>
            <w:tcW w:w="3789" w:type="dxa"/>
          </w:tcPr>
          <w:p w14:paraId="60AA37C6" w14:textId="77777777" w:rsidR="00BB39A5" w:rsidRPr="00427EA3" w:rsidRDefault="00BB39A5" w:rsidP="001C00D4">
            <w:pPr>
              <w:rPr>
                <w:lang w:val="en-US"/>
              </w:rPr>
            </w:pPr>
            <w:r w:rsidRPr="00427EA3">
              <w:rPr>
                <w:rFonts w:hint="eastAsia"/>
                <w:lang w:val="en-US"/>
              </w:rPr>
              <w:t>Comment</w:t>
            </w:r>
          </w:p>
        </w:tc>
        <w:tc>
          <w:tcPr>
            <w:tcW w:w="3538" w:type="dxa"/>
          </w:tcPr>
          <w:p w14:paraId="7D2A9957" w14:textId="77777777" w:rsidR="00BB39A5" w:rsidRPr="00427EA3" w:rsidRDefault="00BB39A5" w:rsidP="001C00D4">
            <w:pPr>
              <w:rPr>
                <w:lang w:val="en-US"/>
              </w:rPr>
            </w:pPr>
            <w:r w:rsidRPr="00427EA3">
              <w:rPr>
                <w:rFonts w:hint="eastAsia"/>
                <w:lang w:val="en-US"/>
              </w:rPr>
              <w:t>Proposed change</w:t>
            </w:r>
          </w:p>
        </w:tc>
      </w:tr>
      <w:tr w:rsidR="00BB39A5" w:rsidRPr="00D90530" w14:paraId="0FCA8CE3" w14:textId="77777777" w:rsidTr="001C00D4">
        <w:trPr>
          <w:trHeight w:val="584"/>
        </w:trPr>
        <w:tc>
          <w:tcPr>
            <w:tcW w:w="663" w:type="dxa"/>
          </w:tcPr>
          <w:p w14:paraId="3377C4D7" w14:textId="37E4FA06" w:rsidR="00BB39A5" w:rsidRDefault="00BB39A5" w:rsidP="001C00D4">
            <w:r>
              <w:t>3535</w:t>
            </w:r>
          </w:p>
        </w:tc>
        <w:tc>
          <w:tcPr>
            <w:tcW w:w="1219" w:type="dxa"/>
          </w:tcPr>
          <w:p w14:paraId="14C729B3" w14:textId="77777777" w:rsidR="00BB39A5" w:rsidRDefault="00BB39A5" w:rsidP="001C00D4">
            <w:r w:rsidRPr="00BB39A5">
              <w:t>10.44.1 General</w:t>
            </w:r>
          </w:p>
        </w:tc>
        <w:tc>
          <w:tcPr>
            <w:tcW w:w="3789" w:type="dxa"/>
          </w:tcPr>
          <w:p w14:paraId="37977758" w14:textId="036EACE3" w:rsidR="00BB39A5" w:rsidRPr="00CB0134" w:rsidRDefault="00BB39A5" w:rsidP="001C00D4">
            <w:pPr>
              <w:rPr>
                <w:color w:val="000000"/>
              </w:rPr>
            </w:pPr>
            <w:r w:rsidRPr="00BB39A5">
              <w:rPr>
                <w:color w:val="000000"/>
              </w:rPr>
              <w:t xml:space="preserve">" If the Link Measurement Report frame 7 contains measurements of more than one transmit chain, the SNR Per STS subfield in the Parameters 8 Across PPDUs field and the Link Margin subfield in the EDMG TPC field in the Link Measurement Report 9 frame shall indicate the corresponding measurements based on the reception of the PPDU that was used to 10 generate the MCS feedback contained in the Parameters Across PPDUs field within the same Link 11 Measurement Report frame." How do you identify which PPDU is to be </w:t>
            </w:r>
            <w:proofErr w:type="gramStart"/>
            <w:r w:rsidRPr="00BB39A5">
              <w:rPr>
                <w:color w:val="000000"/>
              </w:rPr>
              <w:t>used ?</w:t>
            </w:r>
            <w:proofErr w:type="gramEnd"/>
            <w:r w:rsidRPr="00BB39A5">
              <w:rPr>
                <w:color w:val="000000"/>
              </w:rPr>
              <w:t xml:space="preserve"> Section 10.39 in 802.11- 2016 uses </w:t>
            </w:r>
            <w:proofErr w:type="gramStart"/>
            <w:r w:rsidRPr="00BB39A5">
              <w:rPr>
                <w:color w:val="000000"/>
              </w:rPr>
              <w:t>a  Dialog</w:t>
            </w:r>
            <w:proofErr w:type="gramEnd"/>
            <w:r w:rsidRPr="00BB39A5">
              <w:rPr>
                <w:color w:val="000000"/>
              </w:rPr>
              <w:t xml:space="preserve"> token to identify the PPDU. How do you (a) make sure that you have the right antenna configuration and (b) you are measuring the correct PPDU</w:t>
            </w:r>
          </w:p>
        </w:tc>
        <w:tc>
          <w:tcPr>
            <w:tcW w:w="3538" w:type="dxa"/>
          </w:tcPr>
          <w:p w14:paraId="48CA311A" w14:textId="40C4D92B" w:rsidR="00BB39A5" w:rsidRPr="00CB0134" w:rsidRDefault="00BB39A5" w:rsidP="001C00D4">
            <w:pPr>
              <w:rPr>
                <w:color w:val="000000"/>
              </w:rPr>
            </w:pPr>
            <w:r w:rsidRPr="00BB39A5">
              <w:rPr>
                <w:color w:val="000000"/>
              </w:rPr>
              <w:t xml:space="preserve">Put in procedure to ensure that (a) you have </w:t>
            </w:r>
            <w:proofErr w:type="spellStart"/>
            <w:r w:rsidRPr="00BB39A5">
              <w:rPr>
                <w:color w:val="000000"/>
              </w:rPr>
              <w:t>thr</w:t>
            </w:r>
            <w:proofErr w:type="spellEnd"/>
            <w:r w:rsidRPr="00BB39A5">
              <w:rPr>
                <w:color w:val="000000"/>
              </w:rPr>
              <w:t xml:space="preserve"> correct antenna config and (b) you are measuring the PPDU corresponding to the correct configuration.</w:t>
            </w:r>
          </w:p>
        </w:tc>
      </w:tr>
    </w:tbl>
    <w:p w14:paraId="688B9D28"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4F18E651"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094882A7" w14:textId="4D2B1087" w:rsidR="00BB39A5" w:rsidRDefault="00BB39A5" w:rsidP="00BB39A5">
      <w:pPr>
        <w:rPr>
          <w:szCs w:val="22"/>
        </w:rPr>
      </w:pPr>
      <w:r w:rsidRPr="008179AB">
        <w:rPr>
          <w:b/>
          <w:szCs w:val="22"/>
        </w:rPr>
        <w:t>Proposed resolution:</w:t>
      </w:r>
      <w:r w:rsidRPr="008179AB">
        <w:rPr>
          <w:szCs w:val="22"/>
        </w:rPr>
        <w:t xml:space="preserve"> </w:t>
      </w:r>
      <w:r>
        <w:rPr>
          <w:szCs w:val="22"/>
          <w:lang w:eastAsia="zh-CN"/>
        </w:rPr>
        <w:t>Reject</w:t>
      </w:r>
      <w:r>
        <w:rPr>
          <w:szCs w:val="22"/>
        </w:rPr>
        <w:t>.</w:t>
      </w:r>
    </w:p>
    <w:p w14:paraId="3DC8F03F" w14:textId="77777777" w:rsidR="00BB39A5" w:rsidRDefault="00BB39A5" w:rsidP="00BB39A5">
      <w:pPr>
        <w:rPr>
          <w:color w:val="FF0000"/>
          <w:szCs w:val="22"/>
          <w:u w:val="single"/>
          <w:lang w:val="en-US" w:eastAsia="zh-CN"/>
        </w:rPr>
      </w:pPr>
    </w:p>
    <w:p w14:paraId="60B587D6" w14:textId="77777777" w:rsidR="00BB39A5" w:rsidRDefault="00BB39A5" w:rsidP="00BB39A5">
      <w:pPr>
        <w:rPr>
          <w:szCs w:val="22"/>
        </w:rPr>
      </w:pPr>
      <w:r>
        <w:rPr>
          <w:b/>
          <w:szCs w:val="22"/>
        </w:rPr>
        <w:t>Discussion:</w:t>
      </w:r>
    </w:p>
    <w:p w14:paraId="2F290C9D" w14:textId="587282F5" w:rsidR="00BB39A5" w:rsidRDefault="00511BE5" w:rsidP="00BB39A5">
      <w:pPr>
        <w:widowControl w:val="0"/>
        <w:autoSpaceDE w:val="0"/>
        <w:autoSpaceDN w:val="0"/>
        <w:adjustRightInd w:val="0"/>
        <w:rPr>
          <w:color w:val="000000"/>
        </w:rPr>
      </w:pPr>
      <w:r>
        <w:rPr>
          <w:szCs w:val="22"/>
          <w:lang w:eastAsia="zh-CN"/>
        </w:rPr>
        <w:t xml:space="preserve">The </w:t>
      </w:r>
      <w:r w:rsidRPr="00BB39A5">
        <w:rPr>
          <w:color w:val="000000"/>
        </w:rPr>
        <w:t>Link Measurement Report</w:t>
      </w:r>
      <w:r>
        <w:rPr>
          <w:color w:val="000000"/>
        </w:rPr>
        <w:t xml:space="preserve"> is used to report measurement of a single frame or averaged measurements of multiple frames. For a single frame there is no issue since the last one is reported. When multiple frames are measured the averaging is reset when the “configuration” (MCS, </w:t>
      </w:r>
      <w:proofErr w:type="gramStart"/>
      <w:r>
        <w:rPr>
          <w:color w:val="000000"/>
        </w:rPr>
        <w:t>MIMO,…</w:t>
      </w:r>
      <w:proofErr w:type="gramEnd"/>
      <w:r>
        <w:rPr>
          <w:color w:val="000000"/>
        </w:rPr>
        <w:t>) changes thus only same configuration frames are averaged. The frame also includes time stamp to specify when the measurement was taken.</w:t>
      </w:r>
    </w:p>
    <w:p w14:paraId="3C16D4E2" w14:textId="60CC908C" w:rsidR="00511BE5" w:rsidRDefault="00511BE5" w:rsidP="00BB39A5">
      <w:pPr>
        <w:widowControl w:val="0"/>
        <w:autoSpaceDE w:val="0"/>
        <w:autoSpaceDN w:val="0"/>
        <w:adjustRightInd w:val="0"/>
        <w:rPr>
          <w:szCs w:val="22"/>
          <w:lang w:eastAsia="zh-CN"/>
        </w:rPr>
      </w:pPr>
      <w:r>
        <w:rPr>
          <w:szCs w:val="22"/>
          <w:lang w:eastAsia="zh-CN"/>
        </w:rPr>
        <w:t>Regarding the “right antenna configuration” the same reasoning applies.</w:t>
      </w:r>
    </w:p>
    <w:p w14:paraId="22D2428F" w14:textId="5DF1BF93" w:rsidR="00227535" w:rsidRDefault="00227535" w:rsidP="00BB39A5">
      <w:pPr>
        <w:widowControl w:val="0"/>
        <w:autoSpaceDE w:val="0"/>
        <w:autoSpaceDN w:val="0"/>
        <w:adjustRightInd w:val="0"/>
        <w:rPr>
          <w:szCs w:val="22"/>
          <w:lang w:eastAsia="zh-CN"/>
        </w:rPr>
      </w:pPr>
    </w:p>
    <w:p w14:paraId="057DFBA1" w14:textId="77777777" w:rsidR="00D94A14" w:rsidRPr="006B0BE2" w:rsidRDefault="003521BA" w:rsidP="00BB39A5">
      <w:pPr>
        <w:widowControl w:val="0"/>
        <w:autoSpaceDE w:val="0"/>
        <w:autoSpaceDN w:val="0"/>
        <w:adjustRightInd w:val="0"/>
        <w:rPr>
          <w:color w:val="0070C0"/>
          <w:szCs w:val="22"/>
          <w:lang w:eastAsia="zh-CN"/>
        </w:rPr>
      </w:pPr>
      <w:r w:rsidRPr="006B0BE2">
        <w:rPr>
          <w:color w:val="0070C0"/>
          <w:szCs w:val="22"/>
          <w:lang w:eastAsia="zh-CN"/>
        </w:rPr>
        <w:t xml:space="preserve">Management frames do have a </w:t>
      </w:r>
      <w:r w:rsidR="00D94A14" w:rsidRPr="006B0BE2">
        <w:rPr>
          <w:color w:val="0070C0"/>
          <w:szCs w:val="22"/>
          <w:lang w:eastAsia="zh-CN"/>
        </w:rPr>
        <w:t>Dialog Token, defined in REVmd D1.6 section 9.4.</w:t>
      </w:r>
    </w:p>
    <w:p w14:paraId="50884376" w14:textId="77777777" w:rsidR="008B206B" w:rsidRPr="006B0BE2" w:rsidRDefault="008B206B" w:rsidP="00BB39A5">
      <w:pPr>
        <w:widowControl w:val="0"/>
        <w:autoSpaceDE w:val="0"/>
        <w:autoSpaceDN w:val="0"/>
        <w:adjustRightInd w:val="0"/>
        <w:rPr>
          <w:color w:val="0070C0"/>
          <w:szCs w:val="22"/>
          <w:lang w:eastAsia="zh-CN"/>
        </w:rPr>
      </w:pPr>
    </w:p>
    <w:p w14:paraId="5B12E9E9" w14:textId="02D26DFA" w:rsidR="00227535" w:rsidRPr="006B0BE2" w:rsidRDefault="003521BA" w:rsidP="00BB39A5">
      <w:pPr>
        <w:widowControl w:val="0"/>
        <w:autoSpaceDE w:val="0"/>
        <w:autoSpaceDN w:val="0"/>
        <w:adjustRightInd w:val="0"/>
        <w:rPr>
          <w:color w:val="0070C0"/>
          <w:szCs w:val="22"/>
          <w:lang w:eastAsia="zh-CN"/>
        </w:rPr>
      </w:pPr>
      <w:r w:rsidRPr="006B0BE2">
        <w:rPr>
          <w:color w:val="0070C0"/>
          <w:szCs w:val="22"/>
          <w:lang w:eastAsia="zh-CN"/>
        </w:rPr>
        <w:t xml:space="preserve">The averaging reset is </w:t>
      </w:r>
      <w:proofErr w:type="spellStart"/>
      <w:r w:rsidRPr="006B0BE2">
        <w:rPr>
          <w:color w:val="0070C0"/>
          <w:szCs w:val="22"/>
          <w:lang w:eastAsia="zh-CN"/>
        </w:rPr>
        <w:t>delailed</w:t>
      </w:r>
      <w:proofErr w:type="spellEnd"/>
      <w:r w:rsidRPr="006B0BE2">
        <w:rPr>
          <w:color w:val="0070C0"/>
          <w:szCs w:val="22"/>
          <w:lang w:eastAsia="zh-CN"/>
        </w:rPr>
        <w:t xml:space="preserve"> in section 9.4.2.142.6 and following sections: P101L05, P101L09, P101L14, P101L18, P101L33, …</w:t>
      </w:r>
    </w:p>
    <w:p w14:paraId="7D031B1A" w14:textId="77777777" w:rsidR="00511BE5" w:rsidRDefault="00511BE5" w:rsidP="00BB39A5">
      <w:pPr>
        <w:widowControl w:val="0"/>
        <w:autoSpaceDE w:val="0"/>
        <w:autoSpaceDN w:val="0"/>
        <w:adjustRightInd w:val="0"/>
        <w:rPr>
          <w:szCs w:val="22"/>
          <w:lang w:eastAsia="zh-CN"/>
        </w:rPr>
      </w:pPr>
    </w:p>
    <w:p w14:paraId="54D59DC7" w14:textId="77777777" w:rsidR="00BB39A5" w:rsidRDefault="00BB39A5" w:rsidP="00BB39A5">
      <w:pPr>
        <w:widowControl w:val="0"/>
        <w:autoSpaceDE w:val="0"/>
        <w:autoSpaceDN w:val="0"/>
        <w:adjustRightInd w:val="0"/>
        <w:rPr>
          <w:color w:val="000000"/>
        </w:rPr>
      </w:pPr>
    </w:p>
    <w:p w14:paraId="2212C4B8" w14:textId="77777777" w:rsidR="00BB39A5" w:rsidRDefault="00BB39A5" w:rsidP="00BB39A5">
      <w:pPr>
        <w:widowControl w:val="0"/>
        <w:autoSpaceDE w:val="0"/>
        <w:autoSpaceDN w:val="0"/>
        <w:adjustRightInd w:val="0"/>
        <w:rPr>
          <w:color w:val="000000"/>
        </w:rPr>
      </w:pPr>
    </w:p>
    <w:p w14:paraId="45119020" w14:textId="77777777" w:rsidR="00BB39A5" w:rsidRDefault="00BB39A5" w:rsidP="00BB39A5">
      <w:pPr>
        <w:widowControl w:val="0"/>
        <w:autoSpaceDE w:val="0"/>
        <w:autoSpaceDN w:val="0"/>
        <w:adjustRightInd w:val="0"/>
        <w:rPr>
          <w:szCs w:val="22"/>
          <w:lang w:eastAsia="zh-CN"/>
        </w:rPr>
      </w:pPr>
    </w:p>
    <w:p w14:paraId="4DD2E7D4" w14:textId="77777777" w:rsidR="00BB39A5" w:rsidRDefault="00BB39A5" w:rsidP="00BB39A5">
      <w:pPr>
        <w:widowControl w:val="0"/>
        <w:autoSpaceDE w:val="0"/>
        <w:autoSpaceDN w:val="0"/>
        <w:adjustRightInd w:val="0"/>
        <w:rPr>
          <w:szCs w:val="22"/>
          <w:lang w:eastAsia="zh-CN"/>
        </w:rPr>
      </w:pPr>
    </w:p>
    <w:p w14:paraId="2F147F71" w14:textId="77777777" w:rsidR="00BB39A5" w:rsidRDefault="00BB39A5" w:rsidP="00BB39A5">
      <w:pPr>
        <w:widowControl w:val="0"/>
        <w:autoSpaceDE w:val="0"/>
        <w:autoSpaceDN w:val="0"/>
        <w:adjustRightInd w:val="0"/>
        <w:rPr>
          <w:szCs w:val="22"/>
          <w:lang w:eastAsia="zh-CN"/>
        </w:rPr>
      </w:pPr>
    </w:p>
    <w:p w14:paraId="7008211D" w14:textId="77777777" w:rsidR="00BB39A5" w:rsidRDefault="00BB39A5" w:rsidP="00BB39A5">
      <w:pPr>
        <w:widowControl w:val="0"/>
        <w:autoSpaceDE w:val="0"/>
        <w:autoSpaceDN w:val="0"/>
        <w:adjustRightInd w:val="0"/>
        <w:rPr>
          <w:szCs w:val="22"/>
          <w:lang w:eastAsia="zh-CN"/>
        </w:rPr>
      </w:pPr>
    </w:p>
    <w:p w14:paraId="21BD69E2" w14:textId="77777777" w:rsidR="00BB39A5" w:rsidRDefault="00BB39A5" w:rsidP="00BB39A5">
      <w:pPr>
        <w:widowControl w:val="0"/>
        <w:autoSpaceDE w:val="0"/>
        <w:autoSpaceDN w:val="0"/>
        <w:adjustRightInd w:val="0"/>
        <w:rPr>
          <w:szCs w:val="22"/>
          <w:lang w:eastAsia="zh-CN"/>
        </w:rPr>
      </w:pPr>
    </w:p>
    <w:p w14:paraId="74F61859" w14:textId="77777777" w:rsidR="00BB39A5" w:rsidRDefault="00BB39A5" w:rsidP="008A1FB5">
      <w:pPr>
        <w:widowControl w:val="0"/>
        <w:autoSpaceDE w:val="0"/>
        <w:autoSpaceDN w:val="0"/>
        <w:adjustRightInd w:val="0"/>
        <w:rPr>
          <w:szCs w:val="22"/>
          <w:lang w:eastAsia="zh-CN"/>
        </w:rPr>
      </w:pPr>
    </w:p>
    <w:sectPr w:rsidR="00BB39A5">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8C83A" w14:textId="77777777" w:rsidR="00C16DD6" w:rsidRDefault="00C16DD6">
      <w:r>
        <w:separator/>
      </w:r>
    </w:p>
  </w:endnote>
  <w:endnote w:type="continuationSeparator" w:id="0">
    <w:p w14:paraId="794EF7D8" w14:textId="77777777" w:rsidR="00C16DD6" w:rsidRDefault="00C1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D7855" w14:textId="77777777" w:rsidR="009E043D" w:rsidRDefault="009E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0E0793" w:rsidRDefault="00C16DD6">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51BBBB8F" w14:textId="77777777" w:rsidR="000E0793" w:rsidRDefault="000E07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F071" w14:textId="77777777" w:rsidR="009E043D" w:rsidRDefault="009E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C081" w14:textId="77777777" w:rsidR="00C16DD6" w:rsidRDefault="00C16DD6">
      <w:r>
        <w:separator/>
      </w:r>
    </w:p>
  </w:footnote>
  <w:footnote w:type="continuationSeparator" w:id="0">
    <w:p w14:paraId="4771083C" w14:textId="77777777" w:rsidR="00C16DD6" w:rsidRDefault="00C1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D1D5" w14:textId="77777777" w:rsidR="009E043D" w:rsidRDefault="009E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33D07076" w:rsidR="000E0793" w:rsidRDefault="00C16DD6">
    <w:pPr>
      <w:pStyle w:val="Header"/>
      <w:tabs>
        <w:tab w:val="clear" w:pos="6480"/>
        <w:tab w:val="center" w:pos="4680"/>
        <w:tab w:val="right" w:pos="9360"/>
      </w:tabs>
    </w:pPr>
    <w:r>
      <w:fldChar w:fldCharType="begin"/>
    </w:r>
    <w:r>
      <w:instrText xml:space="preserve"> KEYWORDS  \* MERGEFORMAT </w:instrText>
    </w:r>
    <w:r>
      <w:fldChar w:fldCharType="separate"/>
    </w:r>
    <w:r w:rsidR="008477E8">
      <w:t>November</w:t>
    </w:r>
    <w:r w:rsidR="005546B6">
      <w:t xml:space="preserve"> 2018</w:t>
    </w:r>
    <w:r>
      <w:fldChar w:fldCharType="end"/>
    </w:r>
    <w:r w:rsidR="000E0793">
      <w:tab/>
    </w:r>
    <w:r w:rsidR="000E0793">
      <w:tab/>
    </w:r>
    <w:fldSimple w:instr=" TITLE  \* MERGEFORMAT ">
      <w:r w:rsidR="009B6DAD">
        <w:t>doc.: IEEE 802.11-18/1</w:t>
      </w:r>
      <w:r w:rsidR="008477E8">
        <w:t>7</w:t>
      </w:r>
      <w:r w:rsidR="00B915D9">
        <w:t>87</w:t>
      </w:r>
      <w:r w:rsidR="009B6DAD">
        <w:t>r</w:t>
      </w:r>
    </w:fldSimple>
    <w:r w:rsidR="009E043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9093" w14:textId="77777777" w:rsidR="009E043D" w:rsidRDefault="009E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2AFB"/>
    <w:rsid w:val="0004369E"/>
    <w:rsid w:val="000436AC"/>
    <w:rsid w:val="00051226"/>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0555A"/>
    <w:rsid w:val="00112C74"/>
    <w:rsid w:val="0011783C"/>
    <w:rsid w:val="00120F2D"/>
    <w:rsid w:val="00146351"/>
    <w:rsid w:val="00157F26"/>
    <w:rsid w:val="00166474"/>
    <w:rsid w:val="00181D73"/>
    <w:rsid w:val="0019196C"/>
    <w:rsid w:val="001A0C6F"/>
    <w:rsid w:val="001B602B"/>
    <w:rsid w:val="001C55D2"/>
    <w:rsid w:val="001D0758"/>
    <w:rsid w:val="001D141F"/>
    <w:rsid w:val="001D723B"/>
    <w:rsid w:val="001E3A3B"/>
    <w:rsid w:val="001F56D6"/>
    <w:rsid w:val="00222A64"/>
    <w:rsid w:val="00227535"/>
    <w:rsid w:val="00243A88"/>
    <w:rsid w:val="0024723F"/>
    <w:rsid w:val="00261D7D"/>
    <w:rsid w:val="00264552"/>
    <w:rsid w:val="00264ECD"/>
    <w:rsid w:val="00271132"/>
    <w:rsid w:val="00272BD4"/>
    <w:rsid w:val="002860A5"/>
    <w:rsid w:val="0029020B"/>
    <w:rsid w:val="00290927"/>
    <w:rsid w:val="002A2D0A"/>
    <w:rsid w:val="002A6B17"/>
    <w:rsid w:val="002A6F20"/>
    <w:rsid w:val="002B3C95"/>
    <w:rsid w:val="002C033F"/>
    <w:rsid w:val="002C0800"/>
    <w:rsid w:val="002D3CCB"/>
    <w:rsid w:val="002D44BE"/>
    <w:rsid w:val="002D7D0B"/>
    <w:rsid w:val="0031148E"/>
    <w:rsid w:val="00311699"/>
    <w:rsid w:val="00312431"/>
    <w:rsid w:val="003221A6"/>
    <w:rsid w:val="00343E67"/>
    <w:rsid w:val="003521BA"/>
    <w:rsid w:val="00381458"/>
    <w:rsid w:val="00382D45"/>
    <w:rsid w:val="00385E90"/>
    <w:rsid w:val="00387B1E"/>
    <w:rsid w:val="003A3DAA"/>
    <w:rsid w:val="003B7E31"/>
    <w:rsid w:val="003C492A"/>
    <w:rsid w:val="003C5D0D"/>
    <w:rsid w:val="003C6439"/>
    <w:rsid w:val="003D26C5"/>
    <w:rsid w:val="003E51C2"/>
    <w:rsid w:val="003E6362"/>
    <w:rsid w:val="003E7E3F"/>
    <w:rsid w:val="003F446F"/>
    <w:rsid w:val="00433BF4"/>
    <w:rsid w:val="00442037"/>
    <w:rsid w:val="00450947"/>
    <w:rsid w:val="00452B17"/>
    <w:rsid w:val="004A2ED5"/>
    <w:rsid w:val="004B064B"/>
    <w:rsid w:val="004B566B"/>
    <w:rsid w:val="004C36F4"/>
    <w:rsid w:val="004D4B32"/>
    <w:rsid w:val="004E1F55"/>
    <w:rsid w:val="004F03D3"/>
    <w:rsid w:val="004F6888"/>
    <w:rsid w:val="00507A3E"/>
    <w:rsid w:val="00507BD7"/>
    <w:rsid w:val="005115B4"/>
    <w:rsid w:val="00511BE5"/>
    <w:rsid w:val="00537F72"/>
    <w:rsid w:val="005546B6"/>
    <w:rsid w:val="00564670"/>
    <w:rsid w:val="00564E37"/>
    <w:rsid w:val="00573303"/>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51DD9"/>
    <w:rsid w:val="006677FF"/>
    <w:rsid w:val="00672825"/>
    <w:rsid w:val="006803D3"/>
    <w:rsid w:val="006A5A9A"/>
    <w:rsid w:val="006A7B0F"/>
    <w:rsid w:val="006B0BE2"/>
    <w:rsid w:val="006B3EDD"/>
    <w:rsid w:val="006B5BE1"/>
    <w:rsid w:val="006C0727"/>
    <w:rsid w:val="006C29EF"/>
    <w:rsid w:val="006D42B4"/>
    <w:rsid w:val="006E145F"/>
    <w:rsid w:val="006F0A92"/>
    <w:rsid w:val="00701DD6"/>
    <w:rsid w:val="00707D9C"/>
    <w:rsid w:val="00714149"/>
    <w:rsid w:val="00723162"/>
    <w:rsid w:val="0074033D"/>
    <w:rsid w:val="007419FA"/>
    <w:rsid w:val="00744F21"/>
    <w:rsid w:val="00762256"/>
    <w:rsid w:val="00770572"/>
    <w:rsid w:val="00774F4C"/>
    <w:rsid w:val="0078286B"/>
    <w:rsid w:val="00783C21"/>
    <w:rsid w:val="007860D8"/>
    <w:rsid w:val="00790978"/>
    <w:rsid w:val="007B6BA8"/>
    <w:rsid w:val="007C5F57"/>
    <w:rsid w:val="007E1075"/>
    <w:rsid w:val="007F1238"/>
    <w:rsid w:val="00816436"/>
    <w:rsid w:val="00816EE0"/>
    <w:rsid w:val="00843A5A"/>
    <w:rsid w:val="008477E8"/>
    <w:rsid w:val="00853956"/>
    <w:rsid w:val="00866190"/>
    <w:rsid w:val="00880ED4"/>
    <w:rsid w:val="008A1FB5"/>
    <w:rsid w:val="008A57D1"/>
    <w:rsid w:val="008B0301"/>
    <w:rsid w:val="008B206B"/>
    <w:rsid w:val="008B3A42"/>
    <w:rsid w:val="008B3EF1"/>
    <w:rsid w:val="008D24D5"/>
    <w:rsid w:val="008E4DDC"/>
    <w:rsid w:val="0090175B"/>
    <w:rsid w:val="0090477F"/>
    <w:rsid w:val="00910026"/>
    <w:rsid w:val="00940267"/>
    <w:rsid w:val="00940A4F"/>
    <w:rsid w:val="009410E7"/>
    <w:rsid w:val="009424FD"/>
    <w:rsid w:val="009643D1"/>
    <w:rsid w:val="00965DEA"/>
    <w:rsid w:val="00972CA7"/>
    <w:rsid w:val="00974C79"/>
    <w:rsid w:val="00977994"/>
    <w:rsid w:val="00992BE5"/>
    <w:rsid w:val="00995801"/>
    <w:rsid w:val="00995E31"/>
    <w:rsid w:val="009A4BA8"/>
    <w:rsid w:val="009B4886"/>
    <w:rsid w:val="009B6DAD"/>
    <w:rsid w:val="009E043D"/>
    <w:rsid w:val="009E5586"/>
    <w:rsid w:val="009F1274"/>
    <w:rsid w:val="009F2FBC"/>
    <w:rsid w:val="00A02C1F"/>
    <w:rsid w:val="00A04416"/>
    <w:rsid w:val="00A13F86"/>
    <w:rsid w:val="00A143B8"/>
    <w:rsid w:val="00A259B6"/>
    <w:rsid w:val="00A25CCE"/>
    <w:rsid w:val="00A62766"/>
    <w:rsid w:val="00A660C6"/>
    <w:rsid w:val="00A724DB"/>
    <w:rsid w:val="00A747D9"/>
    <w:rsid w:val="00A77C26"/>
    <w:rsid w:val="00A83489"/>
    <w:rsid w:val="00A83CAD"/>
    <w:rsid w:val="00A927A2"/>
    <w:rsid w:val="00A9392C"/>
    <w:rsid w:val="00AA2A80"/>
    <w:rsid w:val="00AA2B41"/>
    <w:rsid w:val="00AA3675"/>
    <w:rsid w:val="00AA427C"/>
    <w:rsid w:val="00AB2953"/>
    <w:rsid w:val="00AD6B39"/>
    <w:rsid w:val="00AE0919"/>
    <w:rsid w:val="00AE30FD"/>
    <w:rsid w:val="00B1227A"/>
    <w:rsid w:val="00B126F0"/>
    <w:rsid w:val="00B40197"/>
    <w:rsid w:val="00B40F04"/>
    <w:rsid w:val="00B63071"/>
    <w:rsid w:val="00B80F99"/>
    <w:rsid w:val="00B915D9"/>
    <w:rsid w:val="00B9376F"/>
    <w:rsid w:val="00B96811"/>
    <w:rsid w:val="00BA6CC7"/>
    <w:rsid w:val="00BB39A5"/>
    <w:rsid w:val="00BB63B3"/>
    <w:rsid w:val="00BC0270"/>
    <w:rsid w:val="00BC3B91"/>
    <w:rsid w:val="00BC7EA8"/>
    <w:rsid w:val="00BE68C2"/>
    <w:rsid w:val="00C041D0"/>
    <w:rsid w:val="00C16DD6"/>
    <w:rsid w:val="00C20391"/>
    <w:rsid w:val="00C22CB7"/>
    <w:rsid w:val="00C315EC"/>
    <w:rsid w:val="00C32B22"/>
    <w:rsid w:val="00C41092"/>
    <w:rsid w:val="00C415B3"/>
    <w:rsid w:val="00C7093F"/>
    <w:rsid w:val="00C86428"/>
    <w:rsid w:val="00CA01B1"/>
    <w:rsid w:val="00CA09B2"/>
    <w:rsid w:val="00CB0134"/>
    <w:rsid w:val="00CB0E04"/>
    <w:rsid w:val="00CE1D26"/>
    <w:rsid w:val="00CE6CEA"/>
    <w:rsid w:val="00D12FF9"/>
    <w:rsid w:val="00D1771B"/>
    <w:rsid w:val="00D36595"/>
    <w:rsid w:val="00D43CD3"/>
    <w:rsid w:val="00D723A4"/>
    <w:rsid w:val="00D83EB0"/>
    <w:rsid w:val="00D90D32"/>
    <w:rsid w:val="00D94A14"/>
    <w:rsid w:val="00DA1AA7"/>
    <w:rsid w:val="00DA4BE5"/>
    <w:rsid w:val="00DC5A7B"/>
    <w:rsid w:val="00DC6A98"/>
    <w:rsid w:val="00DD3530"/>
    <w:rsid w:val="00E05B03"/>
    <w:rsid w:val="00E11414"/>
    <w:rsid w:val="00E12375"/>
    <w:rsid w:val="00E71ED2"/>
    <w:rsid w:val="00E841D2"/>
    <w:rsid w:val="00EA72D6"/>
    <w:rsid w:val="00EC02CD"/>
    <w:rsid w:val="00EC3CF2"/>
    <w:rsid w:val="00EE5778"/>
    <w:rsid w:val="00EF5659"/>
    <w:rsid w:val="00F0511C"/>
    <w:rsid w:val="00F0743D"/>
    <w:rsid w:val="00F12DD2"/>
    <w:rsid w:val="00F1414B"/>
    <w:rsid w:val="00F36C4D"/>
    <w:rsid w:val="00F430E9"/>
    <w:rsid w:val="00F45220"/>
    <w:rsid w:val="00F52782"/>
    <w:rsid w:val="00F66037"/>
    <w:rsid w:val="00F67E6F"/>
    <w:rsid w:val="00F70CAC"/>
    <w:rsid w:val="00F71EF0"/>
    <w:rsid w:val="00F8757E"/>
    <w:rsid w:val="00F96808"/>
    <w:rsid w:val="00FC389E"/>
    <w:rsid w:val="00FC5A35"/>
    <w:rsid w:val="00FD37BF"/>
    <w:rsid w:val="00FD698D"/>
    <w:rsid w:val="00FF2171"/>
    <w:rsid w:val="00FF24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16</TotalTime>
  <Pages>5</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5</cp:revision>
  <cp:lastPrinted>2017-02-23T01:37:00Z</cp:lastPrinted>
  <dcterms:created xsi:type="dcterms:W3CDTF">2018-11-13T05:06:00Z</dcterms:created>
  <dcterms:modified xsi:type="dcterms:W3CDTF">2018-11-14T04:17:00Z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