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gridCol w:w="1352"/>
        <w:gridCol w:w="1122"/>
        <w:gridCol w:w="918"/>
        <w:gridCol w:w="3072"/>
      </w:tblGrid>
      <w:tr w:rsidR="006803D3" w14:paraId="5CD511F7" w14:textId="77777777" w:rsidTr="00390B2B">
        <w:trPr>
          <w:trHeight w:val="485"/>
          <w:jc w:val="center"/>
        </w:trPr>
        <w:tc>
          <w:tcPr>
            <w:tcW w:w="0" w:type="auto"/>
            <w:gridSpan w:val="5"/>
            <w:vAlign w:val="center"/>
          </w:tcPr>
          <w:p w14:paraId="48C8DD0D" w14:textId="34545F06" w:rsidR="006803D3" w:rsidRDefault="009A4BA8" w:rsidP="002D7D0B">
            <w:pPr>
              <w:pStyle w:val="T2"/>
            </w:pPr>
            <w:r>
              <w:t xml:space="preserve">Resolution to CID </w:t>
            </w:r>
            <w:r w:rsidR="00716B42">
              <w:t xml:space="preserve">related to </w:t>
            </w:r>
            <w:r w:rsidR="00716B42" w:rsidRPr="00716B42">
              <w:t>DMG Link Margin element</w:t>
            </w:r>
          </w:p>
        </w:tc>
      </w:tr>
      <w:tr w:rsidR="006803D3" w14:paraId="4349F02F" w14:textId="77777777" w:rsidTr="00390B2B">
        <w:trPr>
          <w:trHeight w:val="359"/>
          <w:jc w:val="center"/>
        </w:trPr>
        <w:tc>
          <w:tcPr>
            <w:tcW w:w="0" w:type="auto"/>
            <w:gridSpan w:val="5"/>
            <w:vAlign w:val="center"/>
          </w:tcPr>
          <w:p w14:paraId="751F0D30" w14:textId="01E8F52A" w:rsidR="006803D3" w:rsidRDefault="006803D3" w:rsidP="005546B6">
            <w:pPr>
              <w:pStyle w:val="T2"/>
              <w:ind w:left="0"/>
              <w:rPr>
                <w:sz w:val="20"/>
              </w:rPr>
            </w:pPr>
            <w:r>
              <w:rPr>
                <w:sz w:val="20"/>
              </w:rPr>
              <w:t>Date:</w:t>
            </w:r>
            <w:r w:rsidR="00343E67">
              <w:rPr>
                <w:b w:val="0"/>
                <w:sz w:val="20"/>
              </w:rPr>
              <w:t xml:space="preserve">  2018</w:t>
            </w:r>
            <w:r w:rsidR="00B864EB">
              <w:rPr>
                <w:b w:val="0"/>
                <w:sz w:val="20"/>
              </w:rPr>
              <w:t xml:space="preserve"> January 14</w:t>
            </w:r>
          </w:p>
        </w:tc>
      </w:tr>
      <w:tr w:rsidR="006803D3" w14:paraId="61D2576B" w14:textId="77777777" w:rsidTr="00390B2B">
        <w:trPr>
          <w:cantSplit/>
          <w:trHeight w:val="230"/>
          <w:jc w:val="center"/>
        </w:trPr>
        <w:tc>
          <w:tcPr>
            <w:tcW w:w="0" w:type="auto"/>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390B2B">
        <w:trPr>
          <w:trHeight w:val="230"/>
          <w:jc w:val="center"/>
        </w:trPr>
        <w:tc>
          <w:tcPr>
            <w:tcW w:w="0" w:type="auto"/>
            <w:vAlign w:val="center"/>
          </w:tcPr>
          <w:p w14:paraId="5D7089B2" w14:textId="77777777" w:rsidR="006803D3" w:rsidRDefault="006803D3" w:rsidP="0078286B">
            <w:pPr>
              <w:pStyle w:val="T2"/>
              <w:spacing w:after="0"/>
              <w:ind w:left="0" w:right="0"/>
              <w:jc w:val="left"/>
              <w:rPr>
                <w:sz w:val="20"/>
              </w:rPr>
            </w:pPr>
            <w:r>
              <w:rPr>
                <w:sz w:val="20"/>
              </w:rPr>
              <w:t>Name</w:t>
            </w:r>
          </w:p>
        </w:tc>
        <w:tc>
          <w:tcPr>
            <w:tcW w:w="0" w:type="auto"/>
            <w:vAlign w:val="center"/>
          </w:tcPr>
          <w:p w14:paraId="415F6C19" w14:textId="77777777" w:rsidR="006803D3" w:rsidRDefault="006803D3" w:rsidP="0078286B">
            <w:pPr>
              <w:pStyle w:val="T2"/>
              <w:spacing w:after="0"/>
              <w:ind w:left="0" w:right="0"/>
              <w:jc w:val="left"/>
              <w:rPr>
                <w:sz w:val="20"/>
              </w:rPr>
            </w:pPr>
            <w:r>
              <w:rPr>
                <w:sz w:val="20"/>
              </w:rPr>
              <w:t>Company</w:t>
            </w:r>
          </w:p>
        </w:tc>
        <w:tc>
          <w:tcPr>
            <w:tcW w:w="0" w:type="auto"/>
            <w:vAlign w:val="center"/>
          </w:tcPr>
          <w:p w14:paraId="04C2CD48" w14:textId="77777777" w:rsidR="006803D3" w:rsidRDefault="006803D3" w:rsidP="0078286B">
            <w:pPr>
              <w:pStyle w:val="T2"/>
              <w:spacing w:after="0"/>
              <w:ind w:left="0" w:right="0"/>
              <w:jc w:val="left"/>
              <w:rPr>
                <w:sz w:val="20"/>
              </w:rPr>
            </w:pPr>
            <w:r>
              <w:rPr>
                <w:sz w:val="20"/>
              </w:rPr>
              <w:t>Address</w:t>
            </w:r>
          </w:p>
        </w:tc>
        <w:tc>
          <w:tcPr>
            <w:tcW w:w="0" w:type="auto"/>
            <w:vAlign w:val="center"/>
          </w:tcPr>
          <w:p w14:paraId="404A0099" w14:textId="77777777" w:rsidR="006803D3" w:rsidRDefault="006803D3" w:rsidP="0078286B">
            <w:pPr>
              <w:pStyle w:val="T2"/>
              <w:spacing w:after="0"/>
              <w:ind w:left="0" w:right="0"/>
              <w:jc w:val="left"/>
              <w:rPr>
                <w:sz w:val="20"/>
              </w:rPr>
            </w:pPr>
            <w:r>
              <w:rPr>
                <w:sz w:val="20"/>
              </w:rPr>
              <w:t>Phone</w:t>
            </w:r>
          </w:p>
        </w:tc>
        <w:tc>
          <w:tcPr>
            <w:tcW w:w="0" w:type="auto"/>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390B2B">
        <w:trPr>
          <w:trHeight w:val="230"/>
          <w:jc w:val="center"/>
        </w:trPr>
        <w:tc>
          <w:tcPr>
            <w:tcW w:w="0" w:type="auto"/>
            <w:vAlign w:val="center"/>
          </w:tcPr>
          <w:p w14:paraId="767947E1" w14:textId="58BE5093" w:rsidR="006803D3" w:rsidRPr="00390B2B" w:rsidRDefault="00CB0134" w:rsidP="001C55D2">
            <w:pPr>
              <w:pStyle w:val="T2"/>
              <w:spacing w:after="0"/>
              <w:ind w:left="0" w:right="0"/>
              <w:jc w:val="left"/>
              <w:rPr>
                <w:b w:val="0"/>
                <w:sz w:val="20"/>
                <w:szCs w:val="20"/>
              </w:rPr>
            </w:pPr>
            <w:r w:rsidRPr="00390B2B">
              <w:rPr>
                <w:b w:val="0"/>
                <w:sz w:val="20"/>
                <w:szCs w:val="20"/>
              </w:rPr>
              <w:t>Alecsander Eitan</w:t>
            </w:r>
          </w:p>
        </w:tc>
        <w:tc>
          <w:tcPr>
            <w:tcW w:w="0" w:type="auto"/>
            <w:vAlign w:val="center"/>
          </w:tcPr>
          <w:p w14:paraId="25C77AC6" w14:textId="76BD52BC" w:rsidR="006803D3" w:rsidRPr="00390B2B" w:rsidRDefault="00CB0134" w:rsidP="0078286B">
            <w:pPr>
              <w:pStyle w:val="T2"/>
              <w:spacing w:after="0"/>
              <w:ind w:left="0" w:right="0"/>
              <w:rPr>
                <w:b w:val="0"/>
                <w:sz w:val="20"/>
                <w:szCs w:val="20"/>
              </w:rPr>
            </w:pPr>
            <w:r w:rsidRPr="00390B2B">
              <w:rPr>
                <w:b w:val="0"/>
                <w:sz w:val="20"/>
                <w:szCs w:val="20"/>
              </w:rPr>
              <w:t>Qualcomm</w:t>
            </w:r>
          </w:p>
        </w:tc>
        <w:tc>
          <w:tcPr>
            <w:tcW w:w="0" w:type="auto"/>
            <w:vAlign w:val="center"/>
          </w:tcPr>
          <w:p w14:paraId="70BDD777" w14:textId="77777777" w:rsidR="006803D3" w:rsidRPr="00390B2B" w:rsidRDefault="006803D3" w:rsidP="0078286B">
            <w:pPr>
              <w:pStyle w:val="T2"/>
              <w:spacing w:after="0"/>
              <w:ind w:left="0" w:right="0"/>
              <w:rPr>
                <w:b w:val="0"/>
                <w:sz w:val="20"/>
                <w:szCs w:val="20"/>
              </w:rPr>
            </w:pPr>
          </w:p>
        </w:tc>
        <w:tc>
          <w:tcPr>
            <w:tcW w:w="0" w:type="auto"/>
            <w:vAlign w:val="center"/>
          </w:tcPr>
          <w:p w14:paraId="3DFFF2C2" w14:textId="77777777" w:rsidR="006803D3" w:rsidRPr="00390B2B" w:rsidRDefault="006803D3" w:rsidP="0078286B">
            <w:pPr>
              <w:pStyle w:val="T2"/>
              <w:spacing w:after="0"/>
              <w:ind w:left="0" w:right="0"/>
              <w:rPr>
                <w:b w:val="0"/>
                <w:sz w:val="20"/>
                <w:szCs w:val="20"/>
              </w:rPr>
            </w:pPr>
          </w:p>
        </w:tc>
        <w:tc>
          <w:tcPr>
            <w:tcW w:w="0" w:type="auto"/>
            <w:vAlign w:val="center"/>
          </w:tcPr>
          <w:p w14:paraId="1F10C024" w14:textId="3FF550BD" w:rsidR="006803D3" w:rsidRPr="00390B2B" w:rsidRDefault="00CB0134" w:rsidP="001C55D2">
            <w:pPr>
              <w:pStyle w:val="T2"/>
              <w:spacing w:after="0"/>
              <w:ind w:left="0" w:right="0"/>
              <w:jc w:val="left"/>
              <w:rPr>
                <w:b w:val="0"/>
                <w:sz w:val="20"/>
                <w:szCs w:val="20"/>
              </w:rPr>
            </w:pPr>
            <w:r w:rsidRPr="00390B2B">
              <w:rPr>
                <w:b w:val="0"/>
                <w:sz w:val="20"/>
                <w:szCs w:val="20"/>
                <w:lang w:eastAsia="zh-CN"/>
              </w:rPr>
              <w:t>eitana@qti.qualcomm.com</w:t>
            </w:r>
          </w:p>
        </w:tc>
      </w:tr>
      <w:tr w:rsidR="00067D04" w14:paraId="72C44F75" w14:textId="77777777" w:rsidTr="00390B2B">
        <w:trPr>
          <w:trHeight w:val="230"/>
          <w:jc w:val="center"/>
        </w:trPr>
        <w:tc>
          <w:tcPr>
            <w:tcW w:w="0" w:type="auto"/>
            <w:vAlign w:val="center"/>
          </w:tcPr>
          <w:p w14:paraId="10AE3AC4" w14:textId="18CA6DBA" w:rsidR="00067D04" w:rsidRPr="00390B2B" w:rsidRDefault="00067D04" w:rsidP="001C55D2">
            <w:pPr>
              <w:pStyle w:val="T2"/>
              <w:spacing w:after="0"/>
              <w:ind w:left="0" w:right="0"/>
              <w:jc w:val="left"/>
              <w:rPr>
                <w:b w:val="0"/>
                <w:sz w:val="20"/>
                <w:szCs w:val="20"/>
                <w:lang w:eastAsia="zh-CN"/>
              </w:rPr>
            </w:pPr>
            <w:r w:rsidRPr="00390B2B">
              <w:rPr>
                <w:rFonts w:hint="eastAsia"/>
                <w:b w:val="0"/>
                <w:sz w:val="20"/>
                <w:szCs w:val="20"/>
                <w:lang w:eastAsia="zh-CN"/>
              </w:rPr>
              <w:t>Sol</w:t>
            </w:r>
            <w:r w:rsidRPr="00390B2B">
              <w:rPr>
                <w:b w:val="0"/>
                <w:sz w:val="20"/>
                <w:szCs w:val="20"/>
                <w:lang w:eastAsia="zh-CN"/>
              </w:rPr>
              <w:t>omon Trainin</w:t>
            </w:r>
          </w:p>
        </w:tc>
        <w:tc>
          <w:tcPr>
            <w:tcW w:w="0" w:type="auto"/>
            <w:vAlign w:val="center"/>
          </w:tcPr>
          <w:p w14:paraId="07112E93" w14:textId="7291929F" w:rsidR="00067D04" w:rsidRPr="00390B2B" w:rsidRDefault="00067D04" w:rsidP="0078286B">
            <w:pPr>
              <w:pStyle w:val="T2"/>
              <w:spacing w:after="0"/>
              <w:ind w:left="0" w:right="0"/>
              <w:rPr>
                <w:b w:val="0"/>
                <w:sz w:val="20"/>
                <w:szCs w:val="20"/>
                <w:lang w:eastAsia="zh-CN"/>
              </w:rPr>
            </w:pPr>
            <w:r w:rsidRPr="00390B2B">
              <w:rPr>
                <w:rFonts w:hint="eastAsia"/>
                <w:b w:val="0"/>
                <w:sz w:val="20"/>
                <w:szCs w:val="20"/>
                <w:lang w:eastAsia="zh-CN"/>
              </w:rPr>
              <w:t>Qualco</w:t>
            </w:r>
            <w:r w:rsidRPr="00390B2B">
              <w:rPr>
                <w:b w:val="0"/>
                <w:sz w:val="20"/>
                <w:szCs w:val="20"/>
                <w:lang w:eastAsia="zh-CN"/>
              </w:rPr>
              <w:t>mm</w:t>
            </w:r>
          </w:p>
        </w:tc>
        <w:tc>
          <w:tcPr>
            <w:tcW w:w="0" w:type="auto"/>
            <w:vAlign w:val="center"/>
          </w:tcPr>
          <w:p w14:paraId="393467D0" w14:textId="77777777" w:rsidR="00067D04" w:rsidRPr="00390B2B" w:rsidRDefault="00067D04" w:rsidP="0078286B">
            <w:pPr>
              <w:pStyle w:val="T2"/>
              <w:spacing w:after="0"/>
              <w:ind w:left="0" w:right="0"/>
              <w:rPr>
                <w:b w:val="0"/>
                <w:sz w:val="20"/>
                <w:szCs w:val="20"/>
              </w:rPr>
            </w:pPr>
          </w:p>
        </w:tc>
        <w:tc>
          <w:tcPr>
            <w:tcW w:w="0" w:type="auto"/>
            <w:vAlign w:val="center"/>
          </w:tcPr>
          <w:p w14:paraId="2A7F690F" w14:textId="77777777" w:rsidR="00067D04" w:rsidRPr="00390B2B" w:rsidRDefault="00067D04" w:rsidP="0078286B">
            <w:pPr>
              <w:pStyle w:val="T2"/>
              <w:spacing w:after="0"/>
              <w:ind w:left="0" w:right="0"/>
              <w:rPr>
                <w:b w:val="0"/>
                <w:sz w:val="20"/>
                <w:szCs w:val="20"/>
              </w:rPr>
            </w:pPr>
          </w:p>
        </w:tc>
        <w:tc>
          <w:tcPr>
            <w:tcW w:w="0" w:type="auto"/>
            <w:vAlign w:val="center"/>
          </w:tcPr>
          <w:p w14:paraId="74EE3DC3" w14:textId="731B0476" w:rsidR="00067D04" w:rsidRPr="00390B2B" w:rsidRDefault="00067D04" w:rsidP="001C55D2">
            <w:pPr>
              <w:pStyle w:val="T2"/>
              <w:spacing w:after="0"/>
              <w:ind w:left="0" w:right="0"/>
              <w:jc w:val="left"/>
              <w:rPr>
                <w:b w:val="0"/>
                <w:sz w:val="20"/>
                <w:szCs w:val="20"/>
                <w:lang w:eastAsia="zh-CN"/>
              </w:rPr>
            </w:pPr>
            <w:r w:rsidRPr="00390B2B">
              <w:rPr>
                <w:b w:val="0"/>
                <w:sz w:val="20"/>
                <w:szCs w:val="20"/>
                <w:lang w:eastAsia="zh-CN"/>
              </w:rPr>
              <w:t>strainin@qti.qualcomm.com</w:t>
            </w:r>
          </w:p>
        </w:tc>
      </w:tr>
      <w:tr w:rsidR="00067D04" w14:paraId="76C476D9" w14:textId="77777777" w:rsidTr="00390B2B">
        <w:trPr>
          <w:trHeight w:val="230"/>
          <w:jc w:val="center"/>
        </w:trPr>
        <w:tc>
          <w:tcPr>
            <w:tcW w:w="0" w:type="auto"/>
            <w:vAlign w:val="center"/>
          </w:tcPr>
          <w:p w14:paraId="70726F77" w14:textId="5BB73ED6" w:rsidR="00067D04" w:rsidRPr="00390B2B" w:rsidRDefault="001C55D2" w:rsidP="001C55D2">
            <w:pPr>
              <w:pStyle w:val="T2"/>
              <w:spacing w:after="0"/>
              <w:ind w:left="0" w:right="0"/>
              <w:jc w:val="left"/>
              <w:rPr>
                <w:b w:val="0"/>
                <w:sz w:val="20"/>
                <w:szCs w:val="20"/>
                <w:lang w:eastAsia="zh-CN"/>
              </w:rPr>
            </w:pPr>
            <w:r w:rsidRPr="00390B2B">
              <w:rPr>
                <w:b w:val="0"/>
                <w:sz w:val="20"/>
                <w:szCs w:val="20"/>
                <w:lang w:eastAsia="zh-CN"/>
              </w:rPr>
              <w:t>Assaf Kasher</w:t>
            </w:r>
          </w:p>
        </w:tc>
        <w:tc>
          <w:tcPr>
            <w:tcW w:w="0" w:type="auto"/>
            <w:vAlign w:val="center"/>
          </w:tcPr>
          <w:p w14:paraId="712B1CBE" w14:textId="225B4866" w:rsidR="00067D04" w:rsidRPr="00390B2B" w:rsidRDefault="001C55D2" w:rsidP="0078286B">
            <w:pPr>
              <w:pStyle w:val="T2"/>
              <w:spacing w:after="0"/>
              <w:ind w:left="0" w:right="0"/>
              <w:rPr>
                <w:b w:val="0"/>
                <w:sz w:val="20"/>
                <w:szCs w:val="20"/>
                <w:lang w:eastAsia="zh-CN"/>
              </w:rPr>
            </w:pPr>
            <w:r w:rsidRPr="00390B2B">
              <w:rPr>
                <w:b w:val="0"/>
                <w:sz w:val="20"/>
                <w:szCs w:val="20"/>
                <w:lang w:eastAsia="zh-CN"/>
              </w:rPr>
              <w:t>Qualcomm</w:t>
            </w:r>
          </w:p>
        </w:tc>
        <w:tc>
          <w:tcPr>
            <w:tcW w:w="0" w:type="auto"/>
            <w:vAlign w:val="center"/>
          </w:tcPr>
          <w:p w14:paraId="1DFA9040" w14:textId="77777777" w:rsidR="00067D04" w:rsidRPr="00390B2B" w:rsidRDefault="00067D04" w:rsidP="0078286B">
            <w:pPr>
              <w:pStyle w:val="T2"/>
              <w:spacing w:after="0"/>
              <w:ind w:left="0" w:right="0"/>
              <w:rPr>
                <w:b w:val="0"/>
                <w:sz w:val="20"/>
                <w:szCs w:val="20"/>
              </w:rPr>
            </w:pPr>
          </w:p>
        </w:tc>
        <w:tc>
          <w:tcPr>
            <w:tcW w:w="0" w:type="auto"/>
            <w:vAlign w:val="center"/>
          </w:tcPr>
          <w:p w14:paraId="307C9808" w14:textId="77777777" w:rsidR="00067D04" w:rsidRPr="00390B2B" w:rsidRDefault="00067D04" w:rsidP="0078286B">
            <w:pPr>
              <w:pStyle w:val="T2"/>
              <w:spacing w:after="0"/>
              <w:ind w:left="0" w:right="0"/>
              <w:rPr>
                <w:b w:val="0"/>
                <w:sz w:val="20"/>
                <w:szCs w:val="20"/>
              </w:rPr>
            </w:pPr>
          </w:p>
        </w:tc>
        <w:tc>
          <w:tcPr>
            <w:tcW w:w="0" w:type="auto"/>
            <w:vAlign w:val="center"/>
          </w:tcPr>
          <w:p w14:paraId="36E127E6" w14:textId="64128EF8" w:rsidR="00067D04" w:rsidRPr="00390B2B" w:rsidRDefault="001C55D2" w:rsidP="001C55D2">
            <w:pPr>
              <w:pStyle w:val="T2"/>
              <w:spacing w:after="0"/>
              <w:ind w:left="0" w:right="0"/>
              <w:jc w:val="left"/>
              <w:rPr>
                <w:b w:val="0"/>
                <w:sz w:val="20"/>
                <w:szCs w:val="20"/>
                <w:lang w:eastAsia="zh-CN"/>
              </w:rPr>
            </w:pPr>
            <w:r w:rsidRPr="00390B2B">
              <w:rPr>
                <w:b w:val="0"/>
                <w:sz w:val="20"/>
                <w:szCs w:val="20"/>
                <w:lang w:eastAsia="zh-CN"/>
              </w:rPr>
              <w:t>akasher@qti.qualcomm.com</w:t>
            </w:r>
          </w:p>
        </w:tc>
      </w:tr>
      <w:tr w:rsidR="00640B6C" w14:paraId="03ACA8A9" w14:textId="77777777" w:rsidTr="00390B2B">
        <w:trPr>
          <w:trHeight w:val="230"/>
          <w:jc w:val="center"/>
        </w:trPr>
        <w:tc>
          <w:tcPr>
            <w:tcW w:w="0" w:type="auto"/>
            <w:vAlign w:val="center"/>
          </w:tcPr>
          <w:p w14:paraId="34EC41BF" w14:textId="4B587E40" w:rsidR="00640B6C" w:rsidRPr="00390B2B" w:rsidRDefault="00640B6C" w:rsidP="001C55D2">
            <w:pPr>
              <w:pStyle w:val="T2"/>
              <w:spacing w:after="0"/>
              <w:ind w:left="0" w:right="0"/>
              <w:jc w:val="left"/>
              <w:rPr>
                <w:b w:val="0"/>
                <w:sz w:val="20"/>
                <w:szCs w:val="20"/>
                <w:lang w:eastAsia="zh-CN"/>
              </w:rPr>
            </w:pPr>
            <w:r w:rsidRPr="00390B2B">
              <w:rPr>
                <w:b w:val="0"/>
                <w:sz w:val="20"/>
                <w:szCs w:val="20"/>
                <w:lang w:eastAsia="zh-CN"/>
              </w:rPr>
              <w:t>Payam Torab</w:t>
            </w:r>
          </w:p>
        </w:tc>
        <w:tc>
          <w:tcPr>
            <w:tcW w:w="0" w:type="auto"/>
            <w:vAlign w:val="center"/>
          </w:tcPr>
          <w:p w14:paraId="66A3054A" w14:textId="1CF035D1" w:rsidR="00640B6C" w:rsidRPr="00390B2B" w:rsidRDefault="00640B6C" w:rsidP="0078286B">
            <w:pPr>
              <w:pStyle w:val="T2"/>
              <w:spacing w:after="0"/>
              <w:ind w:left="0" w:right="0"/>
              <w:rPr>
                <w:b w:val="0"/>
                <w:sz w:val="20"/>
                <w:szCs w:val="20"/>
                <w:lang w:eastAsia="zh-CN"/>
              </w:rPr>
            </w:pPr>
            <w:r w:rsidRPr="00390B2B">
              <w:rPr>
                <w:b w:val="0"/>
                <w:sz w:val="20"/>
                <w:szCs w:val="20"/>
                <w:lang w:eastAsia="zh-CN"/>
              </w:rPr>
              <w:t>Facebook</w:t>
            </w:r>
          </w:p>
        </w:tc>
        <w:tc>
          <w:tcPr>
            <w:tcW w:w="0" w:type="auto"/>
            <w:vAlign w:val="center"/>
          </w:tcPr>
          <w:p w14:paraId="170EDDF9" w14:textId="77777777" w:rsidR="00640B6C" w:rsidRPr="00390B2B" w:rsidRDefault="00640B6C" w:rsidP="0078286B">
            <w:pPr>
              <w:pStyle w:val="T2"/>
              <w:spacing w:after="0"/>
              <w:ind w:left="0" w:right="0"/>
              <w:rPr>
                <w:b w:val="0"/>
                <w:sz w:val="20"/>
                <w:szCs w:val="20"/>
              </w:rPr>
            </w:pPr>
          </w:p>
        </w:tc>
        <w:tc>
          <w:tcPr>
            <w:tcW w:w="0" w:type="auto"/>
            <w:vAlign w:val="center"/>
          </w:tcPr>
          <w:p w14:paraId="30665720" w14:textId="77777777" w:rsidR="00640B6C" w:rsidRPr="00390B2B" w:rsidRDefault="00640B6C" w:rsidP="0078286B">
            <w:pPr>
              <w:pStyle w:val="T2"/>
              <w:spacing w:after="0"/>
              <w:ind w:left="0" w:right="0"/>
              <w:rPr>
                <w:b w:val="0"/>
                <w:sz w:val="20"/>
                <w:szCs w:val="20"/>
              </w:rPr>
            </w:pPr>
          </w:p>
        </w:tc>
        <w:tc>
          <w:tcPr>
            <w:tcW w:w="0" w:type="auto"/>
            <w:vAlign w:val="center"/>
          </w:tcPr>
          <w:p w14:paraId="61292CE8" w14:textId="464D613A" w:rsidR="00640B6C" w:rsidRPr="00390B2B" w:rsidRDefault="00640B6C" w:rsidP="001C55D2">
            <w:pPr>
              <w:pStyle w:val="T2"/>
              <w:spacing w:after="0"/>
              <w:ind w:left="0" w:right="0"/>
              <w:jc w:val="left"/>
              <w:rPr>
                <w:b w:val="0"/>
                <w:sz w:val="20"/>
                <w:szCs w:val="20"/>
                <w:lang w:eastAsia="zh-CN"/>
              </w:rPr>
            </w:pPr>
            <w:r w:rsidRPr="00390B2B">
              <w:rPr>
                <w:b w:val="0"/>
                <w:sz w:val="20"/>
                <w:szCs w:val="20"/>
                <w:lang w:eastAsia="zh-CN"/>
              </w:rPr>
              <w:t>ptorab@fb.com</w:t>
            </w:r>
          </w:p>
        </w:tc>
      </w:tr>
      <w:tr w:rsidR="00263BBD" w14:paraId="78C23D9E" w14:textId="77777777" w:rsidTr="00390B2B">
        <w:trPr>
          <w:trHeight w:val="230"/>
          <w:jc w:val="center"/>
        </w:trPr>
        <w:tc>
          <w:tcPr>
            <w:tcW w:w="0" w:type="auto"/>
            <w:vAlign w:val="center"/>
          </w:tcPr>
          <w:p w14:paraId="537C5E2D" w14:textId="0223F812" w:rsidR="00263BBD" w:rsidRPr="00390B2B" w:rsidRDefault="00263BBD" w:rsidP="00390B2B">
            <w:pPr>
              <w:pStyle w:val="T2"/>
              <w:spacing w:after="0"/>
              <w:ind w:left="0" w:right="0"/>
              <w:jc w:val="left"/>
              <w:rPr>
                <w:b w:val="0"/>
                <w:sz w:val="20"/>
                <w:szCs w:val="20"/>
                <w:lang w:eastAsia="zh-CN"/>
              </w:rPr>
            </w:pPr>
          </w:p>
        </w:tc>
        <w:tc>
          <w:tcPr>
            <w:tcW w:w="0" w:type="auto"/>
            <w:vAlign w:val="center"/>
          </w:tcPr>
          <w:p w14:paraId="6535C4A1" w14:textId="542748E2" w:rsidR="00263BBD" w:rsidRPr="00390B2B" w:rsidRDefault="00263BBD" w:rsidP="0078286B">
            <w:pPr>
              <w:pStyle w:val="T2"/>
              <w:spacing w:after="0"/>
              <w:ind w:left="0" w:right="0"/>
              <w:rPr>
                <w:b w:val="0"/>
                <w:sz w:val="20"/>
                <w:szCs w:val="20"/>
                <w:lang w:eastAsia="zh-CN"/>
              </w:rPr>
            </w:pPr>
          </w:p>
        </w:tc>
        <w:tc>
          <w:tcPr>
            <w:tcW w:w="0" w:type="auto"/>
            <w:vAlign w:val="center"/>
          </w:tcPr>
          <w:p w14:paraId="5AC53DFC" w14:textId="77777777" w:rsidR="00263BBD" w:rsidRPr="00390B2B" w:rsidRDefault="00263BBD" w:rsidP="0078286B">
            <w:pPr>
              <w:pStyle w:val="T2"/>
              <w:spacing w:after="0"/>
              <w:ind w:left="0" w:right="0"/>
              <w:rPr>
                <w:b w:val="0"/>
                <w:sz w:val="20"/>
                <w:szCs w:val="20"/>
              </w:rPr>
            </w:pPr>
          </w:p>
        </w:tc>
        <w:tc>
          <w:tcPr>
            <w:tcW w:w="0" w:type="auto"/>
            <w:vAlign w:val="center"/>
          </w:tcPr>
          <w:p w14:paraId="5BE7E328" w14:textId="77777777" w:rsidR="00263BBD" w:rsidRPr="00390B2B" w:rsidRDefault="00263BBD" w:rsidP="0078286B">
            <w:pPr>
              <w:pStyle w:val="T2"/>
              <w:spacing w:after="0"/>
              <w:ind w:left="0" w:right="0"/>
              <w:rPr>
                <w:b w:val="0"/>
                <w:sz w:val="20"/>
                <w:szCs w:val="20"/>
              </w:rPr>
            </w:pPr>
          </w:p>
        </w:tc>
        <w:tc>
          <w:tcPr>
            <w:tcW w:w="0" w:type="auto"/>
            <w:vAlign w:val="center"/>
          </w:tcPr>
          <w:p w14:paraId="6A0263F9" w14:textId="557066DE" w:rsidR="00263BBD" w:rsidRPr="00390B2B" w:rsidRDefault="00263BBD" w:rsidP="001C55D2">
            <w:pPr>
              <w:pStyle w:val="T2"/>
              <w:spacing w:after="0"/>
              <w:ind w:left="0" w:right="0"/>
              <w:jc w:val="left"/>
              <w:rPr>
                <w:b w:val="0"/>
                <w:sz w:val="20"/>
                <w:szCs w:val="20"/>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3A798589" w14:textId="77777777" w:rsidR="00913F23" w:rsidRDefault="00913F23" w:rsidP="00913F23">
      <w:pPr>
        <w:pStyle w:val="T1"/>
        <w:spacing w:after="120"/>
      </w:pPr>
      <w:r>
        <w:t>Abstract</w:t>
      </w:r>
    </w:p>
    <w:p w14:paraId="6304ADA9" w14:textId="74AF2C55" w:rsidR="00913F23" w:rsidRDefault="00913F23" w:rsidP="00913F23">
      <w:pPr>
        <w:jc w:val="both"/>
        <w:rPr>
          <w:lang w:eastAsia="zh-CN"/>
        </w:rPr>
      </w:pPr>
      <w:r>
        <w:t xml:space="preserve">This submission proposes resolution to CID </w:t>
      </w:r>
      <w:r w:rsidRPr="005E44A6">
        <w:t xml:space="preserve">3043, 3044, 3045, 3046, 3047, </w:t>
      </w:r>
      <w:r>
        <w:t xml:space="preserve">3048, 3049, 3050, </w:t>
      </w:r>
      <w:r w:rsidRPr="005E44A6">
        <w:t>3000</w:t>
      </w:r>
      <w:r>
        <w:t>, 3042, 3075, 3587 and 3591.</w:t>
      </w:r>
    </w:p>
    <w:p w14:paraId="458724E1" w14:textId="77777777" w:rsidR="00913F23" w:rsidRDefault="00913F23" w:rsidP="00913F23">
      <w:pPr>
        <w:jc w:val="both"/>
      </w:pPr>
    </w:p>
    <w:p w14:paraId="15E71F44" w14:textId="49EE7058" w:rsidR="006803D3" w:rsidRDefault="00913F23" w:rsidP="00913F23">
      <w:pPr>
        <w:jc w:val="both"/>
      </w:pPr>
      <w:r>
        <w:t>The resolutions are in reference to Draft IEEE P802.11ay/D2.</w:t>
      </w:r>
      <w:r w:rsidR="009E4C79">
        <w:t>2</w:t>
      </w:r>
      <w:r>
        <w:t xml:space="preserve"> and </w:t>
      </w:r>
      <w:r w:rsidR="00307517">
        <w:t>IEEE 802.11REVmd_D2.0</w:t>
      </w:r>
      <w:r>
        <w:t>.</w:t>
      </w:r>
    </w:p>
    <w:p w14:paraId="63EAA4F9" w14:textId="3BC7BE4C" w:rsidR="0017540D" w:rsidRDefault="0017540D" w:rsidP="00913F23">
      <w:pPr>
        <w:jc w:val="both"/>
      </w:pPr>
    </w:p>
    <w:p w14:paraId="78DC3B47" w14:textId="391CBE98" w:rsidR="0017540D" w:rsidRDefault="0017540D" w:rsidP="00913F23">
      <w:pPr>
        <w:jc w:val="both"/>
      </w:pPr>
      <w:r>
        <w:t xml:space="preserve">Also, </w:t>
      </w:r>
      <w:r w:rsidR="00AD3B79">
        <w:t xml:space="preserve">changes in </w:t>
      </w:r>
      <w:r>
        <w:t>document 18/1786 (editorial fixes to start several indices in the DMG Link Margin element from 1 instead of 0)</w:t>
      </w:r>
      <w:r w:rsidR="00AD3B79">
        <w:t>,</w:t>
      </w:r>
      <w:r>
        <w:t xml:space="preserve"> is assumed to have been incorporated.</w:t>
      </w:r>
    </w:p>
    <w:p w14:paraId="060B64DC" w14:textId="7EBD7ED6" w:rsidR="00913F23" w:rsidRPr="00913F23" w:rsidRDefault="00913F23" w:rsidP="00913F23">
      <w:r>
        <w:br w:type="page"/>
      </w:r>
    </w:p>
    <w:tbl>
      <w:tblPr>
        <w:tblStyle w:val="TableGrid"/>
        <w:tblW w:w="9209" w:type="dxa"/>
        <w:tblLook w:val="04A0" w:firstRow="1" w:lastRow="0" w:firstColumn="1" w:lastColumn="0" w:noHBand="0" w:noVBand="1"/>
      </w:tblPr>
      <w:tblGrid>
        <w:gridCol w:w="703"/>
        <w:gridCol w:w="1310"/>
        <w:gridCol w:w="3719"/>
        <w:gridCol w:w="3477"/>
      </w:tblGrid>
      <w:tr w:rsidR="006803D3" w:rsidRPr="00427EA3" w14:paraId="1176EF24" w14:textId="77777777" w:rsidTr="00272BD4">
        <w:trPr>
          <w:trHeight w:val="558"/>
        </w:trPr>
        <w:tc>
          <w:tcPr>
            <w:tcW w:w="663" w:type="dxa"/>
          </w:tcPr>
          <w:p w14:paraId="5EA7418D" w14:textId="77777777" w:rsidR="006803D3" w:rsidRPr="00427EA3" w:rsidRDefault="006803D3" w:rsidP="0078286B">
            <w:r w:rsidRPr="00427EA3">
              <w:rPr>
                <w:rFonts w:hint="eastAsia"/>
              </w:rPr>
              <w:lastRenderedPageBreak/>
              <w:t>CID</w:t>
            </w:r>
          </w:p>
        </w:tc>
        <w:tc>
          <w:tcPr>
            <w:tcW w:w="1219" w:type="dxa"/>
          </w:tcPr>
          <w:p w14:paraId="518AB3DC" w14:textId="77777777" w:rsidR="006803D3" w:rsidRPr="00427EA3" w:rsidRDefault="006803D3" w:rsidP="0078286B">
            <w:r w:rsidRPr="00427EA3">
              <w:rPr>
                <w:rFonts w:hint="eastAsia"/>
              </w:rPr>
              <w:t>Clause</w:t>
            </w:r>
          </w:p>
        </w:tc>
        <w:tc>
          <w:tcPr>
            <w:tcW w:w="3789" w:type="dxa"/>
          </w:tcPr>
          <w:p w14:paraId="5122DF81" w14:textId="77777777" w:rsidR="006803D3" w:rsidRPr="00427EA3" w:rsidRDefault="006803D3" w:rsidP="0078286B">
            <w:r w:rsidRPr="00427EA3">
              <w:rPr>
                <w:rFonts w:hint="eastAsia"/>
              </w:rPr>
              <w:t>Comment</w:t>
            </w:r>
          </w:p>
        </w:tc>
        <w:tc>
          <w:tcPr>
            <w:tcW w:w="3538" w:type="dxa"/>
          </w:tcPr>
          <w:p w14:paraId="41E536DF" w14:textId="77777777" w:rsidR="006803D3" w:rsidRPr="00427EA3" w:rsidRDefault="006803D3" w:rsidP="0078286B">
            <w:r w:rsidRPr="00427EA3">
              <w:rPr>
                <w:rFonts w:hint="eastAsia"/>
              </w:rPr>
              <w:t>Proposed change</w:t>
            </w:r>
          </w:p>
        </w:tc>
      </w:tr>
      <w:tr w:rsidR="002D7D0B" w:rsidRPr="00D90530" w14:paraId="42B2ED7B" w14:textId="77777777" w:rsidTr="00F0511C">
        <w:trPr>
          <w:trHeight w:val="584"/>
        </w:trPr>
        <w:tc>
          <w:tcPr>
            <w:tcW w:w="663" w:type="dxa"/>
          </w:tcPr>
          <w:p w14:paraId="1AC101A9" w14:textId="106BAAE7" w:rsidR="002D7D0B" w:rsidRPr="00D33DFD" w:rsidRDefault="002F3CC3" w:rsidP="002D7D0B">
            <w:r>
              <w:t>3043</w:t>
            </w:r>
          </w:p>
        </w:tc>
        <w:tc>
          <w:tcPr>
            <w:tcW w:w="1219" w:type="dxa"/>
          </w:tcPr>
          <w:p w14:paraId="7969721A" w14:textId="3F7ABB0B" w:rsidR="002D7D0B" w:rsidRPr="00D33DFD" w:rsidRDefault="002F3CC3" w:rsidP="002D7D0B">
            <w:r w:rsidRPr="002F3CC3">
              <w:t>9.4.2.142.4</w:t>
            </w:r>
          </w:p>
        </w:tc>
        <w:tc>
          <w:tcPr>
            <w:tcW w:w="3789" w:type="dxa"/>
          </w:tcPr>
          <w:p w14:paraId="5D4B5B1C" w14:textId="40875824" w:rsidR="002D7D0B" w:rsidRPr="00D33DFD" w:rsidRDefault="002F3CC3" w:rsidP="002D7D0B">
            <w:r w:rsidRPr="002F3CC3">
              <w:rPr>
                <w:color w:val="000000"/>
              </w:rPr>
              <w:t>Averaging method for RCPI (in DMG Link Margin element)</w:t>
            </w:r>
          </w:p>
        </w:tc>
        <w:tc>
          <w:tcPr>
            <w:tcW w:w="3538" w:type="dxa"/>
          </w:tcPr>
          <w:p w14:paraId="2EF33131" w14:textId="16184367" w:rsidR="002D7D0B" w:rsidRDefault="002F3CC3" w:rsidP="002D7D0B">
            <w:r w:rsidRPr="002F3CC3">
              <w:rPr>
                <w:color w:val="000000"/>
              </w:rPr>
              <w:t>Add text to specify how the averaging is performed and that only PPDUs with MCS&gt;0 are counted.</w:t>
            </w:r>
          </w:p>
        </w:tc>
      </w:tr>
    </w:tbl>
    <w:p w14:paraId="654D68DD" w14:textId="77777777" w:rsidR="00BB63B3" w:rsidRPr="005A3C19" w:rsidRDefault="00BB63B3" w:rsidP="006803D3">
      <w:pPr>
        <w:rPr>
          <w:szCs w:val="22"/>
        </w:rPr>
      </w:pPr>
    </w:p>
    <w:p w14:paraId="5D9D8EC8" w14:textId="77777777" w:rsidR="00D83EB0" w:rsidRDefault="00D83EB0" w:rsidP="00D83EB0">
      <w:pPr>
        <w:widowControl w:val="0"/>
        <w:autoSpaceDE w:val="0"/>
        <w:autoSpaceDN w:val="0"/>
        <w:adjustRightInd w:val="0"/>
        <w:rPr>
          <w:rFonts w:ascii="Arial-BoldMT" w:hAnsi="Arial-BoldMT" w:cs="Arial-BoldMT"/>
          <w:bCs/>
          <w:sz w:val="20"/>
          <w:lang w:eastAsia="zh-CN"/>
        </w:rPr>
      </w:pPr>
    </w:p>
    <w:p w14:paraId="263F62A6" w14:textId="006993BA" w:rsidR="00D83EB0" w:rsidRDefault="00D83EB0" w:rsidP="00D83EB0">
      <w:pPr>
        <w:rPr>
          <w:szCs w:val="22"/>
        </w:rPr>
      </w:pPr>
      <w:r w:rsidRPr="008179AB">
        <w:rPr>
          <w:b/>
          <w:szCs w:val="22"/>
        </w:rPr>
        <w:t>Proposed resolution</w:t>
      </w:r>
      <w:r>
        <w:rPr>
          <w:b/>
          <w:szCs w:val="22"/>
        </w:rPr>
        <w:t xml:space="preserve"> 30</w:t>
      </w:r>
      <w:r w:rsidR="00BF2BC6">
        <w:rPr>
          <w:b/>
          <w:szCs w:val="22"/>
        </w:rPr>
        <w:t>43</w:t>
      </w:r>
      <w:r w:rsidRPr="008179AB">
        <w:rPr>
          <w:b/>
          <w:szCs w:val="22"/>
        </w:rPr>
        <w:t>:</w:t>
      </w:r>
      <w:r w:rsidRPr="008179AB">
        <w:rPr>
          <w:szCs w:val="22"/>
        </w:rPr>
        <w:t xml:space="preserve"> </w:t>
      </w:r>
      <w:r>
        <w:rPr>
          <w:szCs w:val="22"/>
          <w:lang w:eastAsia="zh-CN"/>
        </w:rPr>
        <w:t>Revised</w:t>
      </w:r>
      <w:r>
        <w:rPr>
          <w:szCs w:val="22"/>
        </w:rPr>
        <w:t>.</w:t>
      </w:r>
    </w:p>
    <w:p w14:paraId="68B83559" w14:textId="77777777" w:rsidR="00D83EB0" w:rsidRDefault="00D83EB0" w:rsidP="00D83EB0">
      <w:pPr>
        <w:rPr>
          <w:color w:val="FF0000"/>
          <w:szCs w:val="22"/>
          <w:u w:val="single"/>
          <w:lang w:eastAsia="zh-CN"/>
        </w:rPr>
      </w:pPr>
    </w:p>
    <w:p w14:paraId="7DE37643" w14:textId="77777777" w:rsidR="00D83EB0" w:rsidRDefault="00D83EB0" w:rsidP="00D83EB0">
      <w:pPr>
        <w:rPr>
          <w:szCs w:val="22"/>
        </w:rPr>
      </w:pPr>
      <w:r>
        <w:rPr>
          <w:b/>
          <w:szCs w:val="22"/>
        </w:rPr>
        <w:t>Discussion:</w:t>
      </w:r>
    </w:p>
    <w:p w14:paraId="6C7A00A7" w14:textId="7EC24574" w:rsidR="00BF2BC6" w:rsidRDefault="00D14103" w:rsidP="00D83EB0">
      <w:pPr>
        <w:widowControl w:val="0"/>
        <w:autoSpaceDE w:val="0"/>
        <w:autoSpaceDN w:val="0"/>
        <w:adjustRightInd w:val="0"/>
        <w:rPr>
          <w:szCs w:val="22"/>
          <w:lang w:eastAsia="zh-CN"/>
        </w:rPr>
      </w:pPr>
      <w:r>
        <w:rPr>
          <w:szCs w:val="22"/>
          <w:lang w:eastAsia="zh-CN"/>
        </w:rPr>
        <w:t xml:space="preserve">PPDUs used for RCPI measurement and averaging method must be specified for interoperability. PPDUs used for measurement over an interval are those that are not transmitted using control mode, and intended for the STA, i.e., MAC-level decoding is required. </w:t>
      </w:r>
      <w:r w:rsidR="00BF2BC6">
        <w:rPr>
          <w:szCs w:val="22"/>
          <w:lang w:eastAsia="zh-CN"/>
        </w:rPr>
        <w:t xml:space="preserve">Averaging of the RCPI measured values performed in </w:t>
      </w:r>
      <w:r w:rsidR="001D5AE5">
        <w:rPr>
          <w:szCs w:val="22"/>
          <w:lang w:eastAsia="zh-CN"/>
        </w:rPr>
        <w:t xml:space="preserve">linear </w:t>
      </w:r>
      <w:r w:rsidR="00BF2BC6">
        <w:rPr>
          <w:szCs w:val="22"/>
          <w:lang w:eastAsia="zh-CN"/>
        </w:rPr>
        <w:t>power units</w:t>
      </w:r>
      <w:r w:rsidR="001D5AE5">
        <w:rPr>
          <w:szCs w:val="22"/>
          <w:lang w:eastAsia="zh-CN"/>
        </w:rPr>
        <w:t>.</w:t>
      </w:r>
    </w:p>
    <w:p w14:paraId="29A4AEAC" w14:textId="77777777" w:rsidR="00D83EB0" w:rsidRDefault="00D83EB0" w:rsidP="00D83EB0">
      <w:pPr>
        <w:widowControl w:val="0"/>
        <w:autoSpaceDE w:val="0"/>
        <w:autoSpaceDN w:val="0"/>
        <w:adjustRightInd w:val="0"/>
        <w:rPr>
          <w:szCs w:val="22"/>
          <w:lang w:eastAsia="zh-CN"/>
        </w:rPr>
      </w:pPr>
    </w:p>
    <w:p w14:paraId="2E7E0523" w14:textId="77777777" w:rsidR="00D83EB0" w:rsidRDefault="00D83EB0" w:rsidP="00D83EB0">
      <w:pPr>
        <w:widowControl w:val="0"/>
        <w:autoSpaceDE w:val="0"/>
        <w:autoSpaceDN w:val="0"/>
        <w:adjustRightInd w:val="0"/>
        <w:rPr>
          <w:rFonts w:ascii="Arial-BoldMT" w:hAnsi="Arial-BoldMT" w:cs="Arial-BoldMT"/>
          <w:bCs/>
          <w:sz w:val="20"/>
          <w:lang w:eastAsia="zh-CN"/>
        </w:rPr>
      </w:pPr>
    </w:p>
    <w:p w14:paraId="3D5D1816" w14:textId="79A9CAE0" w:rsidR="00BF2BC6" w:rsidRPr="009F4D8F" w:rsidRDefault="00E626A5" w:rsidP="00BF2BC6">
      <w:pPr>
        <w:widowControl w:val="0"/>
        <w:autoSpaceDE w:val="0"/>
        <w:autoSpaceDN w:val="0"/>
        <w:adjustRightInd w:val="0"/>
        <w:outlineLvl w:val="0"/>
        <w:rPr>
          <w:rFonts w:ascii="Arial-BoldMT" w:hAnsi="Arial-BoldMT" w:cs="Arial-BoldMT"/>
          <w:b/>
          <w:bCs/>
          <w:i/>
          <w:color w:val="C00000"/>
          <w:lang w:eastAsia="zh-CN"/>
        </w:rPr>
      </w:pPr>
      <w:r w:rsidRPr="009F4D8F">
        <w:rPr>
          <w:rFonts w:ascii="Arial-BoldMT" w:hAnsi="Arial-BoldMT" w:cs="Arial-BoldMT"/>
          <w:b/>
          <w:bCs/>
          <w:i/>
          <w:color w:val="C00000"/>
          <w:lang w:eastAsia="zh-CN"/>
        </w:rPr>
        <w:t xml:space="preserve">TGay Editor: </w:t>
      </w:r>
      <w:r w:rsidR="006E0844" w:rsidRPr="009F4D8F">
        <w:rPr>
          <w:rFonts w:ascii="Arial-BoldMT" w:hAnsi="Arial-BoldMT" w:cs="Arial-BoldMT"/>
          <w:b/>
          <w:bCs/>
          <w:i/>
          <w:color w:val="C00000"/>
          <w:lang w:eastAsia="zh-CN"/>
        </w:rPr>
        <w:t>Revise Section</w:t>
      </w:r>
      <w:r w:rsidR="00FE081E" w:rsidRPr="009F4D8F">
        <w:rPr>
          <w:rFonts w:ascii="Arial-BoldMT" w:hAnsi="Arial-BoldMT" w:cs="Arial-BoldMT"/>
          <w:b/>
          <w:bCs/>
          <w:i/>
          <w:color w:val="C00000"/>
          <w:lang w:eastAsia="zh-CN"/>
        </w:rPr>
        <w:t>s</w:t>
      </w:r>
      <w:r w:rsidR="006E0844" w:rsidRPr="009F4D8F">
        <w:rPr>
          <w:rFonts w:ascii="Arial-BoldMT" w:hAnsi="Arial-BoldMT" w:cs="Arial-BoldMT"/>
          <w:b/>
          <w:bCs/>
          <w:i/>
          <w:color w:val="C00000"/>
          <w:lang w:eastAsia="zh-CN"/>
        </w:rPr>
        <w:t xml:space="preserve"> </w:t>
      </w:r>
      <w:r w:rsidR="00FE081E" w:rsidRPr="009F4D8F">
        <w:rPr>
          <w:rFonts w:ascii="Arial-BoldMT" w:hAnsi="Arial-BoldMT" w:cs="Arial-BoldMT"/>
          <w:b/>
          <w:bCs/>
          <w:i/>
          <w:color w:val="C00000"/>
          <w:lang w:eastAsia="zh-CN"/>
        </w:rPr>
        <w:t>“</w:t>
      </w:r>
      <w:r w:rsidR="006E0844" w:rsidRPr="009F4D8F">
        <w:rPr>
          <w:rFonts w:ascii="Arial-BoldMT" w:hAnsi="Arial-BoldMT" w:cs="Arial-BoldMT"/>
          <w:b/>
          <w:bCs/>
          <w:i/>
          <w:color w:val="C00000"/>
          <w:lang w:eastAsia="zh-CN"/>
        </w:rPr>
        <w:t>9.4.2.142.4</w:t>
      </w:r>
      <w:r w:rsidR="00FE081E" w:rsidRPr="009F4D8F">
        <w:rPr>
          <w:rFonts w:ascii="Arial-BoldMT" w:hAnsi="Arial-BoldMT" w:cs="Arial-BoldMT"/>
          <w:b/>
          <w:bCs/>
          <w:i/>
          <w:color w:val="C00000"/>
          <w:lang w:eastAsia="zh-CN"/>
        </w:rPr>
        <w:t xml:space="preserve"> </w:t>
      </w:r>
      <w:r w:rsidR="006E0844" w:rsidRPr="009F4D8F">
        <w:rPr>
          <w:rFonts w:ascii="Arial-BoldMT" w:hAnsi="Arial-BoldMT" w:cs="Arial-BoldMT"/>
          <w:b/>
          <w:bCs/>
          <w:i/>
          <w:color w:val="C00000"/>
          <w:lang w:eastAsia="zh-CN"/>
        </w:rPr>
        <w:t>Parameters Across RX Chains field</w:t>
      </w:r>
      <w:r w:rsidR="00FE081E" w:rsidRPr="009F4D8F">
        <w:rPr>
          <w:rFonts w:ascii="Arial-BoldMT" w:hAnsi="Arial-BoldMT" w:cs="Arial-BoldMT"/>
          <w:b/>
          <w:bCs/>
          <w:i/>
          <w:color w:val="C00000"/>
          <w:lang w:eastAsia="zh-CN"/>
        </w:rPr>
        <w:t>”</w:t>
      </w:r>
      <w:r w:rsidR="006E0844" w:rsidRPr="009F4D8F">
        <w:rPr>
          <w:rFonts w:ascii="Arial-BoldMT" w:hAnsi="Arial-BoldMT" w:cs="Arial-BoldMT"/>
          <w:b/>
          <w:bCs/>
          <w:i/>
          <w:color w:val="C00000"/>
          <w:lang w:eastAsia="zh-CN"/>
        </w:rPr>
        <w:t xml:space="preserve"> </w:t>
      </w:r>
      <w:r w:rsidR="00FE081E" w:rsidRPr="009F4D8F">
        <w:rPr>
          <w:rFonts w:ascii="Arial-BoldMT" w:hAnsi="Arial-BoldMT" w:cs="Arial-BoldMT"/>
          <w:b/>
          <w:bCs/>
          <w:i/>
          <w:color w:val="C00000"/>
          <w:lang w:eastAsia="zh-CN"/>
        </w:rPr>
        <w:t xml:space="preserve">and “29.3.9.2 Received channel power indicator (RCPI) measurement” </w:t>
      </w:r>
      <w:r w:rsidR="006E0844" w:rsidRPr="009F4D8F">
        <w:rPr>
          <w:rFonts w:ascii="Arial-BoldMT" w:hAnsi="Arial-BoldMT" w:cs="Arial-BoldMT"/>
          <w:b/>
          <w:bCs/>
          <w:i/>
          <w:color w:val="C00000"/>
          <w:lang w:eastAsia="zh-CN"/>
        </w:rPr>
        <w:t>as follow</w:t>
      </w:r>
      <w:r w:rsidR="00FE081E" w:rsidRPr="009F4D8F">
        <w:rPr>
          <w:rFonts w:ascii="Arial-BoldMT" w:hAnsi="Arial-BoldMT" w:cs="Arial-BoldMT"/>
          <w:b/>
          <w:bCs/>
          <w:i/>
          <w:color w:val="C00000"/>
          <w:lang w:eastAsia="zh-CN"/>
        </w:rPr>
        <w:t>ing.</w:t>
      </w:r>
    </w:p>
    <w:p w14:paraId="152A5A92" w14:textId="1060D0C2" w:rsidR="00B00FDA" w:rsidRPr="00BF2229" w:rsidRDefault="00B00FDA" w:rsidP="00BF2229">
      <w:pPr>
        <w:widowControl w:val="0"/>
        <w:autoSpaceDE w:val="0"/>
        <w:autoSpaceDN w:val="0"/>
        <w:adjustRightInd w:val="0"/>
        <w:rPr>
          <w:szCs w:val="22"/>
          <w:lang w:eastAsia="zh-CN"/>
        </w:rPr>
      </w:pPr>
    </w:p>
    <w:p w14:paraId="21B60E9E" w14:textId="77777777" w:rsidR="00967679" w:rsidRDefault="00967679">
      <w:pPr>
        <w:rPr>
          <w:sz w:val="20"/>
        </w:rPr>
      </w:pPr>
    </w:p>
    <w:p w14:paraId="7350C2A3" w14:textId="77777777" w:rsidR="00967679" w:rsidRDefault="00967679">
      <w:pPr>
        <w:rPr>
          <w:b/>
          <w:bCs/>
          <w:sz w:val="20"/>
        </w:rPr>
      </w:pPr>
      <w:r>
        <w:rPr>
          <w:b/>
          <w:bCs/>
          <w:sz w:val="20"/>
          <w:szCs w:val="20"/>
        </w:rPr>
        <w:t xml:space="preserve">9.4.2.142.4 Parameters Across RX Chains field </w:t>
      </w:r>
    </w:p>
    <w:p w14:paraId="1074B6F1" w14:textId="2C41AAFB" w:rsidR="002F2F1E" w:rsidRDefault="006E0844">
      <w:pPr>
        <w:rPr>
          <w:sz w:val="20"/>
        </w:rPr>
      </w:pPr>
      <w:r>
        <w:rPr>
          <w:sz w:val="20"/>
          <w:szCs w:val="20"/>
        </w:rPr>
        <w:t>The Parameters Across RX Chains field is defined in Figure 3</w:t>
      </w:r>
      <w:r w:rsidR="00510784">
        <w:rPr>
          <w:sz w:val="20"/>
          <w:szCs w:val="20"/>
        </w:rPr>
        <w:t>4</w:t>
      </w:r>
      <w:r>
        <w:rPr>
          <w:sz w:val="20"/>
          <w:szCs w:val="20"/>
        </w:rPr>
        <w:t>.</w:t>
      </w:r>
      <w:r w:rsidR="00893291">
        <w:rPr>
          <w:sz w:val="20"/>
          <w:szCs w:val="20"/>
        </w:rPr>
        <w:t xml:space="preserve"> </w:t>
      </w:r>
      <w:r w:rsidR="00893291" w:rsidRPr="006A0F16">
        <w:rPr>
          <w:color w:val="FF0000"/>
          <w:sz w:val="20"/>
          <w:szCs w:val="20"/>
          <w:u w:val="single"/>
        </w:rPr>
        <w:t>It is present in the DMG Link M</w:t>
      </w:r>
      <w:r w:rsidR="00A4277D" w:rsidRPr="006A0F16">
        <w:rPr>
          <w:color w:val="FF0000"/>
          <w:sz w:val="20"/>
          <w:szCs w:val="20"/>
          <w:u w:val="single"/>
        </w:rPr>
        <w:t>a</w:t>
      </w:r>
      <w:r w:rsidR="00893291" w:rsidRPr="006A0F16">
        <w:rPr>
          <w:color w:val="FF0000"/>
          <w:sz w:val="20"/>
          <w:szCs w:val="20"/>
          <w:u w:val="single"/>
        </w:rPr>
        <w:t xml:space="preserve">rgin element when the Number of RX Chains Reported (NRX) within the Rate </w:t>
      </w:r>
      <w:proofErr w:type="spellStart"/>
      <w:r w:rsidR="00893291" w:rsidRPr="006A0F16">
        <w:rPr>
          <w:color w:val="FF0000"/>
          <w:sz w:val="20"/>
          <w:szCs w:val="20"/>
          <w:u w:val="single"/>
        </w:rPr>
        <w:t>Adaptatuin</w:t>
      </w:r>
      <w:proofErr w:type="spellEnd"/>
      <w:r w:rsidR="00893291" w:rsidRPr="006A0F16">
        <w:rPr>
          <w:color w:val="FF0000"/>
          <w:sz w:val="20"/>
          <w:szCs w:val="20"/>
          <w:u w:val="single"/>
        </w:rPr>
        <w:t xml:space="preserve"> Control field is nonzero.</w:t>
      </w:r>
    </w:p>
    <w:p w14:paraId="05D0C807" w14:textId="35965E47" w:rsidR="006E0844" w:rsidRDefault="006E0844">
      <w:pPr>
        <w:rPr>
          <w:sz w:val="20"/>
        </w:rPr>
      </w:pPr>
    </w:p>
    <w:tbl>
      <w:tblPr>
        <w:tblStyle w:val="TableGrid"/>
        <w:tblW w:w="0" w:type="auto"/>
        <w:jc w:val="center"/>
        <w:tblLook w:val="04A0" w:firstRow="1" w:lastRow="0" w:firstColumn="1" w:lastColumn="0" w:noHBand="0" w:noVBand="1"/>
      </w:tblPr>
      <w:tblGrid>
        <w:gridCol w:w="783"/>
        <w:gridCol w:w="726"/>
        <w:gridCol w:w="416"/>
        <w:gridCol w:w="936"/>
      </w:tblGrid>
      <w:tr w:rsidR="00472A0A" w:rsidRPr="006E0844" w14:paraId="4439084C" w14:textId="77777777" w:rsidTr="00472A0A">
        <w:trPr>
          <w:jc w:val="center"/>
        </w:trPr>
        <w:tc>
          <w:tcPr>
            <w:tcW w:w="0" w:type="auto"/>
            <w:tcBorders>
              <w:top w:val="nil"/>
              <w:left w:val="nil"/>
              <w:bottom w:val="nil"/>
              <w:right w:val="single" w:sz="4" w:space="0" w:color="auto"/>
            </w:tcBorders>
          </w:tcPr>
          <w:p w14:paraId="2216ACA8" w14:textId="798D4C10" w:rsidR="006E0844" w:rsidRPr="006E0844" w:rsidRDefault="006E0844" w:rsidP="006E0844">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AEA7C50" w14:textId="02FAB7BF"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RCPI</w:t>
            </w:r>
            <w:r w:rsidRPr="006E0844">
              <w:rPr>
                <w:rFonts w:ascii="Times New Roman" w:hAnsi="Times New Roman" w:cs="Times New Roman"/>
                <w:bCs/>
                <w:sz w:val="20"/>
                <w:szCs w:val="20"/>
                <w:vertAlign w:val="subscript"/>
              </w:rPr>
              <w:t>1</w:t>
            </w:r>
          </w:p>
        </w:tc>
        <w:tc>
          <w:tcPr>
            <w:tcW w:w="0" w:type="auto"/>
            <w:tcBorders>
              <w:left w:val="single" w:sz="4" w:space="0" w:color="auto"/>
              <w:bottom w:val="single" w:sz="4" w:space="0" w:color="auto"/>
            </w:tcBorders>
          </w:tcPr>
          <w:p w14:paraId="70AFF1FF" w14:textId="4FD5ACA2" w:rsidR="006E0844" w:rsidRPr="006E0844" w:rsidRDefault="00472A0A" w:rsidP="00472A0A">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Borders>
              <w:bottom w:val="single" w:sz="4" w:space="0" w:color="auto"/>
            </w:tcBorders>
          </w:tcPr>
          <w:p w14:paraId="28E3BF92" w14:textId="7098375F"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RCPI</w:t>
            </w:r>
            <w:r w:rsidRPr="006E0844">
              <w:rPr>
                <w:rFonts w:ascii="Times New Roman" w:hAnsi="Times New Roman" w:cs="Times New Roman"/>
                <w:bCs/>
                <w:sz w:val="20"/>
                <w:szCs w:val="20"/>
                <w:vertAlign w:val="subscript"/>
              </w:rPr>
              <w:t>NRX</w:t>
            </w:r>
          </w:p>
        </w:tc>
      </w:tr>
      <w:tr w:rsidR="006E0844" w:rsidRPr="006E0844" w14:paraId="7510953F" w14:textId="77777777" w:rsidTr="00472A0A">
        <w:trPr>
          <w:trHeight w:val="60"/>
          <w:jc w:val="center"/>
        </w:trPr>
        <w:tc>
          <w:tcPr>
            <w:tcW w:w="0" w:type="auto"/>
            <w:tcBorders>
              <w:top w:val="nil"/>
              <w:left w:val="nil"/>
              <w:bottom w:val="nil"/>
              <w:right w:val="nil"/>
            </w:tcBorders>
          </w:tcPr>
          <w:p w14:paraId="5B0037A8" w14:textId="6EC707FE" w:rsidR="006E0844" w:rsidRPr="006E0844" w:rsidRDefault="006E0844" w:rsidP="006E0844">
            <w:pPr>
              <w:rPr>
                <w:rFonts w:ascii="Times New Roman" w:hAnsi="Times New Roman" w:cs="Times New Roman"/>
                <w:bCs/>
                <w:sz w:val="20"/>
                <w:szCs w:val="20"/>
              </w:rPr>
            </w:pPr>
            <w:r w:rsidRPr="006E0844">
              <w:rPr>
                <w:rFonts w:ascii="Times New Roman" w:hAnsi="Times New Roman" w:cs="Times New Roman"/>
                <w:bCs/>
                <w:sz w:val="20"/>
                <w:szCs w:val="20"/>
              </w:rPr>
              <w:t>Octets:</w:t>
            </w:r>
          </w:p>
        </w:tc>
        <w:tc>
          <w:tcPr>
            <w:tcW w:w="0" w:type="auto"/>
            <w:tcBorders>
              <w:top w:val="single" w:sz="4" w:space="0" w:color="auto"/>
              <w:left w:val="nil"/>
              <w:bottom w:val="nil"/>
              <w:right w:val="nil"/>
            </w:tcBorders>
          </w:tcPr>
          <w:p w14:paraId="3263FF06" w14:textId="79F9D16C"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1</w:t>
            </w:r>
          </w:p>
        </w:tc>
        <w:tc>
          <w:tcPr>
            <w:tcW w:w="0" w:type="auto"/>
            <w:tcBorders>
              <w:top w:val="single" w:sz="4" w:space="0" w:color="auto"/>
              <w:left w:val="nil"/>
              <w:bottom w:val="nil"/>
              <w:right w:val="nil"/>
            </w:tcBorders>
          </w:tcPr>
          <w:p w14:paraId="413B5E99" w14:textId="37A3D470" w:rsidR="006E0844" w:rsidRPr="006E0844" w:rsidRDefault="006E0844" w:rsidP="00472A0A">
            <w:pPr>
              <w:jc w:val="center"/>
              <w:rPr>
                <w:rFonts w:ascii="Times New Roman" w:hAnsi="Times New Roman" w:cs="Times New Roman"/>
                <w:bCs/>
                <w:sz w:val="20"/>
                <w:szCs w:val="20"/>
              </w:rPr>
            </w:pPr>
          </w:p>
        </w:tc>
        <w:tc>
          <w:tcPr>
            <w:tcW w:w="0" w:type="auto"/>
            <w:tcBorders>
              <w:top w:val="single" w:sz="4" w:space="0" w:color="auto"/>
              <w:left w:val="nil"/>
              <w:bottom w:val="nil"/>
              <w:right w:val="nil"/>
            </w:tcBorders>
          </w:tcPr>
          <w:p w14:paraId="1DA8F01F" w14:textId="6D2F45EA"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1</w:t>
            </w:r>
          </w:p>
        </w:tc>
      </w:tr>
    </w:tbl>
    <w:p w14:paraId="03ABB228" w14:textId="77777777" w:rsidR="006E0844" w:rsidRPr="006E0844" w:rsidRDefault="006E0844" w:rsidP="006E0844">
      <w:pPr>
        <w:autoSpaceDE w:val="0"/>
        <w:autoSpaceDN w:val="0"/>
        <w:adjustRightInd w:val="0"/>
        <w:rPr>
          <w:rFonts w:ascii="Arial" w:hAnsi="Arial" w:cs="Arial"/>
          <w:color w:val="000000"/>
        </w:rPr>
      </w:pPr>
    </w:p>
    <w:p w14:paraId="6CDE600D" w14:textId="17C861E1" w:rsidR="006E0844" w:rsidRPr="006E0844" w:rsidRDefault="006E0844" w:rsidP="006E0844">
      <w:pPr>
        <w:autoSpaceDE w:val="0"/>
        <w:autoSpaceDN w:val="0"/>
        <w:adjustRightInd w:val="0"/>
        <w:jc w:val="center"/>
        <w:rPr>
          <w:rFonts w:ascii="Arial" w:hAnsi="Arial" w:cs="Arial"/>
          <w:color w:val="000000"/>
          <w:sz w:val="20"/>
        </w:rPr>
      </w:pPr>
      <w:r w:rsidRPr="006E0844">
        <w:rPr>
          <w:rFonts w:ascii="Arial" w:hAnsi="Arial" w:cs="Arial"/>
          <w:b/>
          <w:bCs/>
          <w:color w:val="000000"/>
          <w:sz w:val="20"/>
        </w:rPr>
        <w:t>Figure 3</w:t>
      </w:r>
      <w:r w:rsidR="00D86E8C">
        <w:rPr>
          <w:rFonts w:ascii="Arial" w:hAnsi="Arial" w:cs="Arial"/>
          <w:b/>
          <w:bCs/>
          <w:color w:val="000000"/>
          <w:sz w:val="20"/>
        </w:rPr>
        <w:t>4</w:t>
      </w:r>
      <w:r w:rsidRPr="006E0844">
        <w:rPr>
          <w:rFonts w:ascii="Arial" w:hAnsi="Arial" w:cs="Arial"/>
          <w:b/>
          <w:bCs/>
          <w:color w:val="000000"/>
          <w:sz w:val="20"/>
        </w:rPr>
        <w:t xml:space="preserve"> —Parameters Across RX Chains field format</w:t>
      </w:r>
    </w:p>
    <w:p w14:paraId="54A8E036" w14:textId="77777777" w:rsidR="00472A0A" w:rsidRDefault="00472A0A">
      <w:pPr>
        <w:rPr>
          <w:sz w:val="20"/>
        </w:rPr>
      </w:pPr>
    </w:p>
    <w:p w14:paraId="64ABAA4C" w14:textId="04AED0E2" w:rsidR="006E0844" w:rsidRPr="006E0844" w:rsidRDefault="00472A0A">
      <w:pPr>
        <w:rPr>
          <w:rFonts w:ascii="Arial-BoldMT" w:hAnsi="Arial-BoldMT" w:cs="Arial-BoldMT"/>
          <w:b/>
          <w:bCs/>
          <w:lang w:eastAsia="zh-CN"/>
        </w:rPr>
      </w:pPr>
      <w:r>
        <w:rPr>
          <w:sz w:val="20"/>
        </w:rPr>
        <w:t>The</w:t>
      </w:r>
      <w:r>
        <w:rPr>
          <w:sz w:val="20"/>
          <w:szCs w:val="20"/>
        </w:rPr>
        <w:t xml:space="preserve"> </w:t>
      </w:r>
      <w:proofErr w:type="spellStart"/>
      <w:r>
        <w:rPr>
          <w:sz w:val="20"/>
          <w:szCs w:val="20"/>
        </w:rPr>
        <w:t>RCPI</w:t>
      </w:r>
      <w:r w:rsidRPr="00472A0A">
        <w:rPr>
          <w:i/>
          <w:sz w:val="13"/>
          <w:szCs w:val="13"/>
        </w:rPr>
        <w:t>i</w:t>
      </w:r>
      <w:proofErr w:type="spellEnd"/>
      <w:r>
        <w:rPr>
          <w:sz w:val="13"/>
          <w:szCs w:val="13"/>
        </w:rPr>
        <w:t xml:space="preserve"> </w:t>
      </w:r>
      <w:r>
        <w:rPr>
          <w:sz w:val="20"/>
          <w:szCs w:val="20"/>
        </w:rPr>
        <w:t xml:space="preserve">subfield, </w:t>
      </w:r>
      <w:r>
        <w:rPr>
          <w:sz w:val="20"/>
        </w:rPr>
        <w:t>1</w:t>
      </w:r>
      <w:r>
        <w:rPr>
          <w:sz w:val="20"/>
          <w:szCs w:val="20"/>
        </w:rPr>
        <w:t xml:space="preserve"> ≤ </w:t>
      </w:r>
      <w:proofErr w:type="spellStart"/>
      <w:r>
        <w:rPr>
          <w:i/>
          <w:iCs/>
          <w:sz w:val="20"/>
          <w:szCs w:val="20"/>
        </w:rPr>
        <w:t>i</w:t>
      </w:r>
      <w:proofErr w:type="spellEnd"/>
      <w:r>
        <w:rPr>
          <w:i/>
          <w:iCs/>
          <w:sz w:val="20"/>
          <w:szCs w:val="20"/>
        </w:rPr>
        <w:t xml:space="preserve"> </w:t>
      </w:r>
      <w:r>
        <w:rPr>
          <w:sz w:val="20"/>
          <w:szCs w:val="20"/>
        </w:rPr>
        <w:t xml:space="preserve">≤ </w:t>
      </w:r>
      <w:r w:rsidRPr="00613477">
        <w:rPr>
          <w:i/>
          <w:sz w:val="20"/>
          <w:szCs w:val="20"/>
        </w:rPr>
        <w:t>NRX</w:t>
      </w:r>
      <w:r>
        <w:rPr>
          <w:sz w:val="20"/>
          <w:szCs w:val="20"/>
        </w:rPr>
        <w:t xml:space="preserve">, where </w:t>
      </w:r>
      <w:r w:rsidRPr="00613477">
        <w:rPr>
          <w:i/>
          <w:sz w:val="20"/>
          <w:szCs w:val="20"/>
        </w:rPr>
        <w:t>NRX</w:t>
      </w:r>
      <w:r>
        <w:rPr>
          <w:sz w:val="20"/>
          <w:szCs w:val="20"/>
        </w:rPr>
        <w:t xml:space="preserve"> is the value of the Number of RX Chains Reported subfield within the Rate Adaptation Control field, contains the RCPI</w:t>
      </w:r>
      <w:r w:rsidR="00F04389">
        <w:rPr>
          <w:sz w:val="20"/>
        </w:rPr>
        <w:t xml:space="preserve"> </w:t>
      </w:r>
      <w:r w:rsidR="00F92BAA" w:rsidRPr="00F92BAA">
        <w:rPr>
          <w:strike/>
          <w:color w:val="FF0000"/>
          <w:sz w:val="20"/>
          <w:szCs w:val="20"/>
        </w:rPr>
        <w:t xml:space="preserve">for each RF chain. The RCPI calculation is </w:t>
      </w:r>
      <w:r w:rsidR="00F92BAA" w:rsidRPr="00F92BAA">
        <w:rPr>
          <w:strike/>
          <w:color w:val="FF0000"/>
          <w:sz w:val="22"/>
          <w:szCs w:val="22"/>
        </w:rPr>
        <w:t xml:space="preserve">6 </w:t>
      </w:r>
      <w:r w:rsidR="00F92BAA" w:rsidRPr="00F92BAA">
        <w:rPr>
          <w:strike/>
          <w:color w:val="FF0000"/>
          <w:sz w:val="20"/>
          <w:szCs w:val="20"/>
        </w:rPr>
        <w:t>defined in 29.3.9.2.</w:t>
      </w:r>
      <w:r w:rsidR="00F92BAA" w:rsidRPr="00F92BAA">
        <w:rPr>
          <w:color w:val="FF0000"/>
          <w:sz w:val="20"/>
          <w:szCs w:val="20"/>
        </w:rPr>
        <w:t xml:space="preserve"> </w:t>
      </w:r>
      <w:r w:rsidR="00F04389" w:rsidRPr="00F92BAA">
        <w:rPr>
          <w:color w:val="FF0000"/>
          <w:sz w:val="20"/>
          <w:u w:val="single"/>
        </w:rPr>
        <w:t>(see 20.3.10 and 29.3.9.2)</w:t>
      </w:r>
      <w:r w:rsidRPr="00F92BAA">
        <w:rPr>
          <w:color w:val="FF0000"/>
          <w:sz w:val="20"/>
          <w:szCs w:val="20"/>
          <w:u w:val="single"/>
        </w:rPr>
        <w:t xml:space="preserve"> for </w:t>
      </w:r>
      <w:r w:rsidR="003B3C20" w:rsidRPr="00F92BAA">
        <w:rPr>
          <w:color w:val="FF0000"/>
          <w:sz w:val="20"/>
          <w:u w:val="single"/>
        </w:rPr>
        <w:t xml:space="preserve">the </w:t>
      </w:r>
      <w:proofErr w:type="spellStart"/>
      <w:r w:rsidRPr="00F92BAA">
        <w:rPr>
          <w:color w:val="FF0000"/>
          <w:sz w:val="20"/>
          <w:u w:val="single"/>
        </w:rPr>
        <w:t>i</w:t>
      </w:r>
      <w:r w:rsidRPr="00F92BAA">
        <w:rPr>
          <w:color w:val="FF0000"/>
          <w:sz w:val="20"/>
          <w:u w:val="single"/>
          <w:vertAlign w:val="superscript"/>
        </w:rPr>
        <w:t>th</w:t>
      </w:r>
      <w:proofErr w:type="spellEnd"/>
      <w:r w:rsidRPr="00F92BAA">
        <w:rPr>
          <w:color w:val="FF0000"/>
          <w:sz w:val="20"/>
          <w:szCs w:val="20"/>
          <w:u w:val="single"/>
        </w:rPr>
        <w:t xml:space="preserve"> RF chain</w:t>
      </w:r>
      <w:r w:rsidR="0087689A" w:rsidRPr="00F92BAA">
        <w:rPr>
          <w:color w:val="FF0000"/>
          <w:sz w:val="20"/>
          <w:u w:val="single"/>
        </w:rPr>
        <w:t xml:space="preserve"> </w:t>
      </w:r>
      <w:r w:rsidR="003B3C20" w:rsidRPr="00F92BAA">
        <w:rPr>
          <w:color w:val="FF0000"/>
          <w:sz w:val="20"/>
          <w:u w:val="single"/>
        </w:rPr>
        <w:t xml:space="preserve">averaged </w:t>
      </w:r>
      <w:r w:rsidR="000B35E8" w:rsidRPr="00F92BAA">
        <w:rPr>
          <w:color w:val="FF0000"/>
          <w:sz w:val="20"/>
          <w:u w:val="single"/>
        </w:rPr>
        <w:t>across</w:t>
      </w:r>
      <w:r w:rsidR="003B3C20" w:rsidRPr="00F92BAA">
        <w:rPr>
          <w:color w:val="FF0000"/>
          <w:sz w:val="20"/>
          <w:u w:val="single"/>
        </w:rPr>
        <w:t xml:space="preserve"> </w:t>
      </w:r>
      <w:r w:rsidR="0087689A" w:rsidRPr="00F92BAA">
        <w:rPr>
          <w:color w:val="FF0000"/>
          <w:sz w:val="20"/>
          <w:u w:val="single"/>
        </w:rPr>
        <w:t xml:space="preserve">all PPDUs </w:t>
      </w:r>
      <w:r w:rsidR="00E96D46" w:rsidRPr="00F92BAA">
        <w:rPr>
          <w:color w:val="FF0000"/>
          <w:sz w:val="20"/>
          <w:u w:val="single"/>
        </w:rPr>
        <w:t xml:space="preserve">received </w:t>
      </w:r>
      <w:r w:rsidR="0087689A" w:rsidRPr="00F92BAA">
        <w:rPr>
          <w:color w:val="FF0000"/>
          <w:sz w:val="20"/>
          <w:u w:val="single"/>
        </w:rPr>
        <w:t xml:space="preserve">within </w:t>
      </w:r>
      <w:r w:rsidR="003B3C20" w:rsidRPr="00F92BAA">
        <w:rPr>
          <w:color w:val="FF0000"/>
          <w:sz w:val="20"/>
          <w:u w:val="single"/>
        </w:rPr>
        <w:t>a</w:t>
      </w:r>
      <w:r w:rsidR="0087689A" w:rsidRPr="00F92BAA">
        <w:rPr>
          <w:color w:val="FF0000"/>
          <w:sz w:val="20"/>
          <w:u w:val="single"/>
        </w:rPr>
        <w:t xml:space="preserve"> measurement interval that </w:t>
      </w:r>
      <w:r w:rsidR="000B340A" w:rsidRPr="00F92BAA">
        <w:rPr>
          <w:color w:val="FF0000"/>
          <w:sz w:val="20"/>
          <w:u w:val="single"/>
        </w:rPr>
        <w:t>are</w:t>
      </w:r>
      <w:r w:rsidR="00E96D46" w:rsidRPr="00F92BAA">
        <w:rPr>
          <w:color w:val="FF0000"/>
          <w:sz w:val="20"/>
          <w:u w:val="single"/>
        </w:rPr>
        <w:t xml:space="preserve"> </w:t>
      </w:r>
      <w:r w:rsidR="0087689A" w:rsidRPr="00F92BAA">
        <w:rPr>
          <w:color w:val="FF0000"/>
          <w:sz w:val="20"/>
          <w:u w:val="single"/>
        </w:rPr>
        <w:t xml:space="preserve">intended for the </w:t>
      </w:r>
      <w:proofErr w:type="gramStart"/>
      <w:r w:rsidR="0087689A" w:rsidRPr="00F92BAA">
        <w:rPr>
          <w:color w:val="FF0000"/>
          <w:sz w:val="20"/>
          <w:u w:val="single"/>
        </w:rPr>
        <w:t>receiver</w:t>
      </w:r>
      <w:r w:rsidR="003B3C20" w:rsidRPr="00F92BAA">
        <w:rPr>
          <w:color w:val="FF0000"/>
          <w:sz w:val="20"/>
          <w:u w:val="single"/>
        </w:rPr>
        <w:t>,</w:t>
      </w:r>
      <w:r w:rsidR="000B340A" w:rsidRPr="00F92BAA">
        <w:rPr>
          <w:color w:val="FF0000"/>
          <w:sz w:val="20"/>
          <w:u w:val="single"/>
        </w:rPr>
        <w:t xml:space="preserve"> and</w:t>
      </w:r>
      <w:proofErr w:type="gramEnd"/>
      <w:r w:rsidR="00E96D46" w:rsidRPr="00F92BAA">
        <w:rPr>
          <w:color w:val="FF0000"/>
          <w:sz w:val="20"/>
          <w:u w:val="single"/>
        </w:rPr>
        <w:t xml:space="preserve"> </w:t>
      </w:r>
      <w:r w:rsidR="003B3C20" w:rsidRPr="00F92BAA">
        <w:rPr>
          <w:color w:val="FF0000"/>
          <w:sz w:val="20"/>
          <w:u w:val="single"/>
        </w:rPr>
        <w:t>are transmitted using an MCS other than MCS 0 or EDMG MCS 0</w:t>
      </w:r>
      <w:r w:rsidRPr="00F92BAA">
        <w:rPr>
          <w:color w:val="FF0000"/>
          <w:sz w:val="20"/>
          <w:szCs w:val="20"/>
          <w:u w:val="single"/>
        </w:rPr>
        <w:t>.</w:t>
      </w:r>
      <w:r w:rsidR="00442212" w:rsidRPr="00F92BAA">
        <w:rPr>
          <w:color w:val="FF0000"/>
          <w:sz w:val="20"/>
          <w:u w:val="single"/>
        </w:rPr>
        <w:t xml:space="preserve"> </w:t>
      </w:r>
      <w:r w:rsidR="00763441" w:rsidRPr="00F92BAA">
        <w:rPr>
          <w:color w:val="FF0000"/>
          <w:sz w:val="20"/>
          <w:u w:val="single"/>
        </w:rPr>
        <w:t xml:space="preserve">The value of the </w:t>
      </w:r>
      <w:r w:rsidR="00B36F8A" w:rsidRPr="00F92BAA">
        <w:rPr>
          <w:color w:val="FF0000"/>
          <w:sz w:val="20"/>
          <w:u w:val="single"/>
        </w:rPr>
        <w:t>sub</w:t>
      </w:r>
      <w:r w:rsidR="00763441" w:rsidRPr="00F92BAA">
        <w:rPr>
          <w:color w:val="FF0000"/>
          <w:sz w:val="20"/>
          <w:u w:val="single"/>
        </w:rPr>
        <w:t>field is found by</w:t>
      </w:r>
      <w:r w:rsidR="00A65AAF" w:rsidRPr="00F92BAA">
        <w:rPr>
          <w:color w:val="FF0000"/>
          <w:sz w:val="20"/>
          <w:u w:val="single"/>
        </w:rPr>
        <w:t xml:space="preserve"> </w:t>
      </w:r>
      <w:r w:rsidR="00763441" w:rsidRPr="00F92BAA">
        <w:rPr>
          <w:color w:val="FF0000"/>
          <w:sz w:val="20"/>
          <w:u w:val="single"/>
        </w:rPr>
        <w:t xml:space="preserve">computing the arithmetic mean of </w:t>
      </w:r>
      <w:r w:rsidR="008D4A4B" w:rsidRPr="00F92BAA">
        <w:rPr>
          <w:color w:val="FF0000"/>
          <w:sz w:val="20"/>
          <w:u w:val="single"/>
        </w:rPr>
        <w:t xml:space="preserve">RF power </w:t>
      </w:r>
      <w:r w:rsidR="00A65AAF" w:rsidRPr="00F92BAA">
        <w:rPr>
          <w:color w:val="FF0000"/>
          <w:sz w:val="20"/>
          <w:u w:val="single"/>
        </w:rPr>
        <w:t>measurement</w:t>
      </w:r>
      <w:r w:rsidR="008D4A4B" w:rsidRPr="00F92BAA">
        <w:rPr>
          <w:color w:val="FF0000"/>
          <w:sz w:val="20"/>
          <w:u w:val="single"/>
        </w:rPr>
        <w:t>s</w:t>
      </w:r>
      <w:r w:rsidR="00A65AAF" w:rsidRPr="00F92BAA">
        <w:rPr>
          <w:color w:val="FF0000"/>
          <w:sz w:val="20"/>
          <w:u w:val="single"/>
        </w:rPr>
        <w:t xml:space="preserve"> in </w:t>
      </w:r>
      <w:r w:rsidR="00763441" w:rsidRPr="00F92BAA">
        <w:rPr>
          <w:color w:val="FF0000"/>
          <w:sz w:val="20"/>
          <w:u w:val="single"/>
        </w:rPr>
        <w:t>mW</w:t>
      </w:r>
      <w:r w:rsidR="00317536" w:rsidRPr="00F92BAA">
        <w:rPr>
          <w:color w:val="FF0000"/>
          <w:sz w:val="20"/>
          <w:u w:val="single"/>
        </w:rPr>
        <w:t xml:space="preserve">, </w:t>
      </w:r>
      <w:r w:rsidR="00A65AAF" w:rsidRPr="00F92BAA">
        <w:rPr>
          <w:color w:val="FF0000"/>
          <w:sz w:val="20"/>
          <w:u w:val="single"/>
        </w:rPr>
        <w:t xml:space="preserve">converting </w:t>
      </w:r>
      <w:r w:rsidR="001D5AE5" w:rsidRPr="00F92BAA">
        <w:rPr>
          <w:color w:val="FF0000"/>
          <w:sz w:val="20"/>
          <w:u w:val="single"/>
        </w:rPr>
        <w:t xml:space="preserve">the </w:t>
      </w:r>
      <w:r w:rsidR="00763441" w:rsidRPr="00F92BAA">
        <w:rPr>
          <w:color w:val="FF0000"/>
          <w:sz w:val="20"/>
          <w:u w:val="single"/>
        </w:rPr>
        <w:t>result</w:t>
      </w:r>
      <w:r w:rsidR="001D5AE5" w:rsidRPr="00F92BAA">
        <w:rPr>
          <w:color w:val="FF0000"/>
          <w:sz w:val="20"/>
          <w:u w:val="single"/>
        </w:rPr>
        <w:t xml:space="preserve"> </w:t>
      </w:r>
      <w:r w:rsidR="00A65AAF" w:rsidRPr="00F92BAA">
        <w:rPr>
          <w:color w:val="FF0000"/>
          <w:sz w:val="20"/>
          <w:u w:val="single"/>
        </w:rPr>
        <w:t>to dBm</w:t>
      </w:r>
      <w:r w:rsidR="001D5AE5" w:rsidRPr="00F92BAA">
        <w:rPr>
          <w:color w:val="FF0000"/>
          <w:sz w:val="20"/>
          <w:u w:val="single"/>
        </w:rPr>
        <w:t xml:space="preserve">, </w:t>
      </w:r>
      <w:r w:rsidR="00317536" w:rsidRPr="00F92BAA">
        <w:rPr>
          <w:color w:val="FF0000"/>
          <w:sz w:val="20"/>
          <w:u w:val="single"/>
        </w:rPr>
        <w:t xml:space="preserve">and </w:t>
      </w:r>
      <w:r w:rsidR="00704516" w:rsidRPr="00F92BAA">
        <w:rPr>
          <w:color w:val="FF0000"/>
          <w:sz w:val="20"/>
          <w:u w:val="single"/>
        </w:rPr>
        <w:t>encoding</w:t>
      </w:r>
      <w:r w:rsidR="00763441" w:rsidRPr="00F92BAA">
        <w:rPr>
          <w:color w:val="FF0000"/>
          <w:sz w:val="20"/>
          <w:u w:val="single"/>
        </w:rPr>
        <w:t xml:space="preserve"> </w:t>
      </w:r>
      <w:r w:rsidR="00317536" w:rsidRPr="00F92BAA">
        <w:rPr>
          <w:color w:val="FF0000"/>
          <w:sz w:val="20"/>
          <w:u w:val="single"/>
        </w:rPr>
        <w:t xml:space="preserve">the dBm value as </w:t>
      </w:r>
      <w:r w:rsidR="001D5AE5" w:rsidRPr="00F92BAA">
        <w:rPr>
          <w:color w:val="FF0000"/>
          <w:sz w:val="20"/>
          <w:u w:val="single"/>
        </w:rPr>
        <w:t xml:space="preserve">defined </w:t>
      </w:r>
      <w:r w:rsidR="003B3C20" w:rsidRPr="00F92BAA">
        <w:rPr>
          <w:color w:val="FF0000"/>
          <w:sz w:val="20"/>
          <w:u w:val="single"/>
        </w:rPr>
        <w:t>in 9.4.2.37</w:t>
      </w:r>
      <w:r w:rsidR="00E74960" w:rsidRPr="00F92BAA">
        <w:rPr>
          <w:color w:val="FF0000"/>
          <w:sz w:val="20"/>
          <w:u w:val="single"/>
        </w:rPr>
        <w:t>.</w:t>
      </w:r>
    </w:p>
    <w:p w14:paraId="1CF5B884" w14:textId="19B4657D" w:rsidR="002F2F1E" w:rsidRPr="006E0844" w:rsidRDefault="002F2F1E">
      <w:pPr>
        <w:rPr>
          <w:rFonts w:ascii="Arial-BoldMT" w:hAnsi="Arial-BoldMT" w:cs="Arial-BoldMT"/>
          <w:b/>
          <w:bCs/>
          <w:lang w:eastAsia="zh-CN"/>
        </w:rPr>
      </w:pPr>
    </w:p>
    <w:p w14:paraId="38A63577" w14:textId="6372D3DB" w:rsidR="002F2F1E" w:rsidRDefault="008D4A4B">
      <w:pPr>
        <w:rPr>
          <w:b/>
          <w:bCs/>
          <w:sz w:val="20"/>
        </w:rPr>
      </w:pPr>
      <w:r>
        <w:rPr>
          <w:b/>
          <w:bCs/>
          <w:sz w:val="20"/>
          <w:szCs w:val="20"/>
        </w:rPr>
        <w:t>29.3.9.2 Received channel power indicator (RCPI) measurement</w:t>
      </w:r>
    </w:p>
    <w:p w14:paraId="34CB1385" w14:textId="14642A26" w:rsidR="009F4D8F" w:rsidRDefault="008D4A4B">
      <w:pPr>
        <w:rPr>
          <w:sz w:val="20"/>
        </w:rPr>
      </w:pPr>
      <w:r>
        <w:rPr>
          <w:sz w:val="20"/>
        </w:rPr>
        <w:t>…</w:t>
      </w:r>
    </w:p>
    <w:p w14:paraId="4736534C" w14:textId="6340020E" w:rsidR="008D4A4B" w:rsidRDefault="008D4A4B">
      <w:pPr>
        <w:rPr>
          <w:sz w:val="20"/>
        </w:rPr>
      </w:pPr>
      <w:r>
        <w:rPr>
          <w:sz w:val="20"/>
          <w:szCs w:val="20"/>
        </w:rPr>
        <w:t xml:space="preserve">The RCPI </w:t>
      </w:r>
      <w:r w:rsidRPr="001066EB">
        <w:rPr>
          <w:color w:val="FF0000"/>
          <w:sz w:val="20"/>
          <w:u w:val="single"/>
        </w:rPr>
        <w:t>for each RF chain</w:t>
      </w:r>
      <w:r w:rsidRPr="001066EB">
        <w:rPr>
          <w:color w:val="FF0000"/>
          <w:sz w:val="20"/>
        </w:rPr>
        <w:t xml:space="preserve"> </w:t>
      </w:r>
      <w:r>
        <w:rPr>
          <w:sz w:val="20"/>
          <w:szCs w:val="20"/>
        </w:rPr>
        <w:t xml:space="preserve">shall be equal to the received RF power at </w:t>
      </w:r>
      <w:r>
        <w:rPr>
          <w:sz w:val="20"/>
        </w:rPr>
        <w:t>that</w:t>
      </w:r>
      <w:r>
        <w:rPr>
          <w:sz w:val="20"/>
          <w:szCs w:val="20"/>
        </w:rPr>
        <w:t xml:space="preserve"> RF chain with an accuracy of ± 5 dB with 95%</w:t>
      </w:r>
      <w:r>
        <w:rPr>
          <w:szCs w:val="22"/>
        </w:rPr>
        <w:t xml:space="preserve"> </w:t>
      </w:r>
      <w:r>
        <w:rPr>
          <w:sz w:val="20"/>
          <w:szCs w:val="20"/>
        </w:rPr>
        <w:t>confidence interval within the specified dynamic range of the receiver.</w:t>
      </w:r>
      <w:r w:rsidR="007B4B6E">
        <w:rPr>
          <w:sz w:val="20"/>
          <w:szCs w:val="20"/>
        </w:rPr>
        <w:t xml:space="preserve"> …</w:t>
      </w:r>
    </w:p>
    <w:p w14:paraId="63283BC2" w14:textId="198969DB" w:rsidR="009F4D8F" w:rsidRDefault="009F4D8F">
      <w:pPr>
        <w:rPr>
          <w:sz w:val="20"/>
        </w:rPr>
      </w:pPr>
      <w:r>
        <w:rPr>
          <w:sz w:val="20"/>
        </w:rPr>
        <w:br w:type="page"/>
      </w:r>
    </w:p>
    <w:tbl>
      <w:tblPr>
        <w:tblStyle w:val="TableGrid"/>
        <w:tblW w:w="9209" w:type="dxa"/>
        <w:tblLook w:val="04A0" w:firstRow="1" w:lastRow="0" w:firstColumn="1" w:lastColumn="0" w:noHBand="0" w:noVBand="1"/>
      </w:tblPr>
      <w:tblGrid>
        <w:gridCol w:w="703"/>
        <w:gridCol w:w="1310"/>
        <w:gridCol w:w="3719"/>
        <w:gridCol w:w="3477"/>
      </w:tblGrid>
      <w:tr w:rsidR="002F2F1E" w:rsidRPr="00427EA3" w14:paraId="2528F1A7" w14:textId="77777777" w:rsidTr="00AB5FE1">
        <w:trPr>
          <w:trHeight w:val="558"/>
        </w:trPr>
        <w:tc>
          <w:tcPr>
            <w:tcW w:w="663" w:type="dxa"/>
          </w:tcPr>
          <w:p w14:paraId="2F6D6771" w14:textId="77777777" w:rsidR="002F2F1E" w:rsidRPr="00427EA3" w:rsidRDefault="002F2F1E" w:rsidP="00AB5FE1">
            <w:r w:rsidRPr="00427EA3">
              <w:rPr>
                <w:rFonts w:hint="eastAsia"/>
              </w:rPr>
              <w:lastRenderedPageBreak/>
              <w:t>CID</w:t>
            </w:r>
          </w:p>
        </w:tc>
        <w:tc>
          <w:tcPr>
            <w:tcW w:w="1219" w:type="dxa"/>
          </w:tcPr>
          <w:p w14:paraId="13262907" w14:textId="77777777" w:rsidR="002F2F1E" w:rsidRPr="00427EA3" w:rsidRDefault="002F2F1E" w:rsidP="00AB5FE1">
            <w:r w:rsidRPr="00427EA3">
              <w:rPr>
                <w:rFonts w:hint="eastAsia"/>
              </w:rPr>
              <w:t>Clause</w:t>
            </w:r>
          </w:p>
        </w:tc>
        <w:tc>
          <w:tcPr>
            <w:tcW w:w="3789" w:type="dxa"/>
          </w:tcPr>
          <w:p w14:paraId="3A00B641" w14:textId="77777777" w:rsidR="002F2F1E" w:rsidRPr="00427EA3" w:rsidRDefault="002F2F1E" w:rsidP="00AB5FE1">
            <w:r w:rsidRPr="00427EA3">
              <w:rPr>
                <w:rFonts w:hint="eastAsia"/>
              </w:rPr>
              <w:t>Comment</w:t>
            </w:r>
          </w:p>
        </w:tc>
        <w:tc>
          <w:tcPr>
            <w:tcW w:w="3538" w:type="dxa"/>
          </w:tcPr>
          <w:p w14:paraId="485CA4BE" w14:textId="77777777" w:rsidR="002F2F1E" w:rsidRPr="00427EA3" w:rsidRDefault="002F2F1E" w:rsidP="00AB5FE1">
            <w:r w:rsidRPr="00427EA3">
              <w:rPr>
                <w:rFonts w:hint="eastAsia"/>
              </w:rPr>
              <w:t>Proposed change</w:t>
            </w:r>
          </w:p>
        </w:tc>
      </w:tr>
      <w:tr w:rsidR="002F2F1E" w:rsidRPr="00D90530" w14:paraId="08A7D35F" w14:textId="77777777" w:rsidTr="00AB5FE1">
        <w:trPr>
          <w:trHeight w:val="584"/>
        </w:trPr>
        <w:tc>
          <w:tcPr>
            <w:tcW w:w="663" w:type="dxa"/>
          </w:tcPr>
          <w:p w14:paraId="50E23A12" w14:textId="77777777" w:rsidR="002F2F1E" w:rsidRDefault="002F2F1E" w:rsidP="00AB5FE1">
            <w:r>
              <w:t>3044</w:t>
            </w:r>
          </w:p>
        </w:tc>
        <w:tc>
          <w:tcPr>
            <w:tcW w:w="1219" w:type="dxa"/>
          </w:tcPr>
          <w:p w14:paraId="11DA9577" w14:textId="77777777" w:rsidR="002F2F1E" w:rsidRDefault="002F2F1E" w:rsidP="00AB5FE1">
            <w:r w:rsidRPr="002F3CC3">
              <w:t>9.4.2.142.</w:t>
            </w:r>
            <w:r>
              <w:t>5</w:t>
            </w:r>
          </w:p>
        </w:tc>
        <w:tc>
          <w:tcPr>
            <w:tcW w:w="3789" w:type="dxa"/>
          </w:tcPr>
          <w:p w14:paraId="09A4B04E" w14:textId="741A278C" w:rsidR="002F2F1E" w:rsidRPr="00CB0134" w:rsidRDefault="002F2F1E" w:rsidP="00AB5FE1">
            <w:pPr>
              <w:rPr>
                <w:color w:val="000000"/>
              </w:rPr>
            </w:pPr>
            <w:r w:rsidRPr="00B00FDA">
              <w:rPr>
                <w:color w:val="000000"/>
              </w:rPr>
              <w:t>Averaging method for SNR (in DMG Link Margin element)</w:t>
            </w:r>
          </w:p>
        </w:tc>
        <w:tc>
          <w:tcPr>
            <w:tcW w:w="3538" w:type="dxa"/>
          </w:tcPr>
          <w:p w14:paraId="0E0C4B0C" w14:textId="77777777" w:rsidR="002F2F1E" w:rsidRPr="00CB0134" w:rsidRDefault="002F2F1E" w:rsidP="00AB5FE1">
            <w:pPr>
              <w:rPr>
                <w:color w:val="000000"/>
              </w:rPr>
            </w:pPr>
            <w:r w:rsidRPr="00B00FDA">
              <w:rPr>
                <w:color w:val="000000"/>
              </w:rPr>
              <w:t>Add text to specify how the averaging is performed and that only PPDUs with MCS&gt;0 are counted.</w:t>
            </w:r>
          </w:p>
        </w:tc>
      </w:tr>
    </w:tbl>
    <w:p w14:paraId="24D61F89" w14:textId="77777777" w:rsidR="00B00FDA" w:rsidRPr="002F2F1E" w:rsidRDefault="00B00FDA">
      <w:pPr>
        <w:rPr>
          <w:rFonts w:ascii="Arial-BoldMT" w:hAnsi="Arial-BoldMT" w:cs="Arial-BoldMT"/>
          <w:b/>
          <w:bCs/>
          <w:i/>
          <w:lang w:eastAsia="zh-CN"/>
        </w:rPr>
      </w:pPr>
    </w:p>
    <w:p w14:paraId="4584989F" w14:textId="08D341FE" w:rsidR="00B00FDA" w:rsidRDefault="00B00FDA" w:rsidP="00B00FDA">
      <w:pPr>
        <w:rPr>
          <w:szCs w:val="22"/>
        </w:rPr>
      </w:pPr>
      <w:r w:rsidRPr="008179AB">
        <w:rPr>
          <w:b/>
          <w:szCs w:val="22"/>
        </w:rPr>
        <w:t>Proposed resolution</w:t>
      </w:r>
      <w:r>
        <w:rPr>
          <w:b/>
          <w:szCs w:val="22"/>
        </w:rPr>
        <w:t xml:space="preserve"> 3044</w:t>
      </w:r>
      <w:r w:rsidRPr="008179AB">
        <w:rPr>
          <w:b/>
          <w:szCs w:val="22"/>
        </w:rPr>
        <w:t>:</w:t>
      </w:r>
      <w:r w:rsidRPr="008179AB">
        <w:rPr>
          <w:szCs w:val="22"/>
        </w:rPr>
        <w:t xml:space="preserve"> </w:t>
      </w:r>
      <w:r>
        <w:rPr>
          <w:szCs w:val="22"/>
          <w:lang w:eastAsia="zh-CN"/>
        </w:rPr>
        <w:t>Revised</w:t>
      </w:r>
      <w:r>
        <w:rPr>
          <w:szCs w:val="22"/>
        </w:rPr>
        <w:t>.</w:t>
      </w:r>
    </w:p>
    <w:p w14:paraId="0ADFDB0A" w14:textId="77777777" w:rsidR="00B00FDA" w:rsidRDefault="00B00FDA" w:rsidP="00B00FDA">
      <w:pPr>
        <w:rPr>
          <w:color w:val="FF0000"/>
          <w:szCs w:val="22"/>
          <w:u w:val="single"/>
          <w:lang w:eastAsia="zh-CN"/>
        </w:rPr>
      </w:pPr>
    </w:p>
    <w:p w14:paraId="48E2C8DA" w14:textId="77777777" w:rsidR="00B00FDA" w:rsidRDefault="00B00FDA" w:rsidP="00B00FDA">
      <w:pPr>
        <w:rPr>
          <w:szCs w:val="22"/>
        </w:rPr>
      </w:pPr>
      <w:r>
        <w:rPr>
          <w:b/>
          <w:szCs w:val="22"/>
        </w:rPr>
        <w:t>Discussion:</w:t>
      </w:r>
    </w:p>
    <w:p w14:paraId="759C4C29" w14:textId="546CE515" w:rsidR="00704516" w:rsidRDefault="00D72BBE" w:rsidP="00B00FDA">
      <w:pPr>
        <w:widowControl w:val="0"/>
        <w:autoSpaceDE w:val="0"/>
        <w:autoSpaceDN w:val="0"/>
        <w:adjustRightInd w:val="0"/>
        <w:rPr>
          <w:szCs w:val="22"/>
          <w:lang w:eastAsia="zh-CN"/>
        </w:rPr>
      </w:pPr>
      <w:r>
        <w:rPr>
          <w:szCs w:val="22"/>
          <w:lang w:eastAsia="zh-CN"/>
        </w:rPr>
        <w:t xml:space="preserve">PPDUs used for SNR measurement and averaging method </w:t>
      </w:r>
      <w:r w:rsidR="00763441">
        <w:rPr>
          <w:szCs w:val="22"/>
          <w:lang w:eastAsia="zh-CN"/>
        </w:rPr>
        <w:t xml:space="preserve">across PPDUs </w:t>
      </w:r>
      <w:r>
        <w:rPr>
          <w:szCs w:val="22"/>
          <w:lang w:eastAsia="zh-CN"/>
        </w:rPr>
        <w:t xml:space="preserve">must be specified for interoperability. PPDUs used for measurement over an interval are those that are not transmitted using control mode, and intended for the STA, i.e., MAC-level decoding is </w:t>
      </w:r>
      <w:proofErr w:type="spellStart"/>
      <w:proofErr w:type="gramStart"/>
      <w:r>
        <w:rPr>
          <w:szCs w:val="22"/>
          <w:lang w:eastAsia="zh-CN"/>
        </w:rPr>
        <w:t>required.</w:t>
      </w:r>
      <w:r w:rsidR="00B00FDA">
        <w:rPr>
          <w:szCs w:val="22"/>
          <w:lang w:eastAsia="zh-CN"/>
        </w:rPr>
        <w:t>Averaging</w:t>
      </w:r>
      <w:proofErr w:type="spellEnd"/>
      <w:proofErr w:type="gramEnd"/>
      <w:r w:rsidR="00B00FDA">
        <w:rPr>
          <w:szCs w:val="22"/>
          <w:lang w:eastAsia="zh-CN"/>
        </w:rPr>
        <w:t xml:space="preserve"> of the SNR measured values should be performed in </w:t>
      </w:r>
      <w:r>
        <w:rPr>
          <w:szCs w:val="22"/>
          <w:lang w:eastAsia="zh-CN"/>
        </w:rPr>
        <w:t xml:space="preserve">linear </w:t>
      </w:r>
      <w:r w:rsidR="00B00FDA">
        <w:rPr>
          <w:szCs w:val="22"/>
          <w:lang w:eastAsia="zh-CN"/>
        </w:rPr>
        <w:t>power units</w:t>
      </w:r>
      <w:r>
        <w:rPr>
          <w:szCs w:val="22"/>
          <w:lang w:eastAsia="zh-CN"/>
        </w:rPr>
        <w:t>.</w:t>
      </w:r>
    </w:p>
    <w:p w14:paraId="60291865" w14:textId="77777777" w:rsidR="00B00FDA" w:rsidRDefault="00B00FDA" w:rsidP="00B00FDA">
      <w:pPr>
        <w:widowControl w:val="0"/>
        <w:autoSpaceDE w:val="0"/>
        <w:autoSpaceDN w:val="0"/>
        <w:adjustRightInd w:val="0"/>
        <w:rPr>
          <w:szCs w:val="22"/>
          <w:lang w:eastAsia="zh-CN"/>
        </w:rPr>
      </w:pPr>
    </w:p>
    <w:p w14:paraId="2399C2C5" w14:textId="77777777" w:rsidR="00B00FDA" w:rsidRDefault="00B00FDA" w:rsidP="00B00FDA">
      <w:pPr>
        <w:widowControl w:val="0"/>
        <w:autoSpaceDE w:val="0"/>
        <w:autoSpaceDN w:val="0"/>
        <w:adjustRightInd w:val="0"/>
        <w:rPr>
          <w:rFonts w:ascii="Arial-BoldMT" w:hAnsi="Arial-BoldMT" w:cs="Arial-BoldMT"/>
          <w:bCs/>
          <w:sz w:val="20"/>
          <w:lang w:eastAsia="zh-CN"/>
        </w:rPr>
      </w:pPr>
    </w:p>
    <w:p w14:paraId="5CD1BE81" w14:textId="37A284D9" w:rsidR="00B00FDA" w:rsidRPr="00450947" w:rsidRDefault="00E626A5" w:rsidP="00B00FDA">
      <w:pPr>
        <w:widowControl w:val="0"/>
        <w:autoSpaceDE w:val="0"/>
        <w:autoSpaceDN w:val="0"/>
        <w:adjustRightInd w:val="0"/>
        <w:outlineLvl w:val="0"/>
        <w:rPr>
          <w:rFonts w:ascii="Arial-BoldMT" w:hAnsi="Arial-BoldMT" w:cs="Arial-BoldMT"/>
          <w:b/>
          <w:bCs/>
          <w:i/>
          <w:lang w:eastAsia="zh-CN"/>
        </w:rPr>
      </w:pPr>
      <w:r w:rsidRPr="000B35E8">
        <w:rPr>
          <w:rFonts w:ascii="Arial-BoldMT" w:hAnsi="Arial-BoldMT" w:cs="Arial-BoldMT"/>
          <w:b/>
          <w:bCs/>
          <w:i/>
          <w:color w:val="C00000"/>
          <w:lang w:eastAsia="zh-CN"/>
        </w:rPr>
        <w:t xml:space="preserve">TGay Editor: </w:t>
      </w:r>
      <w:r w:rsidR="000B35E8" w:rsidRPr="000B35E8">
        <w:rPr>
          <w:rFonts w:ascii="Arial-BoldMT" w:hAnsi="Arial-BoldMT" w:cs="Arial-BoldMT"/>
          <w:b/>
          <w:bCs/>
          <w:i/>
          <w:color w:val="C00000"/>
          <w:lang w:eastAsia="zh-CN"/>
        </w:rPr>
        <w:t>Revise the second paragraph in Section</w:t>
      </w:r>
      <w:r w:rsidR="00B00FDA" w:rsidRPr="000B35E8">
        <w:rPr>
          <w:rFonts w:ascii="Arial-BoldMT" w:hAnsi="Arial-BoldMT" w:cs="Arial-BoldMT"/>
          <w:b/>
          <w:bCs/>
          <w:i/>
          <w:color w:val="C00000"/>
          <w:lang w:eastAsia="zh-CN"/>
        </w:rPr>
        <w:t xml:space="preserve"> </w:t>
      </w:r>
      <w:r w:rsidR="002C5F1C" w:rsidRPr="000B35E8">
        <w:rPr>
          <w:rFonts w:ascii="Arial-BoldMT" w:hAnsi="Arial-BoldMT" w:cs="Arial-BoldMT"/>
          <w:b/>
          <w:bCs/>
          <w:i/>
          <w:color w:val="C00000"/>
          <w:lang w:eastAsia="zh-CN"/>
        </w:rPr>
        <w:t>9.4.2.142.5</w:t>
      </w:r>
      <w:r w:rsidR="00457F1D" w:rsidRPr="000B35E8">
        <w:rPr>
          <w:rFonts w:ascii="Arial-BoldMT" w:hAnsi="Arial-BoldMT" w:cs="Arial-BoldMT"/>
          <w:b/>
          <w:bCs/>
          <w:i/>
          <w:color w:val="C00000"/>
          <w:lang w:eastAsia="zh-CN"/>
        </w:rPr>
        <w:t xml:space="preserve"> </w:t>
      </w:r>
      <w:r w:rsidR="000B35E8" w:rsidRPr="000B35E8">
        <w:rPr>
          <w:rFonts w:ascii="Arial-BoldMT" w:hAnsi="Arial-BoldMT" w:cs="Arial-BoldMT"/>
          <w:b/>
          <w:bCs/>
          <w:i/>
          <w:color w:val="C00000"/>
          <w:lang w:eastAsia="zh-CN"/>
        </w:rPr>
        <w:t>as following</w:t>
      </w:r>
      <w:r w:rsidR="000B35E8" w:rsidRPr="00BF2229">
        <w:rPr>
          <w:rFonts w:ascii="Arial-BoldMT" w:hAnsi="Arial-BoldMT" w:cs="Arial-BoldMT"/>
          <w:b/>
          <w:bCs/>
          <w:i/>
          <w:color w:val="C00000"/>
          <w:lang w:eastAsia="zh-CN"/>
        </w:rPr>
        <w:t>.</w:t>
      </w:r>
    </w:p>
    <w:p w14:paraId="14FBBFFB" w14:textId="77777777" w:rsidR="000B35E8" w:rsidRDefault="000B35E8" w:rsidP="00B00FDA">
      <w:pPr>
        <w:widowControl w:val="0"/>
        <w:autoSpaceDE w:val="0"/>
        <w:autoSpaceDN w:val="0"/>
        <w:adjustRightInd w:val="0"/>
        <w:rPr>
          <w:sz w:val="20"/>
          <w:szCs w:val="20"/>
        </w:rPr>
      </w:pPr>
    </w:p>
    <w:p w14:paraId="00CD4E9F" w14:textId="6D4D741B" w:rsidR="002F2F1E" w:rsidRDefault="000B35E8" w:rsidP="006342A1">
      <w:pPr>
        <w:widowControl w:val="0"/>
        <w:autoSpaceDE w:val="0"/>
        <w:autoSpaceDN w:val="0"/>
        <w:adjustRightInd w:val="0"/>
        <w:rPr>
          <w:szCs w:val="22"/>
          <w:lang w:eastAsia="zh-CN"/>
        </w:rPr>
      </w:pPr>
      <w:r w:rsidRPr="005B3599">
        <w:rPr>
          <w:sz w:val="20"/>
          <w:szCs w:val="20"/>
        </w:rPr>
        <w:t xml:space="preserve">The SNR Per </w:t>
      </w:r>
      <w:proofErr w:type="spellStart"/>
      <w:r w:rsidRPr="005B3599">
        <w:rPr>
          <w:sz w:val="20"/>
          <w:szCs w:val="20"/>
        </w:rPr>
        <w:t>STSi</w:t>
      </w:r>
      <w:proofErr w:type="spellEnd"/>
      <w:r w:rsidRPr="005B3599">
        <w:rPr>
          <w:sz w:val="20"/>
          <w:szCs w:val="20"/>
        </w:rPr>
        <w:t xml:space="preserve"> subfield, 1 ≤ </w:t>
      </w:r>
      <w:proofErr w:type="spellStart"/>
      <w:r w:rsidRPr="005B3599">
        <w:rPr>
          <w:i/>
          <w:iCs/>
          <w:sz w:val="20"/>
          <w:szCs w:val="20"/>
        </w:rPr>
        <w:t>i</w:t>
      </w:r>
      <w:proofErr w:type="spellEnd"/>
      <w:r w:rsidRPr="005B3599">
        <w:rPr>
          <w:i/>
          <w:iCs/>
          <w:sz w:val="20"/>
          <w:szCs w:val="20"/>
        </w:rPr>
        <w:t xml:space="preserve"> </w:t>
      </w:r>
      <w:r w:rsidRPr="005B3599">
        <w:rPr>
          <w:sz w:val="20"/>
          <w:szCs w:val="20"/>
        </w:rPr>
        <w:t xml:space="preserve">≤ </w:t>
      </w:r>
      <w:r w:rsidRPr="005B3599">
        <w:rPr>
          <w:i/>
          <w:iCs/>
          <w:sz w:val="20"/>
          <w:szCs w:val="20"/>
        </w:rPr>
        <w:t>NSTS</w:t>
      </w:r>
      <w:r w:rsidRPr="005B3599">
        <w:rPr>
          <w:sz w:val="20"/>
          <w:szCs w:val="20"/>
        </w:rPr>
        <w:t xml:space="preserve">, where </w:t>
      </w:r>
      <w:r w:rsidRPr="005B3599">
        <w:rPr>
          <w:i/>
          <w:iCs/>
          <w:sz w:val="20"/>
          <w:szCs w:val="20"/>
        </w:rPr>
        <w:t xml:space="preserve">NSTS </w:t>
      </w:r>
      <w:r w:rsidRPr="005B3599">
        <w:rPr>
          <w:sz w:val="20"/>
          <w:szCs w:val="20"/>
        </w:rPr>
        <w:t xml:space="preserve">is the value of the Number of Space-Time Streams Reported subfield within the Rate Adaptation Control field, contains the SNR of space-time stream </w:t>
      </w:r>
      <w:proofErr w:type="spellStart"/>
      <w:r w:rsidRPr="005B3599">
        <w:rPr>
          <w:i/>
          <w:iCs/>
          <w:sz w:val="20"/>
          <w:szCs w:val="20"/>
        </w:rPr>
        <w:t>i</w:t>
      </w:r>
      <w:proofErr w:type="spellEnd"/>
      <w:r w:rsidR="006342A1" w:rsidRPr="006342A1">
        <w:rPr>
          <w:strike/>
          <w:color w:val="FF0000"/>
          <w:sz w:val="20"/>
          <w:szCs w:val="20"/>
        </w:rPr>
        <w:t xml:space="preserve">. The SNR subfield levels are unsigned integers referenced to a level of –8 </w:t>
      </w:r>
      <w:proofErr w:type="spellStart"/>
      <w:r w:rsidR="006342A1" w:rsidRPr="006342A1">
        <w:rPr>
          <w:strike/>
          <w:color w:val="FF0000"/>
          <w:sz w:val="20"/>
          <w:szCs w:val="20"/>
        </w:rPr>
        <w:t>dB.</w:t>
      </w:r>
      <w:proofErr w:type="spellEnd"/>
      <w:r w:rsidR="006342A1" w:rsidRPr="006342A1">
        <w:rPr>
          <w:strike/>
          <w:color w:val="FF0000"/>
          <w:sz w:val="20"/>
          <w:szCs w:val="20"/>
        </w:rPr>
        <w:t xml:space="preserve"> Each step is 0.25 </w:t>
      </w:r>
      <w:proofErr w:type="spellStart"/>
      <w:r w:rsidR="006342A1" w:rsidRPr="006342A1">
        <w:rPr>
          <w:strike/>
          <w:color w:val="FF0000"/>
          <w:sz w:val="20"/>
          <w:szCs w:val="20"/>
        </w:rPr>
        <w:t>dB.</w:t>
      </w:r>
      <w:proofErr w:type="spellEnd"/>
      <w:r w:rsidR="006342A1" w:rsidRPr="006342A1">
        <w:rPr>
          <w:strike/>
          <w:color w:val="FF0000"/>
          <w:sz w:val="20"/>
          <w:szCs w:val="20"/>
        </w:rPr>
        <w:t xml:space="preserve"> SNR values less than or equal to –8 dB </w:t>
      </w:r>
      <w:proofErr w:type="gramStart"/>
      <w:r w:rsidR="006342A1" w:rsidRPr="006342A1">
        <w:rPr>
          <w:strike/>
          <w:color w:val="FF0000"/>
          <w:sz w:val="20"/>
          <w:szCs w:val="20"/>
        </w:rPr>
        <w:t>are</w:t>
      </w:r>
      <w:proofErr w:type="gramEnd"/>
      <w:r w:rsidR="006342A1" w:rsidRPr="006342A1">
        <w:rPr>
          <w:strike/>
          <w:color w:val="FF0000"/>
          <w:sz w:val="20"/>
          <w:szCs w:val="20"/>
        </w:rPr>
        <w:t xml:space="preserve"> represented as 0. SNR values greater than or equal to 55.75 dB are represented as 255.</w:t>
      </w:r>
      <w:r w:rsidR="006342A1">
        <w:rPr>
          <w:strike/>
          <w:color w:val="FF0000"/>
          <w:sz w:val="20"/>
          <w:szCs w:val="20"/>
        </w:rPr>
        <w:t xml:space="preserve"> </w:t>
      </w:r>
      <w:r w:rsidRPr="006A4AD8">
        <w:rPr>
          <w:color w:val="FF0000"/>
          <w:sz w:val="20"/>
          <w:szCs w:val="20"/>
          <w:u w:val="single"/>
        </w:rPr>
        <w:t>averaged across all PPDUs received within a measurement interval that ar</w:t>
      </w:r>
      <w:r w:rsidR="000B340A" w:rsidRPr="006A4AD8">
        <w:rPr>
          <w:color w:val="FF0000"/>
          <w:sz w:val="20"/>
          <w:szCs w:val="20"/>
          <w:u w:val="single"/>
        </w:rPr>
        <w:t xml:space="preserve">e </w:t>
      </w:r>
      <w:r w:rsidRPr="006A4AD8">
        <w:rPr>
          <w:color w:val="FF0000"/>
          <w:sz w:val="20"/>
          <w:szCs w:val="20"/>
          <w:u w:val="single"/>
        </w:rPr>
        <w:t xml:space="preserve">intended for the </w:t>
      </w:r>
      <w:proofErr w:type="gramStart"/>
      <w:r w:rsidRPr="006A4AD8">
        <w:rPr>
          <w:color w:val="FF0000"/>
          <w:sz w:val="20"/>
          <w:szCs w:val="20"/>
          <w:u w:val="single"/>
        </w:rPr>
        <w:t>receiver</w:t>
      </w:r>
      <w:r w:rsidR="000B340A" w:rsidRPr="006A4AD8">
        <w:rPr>
          <w:color w:val="FF0000"/>
          <w:sz w:val="20"/>
          <w:szCs w:val="20"/>
          <w:u w:val="single"/>
        </w:rPr>
        <w:t>, and</w:t>
      </w:r>
      <w:proofErr w:type="gramEnd"/>
      <w:r w:rsidR="000B340A" w:rsidRPr="006A4AD8">
        <w:rPr>
          <w:color w:val="FF0000"/>
          <w:sz w:val="20"/>
          <w:szCs w:val="20"/>
          <w:u w:val="single"/>
        </w:rPr>
        <w:t xml:space="preserve"> </w:t>
      </w:r>
      <w:r w:rsidRPr="006A4AD8">
        <w:rPr>
          <w:color w:val="FF0000"/>
          <w:sz w:val="20"/>
          <w:szCs w:val="20"/>
          <w:u w:val="single"/>
        </w:rPr>
        <w:t xml:space="preserve">are transmitted using an MCS other than MCS 0 or EDMG MCS 0. The value of the </w:t>
      </w:r>
      <w:r w:rsidR="00B36F8A" w:rsidRPr="006A4AD8">
        <w:rPr>
          <w:color w:val="FF0000"/>
          <w:sz w:val="20"/>
          <w:szCs w:val="20"/>
          <w:u w:val="single"/>
        </w:rPr>
        <w:t>sub</w:t>
      </w:r>
      <w:r w:rsidRPr="006A4AD8">
        <w:rPr>
          <w:color w:val="FF0000"/>
          <w:sz w:val="20"/>
          <w:szCs w:val="20"/>
          <w:u w:val="single"/>
        </w:rPr>
        <w:t>field is found by computing the</w:t>
      </w:r>
      <w:r w:rsidR="00BB3B32" w:rsidRPr="006A4AD8">
        <w:rPr>
          <w:color w:val="FF0000"/>
          <w:sz w:val="20"/>
          <w:szCs w:val="20"/>
          <w:u w:val="single"/>
        </w:rPr>
        <w:t xml:space="preserve"> arithmetic mean of </w:t>
      </w:r>
      <w:r w:rsidR="00E24A20" w:rsidRPr="006A4AD8">
        <w:rPr>
          <w:color w:val="FF0000"/>
          <w:sz w:val="20"/>
          <w:szCs w:val="20"/>
          <w:u w:val="single"/>
        </w:rPr>
        <w:t xml:space="preserve">PPDU </w:t>
      </w:r>
      <w:r w:rsidR="00B36F8A" w:rsidRPr="006A4AD8">
        <w:rPr>
          <w:color w:val="FF0000"/>
          <w:sz w:val="20"/>
          <w:szCs w:val="20"/>
          <w:u w:val="single"/>
        </w:rPr>
        <w:t>signal-to-noise ratios</w:t>
      </w:r>
      <w:r w:rsidR="00317536" w:rsidRPr="006A4AD8">
        <w:rPr>
          <w:color w:val="FF0000"/>
          <w:sz w:val="20"/>
          <w:szCs w:val="20"/>
          <w:u w:val="single"/>
        </w:rPr>
        <w:t xml:space="preserve"> with signal and noise power in mW, converting the result to </w:t>
      </w:r>
      <w:proofErr w:type="spellStart"/>
      <w:r w:rsidR="00317536" w:rsidRPr="006A4AD8">
        <w:rPr>
          <w:color w:val="FF0000"/>
          <w:sz w:val="20"/>
          <w:szCs w:val="20"/>
          <w:u w:val="single"/>
        </w:rPr>
        <w:t>decibles</w:t>
      </w:r>
      <w:proofErr w:type="spellEnd"/>
      <w:r w:rsidR="00317536" w:rsidRPr="006A4AD8">
        <w:rPr>
          <w:color w:val="FF0000"/>
          <w:sz w:val="20"/>
          <w:szCs w:val="20"/>
          <w:u w:val="single"/>
        </w:rPr>
        <w:t xml:space="preserve">, </w:t>
      </w:r>
      <w:r w:rsidR="00E24A20" w:rsidRPr="006A4AD8">
        <w:rPr>
          <w:color w:val="FF0000"/>
          <w:sz w:val="20"/>
          <w:szCs w:val="20"/>
          <w:u w:val="single"/>
        </w:rPr>
        <w:t xml:space="preserve">and encoding the dB value in the same way as the SNR </w:t>
      </w:r>
      <w:r w:rsidR="00BF2229" w:rsidRPr="006A4AD8">
        <w:rPr>
          <w:color w:val="FF0000"/>
          <w:sz w:val="20"/>
          <w:szCs w:val="20"/>
          <w:u w:val="single"/>
        </w:rPr>
        <w:t>sub</w:t>
      </w:r>
      <w:r w:rsidR="00E24A20" w:rsidRPr="006A4AD8">
        <w:rPr>
          <w:color w:val="FF0000"/>
          <w:sz w:val="20"/>
          <w:szCs w:val="20"/>
          <w:u w:val="single"/>
        </w:rPr>
        <w:t>field in the Channel Measurement Feedback element (</w:t>
      </w:r>
      <w:r w:rsidR="00E24A20" w:rsidRPr="006A4AD8">
        <w:rPr>
          <w:rFonts w:eastAsiaTheme="minorEastAsia"/>
          <w:color w:val="FF0000"/>
          <w:sz w:val="20"/>
          <w:szCs w:val="20"/>
          <w:u w:val="single"/>
        </w:rPr>
        <w:t>9.4.2.136)</w:t>
      </w:r>
      <w:r w:rsidRPr="006A4AD8">
        <w:rPr>
          <w:color w:val="FF0000"/>
          <w:sz w:val="20"/>
          <w:szCs w:val="20"/>
          <w:u w:val="single"/>
        </w:rPr>
        <w:t>.</w:t>
      </w:r>
    </w:p>
    <w:p w14:paraId="49277F17" w14:textId="0B438274" w:rsidR="002F2F1E" w:rsidRDefault="002F2F1E" w:rsidP="00B00FDA">
      <w:pPr>
        <w:widowControl w:val="0"/>
        <w:autoSpaceDE w:val="0"/>
        <w:autoSpaceDN w:val="0"/>
        <w:adjustRightInd w:val="0"/>
        <w:rPr>
          <w:szCs w:val="22"/>
          <w:lang w:eastAsia="zh-CN"/>
        </w:rPr>
      </w:pPr>
    </w:p>
    <w:p w14:paraId="37F0619A" w14:textId="1BDD1309" w:rsidR="002F2F1E" w:rsidRDefault="002F2F1E" w:rsidP="00B00FDA">
      <w:pPr>
        <w:widowControl w:val="0"/>
        <w:autoSpaceDE w:val="0"/>
        <w:autoSpaceDN w:val="0"/>
        <w:adjustRightInd w:val="0"/>
        <w:rPr>
          <w:szCs w:val="22"/>
          <w:lang w:eastAsia="zh-CN"/>
        </w:rPr>
      </w:pPr>
    </w:p>
    <w:p w14:paraId="0B2FFBB1" w14:textId="4AD76A5A" w:rsidR="002F2F1E" w:rsidRDefault="002F2F1E" w:rsidP="00B00FDA">
      <w:pPr>
        <w:widowControl w:val="0"/>
        <w:autoSpaceDE w:val="0"/>
        <w:autoSpaceDN w:val="0"/>
        <w:adjustRightInd w:val="0"/>
        <w:rPr>
          <w:szCs w:val="22"/>
          <w:lang w:eastAsia="zh-CN"/>
        </w:rPr>
      </w:pPr>
    </w:p>
    <w:p w14:paraId="4517C940" w14:textId="3C906BD3" w:rsidR="002F2F1E" w:rsidRDefault="002F2F1E" w:rsidP="00B00FDA">
      <w:pPr>
        <w:widowControl w:val="0"/>
        <w:autoSpaceDE w:val="0"/>
        <w:autoSpaceDN w:val="0"/>
        <w:adjustRightInd w:val="0"/>
        <w:rPr>
          <w:szCs w:val="22"/>
          <w:lang w:eastAsia="zh-CN"/>
        </w:rPr>
      </w:pPr>
    </w:p>
    <w:p w14:paraId="14EA94EA" w14:textId="78B02B01" w:rsidR="002F2F1E" w:rsidRDefault="002F2F1E">
      <w:pPr>
        <w:rPr>
          <w:rFonts w:ascii="Arial-BoldMT" w:hAnsi="Arial-BoldMT" w:cs="Arial-BoldMT"/>
          <w:b/>
          <w:bCs/>
          <w:i/>
          <w:lang w:eastAsia="zh-CN"/>
        </w:rPr>
      </w:pPr>
      <w:r>
        <w:rPr>
          <w:rFonts w:ascii="Arial-BoldMT" w:hAnsi="Arial-BoldMT" w:cs="Arial-BoldMT"/>
          <w:b/>
          <w:bCs/>
          <w:i/>
          <w:lang w:eastAsia="zh-CN"/>
        </w:rPr>
        <w:br w:type="page"/>
      </w:r>
    </w:p>
    <w:p w14:paraId="196EB097" w14:textId="77777777" w:rsidR="002F2F1E" w:rsidRDefault="002F2F1E" w:rsidP="002F2F1E">
      <w:pPr>
        <w:rPr>
          <w:rFonts w:ascii="Arial-BoldMT" w:hAnsi="Arial-BoldMT" w:cs="Arial-BoldMT"/>
          <w:b/>
          <w:bCs/>
          <w:i/>
          <w:lang w:eastAsia="zh-CN"/>
        </w:rPr>
      </w:pPr>
    </w:p>
    <w:tbl>
      <w:tblPr>
        <w:tblStyle w:val="TableGrid"/>
        <w:tblW w:w="9209" w:type="dxa"/>
        <w:tblLook w:val="04A0" w:firstRow="1" w:lastRow="0" w:firstColumn="1" w:lastColumn="0" w:noHBand="0" w:noVBand="1"/>
      </w:tblPr>
      <w:tblGrid>
        <w:gridCol w:w="703"/>
        <w:gridCol w:w="1310"/>
        <w:gridCol w:w="3717"/>
        <w:gridCol w:w="3479"/>
      </w:tblGrid>
      <w:tr w:rsidR="002F2F1E" w:rsidRPr="00427EA3" w14:paraId="75576BD3" w14:textId="77777777" w:rsidTr="00AB5FE1">
        <w:trPr>
          <w:trHeight w:val="558"/>
        </w:trPr>
        <w:tc>
          <w:tcPr>
            <w:tcW w:w="663" w:type="dxa"/>
          </w:tcPr>
          <w:p w14:paraId="065F9646" w14:textId="77777777" w:rsidR="002F2F1E" w:rsidRPr="00427EA3" w:rsidRDefault="002F2F1E" w:rsidP="00AB5FE1">
            <w:r w:rsidRPr="00427EA3">
              <w:rPr>
                <w:rFonts w:hint="eastAsia"/>
              </w:rPr>
              <w:t>CID</w:t>
            </w:r>
          </w:p>
        </w:tc>
        <w:tc>
          <w:tcPr>
            <w:tcW w:w="1219" w:type="dxa"/>
          </w:tcPr>
          <w:p w14:paraId="1C14B6ED" w14:textId="77777777" w:rsidR="002F2F1E" w:rsidRPr="00427EA3" w:rsidRDefault="002F2F1E" w:rsidP="00AB5FE1">
            <w:r w:rsidRPr="00427EA3">
              <w:rPr>
                <w:rFonts w:hint="eastAsia"/>
              </w:rPr>
              <w:t>Clause</w:t>
            </w:r>
          </w:p>
        </w:tc>
        <w:tc>
          <w:tcPr>
            <w:tcW w:w="3789" w:type="dxa"/>
          </w:tcPr>
          <w:p w14:paraId="61BA5E1D" w14:textId="77777777" w:rsidR="002F2F1E" w:rsidRPr="00427EA3" w:rsidRDefault="002F2F1E" w:rsidP="00AB5FE1">
            <w:r w:rsidRPr="00427EA3">
              <w:rPr>
                <w:rFonts w:hint="eastAsia"/>
              </w:rPr>
              <w:t>Comment</w:t>
            </w:r>
          </w:p>
        </w:tc>
        <w:tc>
          <w:tcPr>
            <w:tcW w:w="3538" w:type="dxa"/>
          </w:tcPr>
          <w:p w14:paraId="45B96B55" w14:textId="77777777" w:rsidR="002F2F1E" w:rsidRPr="00427EA3" w:rsidRDefault="002F2F1E" w:rsidP="00AB5FE1">
            <w:r w:rsidRPr="00427EA3">
              <w:rPr>
                <w:rFonts w:hint="eastAsia"/>
              </w:rPr>
              <w:t>Proposed change</w:t>
            </w:r>
          </w:p>
        </w:tc>
      </w:tr>
      <w:tr w:rsidR="002F2F1E" w:rsidRPr="00D90530" w14:paraId="26B5311B" w14:textId="77777777" w:rsidTr="00AB5FE1">
        <w:trPr>
          <w:trHeight w:val="584"/>
        </w:trPr>
        <w:tc>
          <w:tcPr>
            <w:tcW w:w="663" w:type="dxa"/>
          </w:tcPr>
          <w:p w14:paraId="35D07696" w14:textId="34D7C735" w:rsidR="002F2F1E" w:rsidRDefault="002F2F1E" w:rsidP="00AB5FE1">
            <w:r>
              <w:t>3045</w:t>
            </w:r>
          </w:p>
        </w:tc>
        <w:tc>
          <w:tcPr>
            <w:tcW w:w="1219" w:type="dxa"/>
          </w:tcPr>
          <w:p w14:paraId="196238ED" w14:textId="4B41B1F6" w:rsidR="002F2F1E" w:rsidRDefault="002F2F1E" w:rsidP="00AB5FE1">
            <w:r w:rsidRPr="002F3CC3">
              <w:t>9.4.2.142.</w:t>
            </w:r>
            <w:r>
              <w:t>1</w:t>
            </w:r>
          </w:p>
        </w:tc>
        <w:tc>
          <w:tcPr>
            <w:tcW w:w="3789" w:type="dxa"/>
          </w:tcPr>
          <w:p w14:paraId="682EAD2B" w14:textId="026DBEFD" w:rsidR="002F2F1E" w:rsidRPr="00CB0134" w:rsidRDefault="002F2F1E" w:rsidP="00AB5FE1">
            <w:pPr>
              <w:rPr>
                <w:color w:val="000000"/>
              </w:rPr>
            </w:pPr>
            <w:r w:rsidRPr="002F2F1E">
              <w:rPr>
                <w:color w:val="000000"/>
              </w:rPr>
              <w:t>Field "Link Margin" in "DMG Link Margin element" is not defined well.</w:t>
            </w:r>
          </w:p>
        </w:tc>
        <w:tc>
          <w:tcPr>
            <w:tcW w:w="3538" w:type="dxa"/>
          </w:tcPr>
          <w:p w14:paraId="61B638FD" w14:textId="6A088851" w:rsidR="002F2F1E" w:rsidRPr="00CB0134" w:rsidRDefault="002F2F1E" w:rsidP="00AB5FE1">
            <w:pPr>
              <w:rPr>
                <w:color w:val="000000"/>
              </w:rPr>
            </w:pPr>
            <w:r w:rsidRPr="002F2F1E">
              <w:rPr>
                <w:color w:val="000000"/>
              </w:rPr>
              <w:t>The "Link Margin" field cannot support any MIMO and it should be backward compatible with DMG. Hence it is suggested to set it to value -128 when the field "Indication for Parameters Across PPDUs" is 1.</w:t>
            </w:r>
          </w:p>
        </w:tc>
      </w:tr>
      <w:tr w:rsidR="001D75BE" w:rsidRPr="00D90530" w14:paraId="0FD5A63D" w14:textId="77777777" w:rsidTr="00875D03">
        <w:trPr>
          <w:trHeight w:val="584"/>
        </w:trPr>
        <w:tc>
          <w:tcPr>
            <w:tcW w:w="663" w:type="dxa"/>
          </w:tcPr>
          <w:p w14:paraId="470FA874" w14:textId="77777777" w:rsidR="001D75BE" w:rsidRDefault="001D75BE" w:rsidP="00875D03">
            <w:r>
              <w:t>3046</w:t>
            </w:r>
          </w:p>
        </w:tc>
        <w:tc>
          <w:tcPr>
            <w:tcW w:w="1219" w:type="dxa"/>
          </w:tcPr>
          <w:p w14:paraId="3EBE3478" w14:textId="77777777" w:rsidR="001D75BE" w:rsidRDefault="001D75BE" w:rsidP="00875D03">
            <w:r w:rsidRPr="002F3CC3">
              <w:t>9.4.2.142.</w:t>
            </w:r>
            <w:r>
              <w:t>1</w:t>
            </w:r>
          </w:p>
        </w:tc>
        <w:tc>
          <w:tcPr>
            <w:tcW w:w="3789" w:type="dxa"/>
          </w:tcPr>
          <w:p w14:paraId="21EFC0A1" w14:textId="77777777" w:rsidR="001D75BE" w:rsidRPr="00CB0134" w:rsidRDefault="001D75BE" w:rsidP="00875D03">
            <w:pPr>
              <w:rPr>
                <w:color w:val="000000"/>
              </w:rPr>
            </w:pPr>
            <w:r w:rsidRPr="00EC44D0">
              <w:rPr>
                <w:color w:val="000000"/>
              </w:rPr>
              <w:t>Field "MCS" in "DMG Link Margin element" is not defined well.</w:t>
            </w:r>
          </w:p>
        </w:tc>
        <w:tc>
          <w:tcPr>
            <w:tcW w:w="3538" w:type="dxa"/>
          </w:tcPr>
          <w:p w14:paraId="05BD9C96" w14:textId="77777777" w:rsidR="001D75BE" w:rsidRPr="00EC44D0" w:rsidRDefault="001D75BE" w:rsidP="00875D03">
            <w:pPr>
              <w:rPr>
                <w:color w:val="000000"/>
              </w:rPr>
            </w:pPr>
            <w:r w:rsidRPr="00EC44D0">
              <w:rPr>
                <w:color w:val="000000"/>
              </w:rPr>
              <w:t>The "MCS" field cannot support any MIMO and it should be backward compatible with DMG. Hence it is suggested to set it to value 255 when the field "Indication for Parameters Across PPDUs" is 1.</w:t>
            </w:r>
          </w:p>
          <w:p w14:paraId="562CCD87" w14:textId="77777777" w:rsidR="001D75BE" w:rsidRPr="00CB0134" w:rsidRDefault="001D75BE" w:rsidP="00875D03">
            <w:pPr>
              <w:rPr>
                <w:color w:val="000000"/>
              </w:rPr>
            </w:pPr>
            <w:r w:rsidRPr="00EC44D0">
              <w:rPr>
                <w:color w:val="000000"/>
              </w:rPr>
              <w:t>AND add text to section "9.4.2.142.1 General" which indicates that value 255 is an NA value</w:t>
            </w:r>
          </w:p>
        </w:tc>
      </w:tr>
      <w:tr w:rsidR="001D75BE" w:rsidRPr="00D90530" w14:paraId="21480188" w14:textId="77777777" w:rsidTr="00875D03">
        <w:trPr>
          <w:trHeight w:val="584"/>
        </w:trPr>
        <w:tc>
          <w:tcPr>
            <w:tcW w:w="663" w:type="dxa"/>
          </w:tcPr>
          <w:p w14:paraId="4AB77584" w14:textId="77777777" w:rsidR="001D75BE" w:rsidRDefault="001D75BE" w:rsidP="00875D03">
            <w:r>
              <w:t>3047</w:t>
            </w:r>
          </w:p>
        </w:tc>
        <w:tc>
          <w:tcPr>
            <w:tcW w:w="1219" w:type="dxa"/>
          </w:tcPr>
          <w:p w14:paraId="7B2416F3" w14:textId="77777777" w:rsidR="001D75BE" w:rsidRDefault="001D75BE" w:rsidP="00875D03">
            <w:r w:rsidRPr="002F3CC3">
              <w:t>9.4.2.142.</w:t>
            </w:r>
            <w:r>
              <w:t>1</w:t>
            </w:r>
          </w:p>
        </w:tc>
        <w:tc>
          <w:tcPr>
            <w:tcW w:w="3789" w:type="dxa"/>
          </w:tcPr>
          <w:p w14:paraId="32916BDA" w14:textId="77777777" w:rsidR="001D75BE" w:rsidRPr="00CB0134" w:rsidRDefault="001D75BE" w:rsidP="00875D03">
            <w:pPr>
              <w:rPr>
                <w:color w:val="000000"/>
              </w:rPr>
            </w:pPr>
            <w:r w:rsidRPr="00EE35B8">
              <w:rPr>
                <w:color w:val="000000"/>
              </w:rPr>
              <w:t>Field "SNR" in "DMG Link Margin element" is not defined well.</w:t>
            </w:r>
          </w:p>
        </w:tc>
        <w:tc>
          <w:tcPr>
            <w:tcW w:w="3538" w:type="dxa"/>
          </w:tcPr>
          <w:p w14:paraId="0FE3628A" w14:textId="77777777" w:rsidR="001D75BE" w:rsidRPr="00CB0134" w:rsidRDefault="001D75BE" w:rsidP="00875D03">
            <w:pPr>
              <w:rPr>
                <w:color w:val="000000"/>
              </w:rPr>
            </w:pPr>
            <w:r w:rsidRPr="00EE35B8">
              <w:rPr>
                <w:color w:val="000000"/>
              </w:rPr>
              <w:t>The "SNR" field cannot support any MIMO and it should be backward compatible with DMG. Hence it is suggested to set it to value 0 when the field "Indication for Parameters Across PPDUs" is 1.</w:t>
            </w:r>
          </w:p>
        </w:tc>
      </w:tr>
      <w:tr w:rsidR="002F0B44" w:rsidRPr="00D90530" w14:paraId="5E3B8B29" w14:textId="77777777" w:rsidTr="00875D03">
        <w:trPr>
          <w:trHeight w:val="584"/>
        </w:trPr>
        <w:tc>
          <w:tcPr>
            <w:tcW w:w="663" w:type="dxa"/>
          </w:tcPr>
          <w:p w14:paraId="2FCD4EBE" w14:textId="3DC9CB2F" w:rsidR="002F0B44" w:rsidRDefault="002F0B44" w:rsidP="00875D03"/>
        </w:tc>
        <w:tc>
          <w:tcPr>
            <w:tcW w:w="1219" w:type="dxa"/>
          </w:tcPr>
          <w:p w14:paraId="72529B5F" w14:textId="77777777" w:rsidR="002F0B44" w:rsidRPr="002F3CC3" w:rsidRDefault="002F0B44" w:rsidP="00875D03"/>
        </w:tc>
        <w:tc>
          <w:tcPr>
            <w:tcW w:w="3789" w:type="dxa"/>
          </w:tcPr>
          <w:p w14:paraId="661F8F3C" w14:textId="04514B7E" w:rsidR="002F0B44" w:rsidRPr="00EE35B8" w:rsidRDefault="002F0B44" w:rsidP="00875D03">
            <w:pPr>
              <w:rPr>
                <w:color w:val="000000"/>
              </w:rPr>
            </w:pPr>
          </w:p>
        </w:tc>
        <w:tc>
          <w:tcPr>
            <w:tcW w:w="3538" w:type="dxa"/>
          </w:tcPr>
          <w:p w14:paraId="63C6D739" w14:textId="77777777" w:rsidR="002F0B44" w:rsidRPr="00EE35B8" w:rsidRDefault="002F0B44" w:rsidP="00875D03">
            <w:pPr>
              <w:rPr>
                <w:color w:val="000000"/>
              </w:rPr>
            </w:pPr>
          </w:p>
        </w:tc>
      </w:tr>
    </w:tbl>
    <w:p w14:paraId="1029A191" w14:textId="77777777" w:rsidR="002F2F1E" w:rsidRPr="002F2F1E" w:rsidRDefault="002F2F1E" w:rsidP="002F2F1E">
      <w:pPr>
        <w:rPr>
          <w:rFonts w:ascii="Arial-BoldMT" w:hAnsi="Arial-BoldMT" w:cs="Arial-BoldMT"/>
          <w:b/>
          <w:bCs/>
          <w:i/>
          <w:lang w:eastAsia="zh-CN"/>
        </w:rPr>
      </w:pPr>
    </w:p>
    <w:p w14:paraId="2827F977" w14:textId="6A908BBE" w:rsidR="002F2F1E" w:rsidRDefault="002F2F1E" w:rsidP="002F2F1E">
      <w:pPr>
        <w:rPr>
          <w:szCs w:val="22"/>
        </w:rPr>
      </w:pPr>
      <w:r w:rsidRPr="008179AB">
        <w:rPr>
          <w:b/>
          <w:szCs w:val="22"/>
        </w:rPr>
        <w:t>Proposed resolution</w:t>
      </w:r>
      <w:r>
        <w:rPr>
          <w:b/>
          <w:szCs w:val="22"/>
        </w:rPr>
        <w:t xml:space="preserve"> 304</w:t>
      </w:r>
      <w:r w:rsidR="00232AB7">
        <w:rPr>
          <w:b/>
          <w:szCs w:val="22"/>
        </w:rPr>
        <w:t>5</w:t>
      </w:r>
      <w:r w:rsidR="008421C8">
        <w:rPr>
          <w:b/>
          <w:szCs w:val="22"/>
        </w:rPr>
        <w:t>-3047</w:t>
      </w:r>
      <w:r w:rsidRPr="008179AB">
        <w:rPr>
          <w:b/>
          <w:szCs w:val="22"/>
        </w:rPr>
        <w:t>:</w:t>
      </w:r>
      <w:r w:rsidRPr="008179AB">
        <w:rPr>
          <w:szCs w:val="22"/>
        </w:rPr>
        <w:t xml:space="preserve"> </w:t>
      </w:r>
      <w:r w:rsidR="00051580">
        <w:rPr>
          <w:szCs w:val="22"/>
          <w:lang w:eastAsia="zh-CN"/>
        </w:rPr>
        <w:t>Revised</w:t>
      </w:r>
      <w:r>
        <w:rPr>
          <w:szCs w:val="22"/>
        </w:rPr>
        <w:t>.</w:t>
      </w:r>
    </w:p>
    <w:p w14:paraId="209A1024" w14:textId="77777777" w:rsidR="002F2F1E" w:rsidRDefault="002F2F1E" w:rsidP="002F2F1E">
      <w:pPr>
        <w:rPr>
          <w:color w:val="FF0000"/>
          <w:szCs w:val="22"/>
          <w:u w:val="single"/>
          <w:lang w:eastAsia="zh-CN"/>
        </w:rPr>
      </w:pPr>
    </w:p>
    <w:p w14:paraId="5169FA9C" w14:textId="77777777" w:rsidR="002F2F1E" w:rsidRDefault="002F2F1E" w:rsidP="002F2F1E">
      <w:pPr>
        <w:rPr>
          <w:szCs w:val="22"/>
        </w:rPr>
      </w:pPr>
      <w:r>
        <w:rPr>
          <w:b/>
          <w:szCs w:val="22"/>
        </w:rPr>
        <w:t>Discussion:</w:t>
      </w:r>
    </w:p>
    <w:p w14:paraId="0DC6F40C" w14:textId="77777777" w:rsidR="00E23800" w:rsidRDefault="00051580" w:rsidP="00AF1A31">
      <w:pPr>
        <w:widowControl w:val="0"/>
        <w:autoSpaceDE w:val="0"/>
        <w:autoSpaceDN w:val="0"/>
        <w:adjustRightInd w:val="0"/>
        <w:rPr>
          <w:szCs w:val="22"/>
          <w:lang w:eastAsia="zh-CN"/>
        </w:rPr>
      </w:pPr>
      <w:r>
        <w:rPr>
          <w:szCs w:val="22"/>
          <w:lang w:eastAsia="zh-CN"/>
        </w:rPr>
        <w:t xml:space="preserve">All 3 fields </w:t>
      </w:r>
      <w:r w:rsidR="00843BE7">
        <w:rPr>
          <w:szCs w:val="22"/>
          <w:lang w:eastAsia="zh-CN"/>
        </w:rPr>
        <w:t xml:space="preserve">– Link Margin, MCS and SNR - </w:t>
      </w:r>
      <w:r>
        <w:rPr>
          <w:szCs w:val="22"/>
          <w:lang w:eastAsia="zh-CN"/>
        </w:rPr>
        <w:t>are meant to be reserved when multiple space-time streams are reported in the DMG Link Margin element</w:t>
      </w:r>
      <w:r w:rsidR="005B0857">
        <w:rPr>
          <w:szCs w:val="22"/>
          <w:lang w:eastAsia="zh-CN"/>
        </w:rPr>
        <w:t xml:space="preserve">, and this is </w:t>
      </w:r>
      <w:r w:rsidR="00875D03">
        <w:rPr>
          <w:szCs w:val="22"/>
          <w:lang w:eastAsia="zh-CN"/>
        </w:rPr>
        <w:t xml:space="preserve">stated in </w:t>
      </w:r>
      <w:r w:rsidR="00095205">
        <w:rPr>
          <w:szCs w:val="22"/>
          <w:lang w:eastAsia="zh-CN"/>
        </w:rPr>
        <w:t>Draft</w:t>
      </w:r>
      <w:r w:rsidR="00875D03">
        <w:rPr>
          <w:szCs w:val="22"/>
          <w:lang w:eastAsia="zh-CN"/>
        </w:rPr>
        <w:t xml:space="preserve"> 2.1 </w:t>
      </w:r>
      <w:r w:rsidR="00095205">
        <w:rPr>
          <w:szCs w:val="22"/>
          <w:lang w:eastAsia="zh-CN"/>
        </w:rPr>
        <w:t>P099L13-16</w:t>
      </w:r>
      <w:r w:rsidR="00E23800">
        <w:rPr>
          <w:szCs w:val="22"/>
          <w:lang w:eastAsia="zh-CN"/>
        </w:rPr>
        <w:t>,</w:t>
      </w:r>
    </w:p>
    <w:p w14:paraId="6F3B907C" w14:textId="13CB4803" w:rsidR="00843BE7" w:rsidRPr="00E23800" w:rsidRDefault="00843BE7" w:rsidP="00E23800">
      <w:pPr>
        <w:widowControl w:val="0"/>
        <w:autoSpaceDE w:val="0"/>
        <w:autoSpaceDN w:val="0"/>
        <w:adjustRightInd w:val="0"/>
        <w:rPr>
          <w:szCs w:val="22"/>
          <w:lang w:eastAsia="zh-CN"/>
        </w:rPr>
      </w:pPr>
    </w:p>
    <w:p w14:paraId="4DE6B305" w14:textId="2172EE03" w:rsidR="00AC1E6D" w:rsidRDefault="00AC1E6D" w:rsidP="00154AB5">
      <w:pPr>
        <w:widowControl w:val="0"/>
        <w:autoSpaceDE w:val="0"/>
        <w:autoSpaceDN w:val="0"/>
        <w:adjustRightInd w:val="0"/>
        <w:ind w:left="720"/>
        <w:rPr>
          <w:sz w:val="20"/>
          <w:szCs w:val="20"/>
          <w:lang w:eastAsia="zh-CN"/>
        </w:rPr>
      </w:pPr>
      <w:r w:rsidRPr="00E23800">
        <w:rPr>
          <w:sz w:val="20"/>
          <w:szCs w:val="20"/>
          <w:lang w:eastAsia="zh-CN"/>
        </w:rPr>
        <w:t xml:space="preserve">The Number of Space-Time Streams Reported (NSTS) subfield indicates the number of space-time streams being reported. Each entry, </w:t>
      </w:r>
      <w:proofErr w:type="spellStart"/>
      <w:r w:rsidRPr="00E23800">
        <w:rPr>
          <w:sz w:val="20"/>
          <w:szCs w:val="20"/>
          <w:lang w:eastAsia="zh-CN"/>
        </w:rPr>
        <w:t>i</w:t>
      </w:r>
      <w:proofErr w:type="spellEnd"/>
      <w:r w:rsidRPr="00E23800">
        <w:rPr>
          <w:sz w:val="20"/>
          <w:szCs w:val="20"/>
          <w:lang w:eastAsia="zh-CN"/>
        </w:rPr>
        <w:t>, corresponds to a space-time stream. If the value of this field is greater than 0, the MCS, Link Margin and SNR fields in the DMG Link Margin element are reserved. For a non-EDMG STA, this field is set to 1.</w:t>
      </w:r>
    </w:p>
    <w:p w14:paraId="5121A7F4" w14:textId="77777777" w:rsidR="00E23800" w:rsidRPr="00E23800" w:rsidRDefault="00E23800" w:rsidP="00E23800">
      <w:pPr>
        <w:widowControl w:val="0"/>
        <w:autoSpaceDE w:val="0"/>
        <w:autoSpaceDN w:val="0"/>
        <w:adjustRightInd w:val="0"/>
        <w:ind w:left="720"/>
        <w:rPr>
          <w:sz w:val="20"/>
          <w:szCs w:val="20"/>
          <w:lang w:eastAsia="zh-CN"/>
        </w:rPr>
      </w:pPr>
    </w:p>
    <w:p w14:paraId="04205D56" w14:textId="7547E86F" w:rsidR="00E23800" w:rsidRDefault="00E96D46" w:rsidP="00E23800">
      <w:pPr>
        <w:widowControl w:val="0"/>
        <w:autoSpaceDE w:val="0"/>
        <w:autoSpaceDN w:val="0"/>
        <w:adjustRightInd w:val="0"/>
        <w:rPr>
          <w:szCs w:val="22"/>
          <w:lang w:eastAsia="zh-CN"/>
        </w:rPr>
      </w:pPr>
      <w:r>
        <w:rPr>
          <w:szCs w:val="22"/>
          <w:lang w:eastAsia="zh-CN"/>
        </w:rPr>
        <w:t>F</w:t>
      </w:r>
      <w:r w:rsidR="00E23800">
        <w:rPr>
          <w:szCs w:val="22"/>
          <w:lang w:eastAsia="zh-CN"/>
        </w:rPr>
        <w:t>ew errors are resolved here,</w:t>
      </w:r>
    </w:p>
    <w:p w14:paraId="68A97033" w14:textId="77777777" w:rsidR="00E23800" w:rsidRDefault="00E23800" w:rsidP="00E23800">
      <w:pPr>
        <w:widowControl w:val="0"/>
        <w:autoSpaceDE w:val="0"/>
        <w:autoSpaceDN w:val="0"/>
        <w:adjustRightInd w:val="0"/>
        <w:rPr>
          <w:szCs w:val="22"/>
          <w:lang w:eastAsia="zh-CN"/>
        </w:rPr>
      </w:pPr>
    </w:p>
    <w:p w14:paraId="47424B10" w14:textId="3E1941D6" w:rsidR="00E23800" w:rsidRPr="00E23800" w:rsidRDefault="00E23800" w:rsidP="00154AB5">
      <w:pPr>
        <w:pStyle w:val="ListParagraph"/>
        <w:widowControl w:val="0"/>
        <w:numPr>
          <w:ilvl w:val="0"/>
          <w:numId w:val="40"/>
        </w:numPr>
        <w:autoSpaceDE w:val="0"/>
        <w:autoSpaceDN w:val="0"/>
        <w:adjustRightInd w:val="0"/>
        <w:ind w:firstLineChars="0"/>
        <w:rPr>
          <w:szCs w:val="22"/>
          <w:lang w:eastAsia="zh-CN"/>
        </w:rPr>
      </w:pPr>
      <w:r w:rsidRPr="00E23800">
        <w:rPr>
          <w:szCs w:val="22"/>
          <w:lang w:eastAsia="zh-CN"/>
        </w:rPr>
        <w:t xml:space="preserve">Link Margin, SNR and MCS fields are reserved when NSTS &gt;1 (not 0), and </w:t>
      </w:r>
      <w:r w:rsidR="00BF2229">
        <w:rPr>
          <w:szCs w:val="22"/>
          <w:lang w:eastAsia="zh-CN"/>
        </w:rPr>
        <w:t>a better</w:t>
      </w:r>
      <w:r w:rsidRPr="00E23800">
        <w:rPr>
          <w:szCs w:val="22"/>
          <w:lang w:eastAsia="zh-CN"/>
        </w:rPr>
        <w:t xml:space="preserve"> place in the text to state this is where </w:t>
      </w:r>
      <w:r w:rsidR="00BF2229">
        <w:rPr>
          <w:szCs w:val="22"/>
          <w:lang w:eastAsia="zh-CN"/>
        </w:rPr>
        <w:t>each field is</w:t>
      </w:r>
      <w:r w:rsidRPr="00E23800">
        <w:rPr>
          <w:szCs w:val="22"/>
          <w:lang w:eastAsia="zh-CN"/>
        </w:rPr>
        <w:t xml:space="preserve"> defined</w:t>
      </w:r>
    </w:p>
    <w:p w14:paraId="1E1A600B" w14:textId="57F08C99" w:rsidR="00E23800" w:rsidRDefault="00E23800" w:rsidP="00154AB5">
      <w:pPr>
        <w:pStyle w:val="ListParagraph"/>
        <w:widowControl w:val="0"/>
        <w:numPr>
          <w:ilvl w:val="0"/>
          <w:numId w:val="40"/>
        </w:numPr>
        <w:autoSpaceDE w:val="0"/>
        <w:autoSpaceDN w:val="0"/>
        <w:adjustRightInd w:val="0"/>
        <w:ind w:firstLineChars="0"/>
        <w:rPr>
          <w:szCs w:val="22"/>
          <w:lang w:eastAsia="zh-CN"/>
        </w:rPr>
      </w:pPr>
      <w:r w:rsidRPr="00E23800">
        <w:rPr>
          <w:szCs w:val="22"/>
          <w:lang w:eastAsia="zh-CN"/>
        </w:rPr>
        <w:t xml:space="preserve">Link Margin, SNR and MCS fields being reserved does not depend on the </w:t>
      </w:r>
      <w:r w:rsidR="00154AB5">
        <w:rPr>
          <w:szCs w:val="22"/>
          <w:lang w:eastAsia="zh-CN"/>
        </w:rPr>
        <w:t>Number of RX</w:t>
      </w:r>
      <w:r w:rsidRPr="00E23800">
        <w:rPr>
          <w:szCs w:val="22"/>
          <w:lang w:eastAsia="zh-CN"/>
        </w:rPr>
        <w:t xml:space="preserve"> </w:t>
      </w:r>
      <w:r w:rsidRPr="00E23800">
        <w:rPr>
          <w:szCs w:val="22"/>
          <w:lang w:eastAsia="zh-CN"/>
        </w:rPr>
        <w:lastRenderedPageBreak/>
        <w:t xml:space="preserve">Chains Reported </w:t>
      </w:r>
      <w:r w:rsidR="00E96D46">
        <w:rPr>
          <w:szCs w:val="22"/>
          <w:lang w:eastAsia="zh-CN"/>
        </w:rPr>
        <w:t>(NRX)</w:t>
      </w:r>
      <w:r w:rsidRPr="00E23800">
        <w:rPr>
          <w:szCs w:val="22"/>
          <w:lang w:eastAsia="zh-CN"/>
        </w:rPr>
        <w:t>, but only on NSTS, i.e., thes</w:t>
      </w:r>
      <w:r w:rsidR="00E96D46">
        <w:rPr>
          <w:szCs w:val="22"/>
          <w:lang w:eastAsia="zh-CN"/>
        </w:rPr>
        <w:t xml:space="preserve">e fields </w:t>
      </w:r>
      <w:r w:rsidR="00BF2229">
        <w:rPr>
          <w:szCs w:val="22"/>
          <w:lang w:eastAsia="zh-CN"/>
        </w:rPr>
        <w:t>are</w:t>
      </w:r>
      <w:r w:rsidR="00E96D46">
        <w:rPr>
          <w:szCs w:val="22"/>
          <w:lang w:eastAsia="zh-CN"/>
        </w:rPr>
        <w:t xml:space="preserve"> meaningful with NRX</w:t>
      </w:r>
      <w:r w:rsidRPr="00E23800">
        <w:rPr>
          <w:szCs w:val="22"/>
          <w:lang w:eastAsia="zh-CN"/>
        </w:rPr>
        <w:t xml:space="preserve"> &gt; 0 as long as NSTS = 1</w:t>
      </w:r>
    </w:p>
    <w:p w14:paraId="3112CAA0" w14:textId="77777777" w:rsidR="00154AB5" w:rsidRDefault="00154AB5" w:rsidP="00E23800">
      <w:pPr>
        <w:widowControl w:val="0"/>
        <w:autoSpaceDE w:val="0"/>
        <w:autoSpaceDN w:val="0"/>
        <w:adjustRightInd w:val="0"/>
        <w:rPr>
          <w:szCs w:val="22"/>
          <w:lang w:eastAsia="zh-CN"/>
        </w:rPr>
      </w:pPr>
    </w:p>
    <w:p w14:paraId="20AB6DD8" w14:textId="5FE2EB0F" w:rsidR="00E23800" w:rsidRDefault="00E23800" w:rsidP="00E23800">
      <w:pPr>
        <w:widowControl w:val="0"/>
        <w:autoSpaceDE w:val="0"/>
        <w:autoSpaceDN w:val="0"/>
        <w:adjustRightInd w:val="0"/>
        <w:rPr>
          <w:szCs w:val="22"/>
          <w:lang w:eastAsia="zh-CN"/>
        </w:rPr>
      </w:pPr>
      <w:r w:rsidRPr="00E23800">
        <w:rPr>
          <w:szCs w:val="22"/>
          <w:lang w:eastAsia="zh-CN"/>
        </w:rPr>
        <w:t>A</w:t>
      </w:r>
      <w:r w:rsidR="00E96D46">
        <w:rPr>
          <w:szCs w:val="22"/>
          <w:lang w:eastAsia="zh-CN"/>
        </w:rPr>
        <w:t xml:space="preserve">lso, </w:t>
      </w:r>
      <w:r w:rsidRPr="00E23800">
        <w:rPr>
          <w:szCs w:val="22"/>
          <w:lang w:eastAsia="zh-CN"/>
        </w:rPr>
        <w:t xml:space="preserve">the NTX subfield </w:t>
      </w:r>
      <w:r w:rsidR="00154AB5">
        <w:rPr>
          <w:szCs w:val="22"/>
          <w:lang w:eastAsia="zh-CN"/>
        </w:rPr>
        <w:t>with</w:t>
      </w:r>
      <w:r w:rsidRPr="00E23800">
        <w:rPr>
          <w:szCs w:val="22"/>
          <w:lang w:eastAsia="zh-CN"/>
        </w:rPr>
        <w:t xml:space="preserve">in the </w:t>
      </w:r>
      <w:r w:rsidR="00154AB5">
        <w:t>Rate Adaptation Control</w:t>
      </w:r>
      <w:r>
        <w:t xml:space="preserve"> field of </w:t>
      </w:r>
      <w:r w:rsidR="00154AB5">
        <w:t xml:space="preserve">the </w:t>
      </w:r>
      <w:r w:rsidRPr="00E23800">
        <w:rPr>
          <w:szCs w:val="22"/>
          <w:lang w:eastAsia="zh-CN"/>
        </w:rPr>
        <w:t xml:space="preserve">DMG Link Margin element </w:t>
      </w:r>
      <w:r w:rsidR="00E96D46">
        <w:rPr>
          <w:szCs w:val="22"/>
          <w:lang w:eastAsia="zh-CN"/>
        </w:rPr>
        <w:t xml:space="preserve">is </w:t>
      </w:r>
      <w:r w:rsidRPr="00E23800">
        <w:rPr>
          <w:szCs w:val="22"/>
          <w:lang w:eastAsia="zh-CN"/>
        </w:rPr>
        <w:t xml:space="preserve">unused and </w:t>
      </w:r>
      <w:r w:rsidR="00E96D46">
        <w:rPr>
          <w:szCs w:val="22"/>
          <w:lang w:eastAsia="zh-CN"/>
        </w:rPr>
        <w:t xml:space="preserve">is removed </w:t>
      </w:r>
      <w:r w:rsidRPr="00E23800">
        <w:rPr>
          <w:szCs w:val="22"/>
          <w:lang w:eastAsia="zh-CN"/>
        </w:rPr>
        <w:t xml:space="preserve">as part of </w:t>
      </w:r>
      <w:r w:rsidR="00E96D46">
        <w:rPr>
          <w:szCs w:val="22"/>
          <w:lang w:eastAsia="zh-CN"/>
        </w:rPr>
        <w:t>t</w:t>
      </w:r>
      <w:r w:rsidR="009D4A7A">
        <w:rPr>
          <w:szCs w:val="22"/>
          <w:lang w:eastAsia="zh-CN"/>
        </w:rPr>
        <w:t xml:space="preserve">he </w:t>
      </w:r>
      <w:r w:rsidRPr="00E23800">
        <w:rPr>
          <w:szCs w:val="22"/>
          <w:lang w:eastAsia="zh-CN"/>
        </w:rPr>
        <w:t>edits.</w:t>
      </w:r>
    </w:p>
    <w:p w14:paraId="74775030" w14:textId="77777777" w:rsidR="00875D03" w:rsidRDefault="00875D03" w:rsidP="00E23800">
      <w:pPr>
        <w:rPr>
          <w:szCs w:val="22"/>
          <w:lang w:eastAsia="zh-CN"/>
        </w:rPr>
      </w:pPr>
    </w:p>
    <w:p w14:paraId="204C2698" w14:textId="70EC76CB" w:rsidR="00875D03" w:rsidRPr="009F4D8F" w:rsidRDefault="00875D03" w:rsidP="00E23800">
      <w:pPr>
        <w:widowControl w:val="0"/>
        <w:autoSpaceDE w:val="0"/>
        <w:autoSpaceDN w:val="0"/>
        <w:adjustRightInd w:val="0"/>
        <w:outlineLvl w:val="0"/>
        <w:rPr>
          <w:rFonts w:ascii="Arial-BoldMT" w:hAnsi="Arial-BoldMT" w:cs="Arial-BoldMT"/>
          <w:b/>
          <w:bCs/>
          <w:i/>
          <w:color w:val="C00000"/>
          <w:lang w:eastAsia="zh-CN"/>
        </w:rPr>
      </w:pPr>
      <w:r w:rsidRPr="009F4D8F">
        <w:rPr>
          <w:rFonts w:ascii="Arial-BoldMT" w:hAnsi="Arial-BoldMT" w:cs="Arial-BoldMT"/>
          <w:b/>
          <w:bCs/>
          <w:i/>
          <w:color w:val="C00000"/>
          <w:lang w:eastAsia="zh-CN"/>
        </w:rPr>
        <w:t xml:space="preserve">TGay Editor: Revise Section “9.4.2.142 </w:t>
      </w:r>
      <w:r>
        <w:rPr>
          <w:rFonts w:ascii="Arial-BoldMT" w:hAnsi="Arial-BoldMT" w:cs="Arial-BoldMT"/>
          <w:b/>
          <w:bCs/>
          <w:i/>
          <w:color w:val="C00000"/>
          <w:lang w:eastAsia="zh-CN"/>
        </w:rPr>
        <w:t>DMG Link Margin element</w:t>
      </w:r>
      <w:r w:rsidRPr="009F4D8F">
        <w:rPr>
          <w:rFonts w:ascii="Arial-BoldMT" w:hAnsi="Arial-BoldMT" w:cs="Arial-BoldMT"/>
          <w:b/>
          <w:bCs/>
          <w:i/>
          <w:color w:val="C00000"/>
          <w:lang w:eastAsia="zh-CN"/>
        </w:rPr>
        <w:t xml:space="preserve"> as following.</w:t>
      </w:r>
    </w:p>
    <w:p w14:paraId="658CB19E" w14:textId="13583F51" w:rsidR="00875D03" w:rsidRDefault="00875D03" w:rsidP="00E23800">
      <w:pPr>
        <w:rPr>
          <w:szCs w:val="22"/>
          <w:lang w:eastAsia="zh-CN"/>
        </w:rPr>
      </w:pPr>
    </w:p>
    <w:p w14:paraId="07BC3050" w14:textId="77777777" w:rsidR="00875D03" w:rsidRPr="00AF1A31" w:rsidRDefault="00875D03" w:rsidP="00E23800">
      <w:pPr>
        <w:rPr>
          <w:color w:val="000000"/>
          <w:sz w:val="20"/>
          <w:szCs w:val="20"/>
        </w:rPr>
      </w:pPr>
      <w:r w:rsidRPr="00AF1A31">
        <w:rPr>
          <w:b/>
          <w:bCs/>
          <w:color w:val="000000"/>
          <w:sz w:val="20"/>
          <w:szCs w:val="20"/>
        </w:rPr>
        <w:t>9.4.2.142 DMG Link Margin element</w:t>
      </w:r>
    </w:p>
    <w:p w14:paraId="59962F73" w14:textId="77777777" w:rsidR="00875D03" w:rsidRPr="00AF1A31" w:rsidRDefault="00875D03" w:rsidP="00E23800">
      <w:pPr>
        <w:rPr>
          <w:color w:val="000000"/>
          <w:sz w:val="20"/>
          <w:szCs w:val="20"/>
        </w:rPr>
      </w:pPr>
      <w:r w:rsidRPr="00AF1A31">
        <w:rPr>
          <w:b/>
          <w:bCs/>
          <w:color w:val="000000"/>
          <w:sz w:val="20"/>
          <w:szCs w:val="20"/>
        </w:rPr>
        <w:t>9.4.2.142.1 General</w:t>
      </w:r>
    </w:p>
    <w:p w14:paraId="71A72611" w14:textId="77777777" w:rsidR="00875D03" w:rsidRPr="00AF1A31" w:rsidRDefault="00875D03" w:rsidP="00E23800">
      <w:pPr>
        <w:rPr>
          <w:color w:val="000000"/>
          <w:sz w:val="20"/>
          <w:szCs w:val="20"/>
        </w:rPr>
      </w:pPr>
      <w:r w:rsidRPr="00AF1A31">
        <w:rPr>
          <w:color w:val="000000"/>
          <w:sz w:val="20"/>
          <w:szCs w:val="20"/>
        </w:rPr>
        <w:t>…</w:t>
      </w:r>
    </w:p>
    <w:p w14:paraId="346C4B78" w14:textId="6C3D825B" w:rsidR="00875D03" w:rsidRPr="00AF1A31" w:rsidRDefault="00875D03" w:rsidP="002A32EA">
      <w:pPr>
        <w:autoSpaceDE w:val="0"/>
        <w:autoSpaceDN w:val="0"/>
        <w:adjustRightInd w:val="0"/>
        <w:rPr>
          <w:sz w:val="20"/>
          <w:szCs w:val="20"/>
        </w:rPr>
      </w:pPr>
      <w:r w:rsidRPr="00AF1A31">
        <w:rPr>
          <w:sz w:val="20"/>
          <w:szCs w:val="20"/>
        </w:rPr>
        <w:t>The MCS field is set to an integer representation of the MCS that the STA sending this element recommends that the peer STA indicated in the RA field of the Link Measurement Report frame use to transmit frames to this STA. The reference PER for selection of the MCS is 10</w:t>
      </w:r>
      <w:r w:rsidRPr="00480AD4">
        <w:rPr>
          <w:sz w:val="20"/>
          <w:szCs w:val="20"/>
          <w:vertAlign w:val="superscript"/>
        </w:rPr>
        <w:t>-2</w:t>
      </w:r>
      <w:r w:rsidRPr="00AF1A31">
        <w:rPr>
          <w:sz w:val="20"/>
          <w:szCs w:val="20"/>
        </w:rPr>
        <w:t xml:space="preserve"> for an MPDU length of 4096 octets. The method by which the sending STA determines a suitable MCS for the peer STA is implementation specific. </w:t>
      </w:r>
      <w:r w:rsidR="00475810" w:rsidRPr="00475810">
        <w:rPr>
          <w:sz w:val="20"/>
          <w:szCs w:val="20"/>
        </w:rPr>
        <w:t>Values 0-12 and values 25-31 indicate MCS 0 to MCS 12 and MCS 25 to MCS 31, respectively.</w:t>
      </w:r>
      <w:r w:rsidR="002A32EA">
        <w:rPr>
          <w:sz w:val="20"/>
          <w:szCs w:val="20"/>
        </w:rPr>
        <w:t xml:space="preserve"> </w:t>
      </w:r>
      <w:r w:rsidR="00095205" w:rsidRPr="002A32EA">
        <w:rPr>
          <w:color w:val="FF0000"/>
          <w:sz w:val="20"/>
          <w:szCs w:val="20"/>
          <w:u w:val="single"/>
        </w:rPr>
        <w:t>The MCS field is reserved</w:t>
      </w:r>
      <w:r w:rsidR="00095205" w:rsidRPr="002A32EA">
        <w:rPr>
          <w:color w:val="FF0000"/>
          <w:u w:val="single"/>
        </w:rPr>
        <w:t> </w:t>
      </w:r>
      <w:r w:rsidR="00095205" w:rsidRPr="002A32EA">
        <w:rPr>
          <w:color w:val="FF0000"/>
          <w:sz w:val="20"/>
          <w:szCs w:val="20"/>
          <w:u w:val="single"/>
        </w:rPr>
        <w:t xml:space="preserve">when the value of </w:t>
      </w:r>
      <w:r w:rsidR="00AF1A31" w:rsidRPr="002A32EA">
        <w:rPr>
          <w:color w:val="FF0000"/>
          <w:sz w:val="20"/>
          <w:szCs w:val="20"/>
          <w:u w:val="single"/>
        </w:rPr>
        <w:t xml:space="preserve">the </w:t>
      </w:r>
      <w:r w:rsidR="00095205" w:rsidRPr="002A32EA">
        <w:rPr>
          <w:color w:val="FF0000"/>
          <w:sz w:val="20"/>
          <w:szCs w:val="20"/>
          <w:u w:val="single"/>
        </w:rPr>
        <w:t xml:space="preserve">Number of Space-Time Streams Reported (NSTS) subfield </w:t>
      </w:r>
      <w:r w:rsidR="004861EC" w:rsidRPr="002A32EA">
        <w:rPr>
          <w:color w:val="FF0000"/>
          <w:sz w:val="20"/>
          <w:szCs w:val="20"/>
          <w:u w:val="single"/>
        </w:rPr>
        <w:t>with</w:t>
      </w:r>
      <w:r w:rsidR="00095205" w:rsidRPr="002A32EA">
        <w:rPr>
          <w:color w:val="FF0000"/>
          <w:sz w:val="20"/>
          <w:szCs w:val="20"/>
          <w:u w:val="single"/>
        </w:rPr>
        <w:t xml:space="preserve">in the Rate Adaptation Control field </w:t>
      </w:r>
      <w:r w:rsidR="00BC591B" w:rsidRPr="002A32EA">
        <w:rPr>
          <w:color w:val="FF0000"/>
          <w:sz w:val="20"/>
          <w:szCs w:val="20"/>
          <w:u w:val="single"/>
        </w:rPr>
        <w:t xml:space="preserve">(9.4.2.142.3) </w:t>
      </w:r>
      <w:r w:rsidR="00095205" w:rsidRPr="002A32EA">
        <w:rPr>
          <w:color w:val="FF0000"/>
          <w:sz w:val="20"/>
          <w:szCs w:val="20"/>
          <w:u w:val="single"/>
        </w:rPr>
        <w:t>is greater than 1.</w:t>
      </w:r>
    </w:p>
    <w:p w14:paraId="399806A6" w14:textId="77777777" w:rsidR="00875D03" w:rsidRPr="00AF1A31" w:rsidRDefault="00875D03" w:rsidP="00E23800">
      <w:pPr>
        <w:rPr>
          <w:sz w:val="20"/>
          <w:szCs w:val="20"/>
        </w:rPr>
      </w:pPr>
      <w:r w:rsidRPr="00AF1A31">
        <w:rPr>
          <w:sz w:val="20"/>
          <w:szCs w:val="20"/>
        </w:rPr>
        <w:t> </w:t>
      </w:r>
    </w:p>
    <w:p w14:paraId="1843CFCB" w14:textId="0D79AD85" w:rsidR="00875D03" w:rsidRPr="00AF1A31" w:rsidRDefault="00875D03" w:rsidP="00E23800">
      <w:pPr>
        <w:rPr>
          <w:sz w:val="20"/>
          <w:szCs w:val="20"/>
        </w:rPr>
      </w:pPr>
      <w:r w:rsidRPr="00AF1A31">
        <w:rPr>
          <w:sz w:val="20"/>
          <w:szCs w:val="20"/>
        </w:rPr>
        <w:t>The Link Margin field contains the measured link margin of Data frames 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t>
      </w:r>
      <w:r w:rsidR="00095205" w:rsidRPr="00AF1A31">
        <w:rPr>
          <w:sz w:val="20"/>
          <w:szCs w:val="20"/>
        </w:rPr>
        <w:t xml:space="preserve"> </w:t>
      </w:r>
      <w:r w:rsidR="00095205" w:rsidRPr="00BB6989">
        <w:rPr>
          <w:color w:val="FF0000"/>
          <w:sz w:val="20"/>
          <w:szCs w:val="20"/>
          <w:u w:val="single"/>
        </w:rPr>
        <w:t>The Link Margin field is reserved</w:t>
      </w:r>
      <w:r w:rsidR="00095205" w:rsidRPr="00BB6989">
        <w:rPr>
          <w:rStyle w:val="apple-converted-space"/>
          <w:color w:val="FF0000"/>
          <w:sz w:val="20"/>
          <w:szCs w:val="20"/>
          <w:u w:val="single"/>
        </w:rPr>
        <w:t> </w:t>
      </w:r>
      <w:r w:rsidR="00095205" w:rsidRPr="00BB6989">
        <w:rPr>
          <w:color w:val="FF0000"/>
          <w:sz w:val="20"/>
          <w:szCs w:val="20"/>
          <w:u w:val="single"/>
        </w:rPr>
        <w:t xml:space="preserve">when the value of </w:t>
      </w:r>
      <w:r w:rsidR="00AF1A31" w:rsidRPr="00BB6989">
        <w:rPr>
          <w:color w:val="FF0000"/>
          <w:sz w:val="20"/>
          <w:szCs w:val="20"/>
          <w:u w:val="single"/>
        </w:rPr>
        <w:t xml:space="preserve">the </w:t>
      </w:r>
      <w:r w:rsidR="00095205" w:rsidRPr="00BB6989">
        <w:rPr>
          <w:color w:val="FF0000"/>
          <w:sz w:val="20"/>
          <w:szCs w:val="20"/>
          <w:u w:val="single"/>
        </w:rPr>
        <w:t xml:space="preserve">Number of Space-Time Streams Reported (NSTS) subfield </w:t>
      </w:r>
      <w:r w:rsidR="004861EC" w:rsidRPr="00BB6989">
        <w:rPr>
          <w:color w:val="FF0000"/>
          <w:sz w:val="20"/>
          <w:szCs w:val="20"/>
          <w:u w:val="single"/>
        </w:rPr>
        <w:t>within</w:t>
      </w:r>
      <w:r w:rsidR="00095205" w:rsidRPr="00BB6989">
        <w:rPr>
          <w:color w:val="FF0000"/>
          <w:sz w:val="20"/>
          <w:szCs w:val="20"/>
          <w:u w:val="single"/>
        </w:rPr>
        <w:t xml:space="preserve"> the Rate Adaptation Control field </w:t>
      </w:r>
      <w:r w:rsidR="00BC591B" w:rsidRPr="00BB6989">
        <w:rPr>
          <w:color w:val="FF0000"/>
          <w:sz w:val="20"/>
          <w:szCs w:val="20"/>
          <w:u w:val="single"/>
        </w:rPr>
        <w:t xml:space="preserve">(9.4.2.142.3) </w:t>
      </w:r>
      <w:r w:rsidR="00095205" w:rsidRPr="00BB6989">
        <w:rPr>
          <w:color w:val="FF0000"/>
          <w:sz w:val="20"/>
          <w:szCs w:val="20"/>
          <w:u w:val="single"/>
        </w:rPr>
        <w:t>is greater than 1.</w:t>
      </w:r>
    </w:p>
    <w:p w14:paraId="7C876F24" w14:textId="77777777" w:rsidR="00875D03" w:rsidRPr="00AF1A31" w:rsidRDefault="00875D03" w:rsidP="00E23800">
      <w:pPr>
        <w:rPr>
          <w:sz w:val="20"/>
          <w:szCs w:val="20"/>
        </w:rPr>
      </w:pPr>
      <w:r w:rsidRPr="00AF1A31">
        <w:rPr>
          <w:sz w:val="20"/>
          <w:szCs w:val="20"/>
        </w:rPr>
        <w:t> </w:t>
      </w:r>
    </w:p>
    <w:p w14:paraId="74B44356" w14:textId="3897D678" w:rsidR="006963D3" w:rsidRPr="006963D3" w:rsidRDefault="006963D3" w:rsidP="006963D3">
      <w:pPr>
        <w:rPr>
          <w:sz w:val="20"/>
          <w:szCs w:val="20"/>
        </w:rPr>
      </w:pPr>
      <w:r w:rsidRPr="006963D3">
        <w:rPr>
          <w:sz w:val="20"/>
          <w:szCs w:val="20"/>
        </w:rPr>
        <w:t xml:space="preserve">The SNR field indicates the SNR measured during the reception of a PPDU. Values are from </w:t>
      </w:r>
      <w:r w:rsidRPr="006963D3">
        <w:rPr>
          <w:rFonts w:hint="eastAsia"/>
          <w:sz w:val="20"/>
          <w:szCs w:val="20"/>
        </w:rPr>
        <w:t>–</w:t>
      </w:r>
      <w:r w:rsidRPr="006963D3">
        <w:rPr>
          <w:sz w:val="20"/>
          <w:szCs w:val="20"/>
        </w:rPr>
        <w:t>13 dB</w:t>
      </w:r>
    </w:p>
    <w:p w14:paraId="72BFB475" w14:textId="4D7FA76C" w:rsidR="00875D03" w:rsidRPr="00AF1A31" w:rsidRDefault="006963D3" w:rsidP="006963D3">
      <w:pPr>
        <w:rPr>
          <w:sz w:val="20"/>
          <w:szCs w:val="20"/>
        </w:rPr>
      </w:pPr>
      <w:r w:rsidRPr="006963D3">
        <w:rPr>
          <w:sz w:val="20"/>
          <w:szCs w:val="20"/>
        </w:rPr>
        <w:t>to 50.75 dB in 0.25 dB steps.</w:t>
      </w:r>
      <w:r>
        <w:rPr>
          <w:sz w:val="20"/>
          <w:szCs w:val="20"/>
        </w:rPr>
        <w:t xml:space="preserve"> </w:t>
      </w:r>
      <w:r w:rsidR="00095205" w:rsidRPr="006963D3">
        <w:rPr>
          <w:color w:val="FF0000"/>
          <w:sz w:val="20"/>
          <w:szCs w:val="20"/>
          <w:u w:val="single"/>
        </w:rPr>
        <w:t>The SNR field is reserved</w:t>
      </w:r>
      <w:r w:rsidR="00095205" w:rsidRPr="006963D3">
        <w:rPr>
          <w:rStyle w:val="apple-converted-space"/>
          <w:color w:val="FF0000"/>
          <w:sz w:val="20"/>
          <w:szCs w:val="20"/>
          <w:u w:val="single"/>
        </w:rPr>
        <w:t> </w:t>
      </w:r>
      <w:r w:rsidR="00095205" w:rsidRPr="006963D3">
        <w:rPr>
          <w:color w:val="FF0000"/>
          <w:sz w:val="20"/>
          <w:szCs w:val="20"/>
          <w:u w:val="single"/>
        </w:rPr>
        <w:t xml:space="preserve">when the value of </w:t>
      </w:r>
      <w:r w:rsidR="00AF1A31" w:rsidRPr="006963D3">
        <w:rPr>
          <w:color w:val="FF0000"/>
          <w:sz w:val="20"/>
          <w:szCs w:val="20"/>
          <w:u w:val="single"/>
        </w:rPr>
        <w:t xml:space="preserve">the </w:t>
      </w:r>
      <w:r w:rsidR="00095205" w:rsidRPr="006963D3">
        <w:rPr>
          <w:color w:val="FF0000"/>
          <w:sz w:val="20"/>
          <w:szCs w:val="20"/>
          <w:u w:val="single"/>
        </w:rPr>
        <w:t xml:space="preserve">Number of Space-Time Streams Reported (NSTS) subfield </w:t>
      </w:r>
      <w:r w:rsidR="004861EC" w:rsidRPr="006963D3">
        <w:rPr>
          <w:color w:val="FF0000"/>
          <w:sz w:val="20"/>
          <w:szCs w:val="20"/>
          <w:u w:val="single"/>
        </w:rPr>
        <w:t>with</w:t>
      </w:r>
      <w:r w:rsidR="00095205" w:rsidRPr="006963D3">
        <w:rPr>
          <w:color w:val="FF0000"/>
          <w:sz w:val="20"/>
          <w:szCs w:val="20"/>
          <w:u w:val="single"/>
        </w:rPr>
        <w:t xml:space="preserve">in the Rate Adaptation Control field </w:t>
      </w:r>
      <w:r w:rsidR="00BC591B" w:rsidRPr="006963D3">
        <w:rPr>
          <w:color w:val="FF0000"/>
          <w:sz w:val="20"/>
          <w:szCs w:val="20"/>
          <w:u w:val="single"/>
        </w:rPr>
        <w:t xml:space="preserve">(9.4.2.142.3) </w:t>
      </w:r>
      <w:r w:rsidR="00095205" w:rsidRPr="006963D3">
        <w:rPr>
          <w:color w:val="FF0000"/>
          <w:sz w:val="20"/>
          <w:szCs w:val="20"/>
          <w:u w:val="single"/>
        </w:rPr>
        <w:t>is greater than 1.</w:t>
      </w:r>
    </w:p>
    <w:p w14:paraId="3F7ADA6D" w14:textId="77777777" w:rsidR="00875D03" w:rsidRPr="00AF1A31" w:rsidRDefault="00875D03" w:rsidP="00E23800">
      <w:pPr>
        <w:rPr>
          <w:color w:val="000000"/>
          <w:sz w:val="20"/>
          <w:szCs w:val="20"/>
        </w:rPr>
      </w:pPr>
      <w:r w:rsidRPr="00AF1A31">
        <w:rPr>
          <w:color w:val="000000"/>
          <w:sz w:val="20"/>
          <w:szCs w:val="20"/>
        </w:rPr>
        <w:t> </w:t>
      </w:r>
    </w:p>
    <w:p w14:paraId="671A4D0E" w14:textId="77777777" w:rsidR="00875D03" w:rsidRPr="00AF1A31" w:rsidRDefault="00875D03" w:rsidP="00E23800">
      <w:pPr>
        <w:rPr>
          <w:color w:val="000000"/>
          <w:sz w:val="20"/>
          <w:szCs w:val="20"/>
        </w:rPr>
      </w:pPr>
      <w:r w:rsidRPr="00AF1A31">
        <w:rPr>
          <w:color w:val="000000"/>
          <w:sz w:val="20"/>
          <w:szCs w:val="20"/>
        </w:rPr>
        <w:t> </w:t>
      </w:r>
    </w:p>
    <w:p w14:paraId="770AFA88" w14:textId="77777777" w:rsidR="00875D03" w:rsidRPr="00AF1A31" w:rsidRDefault="00875D03" w:rsidP="00E23800">
      <w:pPr>
        <w:rPr>
          <w:color w:val="000000"/>
          <w:sz w:val="20"/>
          <w:szCs w:val="20"/>
        </w:rPr>
      </w:pPr>
      <w:r w:rsidRPr="00AF1A31">
        <w:rPr>
          <w:b/>
          <w:bCs/>
          <w:color w:val="000000"/>
          <w:sz w:val="20"/>
          <w:szCs w:val="20"/>
        </w:rPr>
        <w:t>9.4.2.142.3 Rate Adaptation Control/EDMG TPC field </w:t>
      </w:r>
    </w:p>
    <w:p w14:paraId="7B3A3B8C" w14:textId="53C0311B" w:rsidR="00875D03" w:rsidRDefault="00482CED" w:rsidP="00E23800">
      <w:pPr>
        <w:rPr>
          <w:sz w:val="20"/>
          <w:szCs w:val="20"/>
        </w:rPr>
      </w:pPr>
      <w:r>
        <w:rPr>
          <w:sz w:val="20"/>
          <w:szCs w:val="20"/>
        </w:rPr>
        <w:t>The Rate Adaptation Control/EDMG TPC field format is defined in Figure 31.</w:t>
      </w:r>
    </w:p>
    <w:p w14:paraId="0F28B439" w14:textId="4C72BDB8" w:rsidR="00482CED" w:rsidRDefault="00482CED" w:rsidP="00E23800">
      <w:pPr>
        <w:rPr>
          <w:sz w:val="20"/>
          <w:szCs w:val="20"/>
        </w:rPr>
      </w:pPr>
    </w:p>
    <w:tbl>
      <w:tblPr>
        <w:tblStyle w:val="TableGrid"/>
        <w:tblW w:w="0" w:type="auto"/>
        <w:tblLook w:val="04A0" w:firstRow="1" w:lastRow="0" w:firstColumn="1" w:lastColumn="0" w:noHBand="0" w:noVBand="1"/>
      </w:tblPr>
      <w:tblGrid>
        <w:gridCol w:w="670"/>
        <w:gridCol w:w="1580"/>
        <w:gridCol w:w="1620"/>
        <w:gridCol w:w="1710"/>
        <w:gridCol w:w="1530"/>
        <w:gridCol w:w="1800"/>
      </w:tblGrid>
      <w:tr w:rsidR="00482CED" w:rsidRPr="00AD3B79" w14:paraId="34C4D063" w14:textId="77777777" w:rsidTr="00AD3B79">
        <w:tc>
          <w:tcPr>
            <w:tcW w:w="670" w:type="dxa"/>
            <w:tcBorders>
              <w:top w:val="nil"/>
              <w:left w:val="nil"/>
              <w:bottom w:val="nil"/>
              <w:right w:val="nil"/>
            </w:tcBorders>
          </w:tcPr>
          <w:p w14:paraId="204C6189" w14:textId="77777777" w:rsidR="00482CED" w:rsidRPr="00AD3B79" w:rsidRDefault="00482CED" w:rsidP="00E23800">
            <w:pPr>
              <w:rPr>
                <w:rFonts w:ascii="Times New Roman" w:hAnsi="Times New Roman" w:cs="Times New Roman"/>
                <w:sz w:val="20"/>
                <w:szCs w:val="20"/>
              </w:rPr>
            </w:pPr>
          </w:p>
        </w:tc>
        <w:tc>
          <w:tcPr>
            <w:tcW w:w="1580" w:type="dxa"/>
            <w:tcBorders>
              <w:top w:val="nil"/>
              <w:left w:val="nil"/>
              <w:bottom w:val="single" w:sz="4" w:space="0" w:color="auto"/>
              <w:right w:val="nil"/>
            </w:tcBorders>
          </w:tcPr>
          <w:p w14:paraId="2D468DD3" w14:textId="36713495" w:rsidR="00482CED" w:rsidRPr="00AD3B79" w:rsidRDefault="00482CED" w:rsidP="00E23800">
            <w:pPr>
              <w:rPr>
                <w:rFonts w:ascii="Times New Roman" w:hAnsi="Times New Roman" w:cs="Times New Roman"/>
                <w:sz w:val="20"/>
                <w:szCs w:val="20"/>
              </w:rPr>
            </w:pPr>
            <w:r w:rsidRPr="00AD3B79">
              <w:rPr>
                <w:rFonts w:ascii="Times New Roman" w:hAnsi="Times New Roman" w:cs="Times New Roman"/>
                <w:sz w:val="20"/>
                <w:szCs w:val="20"/>
              </w:rPr>
              <w:t xml:space="preserve">B0 </w:t>
            </w:r>
            <w:r w:rsidR="00505B51" w:rsidRPr="00505B51">
              <w:rPr>
                <w:rFonts w:ascii="Times New Roman" w:hAnsi="Times New Roman" w:cs="Times New Roman"/>
                <w:strike/>
                <w:color w:val="FF0000"/>
                <w:sz w:val="20"/>
                <w:szCs w:val="20"/>
              </w:rPr>
              <w:t>B2</w:t>
            </w:r>
            <w:r w:rsidR="00505B51" w:rsidRPr="00505B51">
              <w:rPr>
                <w:rFonts w:ascii="Times New Roman" w:hAnsi="Times New Roman" w:cs="Times New Roman"/>
                <w:color w:val="FF0000"/>
                <w:sz w:val="20"/>
                <w:szCs w:val="20"/>
              </w:rPr>
              <w:t xml:space="preserve"> </w:t>
            </w:r>
            <w:r w:rsidR="002A5585" w:rsidRPr="00505B51">
              <w:rPr>
                <w:rFonts w:ascii="Times New Roman" w:hAnsi="Times New Roman" w:cs="Times New Roman"/>
                <w:color w:val="FF0000"/>
                <w:sz w:val="20"/>
                <w:szCs w:val="20"/>
              </w:rPr>
              <w:t>B3</w:t>
            </w:r>
          </w:p>
        </w:tc>
        <w:tc>
          <w:tcPr>
            <w:tcW w:w="1620" w:type="dxa"/>
            <w:tcBorders>
              <w:top w:val="nil"/>
              <w:left w:val="nil"/>
              <w:bottom w:val="single" w:sz="4" w:space="0" w:color="auto"/>
              <w:right w:val="nil"/>
            </w:tcBorders>
          </w:tcPr>
          <w:p w14:paraId="06BBB551" w14:textId="67532772" w:rsidR="00482CED" w:rsidRPr="00A65572" w:rsidRDefault="00A65572" w:rsidP="00A65572">
            <w:pPr>
              <w:pStyle w:val="Default"/>
              <w:rPr>
                <w:strike/>
                <w:color w:val="FF0000"/>
                <w:sz w:val="18"/>
                <w:szCs w:val="18"/>
              </w:rPr>
            </w:pPr>
            <w:r w:rsidRPr="00A65572">
              <w:rPr>
                <w:strike/>
                <w:color w:val="FF0000"/>
                <w:sz w:val="18"/>
                <w:szCs w:val="18"/>
              </w:rPr>
              <w:t>B3 B5</w:t>
            </w:r>
          </w:p>
        </w:tc>
        <w:tc>
          <w:tcPr>
            <w:tcW w:w="1710" w:type="dxa"/>
            <w:tcBorders>
              <w:top w:val="nil"/>
              <w:left w:val="nil"/>
              <w:bottom w:val="single" w:sz="4" w:space="0" w:color="auto"/>
              <w:right w:val="nil"/>
            </w:tcBorders>
          </w:tcPr>
          <w:p w14:paraId="6A2799D9" w14:textId="726E2219" w:rsidR="00482CED" w:rsidRPr="004A6C87" w:rsidRDefault="00A65572" w:rsidP="00E23800">
            <w:pPr>
              <w:rPr>
                <w:rFonts w:ascii="Times New Roman" w:hAnsi="Times New Roman" w:cs="Times New Roman"/>
                <w:color w:val="FF0000"/>
                <w:sz w:val="20"/>
                <w:szCs w:val="20"/>
              </w:rPr>
            </w:pPr>
            <w:r w:rsidRPr="004A6C87">
              <w:rPr>
                <w:rFonts w:ascii="Times New Roman" w:hAnsi="Times New Roman" w:cs="Times New Roman"/>
                <w:strike/>
                <w:color w:val="FF0000"/>
                <w:sz w:val="20"/>
                <w:szCs w:val="20"/>
              </w:rPr>
              <w:t>B</w:t>
            </w:r>
            <w:proofErr w:type="gramStart"/>
            <w:r w:rsidRPr="004A6C87">
              <w:rPr>
                <w:rFonts w:ascii="Times New Roman" w:hAnsi="Times New Roman" w:cs="Times New Roman"/>
                <w:strike/>
                <w:color w:val="FF0000"/>
                <w:sz w:val="20"/>
                <w:szCs w:val="20"/>
              </w:rPr>
              <w:t>6  B</w:t>
            </w:r>
            <w:proofErr w:type="gramEnd"/>
            <w:r w:rsidRPr="004A6C87">
              <w:rPr>
                <w:rFonts w:ascii="Times New Roman" w:hAnsi="Times New Roman" w:cs="Times New Roman"/>
                <w:strike/>
                <w:color w:val="FF0000"/>
                <w:sz w:val="20"/>
                <w:szCs w:val="20"/>
              </w:rPr>
              <w:t>8</w:t>
            </w:r>
            <w:r w:rsidRPr="004A6C87">
              <w:rPr>
                <w:rFonts w:ascii="Times New Roman" w:hAnsi="Times New Roman" w:cs="Times New Roman"/>
                <w:color w:val="FF0000"/>
                <w:sz w:val="20"/>
                <w:szCs w:val="20"/>
              </w:rPr>
              <w:t xml:space="preserve"> </w:t>
            </w:r>
            <w:r w:rsidR="002A5585" w:rsidRPr="004A6C87">
              <w:rPr>
                <w:rFonts w:ascii="Times New Roman" w:hAnsi="Times New Roman" w:cs="Times New Roman"/>
                <w:color w:val="FF0000"/>
                <w:sz w:val="20"/>
                <w:szCs w:val="20"/>
              </w:rPr>
              <w:t>B4 B7</w:t>
            </w:r>
          </w:p>
        </w:tc>
        <w:tc>
          <w:tcPr>
            <w:tcW w:w="1530" w:type="dxa"/>
            <w:tcBorders>
              <w:top w:val="nil"/>
              <w:left w:val="nil"/>
              <w:bottom w:val="single" w:sz="4" w:space="0" w:color="auto"/>
              <w:right w:val="nil"/>
            </w:tcBorders>
          </w:tcPr>
          <w:p w14:paraId="0C46073B" w14:textId="21316A16" w:rsidR="00482CED" w:rsidRPr="004A6C87" w:rsidRDefault="00A65572" w:rsidP="00E23800">
            <w:pPr>
              <w:rPr>
                <w:rFonts w:ascii="Times New Roman" w:hAnsi="Times New Roman" w:cs="Times New Roman"/>
                <w:color w:val="FF0000"/>
                <w:sz w:val="20"/>
                <w:szCs w:val="20"/>
              </w:rPr>
            </w:pPr>
            <w:r w:rsidRPr="004A6C87">
              <w:rPr>
                <w:rFonts w:ascii="Times New Roman" w:hAnsi="Times New Roman" w:cs="Times New Roman"/>
                <w:strike/>
                <w:color w:val="FF0000"/>
                <w:sz w:val="20"/>
                <w:szCs w:val="20"/>
              </w:rPr>
              <w:t>B</w:t>
            </w:r>
            <w:r w:rsidR="004A6C87" w:rsidRPr="004A6C87">
              <w:rPr>
                <w:rFonts w:ascii="Times New Roman" w:hAnsi="Times New Roman" w:cs="Times New Roman"/>
                <w:strike/>
                <w:color w:val="FF0000"/>
                <w:sz w:val="20"/>
                <w:szCs w:val="20"/>
              </w:rPr>
              <w:t>9</w:t>
            </w:r>
            <w:r w:rsidR="004A6C87" w:rsidRPr="004A6C87">
              <w:rPr>
                <w:rFonts w:ascii="Times New Roman" w:hAnsi="Times New Roman" w:cs="Times New Roman"/>
                <w:color w:val="FF0000"/>
                <w:sz w:val="20"/>
                <w:szCs w:val="20"/>
              </w:rPr>
              <w:t xml:space="preserve"> </w:t>
            </w:r>
            <w:r w:rsidR="002A5585" w:rsidRPr="004A6C87">
              <w:rPr>
                <w:rFonts w:ascii="Times New Roman" w:hAnsi="Times New Roman" w:cs="Times New Roman"/>
                <w:color w:val="FF0000"/>
                <w:sz w:val="20"/>
                <w:szCs w:val="20"/>
              </w:rPr>
              <w:t>B8</w:t>
            </w:r>
          </w:p>
        </w:tc>
        <w:tc>
          <w:tcPr>
            <w:tcW w:w="1800" w:type="dxa"/>
            <w:tcBorders>
              <w:top w:val="nil"/>
              <w:left w:val="nil"/>
              <w:bottom w:val="single" w:sz="4" w:space="0" w:color="auto"/>
              <w:right w:val="nil"/>
            </w:tcBorders>
          </w:tcPr>
          <w:p w14:paraId="75901D66" w14:textId="20B1670A" w:rsidR="00482CED" w:rsidRPr="004A6C87" w:rsidRDefault="004A6C87" w:rsidP="00E23800">
            <w:pPr>
              <w:rPr>
                <w:rFonts w:ascii="Times New Roman" w:hAnsi="Times New Roman" w:cs="Times New Roman"/>
                <w:color w:val="FF0000"/>
                <w:sz w:val="20"/>
                <w:szCs w:val="20"/>
              </w:rPr>
            </w:pPr>
            <w:r w:rsidRPr="004A6C87">
              <w:rPr>
                <w:rFonts w:ascii="Times New Roman" w:hAnsi="Times New Roman" w:cs="Times New Roman"/>
                <w:strike/>
                <w:color w:val="FF0000"/>
                <w:sz w:val="20"/>
                <w:szCs w:val="20"/>
              </w:rPr>
              <w:t>B10</w:t>
            </w:r>
            <w:r w:rsidRPr="004A6C87">
              <w:rPr>
                <w:rFonts w:ascii="Times New Roman" w:hAnsi="Times New Roman" w:cs="Times New Roman"/>
                <w:color w:val="FF0000"/>
                <w:sz w:val="20"/>
                <w:szCs w:val="20"/>
              </w:rPr>
              <w:t xml:space="preserve"> </w:t>
            </w:r>
            <w:r w:rsidR="002A5585" w:rsidRPr="004A6C87">
              <w:rPr>
                <w:rFonts w:ascii="Times New Roman" w:hAnsi="Times New Roman" w:cs="Times New Roman"/>
                <w:color w:val="FF0000"/>
                <w:sz w:val="20"/>
                <w:szCs w:val="20"/>
              </w:rPr>
              <w:t>B9</w:t>
            </w:r>
          </w:p>
        </w:tc>
      </w:tr>
      <w:tr w:rsidR="00482CED" w:rsidRPr="00AD3B79" w14:paraId="502766FE" w14:textId="77777777" w:rsidTr="00AD3B79">
        <w:tc>
          <w:tcPr>
            <w:tcW w:w="670" w:type="dxa"/>
            <w:tcBorders>
              <w:top w:val="nil"/>
              <w:left w:val="nil"/>
              <w:bottom w:val="nil"/>
            </w:tcBorders>
          </w:tcPr>
          <w:p w14:paraId="7D7B2307" w14:textId="77777777" w:rsidR="00482CED" w:rsidRPr="00AD3B79" w:rsidRDefault="00482CED" w:rsidP="00E23800">
            <w:pPr>
              <w:rPr>
                <w:rFonts w:ascii="Times New Roman" w:hAnsi="Times New Roman" w:cs="Times New Roman"/>
                <w:sz w:val="20"/>
                <w:szCs w:val="20"/>
              </w:rPr>
            </w:pPr>
          </w:p>
        </w:tc>
        <w:tc>
          <w:tcPr>
            <w:tcW w:w="1580" w:type="dxa"/>
            <w:tcBorders>
              <w:top w:val="single" w:sz="4" w:space="0" w:color="auto"/>
              <w:bottom w:val="single" w:sz="4" w:space="0" w:color="auto"/>
            </w:tcBorders>
          </w:tcPr>
          <w:p w14:paraId="77FBC52A" w14:textId="57EAEB1F"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Number of RX Chains Reported (NRX)</w:t>
            </w:r>
          </w:p>
        </w:tc>
        <w:tc>
          <w:tcPr>
            <w:tcW w:w="1620" w:type="dxa"/>
            <w:tcBorders>
              <w:top w:val="single" w:sz="4" w:space="0" w:color="auto"/>
              <w:bottom w:val="single" w:sz="4" w:space="0" w:color="auto"/>
            </w:tcBorders>
          </w:tcPr>
          <w:p w14:paraId="10C7E5C1" w14:textId="1989A268" w:rsidR="00482CED" w:rsidRPr="00DD2984" w:rsidRDefault="00DD2984" w:rsidP="00DD2984">
            <w:pPr>
              <w:pStyle w:val="Default"/>
              <w:jc w:val="center"/>
              <w:rPr>
                <w:strike/>
                <w:sz w:val="18"/>
                <w:szCs w:val="18"/>
              </w:rPr>
            </w:pPr>
            <w:r w:rsidRPr="00DD2984">
              <w:rPr>
                <w:strike/>
                <w:color w:val="FF0000"/>
                <w:sz w:val="18"/>
                <w:szCs w:val="18"/>
              </w:rPr>
              <w:t xml:space="preserve">Number of TX Chains Reported (NTX) </w:t>
            </w:r>
          </w:p>
        </w:tc>
        <w:tc>
          <w:tcPr>
            <w:tcW w:w="1710" w:type="dxa"/>
            <w:tcBorders>
              <w:top w:val="single" w:sz="4" w:space="0" w:color="auto"/>
              <w:bottom w:val="single" w:sz="4" w:space="0" w:color="auto"/>
            </w:tcBorders>
          </w:tcPr>
          <w:p w14:paraId="5FC5DC93" w14:textId="729F49B8"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Number of Space-Time Streams Reported (NSTS)</w:t>
            </w:r>
          </w:p>
        </w:tc>
        <w:tc>
          <w:tcPr>
            <w:tcW w:w="1530" w:type="dxa"/>
            <w:tcBorders>
              <w:top w:val="single" w:sz="4" w:space="0" w:color="auto"/>
              <w:bottom w:val="single" w:sz="4" w:space="0" w:color="auto"/>
            </w:tcBorders>
          </w:tcPr>
          <w:p w14:paraId="44ABEDD6" w14:textId="4CB674C3"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for Parameters Across PPDUs</w:t>
            </w:r>
          </w:p>
        </w:tc>
        <w:tc>
          <w:tcPr>
            <w:tcW w:w="1800" w:type="dxa"/>
            <w:tcBorders>
              <w:top w:val="single" w:sz="4" w:space="0" w:color="auto"/>
              <w:bottom w:val="single" w:sz="4" w:space="0" w:color="auto"/>
            </w:tcBorders>
          </w:tcPr>
          <w:p w14:paraId="12CFFCF1" w14:textId="0D1B01F0"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for Parameters Across LDPC Codewords</w:t>
            </w:r>
          </w:p>
        </w:tc>
      </w:tr>
      <w:tr w:rsidR="00482CED" w:rsidRPr="00AD3B79" w14:paraId="3484CEC1" w14:textId="77777777" w:rsidTr="00AD3B79">
        <w:tc>
          <w:tcPr>
            <w:tcW w:w="670" w:type="dxa"/>
            <w:tcBorders>
              <w:top w:val="nil"/>
              <w:left w:val="nil"/>
              <w:bottom w:val="nil"/>
              <w:right w:val="nil"/>
            </w:tcBorders>
          </w:tcPr>
          <w:p w14:paraId="12A6F604" w14:textId="7A027078" w:rsidR="00482CED" w:rsidRPr="00AD3B79" w:rsidRDefault="00482CED" w:rsidP="00E23800">
            <w:pPr>
              <w:rPr>
                <w:rFonts w:ascii="Times New Roman" w:hAnsi="Times New Roman" w:cs="Times New Roman"/>
                <w:sz w:val="20"/>
                <w:szCs w:val="20"/>
              </w:rPr>
            </w:pPr>
            <w:r w:rsidRPr="00AD3B79">
              <w:rPr>
                <w:rFonts w:ascii="Times New Roman" w:hAnsi="Times New Roman" w:cs="Times New Roman"/>
                <w:sz w:val="20"/>
                <w:szCs w:val="20"/>
              </w:rPr>
              <w:t>Bits:</w:t>
            </w:r>
          </w:p>
        </w:tc>
        <w:tc>
          <w:tcPr>
            <w:tcW w:w="1580" w:type="dxa"/>
            <w:tcBorders>
              <w:top w:val="single" w:sz="4" w:space="0" w:color="auto"/>
              <w:left w:val="nil"/>
              <w:bottom w:val="nil"/>
              <w:right w:val="nil"/>
            </w:tcBorders>
          </w:tcPr>
          <w:p w14:paraId="2A38C5D4" w14:textId="4CFE9380" w:rsidR="00482CED" w:rsidRPr="00AD3B79" w:rsidRDefault="00505B51" w:rsidP="00F36E98">
            <w:pPr>
              <w:jc w:val="center"/>
              <w:rPr>
                <w:rFonts w:ascii="Times New Roman" w:hAnsi="Times New Roman" w:cs="Times New Roman"/>
                <w:sz w:val="20"/>
                <w:szCs w:val="20"/>
              </w:rPr>
            </w:pPr>
            <w:r w:rsidRPr="00505B51">
              <w:rPr>
                <w:rFonts w:ascii="Times New Roman" w:hAnsi="Times New Roman" w:cs="Times New Roman"/>
                <w:strike/>
                <w:color w:val="FF0000"/>
                <w:sz w:val="20"/>
                <w:szCs w:val="20"/>
              </w:rPr>
              <w:t>3</w:t>
            </w:r>
            <w:r w:rsidRPr="00505B51">
              <w:rPr>
                <w:rFonts w:ascii="Times New Roman" w:hAnsi="Times New Roman" w:cs="Times New Roman"/>
                <w:color w:val="FF0000"/>
                <w:sz w:val="20"/>
                <w:szCs w:val="20"/>
              </w:rPr>
              <w:t xml:space="preserve"> </w:t>
            </w:r>
            <w:r w:rsidR="002A5585" w:rsidRPr="00505B51">
              <w:rPr>
                <w:rFonts w:ascii="Times New Roman" w:hAnsi="Times New Roman" w:cs="Times New Roman"/>
                <w:color w:val="FF0000"/>
                <w:sz w:val="20"/>
                <w:szCs w:val="20"/>
              </w:rPr>
              <w:t>4</w:t>
            </w:r>
          </w:p>
        </w:tc>
        <w:tc>
          <w:tcPr>
            <w:tcW w:w="1620" w:type="dxa"/>
            <w:tcBorders>
              <w:top w:val="single" w:sz="4" w:space="0" w:color="auto"/>
              <w:left w:val="nil"/>
              <w:bottom w:val="nil"/>
              <w:right w:val="nil"/>
            </w:tcBorders>
          </w:tcPr>
          <w:p w14:paraId="5F0A2FB4" w14:textId="4F599E8B" w:rsidR="00482CED" w:rsidRPr="00D348FE" w:rsidRDefault="00D348FE" w:rsidP="00F36E98">
            <w:pPr>
              <w:jc w:val="center"/>
              <w:rPr>
                <w:rFonts w:ascii="Times New Roman" w:hAnsi="Times New Roman" w:cs="Times New Roman"/>
                <w:strike/>
                <w:sz w:val="20"/>
                <w:szCs w:val="20"/>
              </w:rPr>
            </w:pPr>
            <w:r w:rsidRPr="00D348FE">
              <w:rPr>
                <w:rFonts w:ascii="Times New Roman" w:hAnsi="Times New Roman" w:cs="Times New Roman"/>
                <w:strike/>
                <w:color w:val="FF0000"/>
                <w:sz w:val="20"/>
                <w:szCs w:val="20"/>
              </w:rPr>
              <w:t>3</w:t>
            </w:r>
          </w:p>
        </w:tc>
        <w:tc>
          <w:tcPr>
            <w:tcW w:w="1710" w:type="dxa"/>
            <w:tcBorders>
              <w:top w:val="single" w:sz="4" w:space="0" w:color="auto"/>
              <w:left w:val="nil"/>
              <w:bottom w:val="nil"/>
              <w:right w:val="nil"/>
            </w:tcBorders>
          </w:tcPr>
          <w:p w14:paraId="24D4F67E" w14:textId="49C8549D" w:rsidR="00482CED" w:rsidRPr="00AD3B79" w:rsidRDefault="00505B51" w:rsidP="00F36E98">
            <w:pPr>
              <w:jc w:val="center"/>
              <w:rPr>
                <w:rFonts w:ascii="Times New Roman" w:hAnsi="Times New Roman" w:cs="Times New Roman"/>
                <w:sz w:val="20"/>
                <w:szCs w:val="20"/>
              </w:rPr>
            </w:pPr>
            <w:r w:rsidRPr="00505B51">
              <w:rPr>
                <w:rFonts w:ascii="Times New Roman" w:hAnsi="Times New Roman" w:cs="Times New Roman"/>
                <w:strike/>
                <w:color w:val="FF0000"/>
                <w:sz w:val="20"/>
                <w:szCs w:val="20"/>
              </w:rPr>
              <w:t>3</w:t>
            </w:r>
            <w:r w:rsidRPr="00505B51">
              <w:rPr>
                <w:rFonts w:ascii="Times New Roman" w:hAnsi="Times New Roman" w:cs="Times New Roman"/>
                <w:color w:val="FF0000"/>
                <w:sz w:val="20"/>
                <w:szCs w:val="20"/>
              </w:rPr>
              <w:t xml:space="preserve"> </w:t>
            </w:r>
            <w:r w:rsidR="002A5585" w:rsidRPr="00505B51">
              <w:rPr>
                <w:rFonts w:ascii="Times New Roman" w:hAnsi="Times New Roman" w:cs="Times New Roman"/>
                <w:color w:val="FF0000"/>
                <w:sz w:val="20"/>
                <w:szCs w:val="20"/>
              </w:rPr>
              <w:t>4</w:t>
            </w:r>
          </w:p>
        </w:tc>
        <w:tc>
          <w:tcPr>
            <w:tcW w:w="1530" w:type="dxa"/>
            <w:tcBorders>
              <w:top w:val="single" w:sz="4" w:space="0" w:color="auto"/>
              <w:left w:val="nil"/>
              <w:bottom w:val="nil"/>
              <w:right w:val="nil"/>
            </w:tcBorders>
          </w:tcPr>
          <w:p w14:paraId="1900FB0B" w14:textId="41A1596A"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800" w:type="dxa"/>
            <w:tcBorders>
              <w:top w:val="single" w:sz="4" w:space="0" w:color="auto"/>
              <w:left w:val="nil"/>
              <w:bottom w:val="nil"/>
              <w:right w:val="nil"/>
            </w:tcBorders>
          </w:tcPr>
          <w:p w14:paraId="55ABA279" w14:textId="6046CFA6"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r>
    </w:tbl>
    <w:p w14:paraId="68E51DB3" w14:textId="107321A9" w:rsidR="00482CED" w:rsidRPr="00AD3B79" w:rsidRDefault="00482CED" w:rsidP="00E23800">
      <w:pPr>
        <w:rPr>
          <w:sz w:val="20"/>
          <w:szCs w:val="20"/>
        </w:rPr>
      </w:pPr>
    </w:p>
    <w:tbl>
      <w:tblPr>
        <w:tblStyle w:val="TableGrid"/>
        <w:tblW w:w="8370" w:type="dxa"/>
        <w:tblLayout w:type="fixed"/>
        <w:tblLook w:val="04A0" w:firstRow="1" w:lastRow="0" w:firstColumn="1" w:lastColumn="0" w:noHBand="0" w:noVBand="1"/>
      </w:tblPr>
      <w:tblGrid>
        <w:gridCol w:w="641"/>
        <w:gridCol w:w="2329"/>
        <w:gridCol w:w="1080"/>
        <w:gridCol w:w="900"/>
        <w:gridCol w:w="1080"/>
        <w:gridCol w:w="1260"/>
        <w:gridCol w:w="1080"/>
      </w:tblGrid>
      <w:tr w:rsidR="005B3599" w:rsidRPr="00AD3B79" w14:paraId="6CB7D7E0" w14:textId="77777777" w:rsidTr="00AD3B79">
        <w:tc>
          <w:tcPr>
            <w:tcW w:w="641" w:type="dxa"/>
            <w:tcBorders>
              <w:top w:val="nil"/>
              <w:left w:val="nil"/>
              <w:bottom w:val="nil"/>
              <w:right w:val="nil"/>
            </w:tcBorders>
          </w:tcPr>
          <w:p w14:paraId="701994AE" w14:textId="77777777" w:rsidR="00482CED" w:rsidRPr="00AD3B79" w:rsidRDefault="00482CED" w:rsidP="00E23800">
            <w:pPr>
              <w:rPr>
                <w:rFonts w:ascii="Times New Roman" w:hAnsi="Times New Roman" w:cs="Times New Roman"/>
                <w:sz w:val="20"/>
                <w:szCs w:val="20"/>
              </w:rPr>
            </w:pPr>
          </w:p>
        </w:tc>
        <w:tc>
          <w:tcPr>
            <w:tcW w:w="2329" w:type="dxa"/>
            <w:tcBorders>
              <w:top w:val="nil"/>
              <w:left w:val="nil"/>
              <w:bottom w:val="single" w:sz="4" w:space="0" w:color="auto"/>
              <w:right w:val="nil"/>
            </w:tcBorders>
          </w:tcPr>
          <w:p w14:paraId="2069CAE7" w14:textId="5F0A419D" w:rsidR="00482CED" w:rsidRPr="00D348FE" w:rsidRDefault="004A6C87"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B11</w:t>
            </w:r>
            <w:r w:rsidRPr="00D348FE">
              <w:rPr>
                <w:rFonts w:ascii="Times New Roman" w:hAnsi="Times New Roman" w:cs="Times New Roman"/>
                <w:color w:val="FF0000"/>
                <w:sz w:val="20"/>
                <w:szCs w:val="20"/>
              </w:rPr>
              <w:t xml:space="preserve"> </w:t>
            </w:r>
            <w:r w:rsidR="002A5585" w:rsidRPr="00D348FE">
              <w:rPr>
                <w:rFonts w:ascii="Times New Roman" w:hAnsi="Times New Roman" w:cs="Times New Roman"/>
                <w:color w:val="FF0000"/>
                <w:sz w:val="20"/>
                <w:szCs w:val="20"/>
              </w:rPr>
              <w:t>B10</w:t>
            </w:r>
          </w:p>
        </w:tc>
        <w:tc>
          <w:tcPr>
            <w:tcW w:w="1080" w:type="dxa"/>
            <w:tcBorders>
              <w:top w:val="nil"/>
              <w:left w:val="nil"/>
              <w:bottom w:val="single" w:sz="4" w:space="0" w:color="auto"/>
              <w:right w:val="nil"/>
            </w:tcBorders>
          </w:tcPr>
          <w:p w14:paraId="1599C4C8" w14:textId="518436A2" w:rsidR="00482CED" w:rsidRPr="00D348FE" w:rsidRDefault="004A6C87"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B12</w:t>
            </w:r>
            <w:r w:rsidRPr="00D348FE">
              <w:rPr>
                <w:rFonts w:ascii="Times New Roman" w:hAnsi="Times New Roman" w:cs="Times New Roman"/>
                <w:color w:val="FF0000"/>
                <w:sz w:val="20"/>
                <w:szCs w:val="20"/>
              </w:rPr>
              <w:t xml:space="preserve"> </w:t>
            </w:r>
            <w:r w:rsidR="002A5585" w:rsidRPr="00D348FE">
              <w:rPr>
                <w:rFonts w:ascii="Times New Roman" w:hAnsi="Times New Roman" w:cs="Times New Roman"/>
                <w:color w:val="FF0000"/>
                <w:sz w:val="20"/>
                <w:szCs w:val="20"/>
              </w:rPr>
              <w:t>B11</w:t>
            </w:r>
          </w:p>
        </w:tc>
        <w:tc>
          <w:tcPr>
            <w:tcW w:w="900" w:type="dxa"/>
            <w:tcBorders>
              <w:top w:val="nil"/>
              <w:left w:val="nil"/>
              <w:bottom w:val="single" w:sz="4" w:space="0" w:color="auto"/>
              <w:right w:val="nil"/>
            </w:tcBorders>
          </w:tcPr>
          <w:p w14:paraId="471EDD5C" w14:textId="2EA0A69D" w:rsidR="00482CED" w:rsidRPr="00D348FE" w:rsidRDefault="004A6C87"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B13</w:t>
            </w:r>
            <w:r w:rsidR="002A5585" w:rsidRPr="00D348FE">
              <w:rPr>
                <w:rFonts w:ascii="Times New Roman" w:hAnsi="Times New Roman" w:cs="Times New Roman"/>
                <w:color w:val="FF0000"/>
                <w:sz w:val="20"/>
                <w:szCs w:val="20"/>
              </w:rPr>
              <w:t>B12</w:t>
            </w:r>
          </w:p>
        </w:tc>
        <w:tc>
          <w:tcPr>
            <w:tcW w:w="1080" w:type="dxa"/>
            <w:tcBorders>
              <w:top w:val="nil"/>
              <w:left w:val="nil"/>
              <w:bottom w:val="single" w:sz="4" w:space="0" w:color="auto"/>
              <w:right w:val="nil"/>
            </w:tcBorders>
          </w:tcPr>
          <w:p w14:paraId="2729E2FC" w14:textId="77777777" w:rsidR="00D348FE" w:rsidRPr="00D348FE" w:rsidRDefault="004A6C87" w:rsidP="00E23800">
            <w:pPr>
              <w:rPr>
                <w:rFonts w:ascii="Times New Roman" w:hAnsi="Times New Roman" w:cs="Times New Roman"/>
                <w:strike/>
                <w:color w:val="FF0000"/>
                <w:sz w:val="20"/>
                <w:szCs w:val="20"/>
              </w:rPr>
            </w:pPr>
            <w:r w:rsidRPr="00D348FE">
              <w:rPr>
                <w:rFonts w:ascii="Times New Roman" w:hAnsi="Times New Roman" w:cs="Times New Roman"/>
                <w:strike/>
                <w:color w:val="FF0000"/>
                <w:sz w:val="20"/>
                <w:szCs w:val="20"/>
              </w:rPr>
              <w:t>B</w:t>
            </w:r>
            <w:r w:rsidR="00D348FE" w:rsidRPr="00D348FE">
              <w:rPr>
                <w:rFonts w:ascii="Times New Roman" w:hAnsi="Times New Roman" w:cs="Times New Roman"/>
                <w:strike/>
                <w:color w:val="FF0000"/>
                <w:sz w:val="20"/>
                <w:szCs w:val="20"/>
              </w:rPr>
              <w:t>14 B29</w:t>
            </w:r>
          </w:p>
          <w:p w14:paraId="061EEED0" w14:textId="5FC1C185" w:rsidR="00482CED" w:rsidRPr="00D348FE" w:rsidRDefault="002A5585" w:rsidP="00E23800">
            <w:pPr>
              <w:rPr>
                <w:rFonts w:ascii="Times New Roman" w:hAnsi="Times New Roman" w:cs="Times New Roman"/>
                <w:color w:val="FF0000"/>
                <w:sz w:val="20"/>
                <w:szCs w:val="20"/>
              </w:rPr>
            </w:pPr>
            <w:r w:rsidRPr="00D348FE">
              <w:rPr>
                <w:rFonts w:ascii="Times New Roman" w:hAnsi="Times New Roman" w:cs="Times New Roman"/>
                <w:color w:val="FF0000"/>
                <w:sz w:val="20"/>
                <w:szCs w:val="20"/>
              </w:rPr>
              <w:t>B13 B28</w:t>
            </w:r>
          </w:p>
        </w:tc>
        <w:tc>
          <w:tcPr>
            <w:tcW w:w="1260" w:type="dxa"/>
            <w:tcBorders>
              <w:top w:val="nil"/>
              <w:left w:val="nil"/>
              <w:bottom w:val="single" w:sz="4" w:space="0" w:color="auto"/>
              <w:right w:val="nil"/>
            </w:tcBorders>
          </w:tcPr>
          <w:p w14:paraId="6BBC539D" w14:textId="2D8316A8" w:rsidR="00482CED" w:rsidRPr="00D348FE" w:rsidRDefault="00D348FE"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B30</w:t>
            </w:r>
            <w:r w:rsidRPr="00D348FE">
              <w:rPr>
                <w:rFonts w:ascii="Times New Roman" w:hAnsi="Times New Roman" w:cs="Times New Roman"/>
                <w:color w:val="FF0000"/>
                <w:sz w:val="20"/>
                <w:szCs w:val="20"/>
              </w:rPr>
              <w:t xml:space="preserve"> </w:t>
            </w:r>
            <w:r w:rsidR="002A5585" w:rsidRPr="00D348FE">
              <w:rPr>
                <w:rFonts w:ascii="Times New Roman" w:hAnsi="Times New Roman" w:cs="Times New Roman"/>
                <w:color w:val="FF0000"/>
                <w:sz w:val="20"/>
                <w:szCs w:val="20"/>
              </w:rPr>
              <w:t>B29</w:t>
            </w:r>
          </w:p>
        </w:tc>
        <w:tc>
          <w:tcPr>
            <w:tcW w:w="1080" w:type="dxa"/>
            <w:tcBorders>
              <w:top w:val="nil"/>
              <w:left w:val="nil"/>
              <w:bottom w:val="single" w:sz="4" w:space="0" w:color="auto"/>
              <w:right w:val="nil"/>
            </w:tcBorders>
          </w:tcPr>
          <w:p w14:paraId="32E094C3" w14:textId="3C74CF92" w:rsidR="00482CED" w:rsidRPr="00D348FE" w:rsidRDefault="00D348FE"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B31</w:t>
            </w:r>
            <w:r w:rsidR="002A5585" w:rsidRPr="00D348FE">
              <w:rPr>
                <w:rFonts w:ascii="Times New Roman" w:hAnsi="Times New Roman" w:cs="Times New Roman"/>
                <w:color w:val="FF0000"/>
                <w:sz w:val="20"/>
                <w:szCs w:val="20"/>
              </w:rPr>
              <w:t xml:space="preserve">B30 </w:t>
            </w:r>
            <w:r w:rsidR="00482CED" w:rsidRPr="00D348FE">
              <w:rPr>
                <w:rFonts w:ascii="Times New Roman" w:hAnsi="Times New Roman" w:cs="Times New Roman"/>
                <w:color w:val="FF0000"/>
                <w:sz w:val="20"/>
                <w:szCs w:val="20"/>
              </w:rPr>
              <w:t>B39</w:t>
            </w:r>
          </w:p>
        </w:tc>
      </w:tr>
      <w:tr w:rsidR="005B3599" w:rsidRPr="00AD3B79" w14:paraId="1B4174EE" w14:textId="77777777" w:rsidTr="00AD3B79">
        <w:tc>
          <w:tcPr>
            <w:tcW w:w="641" w:type="dxa"/>
            <w:tcBorders>
              <w:top w:val="nil"/>
              <w:left w:val="nil"/>
              <w:bottom w:val="nil"/>
            </w:tcBorders>
          </w:tcPr>
          <w:p w14:paraId="63E1A0D0" w14:textId="77777777" w:rsidR="00482CED" w:rsidRPr="00AD3B79" w:rsidRDefault="00482CED" w:rsidP="00E23800">
            <w:pPr>
              <w:rPr>
                <w:rFonts w:ascii="Times New Roman" w:hAnsi="Times New Roman" w:cs="Times New Roman"/>
                <w:sz w:val="20"/>
                <w:szCs w:val="20"/>
              </w:rPr>
            </w:pPr>
          </w:p>
        </w:tc>
        <w:tc>
          <w:tcPr>
            <w:tcW w:w="2329" w:type="dxa"/>
            <w:tcBorders>
              <w:top w:val="single" w:sz="4" w:space="0" w:color="auto"/>
              <w:bottom w:val="single" w:sz="4" w:space="0" w:color="auto"/>
            </w:tcBorders>
          </w:tcPr>
          <w:p w14:paraId="61E32FE4" w14:textId="5804CE8F"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for Parameters Across SC Blocks or OFDM Symbols</w:t>
            </w:r>
          </w:p>
        </w:tc>
        <w:tc>
          <w:tcPr>
            <w:tcW w:w="1080" w:type="dxa"/>
            <w:tcBorders>
              <w:top w:val="single" w:sz="4" w:space="0" w:color="auto"/>
              <w:bottom w:val="single" w:sz="4" w:space="0" w:color="auto"/>
            </w:tcBorders>
          </w:tcPr>
          <w:p w14:paraId="63B11FFB" w14:textId="750B1107" w:rsidR="00482CED" w:rsidRPr="00AD3B79" w:rsidRDefault="00482CED" w:rsidP="00F36E98">
            <w:pPr>
              <w:pStyle w:val="Default"/>
              <w:jc w:val="center"/>
              <w:rPr>
                <w:rFonts w:ascii="Times New Roman" w:hAnsi="Times New Roman" w:cs="Times New Roman"/>
                <w:sz w:val="20"/>
                <w:szCs w:val="20"/>
              </w:rPr>
            </w:pPr>
            <w:proofErr w:type="spellStart"/>
            <w:r w:rsidRPr="00AD3B79">
              <w:rPr>
                <w:rFonts w:ascii="Times New Roman" w:hAnsi="Times New Roman" w:cs="Times New Roman"/>
                <w:sz w:val="20"/>
                <w:szCs w:val="20"/>
              </w:rPr>
              <w:t>IsEDMG</w:t>
            </w:r>
            <w:proofErr w:type="spellEnd"/>
          </w:p>
        </w:tc>
        <w:tc>
          <w:tcPr>
            <w:tcW w:w="900" w:type="dxa"/>
            <w:tcBorders>
              <w:top w:val="single" w:sz="4" w:space="0" w:color="auto"/>
              <w:bottom w:val="single" w:sz="4" w:space="0" w:color="auto"/>
            </w:tcBorders>
          </w:tcPr>
          <w:p w14:paraId="1D24DE71" w14:textId="4B75358A" w:rsidR="00482CED" w:rsidRPr="00AD3B79" w:rsidRDefault="00482CED" w:rsidP="00F36E98">
            <w:pPr>
              <w:pStyle w:val="Default"/>
              <w:jc w:val="center"/>
              <w:rPr>
                <w:rFonts w:ascii="Times New Roman" w:hAnsi="Times New Roman" w:cs="Times New Roman"/>
                <w:sz w:val="20"/>
                <w:szCs w:val="20"/>
              </w:rPr>
            </w:pPr>
            <w:proofErr w:type="spellStart"/>
            <w:r w:rsidRPr="00AD3B79">
              <w:rPr>
                <w:rFonts w:ascii="Times New Roman" w:hAnsi="Times New Roman" w:cs="Times New Roman"/>
                <w:sz w:val="20"/>
                <w:szCs w:val="20"/>
              </w:rPr>
              <w:t>IsSC</w:t>
            </w:r>
            <w:proofErr w:type="spellEnd"/>
          </w:p>
        </w:tc>
        <w:tc>
          <w:tcPr>
            <w:tcW w:w="1080" w:type="dxa"/>
            <w:tcBorders>
              <w:top w:val="single" w:sz="4" w:space="0" w:color="auto"/>
              <w:bottom w:val="single" w:sz="4" w:space="0" w:color="auto"/>
            </w:tcBorders>
          </w:tcPr>
          <w:p w14:paraId="2A764B00" w14:textId="6A93D70E"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Number of PPDUs</w:t>
            </w:r>
          </w:p>
        </w:tc>
        <w:tc>
          <w:tcPr>
            <w:tcW w:w="1260" w:type="dxa"/>
            <w:tcBorders>
              <w:top w:val="single" w:sz="4" w:space="0" w:color="auto"/>
              <w:bottom w:val="single" w:sz="4" w:space="0" w:color="auto"/>
            </w:tcBorders>
          </w:tcPr>
          <w:p w14:paraId="17281073" w14:textId="66962D3C"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of EDMG TPC</w:t>
            </w:r>
          </w:p>
        </w:tc>
        <w:tc>
          <w:tcPr>
            <w:tcW w:w="1080" w:type="dxa"/>
            <w:tcBorders>
              <w:top w:val="single" w:sz="4" w:space="0" w:color="auto"/>
              <w:bottom w:val="single" w:sz="4" w:space="0" w:color="auto"/>
            </w:tcBorders>
          </w:tcPr>
          <w:p w14:paraId="770BD042" w14:textId="5690E4F8"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Reserved</w:t>
            </w:r>
          </w:p>
        </w:tc>
      </w:tr>
      <w:tr w:rsidR="005B3599" w:rsidRPr="00AD3B79" w14:paraId="0AD773D5" w14:textId="77777777" w:rsidTr="00AD3B79">
        <w:tc>
          <w:tcPr>
            <w:tcW w:w="641" w:type="dxa"/>
            <w:tcBorders>
              <w:top w:val="nil"/>
              <w:left w:val="nil"/>
              <w:bottom w:val="nil"/>
              <w:right w:val="nil"/>
            </w:tcBorders>
          </w:tcPr>
          <w:p w14:paraId="392F992A" w14:textId="32D6D439" w:rsidR="00482CED" w:rsidRPr="00AD3B79" w:rsidRDefault="00482CED" w:rsidP="00E23800">
            <w:pPr>
              <w:rPr>
                <w:rFonts w:ascii="Times New Roman" w:hAnsi="Times New Roman" w:cs="Times New Roman"/>
                <w:sz w:val="20"/>
                <w:szCs w:val="20"/>
              </w:rPr>
            </w:pPr>
            <w:r w:rsidRPr="00AD3B79">
              <w:rPr>
                <w:rFonts w:ascii="Times New Roman" w:hAnsi="Times New Roman" w:cs="Times New Roman"/>
                <w:sz w:val="20"/>
                <w:szCs w:val="20"/>
              </w:rPr>
              <w:t>Bits:</w:t>
            </w:r>
          </w:p>
        </w:tc>
        <w:tc>
          <w:tcPr>
            <w:tcW w:w="2329" w:type="dxa"/>
            <w:tcBorders>
              <w:top w:val="single" w:sz="4" w:space="0" w:color="auto"/>
              <w:left w:val="nil"/>
              <w:bottom w:val="nil"/>
              <w:right w:val="nil"/>
            </w:tcBorders>
          </w:tcPr>
          <w:p w14:paraId="7213BDC4" w14:textId="38BD0E04"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080" w:type="dxa"/>
            <w:tcBorders>
              <w:top w:val="single" w:sz="4" w:space="0" w:color="auto"/>
              <w:left w:val="nil"/>
              <w:bottom w:val="nil"/>
              <w:right w:val="nil"/>
            </w:tcBorders>
          </w:tcPr>
          <w:p w14:paraId="7A63FC6A" w14:textId="24C0B720"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900" w:type="dxa"/>
            <w:tcBorders>
              <w:top w:val="single" w:sz="4" w:space="0" w:color="auto"/>
              <w:left w:val="nil"/>
              <w:bottom w:val="nil"/>
              <w:right w:val="nil"/>
            </w:tcBorders>
          </w:tcPr>
          <w:p w14:paraId="68D76438" w14:textId="126F747D"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080" w:type="dxa"/>
            <w:tcBorders>
              <w:top w:val="single" w:sz="4" w:space="0" w:color="auto"/>
              <w:left w:val="nil"/>
              <w:bottom w:val="nil"/>
              <w:right w:val="nil"/>
            </w:tcBorders>
          </w:tcPr>
          <w:p w14:paraId="2A2C9FF9" w14:textId="442BEA86"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16</w:t>
            </w:r>
          </w:p>
        </w:tc>
        <w:tc>
          <w:tcPr>
            <w:tcW w:w="1260" w:type="dxa"/>
            <w:tcBorders>
              <w:top w:val="single" w:sz="4" w:space="0" w:color="auto"/>
              <w:left w:val="nil"/>
              <w:bottom w:val="nil"/>
              <w:right w:val="nil"/>
            </w:tcBorders>
          </w:tcPr>
          <w:p w14:paraId="0D01CEF4" w14:textId="718B6CFB"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080" w:type="dxa"/>
            <w:tcBorders>
              <w:top w:val="single" w:sz="4" w:space="0" w:color="auto"/>
              <w:left w:val="nil"/>
              <w:bottom w:val="nil"/>
              <w:right w:val="nil"/>
            </w:tcBorders>
          </w:tcPr>
          <w:p w14:paraId="196D22A9" w14:textId="1C7BEF3D" w:rsidR="00482CED" w:rsidRPr="00AD3B79" w:rsidRDefault="002A5585" w:rsidP="00F36E98">
            <w:pPr>
              <w:jc w:val="center"/>
              <w:rPr>
                <w:rFonts w:ascii="Times New Roman" w:hAnsi="Times New Roman" w:cs="Times New Roman"/>
                <w:sz w:val="20"/>
                <w:szCs w:val="20"/>
              </w:rPr>
            </w:pPr>
            <w:r w:rsidRPr="00AD3B79">
              <w:rPr>
                <w:rFonts w:ascii="Times New Roman" w:hAnsi="Times New Roman" w:cs="Times New Roman"/>
                <w:sz w:val="20"/>
                <w:szCs w:val="20"/>
              </w:rPr>
              <w:t>10</w:t>
            </w:r>
          </w:p>
        </w:tc>
      </w:tr>
    </w:tbl>
    <w:p w14:paraId="4231CAE4" w14:textId="77777777" w:rsidR="00482CED" w:rsidRPr="00482CED" w:rsidRDefault="00482CED" w:rsidP="00482CED">
      <w:pPr>
        <w:autoSpaceDE w:val="0"/>
        <w:autoSpaceDN w:val="0"/>
        <w:adjustRightInd w:val="0"/>
        <w:rPr>
          <w:rFonts w:ascii="Arial" w:eastAsiaTheme="minorEastAsia" w:hAnsi="Arial" w:cs="Arial"/>
          <w:color w:val="000000"/>
        </w:rPr>
      </w:pPr>
    </w:p>
    <w:p w14:paraId="2BDF1AA6" w14:textId="71851AFF" w:rsidR="00482CED" w:rsidRPr="00482CED" w:rsidRDefault="00482CED" w:rsidP="00482CED">
      <w:pPr>
        <w:autoSpaceDE w:val="0"/>
        <w:autoSpaceDN w:val="0"/>
        <w:adjustRightInd w:val="0"/>
        <w:jc w:val="center"/>
        <w:rPr>
          <w:rFonts w:ascii="Arial" w:eastAsiaTheme="minorEastAsia" w:hAnsi="Arial" w:cs="Arial"/>
          <w:color w:val="000000"/>
          <w:sz w:val="20"/>
          <w:szCs w:val="20"/>
        </w:rPr>
      </w:pPr>
      <w:r w:rsidRPr="00482CED">
        <w:rPr>
          <w:rFonts w:ascii="Arial" w:eastAsiaTheme="minorEastAsia" w:hAnsi="Arial" w:cs="Arial"/>
          <w:b/>
          <w:bCs/>
          <w:color w:val="000000"/>
          <w:sz w:val="20"/>
          <w:szCs w:val="20"/>
        </w:rPr>
        <w:t>Figure 31 —Rate Adaptation Control/EDMG TPC field format</w:t>
      </w:r>
    </w:p>
    <w:p w14:paraId="02B40895" w14:textId="77777777" w:rsidR="00482CED" w:rsidRPr="00AF1A31" w:rsidRDefault="00482CED" w:rsidP="00E23800">
      <w:pPr>
        <w:rPr>
          <w:color w:val="000000"/>
          <w:sz w:val="20"/>
          <w:szCs w:val="20"/>
        </w:rPr>
      </w:pPr>
    </w:p>
    <w:p w14:paraId="452FF6B7" w14:textId="77777777" w:rsidR="00875D03" w:rsidRPr="00AF1A31" w:rsidRDefault="00875D03" w:rsidP="00E23800">
      <w:pPr>
        <w:rPr>
          <w:sz w:val="20"/>
          <w:szCs w:val="20"/>
        </w:rPr>
      </w:pPr>
      <w:r w:rsidRPr="00AF1A31">
        <w:rPr>
          <w:sz w:val="20"/>
          <w:szCs w:val="20"/>
        </w:rPr>
        <w:t>…</w:t>
      </w:r>
    </w:p>
    <w:p w14:paraId="37481C44" w14:textId="7DA39351" w:rsidR="00875D03" w:rsidRPr="00AF1A31" w:rsidRDefault="00875D03" w:rsidP="00E23800">
      <w:pPr>
        <w:rPr>
          <w:color w:val="000000"/>
          <w:sz w:val="20"/>
          <w:szCs w:val="20"/>
        </w:rPr>
      </w:pPr>
      <w:r w:rsidRPr="00AF1A31">
        <w:rPr>
          <w:color w:val="000000"/>
          <w:sz w:val="20"/>
          <w:szCs w:val="20"/>
        </w:rPr>
        <w:t>…</w:t>
      </w:r>
    </w:p>
    <w:p w14:paraId="4D68A453" w14:textId="76405A21" w:rsidR="00EC44D0" w:rsidRPr="000023E0" w:rsidRDefault="00875D03" w:rsidP="00AD3B75">
      <w:pPr>
        <w:rPr>
          <w:color w:val="000000"/>
          <w:sz w:val="20"/>
          <w:szCs w:val="20"/>
        </w:rPr>
      </w:pPr>
      <w:r w:rsidRPr="00AF1A31">
        <w:rPr>
          <w:color w:val="000000"/>
          <w:sz w:val="20"/>
          <w:szCs w:val="20"/>
        </w:rPr>
        <w:t>The Number of Space-Time Streams Reported (NSTS) subfield indicates the number of space-time streams being reported</w:t>
      </w:r>
      <w:r w:rsidRPr="005912F2">
        <w:rPr>
          <w:color w:val="000000"/>
          <w:sz w:val="20"/>
          <w:szCs w:val="20"/>
        </w:rPr>
        <w:t xml:space="preserve">. </w:t>
      </w:r>
      <w:r w:rsidR="000023E0" w:rsidRPr="000023E0">
        <w:rPr>
          <w:color w:val="000000"/>
          <w:sz w:val="20"/>
          <w:szCs w:val="20"/>
        </w:rPr>
        <w:t>Each entry,</w:t>
      </w:r>
      <w:r w:rsidR="000023E0" w:rsidRPr="000023E0">
        <w:rPr>
          <w:i/>
          <w:iCs/>
          <w:color w:val="000000"/>
          <w:sz w:val="20"/>
          <w:szCs w:val="20"/>
        </w:rPr>
        <w:t xml:space="preserve"> </w:t>
      </w:r>
      <w:proofErr w:type="spellStart"/>
      <w:r w:rsidR="000023E0" w:rsidRPr="000023E0">
        <w:rPr>
          <w:i/>
          <w:iCs/>
          <w:color w:val="000000"/>
          <w:sz w:val="20"/>
          <w:szCs w:val="20"/>
        </w:rPr>
        <w:t>i</w:t>
      </w:r>
      <w:proofErr w:type="spellEnd"/>
      <w:r w:rsidR="000023E0" w:rsidRPr="000023E0">
        <w:rPr>
          <w:color w:val="000000"/>
          <w:sz w:val="20"/>
          <w:szCs w:val="20"/>
        </w:rPr>
        <w:t xml:space="preserve">, corresponds to a space-time stream. If the value of this field is greater than 0, the MCS, Link Margin and SNR fields in the DMG Link Margin element are reserved. For a non-EDMG STA, </w:t>
      </w:r>
      <w:r w:rsidR="000023E0" w:rsidRPr="00526B8A">
        <w:rPr>
          <w:strike/>
          <w:color w:val="FF0000"/>
          <w:sz w:val="20"/>
          <w:szCs w:val="20"/>
        </w:rPr>
        <w:t>this field is set to 1</w:t>
      </w:r>
      <w:r w:rsidR="00526B8A" w:rsidRPr="00526B8A">
        <w:rPr>
          <w:color w:val="FF0000"/>
          <w:sz w:val="20"/>
          <w:szCs w:val="20"/>
        </w:rPr>
        <w:t xml:space="preserve"> the value of this field does not exceed 1.</w:t>
      </w:r>
    </w:p>
    <w:p w14:paraId="4274DD3E" w14:textId="3C353473" w:rsidR="00EE35B8" w:rsidRDefault="00EE35B8">
      <w:pPr>
        <w:rPr>
          <w:szCs w:val="22"/>
          <w:lang w:eastAsia="zh-CN"/>
        </w:rPr>
      </w:pPr>
      <w:r>
        <w:rPr>
          <w:szCs w:val="22"/>
          <w:lang w:eastAsia="zh-CN"/>
        </w:rPr>
        <w:br w:type="page"/>
      </w:r>
    </w:p>
    <w:tbl>
      <w:tblPr>
        <w:tblStyle w:val="TableGrid"/>
        <w:tblW w:w="9209" w:type="dxa"/>
        <w:tblLook w:val="04A0" w:firstRow="1" w:lastRow="0" w:firstColumn="1" w:lastColumn="0" w:noHBand="0" w:noVBand="1"/>
      </w:tblPr>
      <w:tblGrid>
        <w:gridCol w:w="703"/>
        <w:gridCol w:w="1310"/>
        <w:gridCol w:w="4328"/>
        <w:gridCol w:w="2868"/>
      </w:tblGrid>
      <w:tr w:rsidR="00232AB7" w:rsidRPr="00427EA3" w14:paraId="0F3361BE" w14:textId="4A9028B5" w:rsidTr="001E2CD3">
        <w:trPr>
          <w:trHeight w:val="558"/>
        </w:trPr>
        <w:tc>
          <w:tcPr>
            <w:tcW w:w="703" w:type="dxa"/>
          </w:tcPr>
          <w:p w14:paraId="0148351E" w14:textId="1BE9A67B" w:rsidR="00232AB7" w:rsidRPr="00427EA3" w:rsidRDefault="00232AB7" w:rsidP="00AB5FE1">
            <w:r w:rsidRPr="00427EA3">
              <w:rPr>
                <w:rFonts w:hint="eastAsia"/>
              </w:rPr>
              <w:lastRenderedPageBreak/>
              <w:t>CID</w:t>
            </w:r>
          </w:p>
        </w:tc>
        <w:tc>
          <w:tcPr>
            <w:tcW w:w="1310" w:type="dxa"/>
          </w:tcPr>
          <w:p w14:paraId="4A2A5F11" w14:textId="5BC28049" w:rsidR="00232AB7" w:rsidRPr="00427EA3" w:rsidRDefault="00232AB7" w:rsidP="00AB5FE1">
            <w:r w:rsidRPr="00427EA3">
              <w:rPr>
                <w:rFonts w:hint="eastAsia"/>
              </w:rPr>
              <w:t>Clause</w:t>
            </w:r>
          </w:p>
        </w:tc>
        <w:tc>
          <w:tcPr>
            <w:tcW w:w="4328" w:type="dxa"/>
          </w:tcPr>
          <w:p w14:paraId="568DFE98" w14:textId="2010F02A" w:rsidR="00232AB7" w:rsidRPr="00427EA3" w:rsidRDefault="00232AB7" w:rsidP="00AB5FE1">
            <w:r w:rsidRPr="00427EA3">
              <w:rPr>
                <w:rFonts w:hint="eastAsia"/>
              </w:rPr>
              <w:t>Comment</w:t>
            </w:r>
          </w:p>
        </w:tc>
        <w:tc>
          <w:tcPr>
            <w:tcW w:w="2868" w:type="dxa"/>
          </w:tcPr>
          <w:p w14:paraId="206CF658" w14:textId="02A9E3AD" w:rsidR="00232AB7" w:rsidRPr="00427EA3" w:rsidRDefault="00232AB7" w:rsidP="00AB5FE1">
            <w:r w:rsidRPr="00427EA3">
              <w:rPr>
                <w:rFonts w:hint="eastAsia"/>
              </w:rPr>
              <w:t>Proposed change</w:t>
            </w:r>
          </w:p>
        </w:tc>
      </w:tr>
      <w:tr w:rsidR="00232AB7" w:rsidRPr="00D90530" w14:paraId="6585E838" w14:textId="08BBFEC4" w:rsidTr="001E2CD3">
        <w:trPr>
          <w:trHeight w:val="584"/>
        </w:trPr>
        <w:tc>
          <w:tcPr>
            <w:tcW w:w="703" w:type="dxa"/>
          </w:tcPr>
          <w:p w14:paraId="41396C59" w14:textId="37EC31AE" w:rsidR="00232AB7" w:rsidRDefault="00232AB7" w:rsidP="00AB5FE1">
            <w:r>
              <w:t>3048</w:t>
            </w:r>
          </w:p>
        </w:tc>
        <w:tc>
          <w:tcPr>
            <w:tcW w:w="1310" w:type="dxa"/>
          </w:tcPr>
          <w:p w14:paraId="52FE6042" w14:textId="156DE881" w:rsidR="00232AB7" w:rsidRDefault="00232AB7" w:rsidP="00AB5FE1">
            <w:r w:rsidRPr="002F3CC3">
              <w:t>9.4.2.142</w:t>
            </w:r>
          </w:p>
        </w:tc>
        <w:tc>
          <w:tcPr>
            <w:tcW w:w="4328" w:type="dxa"/>
          </w:tcPr>
          <w:p w14:paraId="03BF9A39" w14:textId="18D87A70" w:rsidR="00232AB7" w:rsidRPr="00CB0134" w:rsidRDefault="00232AB7" w:rsidP="00AB5FE1">
            <w:pPr>
              <w:rPr>
                <w:color w:val="000000"/>
              </w:rPr>
            </w:pPr>
            <w:r w:rsidRPr="00232AB7">
              <w:rPr>
                <w:color w:val="000000"/>
              </w:rPr>
              <w:t>The 11ay spec has no text to extend the "9.4.2.142.2 Activity field" when values 1-3 and maybe others. E.g. how is transmit power changed in MIMO and MU-MIMO.</w:t>
            </w:r>
          </w:p>
        </w:tc>
        <w:tc>
          <w:tcPr>
            <w:tcW w:w="2868" w:type="dxa"/>
          </w:tcPr>
          <w:p w14:paraId="3FCFFB07" w14:textId="34E5680D" w:rsidR="00232AB7" w:rsidRDefault="00232AB7" w:rsidP="00AB5FE1">
            <w:pPr>
              <w:rPr>
                <w:color w:val="000000"/>
              </w:rPr>
            </w:pPr>
            <w:r w:rsidRPr="00232AB7">
              <w:rPr>
                <w:color w:val="000000"/>
              </w:rPr>
              <w:t>A lot of technical details are missing.</w:t>
            </w:r>
          </w:p>
          <w:p w14:paraId="688C32CE" w14:textId="29B10FE8" w:rsidR="00232AB7" w:rsidRPr="00CB0134" w:rsidRDefault="00232AB7" w:rsidP="00AB5FE1">
            <w:pPr>
              <w:rPr>
                <w:color w:val="000000"/>
              </w:rPr>
            </w:pPr>
            <w:r w:rsidRPr="00232AB7">
              <w:rPr>
                <w:color w:val="000000"/>
              </w:rPr>
              <w:t>Will provide submission to the missing parts</w:t>
            </w:r>
            <w:r>
              <w:rPr>
                <w:color w:val="000000"/>
              </w:rPr>
              <w:t>.</w:t>
            </w:r>
          </w:p>
        </w:tc>
      </w:tr>
      <w:tr w:rsidR="00962265" w:rsidRPr="00D90530" w14:paraId="59BE8259" w14:textId="4900ABFE" w:rsidTr="001E2CD3">
        <w:trPr>
          <w:trHeight w:val="584"/>
        </w:trPr>
        <w:tc>
          <w:tcPr>
            <w:tcW w:w="703" w:type="dxa"/>
          </w:tcPr>
          <w:p w14:paraId="25D160E3" w14:textId="61DF8A00" w:rsidR="00962265" w:rsidRDefault="00962265" w:rsidP="00AB5FE1">
            <w:r>
              <w:t>3049</w:t>
            </w:r>
          </w:p>
        </w:tc>
        <w:tc>
          <w:tcPr>
            <w:tcW w:w="1310" w:type="dxa"/>
          </w:tcPr>
          <w:p w14:paraId="6C7E9AA3" w14:textId="483E8AA0" w:rsidR="00962265" w:rsidRPr="002F3CC3" w:rsidRDefault="00962265" w:rsidP="00AB5FE1">
            <w:r w:rsidRPr="002F3CC3">
              <w:t>9.4.2.142</w:t>
            </w:r>
            <w:r>
              <w:t>.1</w:t>
            </w:r>
          </w:p>
        </w:tc>
        <w:tc>
          <w:tcPr>
            <w:tcW w:w="4328" w:type="dxa"/>
          </w:tcPr>
          <w:p w14:paraId="4FFF4591" w14:textId="454A8F1F" w:rsidR="00962265" w:rsidRPr="00232AB7" w:rsidRDefault="00962265" w:rsidP="00AB5FE1">
            <w:pPr>
              <w:rPr>
                <w:color w:val="000000"/>
              </w:rPr>
            </w:pPr>
            <w:r w:rsidRPr="00962265">
              <w:rPr>
                <w:color w:val="000000"/>
              </w:rPr>
              <w:t xml:space="preserve">Field "Activity field" in "DMG Link Margin element" is has 3 options: Change MCS, Power up and Power down. </w:t>
            </w:r>
            <w:proofErr w:type="gramStart"/>
            <w:r w:rsidRPr="00962265">
              <w:rPr>
                <w:color w:val="000000"/>
              </w:rPr>
              <w:t>However</w:t>
            </w:r>
            <w:proofErr w:type="gramEnd"/>
            <w:r w:rsidRPr="00962265">
              <w:rPr>
                <w:color w:val="000000"/>
              </w:rPr>
              <w:t xml:space="preserve"> these commands have no associated value to do. These actions are used when the RECEIVER is controlling the MCS and Tx power which the receiver uses. For fast and accurate control (of the receiver) there is a need to facilitate the action request to include a value (for each).</w:t>
            </w:r>
          </w:p>
        </w:tc>
        <w:tc>
          <w:tcPr>
            <w:tcW w:w="2868" w:type="dxa"/>
          </w:tcPr>
          <w:p w14:paraId="0F1CAA50" w14:textId="6BE19AE8" w:rsidR="00962265" w:rsidRPr="00232AB7" w:rsidRDefault="00962265" w:rsidP="00AB5FE1">
            <w:pPr>
              <w:rPr>
                <w:color w:val="000000"/>
              </w:rPr>
            </w:pPr>
            <w:r w:rsidRPr="00962265">
              <w:rPr>
                <w:color w:val="000000"/>
              </w:rPr>
              <w:t xml:space="preserve">Three new actions to be added to the Action list for codes 1-3 where the "Link Margin" field is reused to inform the </w:t>
            </w:r>
            <w:proofErr w:type="spellStart"/>
            <w:r w:rsidRPr="00962265">
              <w:rPr>
                <w:color w:val="000000"/>
              </w:rPr>
              <w:t>recepient</w:t>
            </w:r>
            <w:proofErr w:type="spellEnd"/>
            <w:r w:rsidRPr="00962265">
              <w:rPr>
                <w:color w:val="000000"/>
              </w:rPr>
              <w:t xml:space="preserve"> station exactly how to change the MCS or the Tx Power</w:t>
            </w:r>
            <w:r>
              <w:rPr>
                <w:color w:val="000000"/>
              </w:rPr>
              <w:t>.</w:t>
            </w:r>
          </w:p>
        </w:tc>
      </w:tr>
      <w:tr w:rsidR="00962265" w:rsidRPr="00D90530" w14:paraId="0F7C7326" w14:textId="68BA97DE" w:rsidTr="001E2CD3">
        <w:trPr>
          <w:trHeight w:val="584"/>
        </w:trPr>
        <w:tc>
          <w:tcPr>
            <w:tcW w:w="703" w:type="dxa"/>
          </w:tcPr>
          <w:p w14:paraId="1C20F020" w14:textId="72225769" w:rsidR="00962265" w:rsidRDefault="00962265" w:rsidP="00AB5FE1">
            <w:r>
              <w:t>3050</w:t>
            </w:r>
          </w:p>
        </w:tc>
        <w:tc>
          <w:tcPr>
            <w:tcW w:w="1310" w:type="dxa"/>
          </w:tcPr>
          <w:p w14:paraId="36A8CB33" w14:textId="6C071623" w:rsidR="00962265" w:rsidRPr="002F3CC3" w:rsidRDefault="00962265" w:rsidP="00AB5FE1">
            <w:r w:rsidRPr="002F3CC3">
              <w:t>9.4.2.142</w:t>
            </w:r>
            <w:r>
              <w:t>.8</w:t>
            </w:r>
          </w:p>
        </w:tc>
        <w:tc>
          <w:tcPr>
            <w:tcW w:w="4328" w:type="dxa"/>
          </w:tcPr>
          <w:p w14:paraId="048839A0" w14:textId="2AEE07AC" w:rsidR="00962265" w:rsidRPr="00962265" w:rsidRDefault="00962265" w:rsidP="00AB5FE1">
            <w:pPr>
              <w:rPr>
                <w:color w:val="000000"/>
              </w:rPr>
            </w:pPr>
            <w:r w:rsidRPr="00962265">
              <w:rPr>
                <w:color w:val="000000"/>
              </w:rPr>
              <w:t xml:space="preserve">The "EDMG TPC" includes only files "Activity" and "Link margin". The "Activity" filed is has 3 options: Change MCS, Power up and Power down. </w:t>
            </w:r>
            <w:proofErr w:type="gramStart"/>
            <w:r w:rsidRPr="00962265">
              <w:rPr>
                <w:color w:val="000000"/>
              </w:rPr>
              <w:t>However</w:t>
            </w:r>
            <w:proofErr w:type="gramEnd"/>
            <w:r w:rsidRPr="00962265">
              <w:rPr>
                <w:color w:val="000000"/>
              </w:rPr>
              <w:t xml:space="preserve"> these commands have no associated value to do. These actions are used when the RECEIVER is controlling the MCS and Tx power which the receiver uses. For fast and accurate control (of the receiver) there is a need to facilitate the action request to include a value (for each).</w:t>
            </w:r>
          </w:p>
        </w:tc>
        <w:tc>
          <w:tcPr>
            <w:tcW w:w="2868" w:type="dxa"/>
          </w:tcPr>
          <w:p w14:paraId="79175749" w14:textId="4724C587" w:rsidR="00962265" w:rsidRPr="00962265" w:rsidRDefault="00962265" w:rsidP="00AB5FE1">
            <w:pPr>
              <w:rPr>
                <w:color w:val="000000"/>
              </w:rPr>
            </w:pPr>
            <w:r w:rsidRPr="00962265">
              <w:rPr>
                <w:color w:val="000000"/>
              </w:rPr>
              <w:t xml:space="preserve">Three new actions to be added to the Action list for codes 1-3 where the "Link Margin" field is reused to inform the </w:t>
            </w:r>
            <w:proofErr w:type="spellStart"/>
            <w:r w:rsidRPr="00962265">
              <w:rPr>
                <w:color w:val="000000"/>
              </w:rPr>
              <w:t>recepient</w:t>
            </w:r>
            <w:proofErr w:type="spellEnd"/>
            <w:r w:rsidRPr="00962265">
              <w:rPr>
                <w:color w:val="000000"/>
              </w:rPr>
              <w:t xml:space="preserve"> station exactly how to change the MCS or the Tx Power</w:t>
            </w:r>
          </w:p>
        </w:tc>
      </w:tr>
    </w:tbl>
    <w:p w14:paraId="5D2A8EF3" w14:textId="596118F5" w:rsidR="00232AB7" w:rsidRPr="002F2F1E" w:rsidRDefault="00232AB7" w:rsidP="00232AB7">
      <w:pPr>
        <w:rPr>
          <w:rFonts w:ascii="Arial-BoldMT" w:hAnsi="Arial-BoldMT" w:cs="Arial-BoldMT"/>
          <w:b/>
          <w:bCs/>
          <w:i/>
          <w:lang w:eastAsia="zh-CN"/>
        </w:rPr>
      </w:pPr>
    </w:p>
    <w:p w14:paraId="44BADB9D" w14:textId="2AC0F99C" w:rsidR="00232AB7" w:rsidRDefault="00232AB7" w:rsidP="00232AB7">
      <w:pPr>
        <w:rPr>
          <w:szCs w:val="22"/>
        </w:rPr>
      </w:pPr>
      <w:r w:rsidRPr="008179AB">
        <w:rPr>
          <w:b/>
          <w:szCs w:val="22"/>
        </w:rPr>
        <w:t>Proposed resolution</w:t>
      </w:r>
      <w:r>
        <w:rPr>
          <w:b/>
          <w:szCs w:val="22"/>
        </w:rPr>
        <w:t xml:space="preserve"> 304</w:t>
      </w:r>
      <w:r w:rsidR="000902E0">
        <w:rPr>
          <w:b/>
          <w:szCs w:val="22"/>
        </w:rPr>
        <w:t>8</w:t>
      </w:r>
      <w:r w:rsidR="00962265">
        <w:rPr>
          <w:b/>
          <w:szCs w:val="22"/>
        </w:rPr>
        <w:t>-3050</w:t>
      </w:r>
      <w:r w:rsidRPr="008179AB">
        <w:rPr>
          <w:b/>
          <w:szCs w:val="22"/>
        </w:rPr>
        <w:t>:</w:t>
      </w:r>
      <w:r w:rsidRPr="008179AB">
        <w:rPr>
          <w:szCs w:val="22"/>
        </w:rPr>
        <w:t xml:space="preserve"> </w:t>
      </w:r>
      <w:r>
        <w:rPr>
          <w:szCs w:val="22"/>
          <w:lang w:eastAsia="zh-CN"/>
        </w:rPr>
        <w:t>Revised</w:t>
      </w:r>
      <w:r>
        <w:rPr>
          <w:szCs w:val="22"/>
        </w:rPr>
        <w:t>.</w:t>
      </w:r>
    </w:p>
    <w:p w14:paraId="4F87FFFC" w14:textId="4834A878" w:rsidR="00232AB7" w:rsidRDefault="00232AB7" w:rsidP="00232AB7">
      <w:pPr>
        <w:rPr>
          <w:color w:val="FF0000"/>
          <w:szCs w:val="22"/>
          <w:u w:val="single"/>
          <w:lang w:eastAsia="zh-CN"/>
        </w:rPr>
      </w:pPr>
    </w:p>
    <w:p w14:paraId="2F743A3E" w14:textId="70A83001" w:rsidR="00232AB7" w:rsidRDefault="00232AB7" w:rsidP="00232AB7">
      <w:pPr>
        <w:rPr>
          <w:szCs w:val="22"/>
        </w:rPr>
      </w:pPr>
      <w:r>
        <w:rPr>
          <w:b/>
          <w:szCs w:val="22"/>
        </w:rPr>
        <w:t>Discussion:</w:t>
      </w:r>
    </w:p>
    <w:p w14:paraId="18EB323E" w14:textId="12C0E805" w:rsidR="00232AB7" w:rsidRDefault="00232AB7" w:rsidP="00232AB7">
      <w:pPr>
        <w:widowControl w:val="0"/>
        <w:autoSpaceDE w:val="0"/>
        <w:autoSpaceDN w:val="0"/>
        <w:adjustRightInd w:val="0"/>
        <w:rPr>
          <w:szCs w:val="22"/>
          <w:lang w:eastAsia="zh-CN"/>
        </w:rPr>
      </w:pPr>
      <w:r>
        <w:rPr>
          <w:szCs w:val="22"/>
          <w:lang w:eastAsia="zh-CN"/>
        </w:rPr>
        <w:t xml:space="preserve">The </w:t>
      </w:r>
      <w:r w:rsidR="00FB4011" w:rsidRPr="00FB4011">
        <w:rPr>
          <w:szCs w:val="22"/>
          <w:lang w:eastAsia="zh-CN"/>
        </w:rPr>
        <w:t>Activity field</w:t>
      </w:r>
      <w:r w:rsidR="00FB4011">
        <w:rPr>
          <w:szCs w:val="22"/>
          <w:lang w:eastAsia="zh-CN"/>
        </w:rPr>
        <w:t xml:space="preserve"> has </w:t>
      </w:r>
      <w:r w:rsidR="00FB4011" w:rsidRPr="00FB4011">
        <w:rPr>
          <w:i/>
          <w:iCs/>
          <w:szCs w:val="22"/>
          <w:u w:val="single"/>
          <w:lang w:eastAsia="zh-CN"/>
        </w:rPr>
        <w:t>Decrease(d) transmit power</w:t>
      </w:r>
      <w:r w:rsidR="00FB4011" w:rsidRPr="00FB4011">
        <w:rPr>
          <w:szCs w:val="22"/>
          <w:lang w:eastAsia="zh-CN"/>
        </w:rPr>
        <w:t xml:space="preserve"> and </w:t>
      </w:r>
      <w:r w:rsidR="00FB4011" w:rsidRPr="00FB4011">
        <w:rPr>
          <w:i/>
          <w:iCs/>
          <w:szCs w:val="22"/>
          <w:u w:val="single"/>
          <w:lang w:eastAsia="zh-CN"/>
        </w:rPr>
        <w:t>Increase(d) transmit power</w:t>
      </w:r>
      <w:r w:rsidR="00FB4011">
        <w:rPr>
          <w:szCs w:val="22"/>
          <w:lang w:eastAsia="zh-CN"/>
        </w:rPr>
        <w:t>. However, there is no definition how to increase/</w:t>
      </w:r>
      <w:proofErr w:type="spellStart"/>
      <w:r w:rsidR="00FB4011">
        <w:rPr>
          <w:szCs w:val="22"/>
          <w:lang w:eastAsia="zh-CN"/>
        </w:rPr>
        <w:t>decreas</w:t>
      </w:r>
      <w:proofErr w:type="spellEnd"/>
      <w:r w:rsidR="00FB4011">
        <w:rPr>
          <w:szCs w:val="22"/>
          <w:lang w:eastAsia="zh-CN"/>
        </w:rPr>
        <w:t xml:space="preserve"> the power. This deficit applies to DMG as well, but we will not change it at this time.</w:t>
      </w:r>
    </w:p>
    <w:p w14:paraId="240AA5E5" w14:textId="57260E6E" w:rsidR="00FB4011" w:rsidRDefault="00FB4011" w:rsidP="00232AB7">
      <w:pPr>
        <w:widowControl w:val="0"/>
        <w:autoSpaceDE w:val="0"/>
        <w:autoSpaceDN w:val="0"/>
        <w:adjustRightInd w:val="0"/>
        <w:rPr>
          <w:szCs w:val="22"/>
          <w:lang w:eastAsia="zh-CN"/>
        </w:rPr>
      </w:pPr>
      <w:r>
        <w:rPr>
          <w:szCs w:val="22"/>
          <w:lang w:eastAsia="zh-CN"/>
        </w:rPr>
        <w:t xml:space="preserve">We suggest reusing the </w:t>
      </w:r>
      <w:r w:rsidRPr="00FB4011">
        <w:rPr>
          <w:szCs w:val="22"/>
          <w:lang w:eastAsia="zh-CN"/>
        </w:rPr>
        <w:t>Link Margin</w:t>
      </w:r>
      <w:r>
        <w:rPr>
          <w:szCs w:val="22"/>
          <w:lang w:eastAsia="zh-CN"/>
        </w:rPr>
        <w:t xml:space="preserve"> field (for these cases) to specify the amount of increase/</w:t>
      </w:r>
      <w:proofErr w:type="spellStart"/>
      <w:r>
        <w:rPr>
          <w:szCs w:val="22"/>
          <w:lang w:eastAsia="zh-CN"/>
        </w:rPr>
        <w:t>decreas</w:t>
      </w:r>
      <w:proofErr w:type="spellEnd"/>
      <w:r>
        <w:rPr>
          <w:szCs w:val="22"/>
          <w:lang w:eastAsia="zh-CN"/>
        </w:rPr>
        <w:t xml:space="preserve"> power value. </w:t>
      </w:r>
    </w:p>
    <w:p w14:paraId="02F4F892" w14:textId="42408175" w:rsidR="004202EC" w:rsidRDefault="004202EC" w:rsidP="004202EC">
      <w:pPr>
        <w:widowControl w:val="0"/>
        <w:autoSpaceDE w:val="0"/>
        <w:autoSpaceDN w:val="0"/>
        <w:adjustRightInd w:val="0"/>
        <w:rPr>
          <w:szCs w:val="22"/>
          <w:lang w:eastAsia="zh-CN"/>
        </w:rPr>
      </w:pPr>
      <w:r>
        <w:rPr>
          <w:szCs w:val="22"/>
          <w:lang w:eastAsia="zh-CN"/>
        </w:rPr>
        <w:t xml:space="preserve">The </w:t>
      </w:r>
      <w:r w:rsidRPr="00FB4011">
        <w:rPr>
          <w:szCs w:val="22"/>
          <w:lang w:eastAsia="zh-CN"/>
        </w:rPr>
        <w:t>Activity field</w:t>
      </w:r>
      <w:r>
        <w:rPr>
          <w:szCs w:val="22"/>
          <w:lang w:eastAsia="zh-CN"/>
        </w:rPr>
        <w:t xml:space="preserve"> has </w:t>
      </w:r>
      <w:r w:rsidRPr="004202EC">
        <w:rPr>
          <w:i/>
          <w:iCs/>
          <w:szCs w:val="22"/>
          <w:u w:val="single"/>
          <w:lang w:eastAsia="zh-CN"/>
        </w:rPr>
        <w:t>Change(d) MCS</w:t>
      </w:r>
      <w:r>
        <w:rPr>
          <w:szCs w:val="22"/>
          <w:lang w:eastAsia="zh-CN"/>
        </w:rPr>
        <w:t>. However, there is no definition how to change the MCS. This deficit applies to DMG as well, but we will not change it at this time.</w:t>
      </w:r>
    </w:p>
    <w:p w14:paraId="0AF0AA32" w14:textId="74B0D67D" w:rsidR="004202EC" w:rsidRDefault="004202EC" w:rsidP="004202EC">
      <w:pPr>
        <w:widowControl w:val="0"/>
        <w:autoSpaceDE w:val="0"/>
        <w:autoSpaceDN w:val="0"/>
        <w:adjustRightInd w:val="0"/>
        <w:rPr>
          <w:szCs w:val="22"/>
          <w:lang w:eastAsia="zh-CN"/>
        </w:rPr>
      </w:pPr>
      <w:r>
        <w:rPr>
          <w:szCs w:val="22"/>
          <w:lang w:eastAsia="zh-CN"/>
        </w:rPr>
        <w:t xml:space="preserve">We suggest reusing the </w:t>
      </w:r>
      <w:r w:rsidRPr="00FB4011">
        <w:rPr>
          <w:szCs w:val="22"/>
          <w:lang w:eastAsia="zh-CN"/>
        </w:rPr>
        <w:t>Link Margin</w:t>
      </w:r>
      <w:r>
        <w:rPr>
          <w:szCs w:val="22"/>
          <w:lang w:eastAsia="zh-CN"/>
        </w:rPr>
        <w:t xml:space="preserve"> field (for these cases) to specify the required new MCS. </w:t>
      </w:r>
    </w:p>
    <w:p w14:paraId="3CE724E8" w14:textId="3F217139" w:rsidR="00232AB7" w:rsidRDefault="00232AB7" w:rsidP="00232AB7">
      <w:pPr>
        <w:widowControl w:val="0"/>
        <w:autoSpaceDE w:val="0"/>
        <w:autoSpaceDN w:val="0"/>
        <w:adjustRightInd w:val="0"/>
        <w:rPr>
          <w:rFonts w:ascii="Arial-BoldMT" w:hAnsi="Arial-BoldMT" w:cs="Arial-BoldMT"/>
          <w:bCs/>
          <w:sz w:val="20"/>
          <w:lang w:eastAsia="zh-CN"/>
        </w:rPr>
      </w:pPr>
    </w:p>
    <w:p w14:paraId="0E20EF1D" w14:textId="01015C45" w:rsidR="004202EC" w:rsidRPr="004202EC" w:rsidRDefault="004202EC" w:rsidP="00232AB7">
      <w:pPr>
        <w:widowControl w:val="0"/>
        <w:autoSpaceDE w:val="0"/>
        <w:autoSpaceDN w:val="0"/>
        <w:adjustRightInd w:val="0"/>
        <w:rPr>
          <w:rFonts w:ascii="Arial-BoldMT" w:hAnsi="Arial-BoldMT" w:cs="Arial-BoldMT"/>
          <w:bCs/>
          <w:sz w:val="20"/>
          <w:lang w:eastAsia="zh-CN"/>
        </w:rPr>
      </w:pPr>
    </w:p>
    <w:p w14:paraId="0A7FB845" w14:textId="74EB3CBF" w:rsidR="00232AB7" w:rsidRPr="00450947" w:rsidRDefault="00E626A5" w:rsidP="00232AB7">
      <w:pPr>
        <w:widowControl w:val="0"/>
        <w:autoSpaceDE w:val="0"/>
        <w:autoSpaceDN w:val="0"/>
        <w:adjustRightInd w:val="0"/>
        <w:outlineLvl w:val="0"/>
        <w:rPr>
          <w:rFonts w:ascii="Arial-BoldMT" w:hAnsi="Arial-BoldMT" w:cs="Arial-BoldMT"/>
          <w:b/>
          <w:bCs/>
          <w:i/>
          <w:lang w:eastAsia="zh-CN"/>
        </w:rPr>
      </w:pPr>
      <w:r w:rsidRPr="009165AA">
        <w:rPr>
          <w:rFonts w:ascii="Arial-BoldMT" w:hAnsi="Arial-BoldMT" w:cs="Arial-BoldMT"/>
          <w:b/>
          <w:bCs/>
          <w:i/>
          <w:lang w:eastAsia="zh-CN"/>
        </w:rPr>
        <w:t xml:space="preserve">TGay Editor: </w:t>
      </w:r>
      <w:r w:rsidR="00FB4011">
        <w:rPr>
          <w:rFonts w:ascii="Arial-BoldMT" w:hAnsi="Arial-BoldMT" w:cs="Arial-BoldMT"/>
          <w:b/>
          <w:bCs/>
          <w:i/>
          <w:lang w:eastAsia="zh-CN"/>
        </w:rPr>
        <w:t xml:space="preserve">Add at the end of </w:t>
      </w:r>
      <w:r w:rsidR="00232AB7" w:rsidRPr="00EC44D0">
        <w:rPr>
          <w:rFonts w:ascii="Arial-BoldMT" w:hAnsi="Arial-BoldMT" w:cs="Arial-BoldMT"/>
          <w:b/>
          <w:bCs/>
          <w:i/>
          <w:lang w:eastAsia="zh-CN"/>
        </w:rPr>
        <w:t>9.4.2.142.</w:t>
      </w:r>
      <w:r w:rsidR="00FB4011">
        <w:rPr>
          <w:rFonts w:ascii="Arial-BoldMT" w:hAnsi="Arial-BoldMT" w:cs="Arial-BoldMT"/>
          <w:b/>
          <w:bCs/>
          <w:i/>
          <w:lang w:eastAsia="zh-CN"/>
        </w:rPr>
        <w:t>8 section</w:t>
      </w:r>
      <w:r w:rsidR="00457F1D">
        <w:rPr>
          <w:rFonts w:ascii="Arial-BoldMT" w:hAnsi="Arial-BoldMT" w:cs="Arial-BoldMT"/>
          <w:b/>
          <w:bCs/>
          <w:i/>
          <w:lang w:eastAsia="zh-CN"/>
        </w:rPr>
        <w:t xml:space="preserve"> (P1</w:t>
      </w:r>
      <w:r w:rsidR="00E76332">
        <w:rPr>
          <w:rFonts w:ascii="Arial-BoldMT" w:hAnsi="Arial-BoldMT" w:cs="Arial-BoldMT"/>
          <w:b/>
          <w:bCs/>
          <w:i/>
          <w:lang w:eastAsia="zh-CN"/>
        </w:rPr>
        <w:t>14</w:t>
      </w:r>
      <w:r w:rsidR="00457F1D">
        <w:rPr>
          <w:rFonts w:ascii="Arial-BoldMT" w:hAnsi="Arial-BoldMT" w:cs="Arial-BoldMT"/>
          <w:b/>
          <w:bCs/>
          <w:i/>
          <w:lang w:eastAsia="zh-CN"/>
        </w:rPr>
        <w:t>L11)</w:t>
      </w:r>
      <w:r w:rsidR="00232AB7">
        <w:rPr>
          <w:rFonts w:ascii="Arial-BoldMT" w:hAnsi="Arial-BoldMT" w:cs="Arial-BoldMT"/>
          <w:b/>
          <w:bCs/>
          <w:i/>
          <w:lang w:eastAsia="zh-CN"/>
        </w:rPr>
        <w:t>:</w:t>
      </w:r>
    </w:p>
    <w:p w14:paraId="14167895" w14:textId="1968E76A" w:rsidR="004202EC" w:rsidRPr="00F20E7B" w:rsidRDefault="004202EC" w:rsidP="004202EC">
      <w:pPr>
        <w:widowControl w:val="0"/>
        <w:autoSpaceDE w:val="0"/>
        <w:autoSpaceDN w:val="0"/>
        <w:adjustRightInd w:val="0"/>
        <w:rPr>
          <w:color w:val="FF0000"/>
          <w:szCs w:val="22"/>
          <w:lang w:eastAsia="zh-CN"/>
        </w:rPr>
      </w:pPr>
      <w:r w:rsidRPr="00F20E7B">
        <w:rPr>
          <w:color w:val="FF0000"/>
          <w:szCs w:val="22"/>
          <w:lang w:eastAsia="zh-CN"/>
        </w:rPr>
        <w:t>When Activity field is 1</w:t>
      </w:r>
      <w:r w:rsidR="004E4B01">
        <w:rPr>
          <w:color w:val="FF0000"/>
          <w:szCs w:val="22"/>
          <w:lang w:eastAsia="zh-CN"/>
        </w:rPr>
        <w:t>,</w:t>
      </w:r>
      <w:r w:rsidRPr="00F20E7B">
        <w:rPr>
          <w:color w:val="FF0000"/>
          <w:szCs w:val="22"/>
          <w:lang w:eastAsia="zh-CN"/>
        </w:rPr>
        <w:t xml:space="preserve"> the Link Margin field contains the new requested MCS.</w:t>
      </w:r>
    </w:p>
    <w:p w14:paraId="6CDBA920" w14:textId="68A111E0" w:rsidR="0037799E" w:rsidRDefault="00FB4011">
      <w:pPr>
        <w:rPr>
          <w:rFonts w:ascii="Arial-BoldMT" w:hAnsi="Arial-BoldMT" w:cs="Arial-BoldMT"/>
          <w:b/>
          <w:bCs/>
          <w:i/>
          <w:lang w:eastAsia="zh-CN"/>
        </w:rPr>
      </w:pPr>
      <w:r w:rsidRPr="00F20E7B">
        <w:rPr>
          <w:color w:val="FF0000"/>
          <w:szCs w:val="22"/>
          <w:lang w:eastAsia="zh-CN"/>
        </w:rPr>
        <w:t>When Activity field is 2 or 3</w:t>
      </w:r>
      <w:r w:rsidR="004E4B01">
        <w:rPr>
          <w:color w:val="FF0000"/>
          <w:szCs w:val="22"/>
          <w:lang w:eastAsia="zh-CN"/>
        </w:rPr>
        <w:t>,</w:t>
      </w:r>
      <w:r w:rsidRPr="00F20E7B">
        <w:rPr>
          <w:color w:val="FF0000"/>
          <w:szCs w:val="22"/>
          <w:lang w:eastAsia="zh-CN"/>
        </w:rPr>
        <w:t xml:space="preserve"> the Link Margin field contains the amount of </w:t>
      </w:r>
      <w:r w:rsidR="004202EC" w:rsidRPr="00F20E7B">
        <w:rPr>
          <w:color w:val="FF0000"/>
          <w:szCs w:val="22"/>
          <w:lang w:eastAsia="zh-CN"/>
        </w:rPr>
        <w:t xml:space="preserve">transmit power change in </w:t>
      </w:r>
      <w:r w:rsidR="009863A7">
        <w:rPr>
          <w:color w:val="FF0000"/>
          <w:szCs w:val="22"/>
          <w:lang w:eastAsia="zh-CN"/>
        </w:rPr>
        <w:t>2</w:t>
      </w:r>
      <w:r w:rsidR="004E4B01">
        <w:rPr>
          <w:color w:val="FF0000"/>
          <w:szCs w:val="22"/>
          <w:lang w:eastAsia="zh-CN"/>
        </w:rPr>
        <w:t xml:space="preserve">’s </w:t>
      </w:r>
      <w:r w:rsidR="009863A7">
        <w:rPr>
          <w:color w:val="FF0000"/>
          <w:szCs w:val="22"/>
          <w:lang w:eastAsia="zh-CN"/>
        </w:rPr>
        <w:t>c</w:t>
      </w:r>
      <w:r w:rsidR="004E4B01">
        <w:rPr>
          <w:color w:val="FF0000"/>
          <w:szCs w:val="22"/>
          <w:lang w:eastAsia="zh-CN"/>
        </w:rPr>
        <w:t>omplement</w:t>
      </w:r>
      <w:r w:rsidR="009863A7">
        <w:rPr>
          <w:color w:val="FF0000"/>
          <w:szCs w:val="22"/>
          <w:lang w:eastAsia="zh-CN"/>
        </w:rPr>
        <w:t xml:space="preserve"> format</w:t>
      </w:r>
      <w:r w:rsidR="00DB28FF">
        <w:rPr>
          <w:color w:val="FF0000"/>
          <w:szCs w:val="22"/>
          <w:lang w:eastAsia="zh-CN"/>
        </w:rPr>
        <w:t xml:space="preserve"> and in </w:t>
      </w:r>
      <w:r w:rsidR="004202EC" w:rsidRPr="00F20E7B">
        <w:rPr>
          <w:color w:val="FF0000"/>
          <w:szCs w:val="22"/>
          <w:lang w:eastAsia="zh-CN"/>
        </w:rPr>
        <w:t xml:space="preserve">steps of </w:t>
      </w:r>
      <w:r w:rsidR="00232AB7" w:rsidRPr="00F20E7B">
        <w:rPr>
          <w:color w:val="FF0000"/>
          <w:szCs w:val="22"/>
          <w:lang w:eastAsia="zh-CN"/>
        </w:rPr>
        <w:t xml:space="preserve">0.25 </w:t>
      </w:r>
      <w:proofErr w:type="spellStart"/>
      <w:r w:rsidR="00232AB7" w:rsidRPr="00F20E7B">
        <w:rPr>
          <w:color w:val="FF0000"/>
          <w:szCs w:val="22"/>
          <w:lang w:eastAsia="zh-CN"/>
        </w:rPr>
        <w:t>dB</w:t>
      </w:r>
      <w:r w:rsidR="004202EC" w:rsidRPr="00F20E7B">
        <w:rPr>
          <w:color w:val="FF0000"/>
          <w:szCs w:val="22"/>
          <w:lang w:eastAsia="zh-CN"/>
        </w:rPr>
        <w:t>.</w:t>
      </w:r>
      <w:proofErr w:type="spellEnd"/>
    </w:p>
    <w:p w14:paraId="04B6F153"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310"/>
        <w:gridCol w:w="3721"/>
        <w:gridCol w:w="3475"/>
      </w:tblGrid>
      <w:tr w:rsidR="0037799E" w:rsidRPr="00427EA3" w14:paraId="29892140" w14:textId="77777777" w:rsidTr="00AB5FE1">
        <w:trPr>
          <w:trHeight w:val="558"/>
        </w:trPr>
        <w:tc>
          <w:tcPr>
            <w:tcW w:w="663" w:type="dxa"/>
          </w:tcPr>
          <w:p w14:paraId="7954BEDC" w14:textId="77777777" w:rsidR="0037799E" w:rsidRPr="00427EA3" w:rsidRDefault="0037799E" w:rsidP="00AB5FE1">
            <w:r w:rsidRPr="00427EA3">
              <w:rPr>
                <w:rFonts w:hint="eastAsia"/>
              </w:rPr>
              <w:lastRenderedPageBreak/>
              <w:t>CID</w:t>
            </w:r>
          </w:p>
        </w:tc>
        <w:tc>
          <w:tcPr>
            <w:tcW w:w="1219" w:type="dxa"/>
          </w:tcPr>
          <w:p w14:paraId="432B0997" w14:textId="77777777" w:rsidR="0037799E" w:rsidRPr="00427EA3" w:rsidRDefault="0037799E" w:rsidP="00AB5FE1">
            <w:r w:rsidRPr="00427EA3">
              <w:rPr>
                <w:rFonts w:hint="eastAsia"/>
              </w:rPr>
              <w:t>Clause</w:t>
            </w:r>
          </w:p>
        </w:tc>
        <w:tc>
          <w:tcPr>
            <w:tcW w:w="3789" w:type="dxa"/>
          </w:tcPr>
          <w:p w14:paraId="651BAF82" w14:textId="77777777" w:rsidR="0037799E" w:rsidRPr="00427EA3" w:rsidRDefault="0037799E" w:rsidP="00AB5FE1">
            <w:r w:rsidRPr="00427EA3">
              <w:rPr>
                <w:rFonts w:hint="eastAsia"/>
              </w:rPr>
              <w:t>Comment</w:t>
            </w:r>
          </w:p>
        </w:tc>
        <w:tc>
          <w:tcPr>
            <w:tcW w:w="3538" w:type="dxa"/>
          </w:tcPr>
          <w:p w14:paraId="7228FD44" w14:textId="77777777" w:rsidR="0037799E" w:rsidRPr="00427EA3" w:rsidRDefault="0037799E" w:rsidP="00AB5FE1">
            <w:r w:rsidRPr="00427EA3">
              <w:rPr>
                <w:rFonts w:hint="eastAsia"/>
              </w:rPr>
              <w:t>Proposed change</w:t>
            </w:r>
          </w:p>
        </w:tc>
      </w:tr>
      <w:tr w:rsidR="0037799E" w:rsidRPr="00D90530" w14:paraId="41C5C4FC" w14:textId="77777777" w:rsidTr="00AB5FE1">
        <w:trPr>
          <w:trHeight w:val="584"/>
        </w:trPr>
        <w:tc>
          <w:tcPr>
            <w:tcW w:w="663" w:type="dxa"/>
          </w:tcPr>
          <w:p w14:paraId="0CCD5E5C" w14:textId="77777777" w:rsidR="0037799E" w:rsidRDefault="0037799E" w:rsidP="00AB5FE1">
            <w:r>
              <w:t>3000</w:t>
            </w:r>
          </w:p>
        </w:tc>
        <w:tc>
          <w:tcPr>
            <w:tcW w:w="1219" w:type="dxa"/>
          </w:tcPr>
          <w:p w14:paraId="3DA99530" w14:textId="77777777" w:rsidR="0037799E" w:rsidRDefault="0037799E" w:rsidP="00AB5FE1">
            <w:r w:rsidRPr="00F0511C">
              <w:t>9.4.2.142.5</w:t>
            </w:r>
          </w:p>
        </w:tc>
        <w:tc>
          <w:tcPr>
            <w:tcW w:w="3789" w:type="dxa"/>
          </w:tcPr>
          <w:p w14:paraId="2DCD1AE5" w14:textId="77777777" w:rsidR="0037799E" w:rsidRPr="00CB0134" w:rsidRDefault="0037799E" w:rsidP="00AB5FE1">
            <w:pPr>
              <w:rPr>
                <w:color w:val="000000"/>
              </w:rPr>
            </w:pPr>
            <w:r w:rsidRPr="00F0511C">
              <w:rPr>
                <w:color w:val="000000"/>
              </w:rPr>
              <w:t>SNR is called out in .25dB steps and -8 dB to 55.75 dB.  The represents 8-bits or - 1 octet. This should call out 1 Octet or reference Figure 33.</w:t>
            </w:r>
          </w:p>
        </w:tc>
        <w:tc>
          <w:tcPr>
            <w:tcW w:w="3538" w:type="dxa"/>
          </w:tcPr>
          <w:p w14:paraId="308D8F78" w14:textId="77777777" w:rsidR="0037799E" w:rsidRPr="00CB0134" w:rsidRDefault="0037799E" w:rsidP="00AB5FE1">
            <w:pPr>
              <w:rPr>
                <w:color w:val="000000"/>
              </w:rPr>
            </w:pPr>
            <w:r w:rsidRPr="00F0511C">
              <w:rPr>
                <w:color w:val="000000"/>
              </w:rPr>
              <w:t>14 add sentence" The SNR subfields values are 1 Octet each as shown in Figure 33"</w:t>
            </w:r>
          </w:p>
        </w:tc>
      </w:tr>
    </w:tbl>
    <w:p w14:paraId="5B22E1F2" w14:textId="77777777" w:rsidR="0037799E" w:rsidRPr="00F0511C" w:rsidRDefault="0037799E" w:rsidP="0037799E">
      <w:pPr>
        <w:widowControl w:val="0"/>
        <w:autoSpaceDE w:val="0"/>
        <w:autoSpaceDN w:val="0"/>
        <w:adjustRightInd w:val="0"/>
        <w:rPr>
          <w:rFonts w:ascii="Arial-BoldMT" w:hAnsi="Arial-BoldMT" w:cs="Arial-BoldMT"/>
          <w:bCs/>
          <w:sz w:val="20"/>
          <w:lang w:eastAsia="zh-CN"/>
        </w:rPr>
      </w:pPr>
    </w:p>
    <w:p w14:paraId="6442D80E"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p w14:paraId="73677470" w14:textId="77777777" w:rsidR="0037799E" w:rsidRDefault="0037799E" w:rsidP="0037799E">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62EAE758" w14:textId="77777777" w:rsidR="0037799E" w:rsidRDefault="0037799E" w:rsidP="0037799E">
      <w:pPr>
        <w:rPr>
          <w:color w:val="FF0000"/>
          <w:szCs w:val="22"/>
          <w:u w:val="single"/>
          <w:lang w:eastAsia="zh-CN"/>
        </w:rPr>
      </w:pPr>
    </w:p>
    <w:p w14:paraId="68BA0225" w14:textId="77777777" w:rsidR="0037799E" w:rsidRDefault="0037799E" w:rsidP="0037799E">
      <w:pPr>
        <w:rPr>
          <w:szCs w:val="22"/>
        </w:rPr>
      </w:pPr>
      <w:r>
        <w:rPr>
          <w:b/>
          <w:szCs w:val="22"/>
        </w:rPr>
        <w:t>Discussion:</w:t>
      </w:r>
    </w:p>
    <w:p w14:paraId="42F123DA" w14:textId="77777777" w:rsidR="0037799E" w:rsidRDefault="0037799E" w:rsidP="0037799E">
      <w:pPr>
        <w:widowControl w:val="0"/>
        <w:autoSpaceDE w:val="0"/>
        <w:autoSpaceDN w:val="0"/>
        <w:adjustRightInd w:val="0"/>
        <w:rPr>
          <w:szCs w:val="22"/>
          <w:lang w:eastAsia="zh-CN"/>
        </w:rPr>
      </w:pPr>
      <w:r w:rsidRPr="00F0511C">
        <w:rPr>
          <w:szCs w:val="22"/>
          <w:lang w:eastAsia="zh-CN"/>
        </w:rPr>
        <w:t xml:space="preserve">Accept the suggested additional clarification, </w:t>
      </w:r>
      <w:r>
        <w:rPr>
          <w:szCs w:val="22"/>
          <w:lang w:eastAsia="zh-CN"/>
        </w:rPr>
        <w:t>with revised</w:t>
      </w:r>
      <w:r w:rsidRPr="00F0511C">
        <w:rPr>
          <w:szCs w:val="22"/>
          <w:lang w:eastAsia="zh-CN"/>
        </w:rPr>
        <w:t xml:space="preserve"> text</w:t>
      </w:r>
      <w:r>
        <w:rPr>
          <w:szCs w:val="22"/>
          <w:lang w:eastAsia="zh-CN"/>
        </w:rPr>
        <w:t>.</w:t>
      </w:r>
    </w:p>
    <w:p w14:paraId="37F936F1" w14:textId="77777777" w:rsidR="0037799E" w:rsidRPr="001C55D2" w:rsidRDefault="0037799E" w:rsidP="0037799E">
      <w:pPr>
        <w:widowControl w:val="0"/>
        <w:autoSpaceDE w:val="0"/>
        <w:autoSpaceDN w:val="0"/>
        <w:adjustRightInd w:val="0"/>
        <w:rPr>
          <w:rFonts w:ascii="Arial-BoldMT" w:hAnsi="Arial-BoldMT" w:cs="Arial-BoldMT"/>
          <w:bCs/>
          <w:sz w:val="20"/>
          <w:lang w:eastAsia="zh-CN"/>
        </w:rPr>
      </w:pPr>
    </w:p>
    <w:p w14:paraId="6EBD7FBC" w14:textId="77777777" w:rsidR="0037799E" w:rsidRDefault="0037799E" w:rsidP="0037799E">
      <w:pPr>
        <w:widowControl w:val="0"/>
        <w:autoSpaceDE w:val="0"/>
        <w:autoSpaceDN w:val="0"/>
        <w:adjustRightInd w:val="0"/>
        <w:rPr>
          <w:rFonts w:ascii="Arial-BoldMT" w:hAnsi="Arial-BoldMT" w:cs="Arial-BoldMT"/>
          <w:bCs/>
          <w:sz w:val="20"/>
          <w:lang w:eastAsia="zh-CN"/>
        </w:rPr>
      </w:pPr>
    </w:p>
    <w:p w14:paraId="76DA345F" w14:textId="31FDE88D" w:rsidR="0037799E" w:rsidRPr="005B3599" w:rsidRDefault="00E626A5" w:rsidP="0037799E">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37799E" w:rsidRPr="005B3599">
        <w:rPr>
          <w:rFonts w:ascii="Arial-BoldMT" w:hAnsi="Arial-BoldMT" w:cs="Arial-BoldMT"/>
          <w:b/>
          <w:bCs/>
          <w:i/>
          <w:color w:val="C00000"/>
          <w:lang w:eastAsia="zh-CN"/>
        </w:rPr>
        <w:t>Modify at the end of the 1st paragraph after Figure 3</w:t>
      </w:r>
      <w:r w:rsidR="00A56E5B">
        <w:rPr>
          <w:rFonts w:ascii="Arial-BoldMT" w:hAnsi="Arial-BoldMT" w:cs="Arial-BoldMT"/>
          <w:b/>
          <w:bCs/>
          <w:i/>
          <w:color w:val="C00000"/>
          <w:lang w:eastAsia="zh-CN"/>
        </w:rPr>
        <w:t>5</w:t>
      </w:r>
      <w:r w:rsidR="00457F1D" w:rsidRPr="005B3599">
        <w:rPr>
          <w:rFonts w:ascii="Arial-BoldMT" w:hAnsi="Arial-BoldMT" w:cs="Arial-BoldMT"/>
          <w:b/>
          <w:bCs/>
          <w:i/>
          <w:color w:val="C00000"/>
          <w:lang w:eastAsia="zh-CN"/>
        </w:rPr>
        <w:t xml:space="preserve"> (P1</w:t>
      </w:r>
      <w:r w:rsidR="001C5EE5">
        <w:rPr>
          <w:rFonts w:ascii="Arial-BoldMT" w:hAnsi="Arial-BoldMT" w:cs="Arial-BoldMT"/>
          <w:b/>
          <w:bCs/>
          <w:i/>
          <w:color w:val="C00000"/>
          <w:lang w:eastAsia="zh-CN"/>
        </w:rPr>
        <w:t>12</w:t>
      </w:r>
      <w:r w:rsidR="00457F1D" w:rsidRPr="005B3599">
        <w:rPr>
          <w:rFonts w:ascii="Arial-BoldMT" w:hAnsi="Arial-BoldMT" w:cs="Arial-BoldMT"/>
          <w:b/>
          <w:bCs/>
          <w:i/>
          <w:color w:val="C00000"/>
          <w:lang w:eastAsia="zh-CN"/>
        </w:rPr>
        <w:t>L12)</w:t>
      </w:r>
      <w:r w:rsidR="0037799E" w:rsidRPr="005B3599">
        <w:rPr>
          <w:rFonts w:ascii="Arial-BoldMT" w:hAnsi="Arial-BoldMT" w:cs="Arial-BoldMT"/>
          <w:b/>
          <w:bCs/>
          <w:i/>
          <w:color w:val="C00000"/>
          <w:lang w:eastAsia="zh-CN"/>
        </w:rPr>
        <w:t>:</w:t>
      </w:r>
    </w:p>
    <w:p w14:paraId="2C182210" w14:textId="1CD608BC" w:rsidR="0037799E" w:rsidRPr="005B3599" w:rsidRDefault="0037799E" w:rsidP="0037799E">
      <w:pPr>
        <w:widowControl w:val="0"/>
        <w:autoSpaceDE w:val="0"/>
        <w:autoSpaceDN w:val="0"/>
        <w:adjustRightInd w:val="0"/>
        <w:rPr>
          <w:bCs/>
          <w:sz w:val="20"/>
          <w:szCs w:val="20"/>
          <w:lang w:eastAsia="zh-CN"/>
        </w:rPr>
      </w:pPr>
      <w:r w:rsidRPr="005B3599">
        <w:rPr>
          <w:bCs/>
          <w:sz w:val="20"/>
          <w:szCs w:val="20"/>
          <w:lang w:eastAsia="zh-CN"/>
        </w:rPr>
        <w:t xml:space="preserve">Each SNR Per </w:t>
      </w:r>
      <w:proofErr w:type="spellStart"/>
      <w:r w:rsidRPr="005B3599">
        <w:rPr>
          <w:bCs/>
          <w:sz w:val="20"/>
          <w:szCs w:val="20"/>
          <w:lang w:eastAsia="zh-CN"/>
        </w:rPr>
        <w:t>STS</w:t>
      </w:r>
      <w:r w:rsidRPr="005B3599">
        <w:rPr>
          <w:bCs/>
          <w:i/>
          <w:sz w:val="20"/>
          <w:szCs w:val="20"/>
          <w:vertAlign w:val="subscript"/>
          <w:lang w:eastAsia="zh-CN"/>
        </w:rPr>
        <w:t>i</w:t>
      </w:r>
      <w:proofErr w:type="spellEnd"/>
      <w:r w:rsidRPr="005B3599">
        <w:rPr>
          <w:bCs/>
          <w:sz w:val="20"/>
          <w:szCs w:val="20"/>
          <w:lang w:eastAsia="zh-CN"/>
        </w:rPr>
        <w:t xml:space="preserve"> subfield, </w:t>
      </w:r>
      <w:r w:rsidR="00DB28FF" w:rsidRPr="005B3599">
        <w:rPr>
          <w:bCs/>
          <w:sz w:val="20"/>
          <w:szCs w:val="20"/>
          <w:lang w:eastAsia="zh-CN"/>
        </w:rPr>
        <w:t>1</w:t>
      </w:r>
      <w:r w:rsidRPr="005B3599">
        <w:rPr>
          <w:bCs/>
          <w:sz w:val="20"/>
          <w:szCs w:val="20"/>
          <w:lang w:eastAsia="zh-CN"/>
        </w:rPr>
        <w:t xml:space="preserve"> ≤ </w:t>
      </w:r>
      <w:proofErr w:type="spellStart"/>
      <w:r w:rsidRPr="005B3599">
        <w:rPr>
          <w:bCs/>
          <w:i/>
          <w:sz w:val="20"/>
          <w:szCs w:val="20"/>
          <w:lang w:eastAsia="zh-CN"/>
        </w:rPr>
        <w:t>i</w:t>
      </w:r>
      <w:proofErr w:type="spellEnd"/>
      <w:r w:rsidRPr="005B3599">
        <w:rPr>
          <w:bCs/>
          <w:sz w:val="20"/>
          <w:szCs w:val="20"/>
          <w:lang w:eastAsia="zh-CN"/>
        </w:rPr>
        <w:t xml:space="preserve"> ≤ NSTS, where NSTS is the value of the Number of Space-Time Streams Reported subfield within the Rate Adaptation Control field, contai</w:t>
      </w:r>
      <w:r w:rsidR="004861EC" w:rsidRPr="005B3599">
        <w:rPr>
          <w:bCs/>
          <w:sz w:val="20"/>
          <w:szCs w:val="20"/>
          <w:lang w:eastAsia="zh-CN"/>
        </w:rPr>
        <w:t xml:space="preserve">ns the SNR of the space-time </w:t>
      </w:r>
      <w:r w:rsidRPr="005B3599">
        <w:rPr>
          <w:bCs/>
          <w:sz w:val="20"/>
          <w:szCs w:val="20"/>
          <w:lang w:eastAsia="zh-CN"/>
        </w:rPr>
        <w:t>stream</w:t>
      </w:r>
      <w:r w:rsidR="00B137BB">
        <w:rPr>
          <w:bCs/>
          <w:sz w:val="20"/>
          <w:szCs w:val="20"/>
          <w:lang w:eastAsia="zh-CN"/>
        </w:rPr>
        <w:t xml:space="preserve"> </w:t>
      </w:r>
      <w:proofErr w:type="spellStart"/>
      <w:r w:rsidR="00B137BB" w:rsidRPr="00B137BB">
        <w:rPr>
          <w:bCs/>
          <w:i/>
          <w:iCs/>
          <w:sz w:val="20"/>
          <w:szCs w:val="20"/>
          <w:lang w:eastAsia="zh-CN"/>
        </w:rPr>
        <w:t>i</w:t>
      </w:r>
      <w:proofErr w:type="spellEnd"/>
      <w:r w:rsidRPr="005B3599">
        <w:rPr>
          <w:bCs/>
          <w:sz w:val="20"/>
          <w:szCs w:val="20"/>
          <w:lang w:eastAsia="zh-CN"/>
        </w:rPr>
        <w:t>. The SNR subfield levels are</w:t>
      </w:r>
      <w:r w:rsidR="008A1E47" w:rsidRPr="005B3599">
        <w:rPr>
          <w:bCs/>
          <w:sz w:val="20"/>
          <w:szCs w:val="20"/>
          <w:lang w:eastAsia="zh-CN"/>
        </w:rPr>
        <w:t xml:space="preserve"> </w:t>
      </w:r>
      <w:proofErr w:type="gramStart"/>
      <w:r w:rsidR="003050C1" w:rsidRPr="003050C1">
        <w:rPr>
          <w:bCs/>
          <w:color w:val="FF0000"/>
          <w:sz w:val="20"/>
          <w:szCs w:val="20"/>
          <w:lang w:eastAsia="zh-CN"/>
        </w:rPr>
        <w:t>8 bit</w:t>
      </w:r>
      <w:proofErr w:type="gramEnd"/>
      <w:r w:rsidR="003050C1" w:rsidRPr="003050C1">
        <w:rPr>
          <w:bCs/>
          <w:color w:val="FF0000"/>
          <w:sz w:val="20"/>
          <w:szCs w:val="20"/>
          <w:lang w:eastAsia="zh-CN"/>
        </w:rPr>
        <w:t xml:space="preserve"> </w:t>
      </w:r>
      <w:r w:rsidRPr="005B3599">
        <w:rPr>
          <w:bCs/>
          <w:sz w:val="20"/>
          <w:szCs w:val="20"/>
          <w:lang w:eastAsia="zh-CN"/>
        </w:rPr>
        <w:t xml:space="preserve">unsigned integers referenced to a level of –8 dB. Each step is 0.25 dB. SNR values less than or equal to –8 dB </w:t>
      </w:r>
      <w:proofErr w:type="gramStart"/>
      <w:r w:rsidRPr="005B3599">
        <w:rPr>
          <w:bCs/>
          <w:sz w:val="20"/>
          <w:szCs w:val="20"/>
          <w:lang w:eastAsia="zh-CN"/>
        </w:rPr>
        <w:t>are</w:t>
      </w:r>
      <w:proofErr w:type="gramEnd"/>
      <w:r w:rsidRPr="005B3599">
        <w:rPr>
          <w:bCs/>
          <w:sz w:val="20"/>
          <w:szCs w:val="20"/>
          <w:lang w:eastAsia="zh-CN"/>
        </w:rPr>
        <w:t xml:space="preserve"> represented as 0. SNR values greater than or equal to 55.75 dB are represented as 255. </w:t>
      </w:r>
    </w:p>
    <w:p w14:paraId="34DF9BE6"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p w14:paraId="016CA977"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p w14:paraId="0C250ED6" w14:textId="01E684D9" w:rsidR="00A94E7E" w:rsidRDefault="00A94E7E">
      <w:pPr>
        <w:rPr>
          <w:rFonts w:ascii="Arial-BoldMT" w:hAnsi="Arial-BoldMT" w:cs="Arial-BoldMT"/>
          <w:b/>
          <w:bCs/>
          <w:i/>
          <w:lang w:eastAsia="zh-CN"/>
        </w:rPr>
      </w:pPr>
      <w:r>
        <w:rPr>
          <w:rFonts w:ascii="Arial-BoldMT" w:hAnsi="Arial-BoldMT" w:cs="Arial-BoldMT"/>
          <w:b/>
          <w:bCs/>
          <w:i/>
          <w:lang w:eastAsia="zh-CN"/>
        </w:rPr>
        <w:br w:type="page"/>
      </w:r>
    </w:p>
    <w:p w14:paraId="6496A17D" w14:textId="77777777" w:rsidR="008061FA" w:rsidRPr="00CB0134" w:rsidRDefault="008061FA" w:rsidP="008061FA">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215"/>
        <w:gridCol w:w="3772"/>
        <w:gridCol w:w="3519"/>
      </w:tblGrid>
      <w:tr w:rsidR="008061FA" w:rsidRPr="00427EA3" w14:paraId="64309365" w14:textId="77777777" w:rsidTr="00AB5FE1">
        <w:trPr>
          <w:trHeight w:val="558"/>
        </w:trPr>
        <w:tc>
          <w:tcPr>
            <w:tcW w:w="663" w:type="dxa"/>
          </w:tcPr>
          <w:p w14:paraId="01BE2942" w14:textId="77777777" w:rsidR="008061FA" w:rsidRPr="00427EA3" w:rsidRDefault="008061FA" w:rsidP="00AB5FE1">
            <w:r w:rsidRPr="00427EA3">
              <w:rPr>
                <w:rFonts w:hint="eastAsia"/>
              </w:rPr>
              <w:t>CID</w:t>
            </w:r>
          </w:p>
        </w:tc>
        <w:tc>
          <w:tcPr>
            <w:tcW w:w="1219" w:type="dxa"/>
          </w:tcPr>
          <w:p w14:paraId="77416B37" w14:textId="77777777" w:rsidR="008061FA" w:rsidRPr="00427EA3" w:rsidRDefault="008061FA" w:rsidP="00AB5FE1">
            <w:r w:rsidRPr="00427EA3">
              <w:rPr>
                <w:rFonts w:hint="eastAsia"/>
              </w:rPr>
              <w:t>Clause</w:t>
            </w:r>
          </w:p>
        </w:tc>
        <w:tc>
          <w:tcPr>
            <w:tcW w:w="3789" w:type="dxa"/>
          </w:tcPr>
          <w:p w14:paraId="23BB1D90" w14:textId="77777777" w:rsidR="008061FA" w:rsidRPr="00427EA3" w:rsidRDefault="008061FA" w:rsidP="00AB5FE1">
            <w:r w:rsidRPr="00427EA3">
              <w:rPr>
                <w:rFonts w:hint="eastAsia"/>
              </w:rPr>
              <w:t>Comment</w:t>
            </w:r>
          </w:p>
        </w:tc>
        <w:tc>
          <w:tcPr>
            <w:tcW w:w="3538" w:type="dxa"/>
          </w:tcPr>
          <w:p w14:paraId="5C69DC2D" w14:textId="77777777" w:rsidR="008061FA" w:rsidRPr="00427EA3" w:rsidRDefault="008061FA" w:rsidP="00AB5FE1">
            <w:r w:rsidRPr="00427EA3">
              <w:rPr>
                <w:rFonts w:hint="eastAsia"/>
              </w:rPr>
              <w:t>Proposed change</w:t>
            </w:r>
          </w:p>
        </w:tc>
      </w:tr>
      <w:tr w:rsidR="008061FA" w:rsidRPr="00D90530" w14:paraId="3110A373" w14:textId="77777777" w:rsidTr="00AB5FE1">
        <w:trPr>
          <w:trHeight w:val="584"/>
        </w:trPr>
        <w:tc>
          <w:tcPr>
            <w:tcW w:w="663" w:type="dxa"/>
          </w:tcPr>
          <w:p w14:paraId="36937CDB" w14:textId="6184CCB2" w:rsidR="008061FA" w:rsidRDefault="008061FA" w:rsidP="00AB5FE1">
            <w:r>
              <w:t>30</w:t>
            </w:r>
            <w:r w:rsidR="001335EC">
              <w:t>42</w:t>
            </w:r>
          </w:p>
        </w:tc>
        <w:tc>
          <w:tcPr>
            <w:tcW w:w="1219" w:type="dxa"/>
          </w:tcPr>
          <w:p w14:paraId="5329BE5D" w14:textId="191AF5FE" w:rsidR="008061FA" w:rsidRDefault="001335EC" w:rsidP="00AB5FE1">
            <w:r w:rsidRPr="001335EC">
              <w:t>9.6.6.4</w:t>
            </w:r>
          </w:p>
        </w:tc>
        <w:tc>
          <w:tcPr>
            <w:tcW w:w="3789" w:type="dxa"/>
          </w:tcPr>
          <w:p w14:paraId="0378E9B4" w14:textId="358230D1" w:rsidR="008061FA" w:rsidRPr="00CB0134" w:rsidRDefault="001335EC" w:rsidP="00AB5FE1">
            <w:pPr>
              <w:rPr>
                <w:color w:val="000000"/>
              </w:rPr>
            </w:pPr>
            <w:r w:rsidRPr="001335EC">
              <w:rPr>
                <w:color w:val="000000"/>
              </w:rPr>
              <w:t xml:space="preserve">The "Radio Measurement" is extended to support statistics/averaging within some period. Meaning that multiple measurements are done and reported as "one" value and not a list. </w:t>
            </w:r>
            <w:proofErr w:type="gramStart"/>
            <w:r w:rsidRPr="001335EC">
              <w:rPr>
                <w:color w:val="000000"/>
              </w:rPr>
              <w:t>However</w:t>
            </w:r>
            <w:proofErr w:type="gramEnd"/>
            <w:r w:rsidRPr="001335EC">
              <w:rPr>
                <w:color w:val="000000"/>
              </w:rPr>
              <w:t xml:space="preserve"> the "Radio Measurement" as defined in 802.11-2016 and used in 11ay is for single measurement or multiple when each value is reported.</w:t>
            </w:r>
          </w:p>
        </w:tc>
        <w:tc>
          <w:tcPr>
            <w:tcW w:w="3538" w:type="dxa"/>
          </w:tcPr>
          <w:p w14:paraId="5D2F96C5" w14:textId="77777777" w:rsidR="001335EC" w:rsidRPr="001335EC" w:rsidRDefault="001335EC" w:rsidP="001335EC">
            <w:pPr>
              <w:rPr>
                <w:color w:val="000000"/>
              </w:rPr>
            </w:pPr>
            <w:r w:rsidRPr="001335EC">
              <w:rPr>
                <w:color w:val="000000"/>
              </w:rPr>
              <w:t>Suggested to add additional values to "Table 9-306--Radio Measurement Action field values" where the new values indicate measurements averaging.</w:t>
            </w:r>
          </w:p>
          <w:p w14:paraId="50AA51CA" w14:textId="05B7F96F" w:rsidR="008061FA" w:rsidRPr="00CB0134" w:rsidRDefault="001335EC" w:rsidP="001335EC">
            <w:pPr>
              <w:rPr>
                <w:color w:val="000000"/>
              </w:rPr>
            </w:pPr>
            <w:r w:rsidRPr="001335EC">
              <w:rPr>
                <w:color w:val="000000"/>
              </w:rPr>
              <w:t xml:space="preserve">In </w:t>
            </w:r>
            <w:proofErr w:type="gramStart"/>
            <w:r w:rsidRPr="001335EC">
              <w:rPr>
                <w:color w:val="000000"/>
              </w:rPr>
              <w:t>addition</w:t>
            </w:r>
            <w:proofErr w:type="gramEnd"/>
            <w:r w:rsidRPr="001335EC">
              <w:rPr>
                <w:color w:val="000000"/>
              </w:rPr>
              <w:t xml:space="preserve"> text is missing to explain how the periodic reports work, as well as parameters to configure the periodic reports.</w:t>
            </w:r>
          </w:p>
        </w:tc>
      </w:tr>
    </w:tbl>
    <w:p w14:paraId="665B5049" w14:textId="77777777" w:rsidR="008061FA" w:rsidRPr="00F0511C" w:rsidRDefault="008061FA" w:rsidP="008061FA">
      <w:pPr>
        <w:widowControl w:val="0"/>
        <w:autoSpaceDE w:val="0"/>
        <w:autoSpaceDN w:val="0"/>
        <w:adjustRightInd w:val="0"/>
        <w:rPr>
          <w:rFonts w:ascii="Arial-BoldMT" w:hAnsi="Arial-BoldMT" w:cs="Arial-BoldMT"/>
          <w:bCs/>
          <w:sz w:val="20"/>
          <w:lang w:eastAsia="zh-CN"/>
        </w:rPr>
      </w:pPr>
    </w:p>
    <w:p w14:paraId="5823F4BB" w14:textId="77777777" w:rsidR="008061FA" w:rsidRPr="00CB0134" w:rsidRDefault="008061FA" w:rsidP="008061FA">
      <w:pPr>
        <w:widowControl w:val="0"/>
        <w:autoSpaceDE w:val="0"/>
        <w:autoSpaceDN w:val="0"/>
        <w:adjustRightInd w:val="0"/>
        <w:rPr>
          <w:rFonts w:ascii="Arial-BoldMT" w:hAnsi="Arial-BoldMT" w:cs="Arial-BoldMT"/>
          <w:bCs/>
          <w:sz w:val="20"/>
          <w:lang w:eastAsia="zh-CN"/>
        </w:rPr>
      </w:pPr>
    </w:p>
    <w:p w14:paraId="76709F91" w14:textId="0FB7738A" w:rsidR="008061FA" w:rsidRDefault="008061FA" w:rsidP="008061FA">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0BD83E6B" w14:textId="01DF34B7" w:rsidR="007C2AED" w:rsidRDefault="007C2AED" w:rsidP="008061FA">
      <w:pPr>
        <w:rPr>
          <w:szCs w:val="22"/>
        </w:rPr>
      </w:pPr>
    </w:p>
    <w:p w14:paraId="6AF5F98A" w14:textId="4DB3DE26" w:rsidR="007C2AED" w:rsidRDefault="007C2AED" w:rsidP="008061FA">
      <w:pPr>
        <w:rPr>
          <w:b/>
          <w:szCs w:val="22"/>
        </w:rPr>
      </w:pPr>
      <w:r w:rsidRPr="007C2AED">
        <w:rPr>
          <w:b/>
          <w:szCs w:val="22"/>
        </w:rPr>
        <w:t>Discussion:</w:t>
      </w:r>
    </w:p>
    <w:p w14:paraId="085E3A90" w14:textId="08AB657D" w:rsidR="007C2AED" w:rsidRPr="007C2AED" w:rsidRDefault="00C65910" w:rsidP="008061FA">
      <w:pPr>
        <w:rPr>
          <w:szCs w:val="22"/>
        </w:rPr>
      </w:pPr>
      <w:r>
        <w:rPr>
          <w:szCs w:val="22"/>
        </w:rPr>
        <w:t>We do not</w:t>
      </w:r>
      <w:r w:rsidR="007C2AED" w:rsidRPr="007C2AED">
        <w:rPr>
          <w:szCs w:val="22"/>
        </w:rPr>
        <w:t xml:space="preserve"> see </w:t>
      </w:r>
      <w:r>
        <w:rPr>
          <w:szCs w:val="22"/>
        </w:rPr>
        <w:t>a need for new entries in Table 9-306 (</w:t>
      </w:r>
      <w:r w:rsidR="005B47D5" w:rsidRPr="005B47D5">
        <w:rPr>
          <w:szCs w:val="22"/>
        </w:rPr>
        <w:t>Radio Measurement Action field values</w:t>
      </w:r>
      <w:r>
        <w:rPr>
          <w:szCs w:val="22"/>
        </w:rPr>
        <w:t>), as long as the combining (in this case averaging) details are specified, and they are, as listed below.</w:t>
      </w:r>
    </w:p>
    <w:p w14:paraId="59A6849F" w14:textId="77777777" w:rsidR="008061FA" w:rsidRDefault="008061FA" w:rsidP="008061FA">
      <w:pPr>
        <w:rPr>
          <w:color w:val="FF0000"/>
          <w:szCs w:val="22"/>
          <w:u w:val="single"/>
          <w:lang w:eastAsia="zh-CN"/>
        </w:rPr>
      </w:pPr>
    </w:p>
    <w:p w14:paraId="78CC2578" w14:textId="77777777" w:rsidR="001335EC" w:rsidRDefault="001335EC" w:rsidP="001335EC">
      <w:pPr>
        <w:rPr>
          <w:szCs w:val="22"/>
        </w:rPr>
      </w:pPr>
      <w:r>
        <w:rPr>
          <w:b/>
          <w:szCs w:val="22"/>
        </w:rPr>
        <w:t xml:space="preserve">Discussion of </w:t>
      </w:r>
      <w:r w:rsidRPr="001335EC">
        <w:rPr>
          <w:b/>
          <w:szCs w:val="22"/>
        </w:rPr>
        <w:t>Parameters Across RX Chains field</w:t>
      </w:r>
      <w:r>
        <w:rPr>
          <w:b/>
          <w:szCs w:val="22"/>
        </w:rPr>
        <w:t>:</w:t>
      </w:r>
    </w:p>
    <w:p w14:paraId="4AC66F32" w14:textId="77777777" w:rsidR="001335EC" w:rsidRDefault="001335EC" w:rsidP="001335EC">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RX Chains field</w:t>
      </w:r>
      <w:r>
        <w:rPr>
          <w:szCs w:val="22"/>
          <w:lang w:eastAsia="zh-CN"/>
        </w:rPr>
        <w:t xml:space="preserve"> includes only RCPI.</w:t>
      </w:r>
    </w:p>
    <w:p w14:paraId="39A49BB8" w14:textId="77777777" w:rsidR="001335EC" w:rsidRDefault="001335EC" w:rsidP="001335EC">
      <w:pPr>
        <w:widowControl w:val="0"/>
        <w:autoSpaceDE w:val="0"/>
        <w:autoSpaceDN w:val="0"/>
        <w:adjustRightInd w:val="0"/>
        <w:rPr>
          <w:szCs w:val="22"/>
          <w:lang w:eastAsia="zh-CN"/>
        </w:rPr>
      </w:pPr>
      <w:r>
        <w:rPr>
          <w:szCs w:val="22"/>
          <w:lang w:eastAsia="zh-CN"/>
        </w:rPr>
        <w:t>The resolution of CID 3043 (above) already solves this issue, hence no additional change needed.</w:t>
      </w:r>
    </w:p>
    <w:p w14:paraId="7AF6B16A" w14:textId="517135F6" w:rsidR="001335EC" w:rsidRDefault="001335EC" w:rsidP="001335EC">
      <w:pPr>
        <w:widowControl w:val="0"/>
        <w:autoSpaceDE w:val="0"/>
        <w:autoSpaceDN w:val="0"/>
        <w:adjustRightInd w:val="0"/>
        <w:rPr>
          <w:rFonts w:ascii="Arial-BoldMT" w:hAnsi="Arial-BoldMT" w:cs="Arial-BoldMT"/>
          <w:bCs/>
          <w:sz w:val="20"/>
          <w:lang w:eastAsia="zh-CN"/>
        </w:rPr>
      </w:pPr>
    </w:p>
    <w:p w14:paraId="7F3006AA"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65012BF6" w14:textId="5DB364DC" w:rsidR="001335EC" w:rsidRDefault="001335EC" w:rsidP="001335EC">
      <w:pPr>
        <w:rPr>
          <w:szCs w:val="22"/>
        </w:rPr>
      </w:pPr>
      <w:r>
        <w:rPr>
          <w:b/>
          <w:szCs w:val="22"/>
        </w:rPr>
        <w:t xml:space="preserve">Discussion of </w:t>
      </w:r>
      <w:r w:rsidRPr="001335EC">
        <w:rPr>
          <w:b/>
          <w:szCs w:val="22"/>
        </w:rPr>
        <w:t>Parameters Across PPDUs field</w:t>
      </w:r>
      <w:r>
        <w:rPr>
          <w:b/>
          <w:szCs w:val="22"/>
        </w:rPr>
        <w:t>:</w:t>
      </w:r>
    </w:p>
    <w:p w14:paraId="79007154" w14:textId="07C77CD1" w:rsidR="001335EC" w:rsidRDefault="001335EC" w:rsidP="001335EC">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PPDUs field</w:t>
      </w:r>
      <w:r>
        <w:rPr>
          <w:szCs w:val="22"/>
          <w:lang w:eastAsia="zh-CN"/>
        </w:rPr>
        <w:t xml:space="preserve"> include SNR per STS, MCS per STS and </w:t>
      </w:r>
      <w:r w:rsidRPr="001335EC">
        <w:rPr>
          <w:szCs w:val="22"/>
          <w:lang w:eastAsia="zh-CN"/>
        </w:rPr>
        <w:t>Link Margin Per STS</w:t>
      </w:r>
      <w:r>
        <w:rPr>
          <w:szCs w:val="22"/>
          <w:lang w:eastAsia="zh-CN"/>
        </w:rPr>
        <w:t>.</w:t>
      </w:r>
    </w:p>
    <w:p w14:paraId="0B0C160D" w14:textId="707CA1F7" w:rsidR="001335EC" w:rsidRDefault="001335EC" w:rsidP="001335EC">
      <w:pPr>
        <w:widowControl w:val="0"/>
        <w:autoSpaceDE w:val="0"/>
        <w:autoSpaceDN w:val="0"/>
        <w:adjustRightInd w:val="0"/>
        <w:rPr>
          <w:szCs w:val="22"/>
          <w:lang w:eastAsia="zh-CN"/>
        </w:rPr>
      </w:pPr>
    </w:p>
    <w:p w14:paraId="785E6475" w14:textId="77777777" w:rsidR="00562954" w:rsidRDefault="00562954" w:rsidP="001335EC">
      <w:pPr>
        <w:widowControl w:val="0"/>
        <w:autoSpaceDE w:val="0"/>
        <w:autoSpaceDN w:val="0"/>
        <w:adjustRightInd w:val="0"/>
        <w:rPr>
          <w:szCs w:val="22"/>
          <w:lang w:eastAsia="zh-CN"/>
        </w:rPr>
      </w:pPr>
    </w:p>
    <w:p w14:paraId="6812A3C4" w14:textId="77777777" w:rsidR="001335EC" w:rsidRDefault="001335EC" w:rsidP="001335EC">
      <w:pPr>
        <w:rPr>
          <w:szCs w:val="22"/>
        </w:rPr>
      </w:pPr>
      <w:r>
        <w:rPr>
          <w:b/>
          <w:szCs w:val="22"/>
        </w:rPr>
        <w:t xml:space="preserve">Discussion of </w:t>
      </w:r>
      <w:r w:rsidRPr="001335EC">
        <w:rPr>
          <w:b/>
          <w:szCs w:val="22"/>
        </w:rPr>
        <w:t>Parameters Across PPDUs field</w:t>
      </w:r>
      <w:r>
        <w:rPr>
          <w:b/>
          <w:szCs w:val="22"/>
        </w:rPr>
        <w:t>, SNR per STS subfield:</w:t>
      </w:r>
    </w:p>
    <w:p w14:paraId="2E2196A2" w14:textId="77777777" w:rsidR="001335EC" w:rsidRDefault="001335EC" w:rsidP="001335EC">
      <w:pPr>
        <w:widowControl w:val="0"/>
        <w:autoSpaceDE w:val="0"/>
        <w:autoSpaceDN w:val="0"/>
        <w:adjustRightInd w:val="0"/>
        <w:rPr>
          <w:szCs w:val="22"/>
          <w:lang w:eastAsia="zh-CN"/>
        </w:rPr>
      </w:pPr>
      <w:r>
        <w:rPr>
          <w:szCs w:val="22"/>
          <w:lang w:eastAsia="zh-CN"/>
        </w:rPr>
        <w:t>The resolution of CID 3044 (above) already solves this issue, hence no additional change needed.</w:t>
      </w:r>
    </w:p>
    <w:p w14:paraId="599C8510" w14:textId="5840D3B7" w:rsidR="001335EC" w:rsidRDefault="001335EC" w:rsidP="001335EC">
      <w:pPr>
        <w:widowControl w:val="0"/>
        <w:autoSpaceDE w:val="0"/>
        <w:autoSpaceDN w:val="0"/>
        <w:adjustRightInd w:val="0"/>
        <w:rPr>
          <w:rFonts w:ascii="Arial-BoldMT" w:hAnsi="Arial-BoldMT" w:cs="Arial-BoldMT"/>
          <w:bCs/>
          <w:sz w:val="20"/>
          <w:lang w:eastAsia="zh-CN"/>
        </w:rPr>
      </w:pPr>
    </w:p>
    <w:p w14:paraId="4A06ED05"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64A9AA33" w14:textId="2D538C5B" w:rsidR="001335EC" w:rsidRDefault="001335EC" w:rsidP="001335EC">
      <w:pPr>
        <w:rPr>
          <w:szCs w:val="22"/>
        </w:rPr>
      </w:pPr>
      <w:r>
        <w:rPr>
          <w:b/>
          <w:szCs w:val="22"/>
        </w:rPr>
        <w:t xml:space="preserve">Discussion of </w:t>
      </w:r>
      <w:r w:rsidRPr="001335EC">
        <w:rPr>
          <w:b/>
          <w:szCs w:val="22"/>
        </w:rPr>
        <w:t>Parameters Across PPDUs field</w:t>
      </w:r>
      <w:r>
        <w:rPr>
          <w:b/>
          <w:szCs w:val="22"/>
        </w:rPr>
        <w:t>, MCS per STS subfield:</w:t>
      </w:r>
    </w:p>
    <w:p w14:paraId="5BF35C3D" w14:textId="211DE23F" w:rsidR="001335EC" w:rsidRDefault="001335EC" w:rsidP="001335EC">
      <w:pPr>
        <w:widowControl w:val="0"/>
        <w:autoSpaceDE w:val="0"/>
        <w:autoSpaceDN w:val="0"/>
        <w:adjustRightInd w:val="0"/>
        <w:rPr>
          <w:szCs w:val="22"/>
          <w:lang w:eastAsia="zh-CN"/>
        </w:rPr>
      </w:pPr>
      <w:r>
        <w:rPr>
          <w:szCs w:val="22"/>
          <w:lang w:eastAsia="zh-CN"/>
        </w:rPr>
        <w:t>The averaging is performed only if the MCS is unchanged, hence no averaging is needed.</w:t>
      </w:r>
    </w:p>
    <w:p w14:paraId="222677B7" w14:textId="06BFB4FB" w:rsidR="001335EC" w:rsidRDefault="001335EC" w:rsidP="001335EC">
      <w:pPr>
        <w:widowControl w:val="0"/>
        <w:autoSpaceDE w:val="0"/>
        <w:autoSpaceDN w:val="0"/>
        <w:adjustRightInd w:val="0"/>
        <w:rPr>
          <w:rFonts w:ascii="Arial-BoldMT" w:hAnsi="Arial-BoldMT" w:cs="Arial-BoldMT"/>
          <w:bCs/>
          <w:sz w:val="20"/>
          <w:lang w:eastAsia="zh-CN"/>
        </w:rPr>
      </w:pPr>
    </w:p>
    <w:p w14:paraId="038EC4B3"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38CB5C02" w14:textId="3DB5BDA7" w:rsidR="001335EC" w:rsidRDefault="001335EC" w:rsidP="001335EC">
      <w:pPr>
        <w:rPr>
          <w:szCs w:val="22"/>
        </w:rPr>
      </w:pPr>
      <w:r>
        <w:rPr>
          <w:b/>
          <w:szCs w:val="22"/>
        </w:rPr>
        <w:t xml:space="preserve">Discussion of </w:t>
      </w:r>
      <w:r w:rsidRPr="001335EC">
        <w:rPr>
          <w:b/>
          <w:szCs w:val="22"/>
        </w:rPr>
        <w:t>Parameters Across PPDUs field</w:t>
      </w:r>
      <w:r>
        <w:rPr>
          <w:b/>
          <w:szCs w:val="22"/>
        </w:rPr>
        <w:t xml:space="preserve">, </w:t>
      </w:r>
      <w:r w:rsidRPr="001335EC">
        <w:rPr>
          <w:b/>
          <w:szCs w:val="22"/>
        </w:rPr>
        <w:t xml:space="preserve">Link Margin </w:t>
      </w:r>
      <w:r>
        <w:rPr>
          <w:b/>
          <w:szCs w:val="22"/>
        </w:rPr>
        <w:t>per STS subfield:</w:t>
      </w:r>
    </w:p>
    <w:p w14:paraId="6C9578DD" w14:textId="279E8233" w:rsidR="001335EC" w:rsidRDefault="001335EC" w:rsidP="001335EC">
      <w:pPr>
        <w:widowControl w:val="0"/>
        <w:autoSpaceDE w:val="0"/>
        <w:autoSpaceDN w:val="0"/>
        <w:adjustRightInd w:val="0"/>
        <w:rPr>
          <w:szCs w:val="22"/>
          <w:lang w:eastAsia="zh-CN"/>
        </w:rPr>
      </w:pPr>
      <w:r>
        <w:rPr>
          <w:szCs w:val="22"/>
          <w:lang w:eastAsia="zh-CN"/>
        </w:rPr>
        <w:t xml:space="preserve">The text in the amendment in section </w:t>
      </w:r>
      <w:r w:rsidRPr="001335EC">
        <w:rPr>
          <w:szCs w:val="22"/>
          <w:lang w:eastAsia="zh-CN"/>
        </w:rPr>
        <w:t>9.4.2.142.5</w:t>
      </w:r>
      <w:r>
        <w:rPr>
          <w:szCs w:val="22"/>
          <w:lang w:eastAsia="zh-CN"/>
        </w:rPr>
        <w:t>, page 100, lines 22-26 states that the value is in decibel units and that “</w:t>
      </w:r>
      <w:r w:rsidRPr="001335EC">
        <w:rPr>
          <w:szCs w:val="22"/>
          <w:lang w:eastAsia="zh-CN"/>
        </w:rPr>
        <w:t>The method used to measure link margin is beyond the scope of this standard</w:t>
      </w:r>
      <w:r>
        <w:rPr>
          <w:szCs w:val="22"/>
          <w:lang w:eastAsia="zh-CN"/>
        </w:rPr>
        <w:t>”.</w:t>
      </w:r>
      <w:r w:rsidR="00C65910">
        <w:rPr>
          <w:szCs w:val="22"/>
          <w:lang w:eastAsia="zh-CN"/>
        </w:rPr>
        <w:t xml:space="preserve"> However, the averaging method for these </w:t>
      </w:r>
      <w:proofErr w:type="spellStart"/>
      <w:r w:rsidR="00C65910">
        <w:rPr>
          <w:szCs w:val="22"/>
          <w:lang w:eastAsia="zh-CN"/>
        </w:rPr>
        <w:t>measuerements</w:t>
      </w:r>
      <w:proofErr w:type="spellEnd"/>
      <w:r w:rsidR="00C65910">
        <w:rPr>
          <w:szCs w:val="22"/>
          <w:lang w:eastAsia="zh-CN"/>
        </w:rPr>
        <w:t xml:space="preserve"> </w:t>
      </w:r>
      <w:r w:rsidR="00092167">
        <w:rPr>
          <w:szCs w:val="22"/>
          <w:lang w:eastAsia="zh-CN"/>
        </w:rPr>
        <w:t>are specified as arithmetic mean. Knowing the method and number of PPDUs in the data set enables the transmitter to correlate changes in successive reports of average link margin to PPDUs.</w:t>
      </w:r>
    </w:p>
    <w:p w14:paraId="3D4AA2B5" w14:textId="77777777" w:rsidR="001335EC" w:rsidRPr="001C55D2" w:rsidRDefault="001335EC" w:rsidP="001335EC">
      <w:pPr>
        <w:widowControl w:val="0"/>
        <w:autoSpaceDE w:val="0"/>
        <w:autoSpaceDN w:val="0"/>
        <w:adjustRightInd w:val="0"/>
        <w:rPr>
          <w:rFonts w:ascii="Arial-BoldMT" w:hAnsi="Arial-BoldMT" w:cs="Arial-BoldMT"/>
          <w:bCs/>
          <w:sz w:val="20"/>
          <w:lang w:eastAsia="zh-CN"/>
        </w:rPr>
      </w:pPr>
    </w:p>
    <w:p w14:paraId="4B721741" w14:textId="63CF2D32" w:rsidR="008061FA" w:rsidRPr="0017540D" w:rsidRDefault="00E626A5" w:rsidP="008061FA">
      <w:pPr>
        <w:widowControl w:val="0"/>
        <w:autoSpaceDE w:val="0"/>
        <w:autoSpaceDN w:val="0"/>
        <w:adjustRightInd w:val="0"/>
        <w:outlineLvl w:val="0"/>
        <w:rPr>
          <w:rFonts w:ascii="Arial-BoldMT" w:hAnsi="Arial-BoldMT" w:cs="Arial-BoldMT"/>
          <w:b/>
          <w:bCs/>
          <w:i/>
          <w:color w:val="C00000"/>
          <w:lang w:eastAsia="zh-CN"/>
        </w:rPr>
      </w:pPr>
      <w:r w:rsidRPr="0017540D">
        <w:rPr>
          <w:rFonts w:ascii="Arial-BoldMT" w:hAnsi="Arial-BoldMT" w:cs="Arial-BoldMT"/>
          <w:b/>
          <w:bCs/>
          <w:i/>
          <w:color w:val="C00000"/>
          <w:lang w:eastAsia="zh-CN"/>
        </w:rPr>
        <w:t xml:space="preserve">TGay Editor: </w:t>
      </w:r>
      <w:r w:rsidR="008061FA" w:rsidRPr="0017540D">
        <w:rPr>
          <w:rFonts w:ascii="Arial-BoldMT" w:hAnsi="Arial-BoldMT" w:cs="Arial-BoldMT"/>
          <w:b/>
          <w:bCs/>
          <w:i/>
          <w:color w:val="C00000"/>
          <w:lang w:eastAsia="zh-CN"/>
        </w:rPr>
        <w:t xml:space="preserve">Modify </w:t>
      </w:r>
      <w:r w:rsidR="00A4277D">
        <w:rPr>
          <w:rFonts w:ascii="Arial-BoldMT" w:hAnsi="Arial-BoldMT" w:cs="Arial-BoldMT"/>
          <w:b/>
          <w:bCs/>
          <w:i/>
          <w:color w:val="C00000"/>
          <w:lang w:eastAsia="zh-CN"/>
        </w:rPr>
        <w:t>Section</w:t>
      </w:r>
      <w:r w:rsidR="001335EC" w:rsidRPr="0017540D">
        <w:rPr>
          <w:rFonts w:ascii="Arial-BoldMT" w:hAnsi="Arial-BoldMT" w:cs="Arial-BoldMT"/>
          <w:b/>
          <w:bCs/>
          <w:i/>
          <w:color w:val="C00000"/>
          <w:lang w:eastAsia="zh-CN"/>
        </w:rPr>
        <w:t xml:space="preserve"> 9.4.2.142.5</w:t>
      </w:r>
      <w:r w:rsidR="00457F1D" w:rsidRPr="0017540D">
        <w:rPr>
          <w:rFonts w:ascii="Arial-BoldMT" w:hAnsi="Arial-BoldMT" w:cs="Arial-BoldMT"/>
          <w:b/>
          <w:bCs/>
          <w:i/>
          <w:color w:val="C00000"/>
          <w:lang w:eastAsia="zh-CN"/>
        </w:rPr>
        <w:t xml:space="preserve"> </w:t>
      </w:r>
      <w:r w:rsidR="00A4277D">
        <w:rPr>
          <w:rFonts w:ascii="Arial-BoldMT" w:hAnsi="Arial-BoldMT" w:cs="Arial-BoldMT"/>
          <w:b/>
          <w:bCs/>
          <w:i/>
          <w:color w:val="C00000"/>
          <w:lang w:eastAsia="zh-CN"/>
        </w:rPr>
        <w:t>as following.</w:t>
      </w:r>
    </w:p>
    <w:p w14:paraId="3083E631" w14:textId="292EFBD9" w:rsidR="00A4277D" w:rsidRPr="005B3599" w:rsidRDefault="00B008F0" w:rsidP="005A6CEB">
      <w:pPr>
        <w:widowControl w:val="0"/>
        <w:autoSpaceDE w:val="0"/>
        <w:autoSpaceDN w:val="0"/>
        <w:adjustRightInd w:val="0"/>
        <w:rPr>
          <w:rFonts w:ascii="Arial-BoldMT" w:hAnsi="Arial-BoldMT" w:cs="Arial-BoldMT"/>
          <w:b/>
          <w:bCs/>
          <w:sz w:val="20"/>
          <w:szCs w:val="20"/>
          <w:lang w:eastAsia="zh-CN"/>
        </w:rPr>
      </w:pPr>
      <w:r w:rsidRPr="005B3599">
        <w:rPr>
          <w:sz w:val="20"/>
          <w:szCs w:val="20"/>
          <w:lang w:eastAsia="zh-CN"/>
        </w:rPr>
        <w:t>The</w:t>
      </w:r>
      <w:r w:rsidRPr="005B3599">
        <w:rPr>
          <w:rFonts w:hint="eastAsia"/>
          <w:sz w:val="20"/>
          <w:szCs w:val="20"/>
          <w:lang w:eastAsia="zh-CN"/>
        </w:rPr>
        <w:t xml:space="preserve"> </w:t>
      </w:r>
      <w:r w:rsidR="00562954" w:rsidRPr="005B3599">
        <w:rPr>
          <w:rFonts w:hint="eastAsia"/>
          <w:sz w:val="20"/>
          <w:szCs w:val="20"/>
          <w:lang w:eastAsia="zh-CN"/>
        </w:rPr>
        <w:t xml:space="preserve">Link Margin Per </w:t>
      </w:r>
      <w:proofErr w:type="spellStart"/>
      <w:r w:rsidR="00562954" w:rsidRPr="005B3599">
        <w:rPr>
          <w:rFonts w:hint="eastAsia"/>
          <w:sz w:val="20"/>
          <w:szCs w:val="20"/>
          <w:lang w:eastAsia="zh-CN"/>
        </w:rPr>
        <w:t>STS</w:t>
      </w:r>
      <w:r w:rsidR="00562954" w:rsidRPr="003050C1">
        <w:rPr>
          <w:rFonts w:hint="eastAsia"/>
          <w:i/>
          <w:sz w:val="20"/>
          <w:szCs w:val="20"/>
          <w:vertAlign w:val="subscript"/>
          <w:lang w:eastAsia="zh-CN"/>
        </w:rPr>
        <w:t>i</w:t>
      </w:r>
      <w:proofErr w:type="spellEnd"/>
      <w:r w:rsidR="00562954" w:rsidRPr="005B3599">
        <w:rPr>
          <w:rFonts w:hint="eastAsia"/>
          <w:sz w:val="20"/>
          <w:szCs w:val="20"/>
          <w:lang w:eastAsia="zh-CN"/>
        </w:rPr>
        <w:t xml:space="preserve"> subfield, </w:t>
      </w:r>
      <w:r w:rsidR="00DB28FF" w:rsidRPr="005B3599">
        <w:rPr>
          <w:sz w:val="20"/>
          <w:szCs w:val="20"/>
          <w:lang w:eastAsia="zh-CN"/>
        </w:rPr>
        <w:t>1</w:t>
      </w:r>
      <w:r w:rsidR="00562954" w:rsidRPr="005B3599">
        <w:rPr>
          <w:rFonts w:hint="eastAsia"/>
          <w:sz w:val="20"/>
          <w:szCs w:val="20"/>
          <w:lang w:eastAsia="zh-CN"/>
        </w:rPr>
        <w:t xml:space="preserve">≤ </w:t>
      </w:r>
      <w:proofErr w:type="spellStart"/>
      <w:r w:rsidR="00562954" w:rsidRPr="005B3599">
        <w:rPr>
          <w:rFonts w:hint="eastAsia"/>
          <w:i/>
          <w:sz w:val="20"/>
          <w:szCs w:val="20"/>
          <w:lang w:eastAsia="zh-CN"/>
        </w:rPr>
        <w:t>i</w:t>
      </w:r>
      <w:proofErr w:type="spellEnd"/>
      <w:r w:rsidR="00562954" w:rsidRPr="005B3599">
        <w:rPr>
          <w:rFonts w:hint="eastAsia"/>
          <w:sz w:val="20"/>
          <w:szCs w:val="20"/>
          <w:lang w:eastAsia="zh-CN"/>
        </w:rPr>
        <w:t xml:space="preserve"> ≤ NSTS, where NSTS is the value of the Number of Space-Time Streams Reported subfield within the Rate Adaptation Control field, contains the </w:t>
      </w:r>
      <w:r w:rsidR="00562954" w:rsidRPr="00AF0E6D">
        <w:rPr>
          <w:rFonts w:hint="eastAsia"/>
          <w:color w:val="FF0000"/>
          <w:sz w:val="20"/>
          <w:szCs w:val="20"/>
          <w:lang w:eastAsia="zh-CN"/>
        </w:rPr>
        <w:t xml:space="preserve">link margin </w:t>
      </w:r>
      <w:r w:rsidR="004719ED" w:rsidRPr="005B3599">
        <w:rPr>
          <w:sz w:val="20"/>
          <w:szCs w:val="20"/>
          <w:lang w:eastAsia="zh-CN"/>
        </w:rPr>
        <w:t xml:space="preserve">measured </w:t>
      </w:r>
      <w:r w:rsidR="00AF0E6D" w:rsidRPr="005A6CEB">
        <w:rPr>
          <w:rFonts w:hint="eastAsia"/>
          <w:strike/>
          <w:color w:val="FF0000"/>
          <w:sz w:val="20"/>
          <w:szCs w:val="20"/>
          <w:lang w:eastAsia="zh-CN"/>
        </w:rPr>
        <w:t xml:space="preserve">link margin </w:t>
      </w:r>
      <w:r w:rsidR="009D179D" w:rsidRPr="005A6CEB">
        <w:rPr>
          <w:strike/>
          <w:color w:val="FF0000"/>
          <w:sz w:val="20"/>
          <w:szCs w:val="20"/>
          <w:lang w:eastAsia="zh-CN"/>
        </w:rPr>
        <w:t xml:space="preserve">of Data frames </w:t>
      </w:r>
      <w:r w:rsidR="00EB09EE" w:rsidRPr="005A6CEB">
        <w:rPr>
          <w:strike/>
          <w:color w:val="FF0000"/>
          <w:sz w:val="20"/>
          <w:szCs w:val="20"/>
        </w:rPr>
        <w:t xml:space="preserve">of space-time stream </w:t>
      </w:r>
      <w:proofErr w:type="spellStart"/>
      <w:r w:rsidR="00EB09EE" w:rsidRPr="005A6CEB">
        <w:rPr>
          <w:i/>
          <w:iCs/>
          <w:strike/>
          <w:color w:val="FF0000"/>
          <w:sz w:val="20"/>
          <w:szCs w:val="20"/>
        </w:rPr>
        <w:t>i</w:t>
      </w:r>
      <w:proofErr w:type="spellEnd"/>
      <w:r w:rsidR="00EB09EE" w:rsidRPr="005A6CEB">
        <w:rPr>
          <w:i/>
          <w:iCs/>
          <w:strike/>
          <w:color w:val="FF0000"/>
          <w:sz w:val="20"/>
          <w:szCs w:val="20"/>
        </w:rPr>
        <w:t xml:space="preserve"> </w:t>
      </w:r>
      <w:r w:rsidR="00EB09EE" w:rsidRPr="005A6CEB">
        <w:rPr>
          <w:strike/>
          <w:color w:val="FF0000"/>
          <w:sz w:val="20"/>
          <w:szCs w:val="20"/>
        </w:rPr>
        <w:t>and is coded</w:t>
      </w:r>
      <w:r w:rsidR="005A6CEB">
        <w:rPr>
          <w:color w:val="FF0000"/>
          <w:sz w:val="20"/>
          <w:szCs w:val="20"/>
          <w:u w:val="single"/>
        </w:rPr>
        <w:t xml:space="preserve"> </w:t>
      </w:r>
      <w:r w:rsidR="004719ED" w:rsidRPr="00BE2E8F">
        <w:rPr>
          <w:color w:val="FF0000"/>
          <w:sz w:val="20"/>
          <w:szCs w:val="20"/>
          <w:lang w:eastAsia="zh-CN"/>
        </w:rPr>
        <w:t>on</w:t>
      </w:r>
      <w:r w:rsidR="00562954" w:rsidRPr="00BE2E8F">
        <w:rPr>
          <w:rFonts w:hint="eastAsia"/>
          <w:color w:val="FF0000"/>
          <w:sz w:val="20"/>
          <w:szCs w:val="20"/>
          <w:lang w:eastAsia="zh-CN"/>
        </w:rPr>
        <w:t xml:space="preserve"> space-time stream</w:t>
      </w:r>
      <w:r w:rsidR="00562954" w:rsidRPr="00BE2E8F">
        <w:rPr>
          <w:rFonts w:hint="eastAsia"/>
          <w:i/>
          <w:iCs/>
          <w:color w:val="FF0000"/>
          <w:sz w:val="20"/>
          <w:szCs w:val="20"/>
          <w:lang w:eastAsia="zh-CN"/>
        </w:rPr>
        <w:t xml:space="preserve"> </w:t>
      </w:r>
      <w:proofErr w:type="spellStart"/>
      <w:r w:rsidR="00562954" w:rsidRPr="00BE2E8F">
        <w:rPr>
          <w:rFonts w:hint="eastAsia"/>
          <w:i/>
          <w:iCs/>
          <w:color w:val="FF0000"/>
          <w:sz w:val="20"/>
          <w:szCs w:val="20"/>
          <w:lang w:eastAsia="zh-CN"/>
        </w:rPr>
        <w:t>i</w:t>
      </w:r>
      <w:proofErr w:type="spellEnd"/>
      <w:r w:rsidR="00562954" w:rsidRPr="00BE2E8F">
        <w:rPr>
          <w:rFonts w:hint="eastAsia"/>
          <w:color w:val="FF0000"/>
          <w:sz w:val="20"/>
          <w:szCs w:val="20"/>
          <w:lang w:eastAsia="zh-CN"/>
        </w:rPr>
        <w:t xml:space="preserve"> </w:t>
      </w:r>
      <w:r w:rsidR="00B027A0" w:rsidRPr="00BE2E8F">
        <w:rPr>
          <w:color w:val="FF0000"/>
          <w:sz w:val="20"/>
          <w:szCs w:val="20"/>
          <w:lang w:eastAsia="zh-CN"/>
        </w:rPr>
        <w:t>and averaged across all PPDUs received within a m</w:t>
      </w:r>
      <w:r w:rsidR="000B340A" w:rsidRPr="00BE2E8F">
        <w:rPr>
          <w:color w:val="FF0000"/>
          <w:sz w:val="20"/>
          <w:szCs w:val="20"/>
          <w:lang w:eastAsia="zh-CN"/>
        </w:rPr>
        <w:t>easurement interval that are</w:t>
      </w:r>
      <w:r w:rsidR="00B027A0" w:rsidRPr="00BE2E8F">
        <w:rPr>
          <w:color w:val="FF0000"/>
          <w:sz w:val="20"/>
          <w:szCs w:val="20"/>
          <w:lang w:eastAsia="zh-CN"/>
        </w:rPr>
        <w:t xml:space="preserve"> in</w:t>
      </w:r>
      <w:r w:rsidR="000B340A" w:rsidRPr="00BE2E8F">
        <w:rPr>
          <w:color w:val="FF0000"/>
          <w:sz w:val="20"/>
          <w:szCs w:val="20"/>
          <w:lang w:eastAsia="zh-CN"/>
        </w:rPr>
        <w:t>tended for the receiver, and</w:t>
      </w:r>
      <w:r w:rsidR="00B027A0" w:rsidRPr="00BE2E8F">
        <w:rPr>
          <w:color w:val="FF0000"/>
          <w:sz w:val="20"/>
          <w:szCs w:val="20"/>
          <w:lang w:eastAsia="zh-CN"/>
        </w:rPr>
        <w:t xml:space="preserve"> are transmitted using an MCS other than MCS 0 or EDMG MCS 0. The value of the subfield is found by computing the arithmetic mean of link margin values in </w:t>
      </w:r>
      <w:proofErr w:type="gramStart"/>
      <w:r w:rsidR="00B027A0" w:rsidRPr="00BE2E8F">
        <w:rPr>
          <w:color w:val="FF0000"/>
          <w:sz w:val="20"/>
          <w:szCs w:val="20"/>
          <w:lang w:eastAsia="zh-CN"/>
        </w:rPr>
        <w:t>decibels, and</w:t>
      </w:r>
      <w:proofErr w:type="gramEnd"/>
      <w:r w:rsidR="00B027A0" w:rsidRPr="00BE2E8F">
        <w:rPr>
          <w:color w:val="FF0000"/>
          <w:sz w:val="20"/>
          <w:szCs w:val="20"/>
          <w:lang w:eastAsia="zh-CN"/>
        </w:rPr>
        <w:t xml:space="preserve"> encoding the result </w:t>
      </w:r>
      <w:r w:rsidR="00562954" w:rsidRPr="005B3599">
        <w:rPr>
          <w:sz w:val="20"/>
          <w:szCs w:val="20"/>
          <w:lang w:eastAsia="zh-CN"/>
        </w:rPr>
        <w:t>as a 2s complement signed integer in units of decibels. A value of –128 indicates that no link margin is provided. The method used to measure link margin is beyond the scope of this standard.</w:t>
      </w:r>
      <w:bookmarkStart w:id="1" w:name="_Hlk526856942"/>
    </w:p>
    <w:bookmarkEnd w:id="1"/>
    <w:p w14:paraId="27E73DBC" w14:textId="77777777" w:rsidR="008061FA" w:rsidRPr="00CB0134" w:rsidRDefault="008061FA" w:rsidP="008061FA">
      <w:pPr>
        <w:widowControl w:val="0"/>
        <w:autoSpaceDE w:val="0"/>
        <w:autoSpaceDN w:val="0"/>
        <w:adjustRightInd w:val="0"/>
        <w:rPr>
          <w:rFonts w:ascii="Arial-BoldMT" w:hAnsi="Arial-BoldMT" w:cs="Arial-BoldMT"/>
          <w:bCs/>
          <w:sz w:val="20"/>
          <w:lang w:eastAsia="zh-CN"/>
        </w:rPr>
      </w:pPr>
    </w:p>
    <w:p w14:paraId="03831F6D" w14:textId="015817F3" w:rsidR="00232AB7" w:rsidRDefault="00232AB7">
      <w:pPr>
        <w:rPr>
          <w:rFonts w:ascii="Arial-BoldMT" w:hAnsi="Arial-BoldMT" w:cs="Arial-BoldMT"/>
          <w:b/>
          <w:bCs/>
          <w:i/>
          <w:lang w:eastAsia="zh-CN"/>
        </w:rPr>
      </w:pPr>
    </w:p>
    <w:p w14:paraId="08C19B47" w14:textId="10CC1A60" w:rsidR="00562954" w:rsidRDefault="00562954" w:rsidP="00562954">
      <w:pPr>
        <w:rPr>
          <w:szCs w:val="22"/>
        </w:rPr>
      </w:pPr>
      <w:r>
        <w:rPr>
          <w:b/>
          <w:szCs w:val="22"/>
        </w:rPr>
        <w:t xml:space="preserve">Discussion of </w:t>
      </w:r>
      <w:r w:rsidRPr="001335EC">
        <w:rPr>
          <w:b/>
          <w:szCs w:val="22"/>
        </w:rPr>
        <w:t xml:space="preserve">Parameters Across </w:t>
      </w:r>
      <w:r w:rsidRPr="00562954">
        <w:rPr>
          <w:b/>
          <w:szCs w:val="22"/>
        </w:rPr>
        <w:t>LDPC Codewords</w:t>
      </w:r>
      <w:r>
        <w:rPr>
          <w:b/>
          <w:szCs w:val="22"/>
        </w:rPr>
        <w:t xml:space="preserve"> </w:t>
      </w:r>
      <w:r w:rsidRPr="001335EC">
        <w:rPr>
          <w:b/>
          <w:szCs w:val="22"/>
        </w:rPr>
        <w:t>field</w:t>
      </w:r>
      <w:r>
        <w:rPr>
          <w:b/>
          <w:szCs w:val="22"/>
        </w:rPr>
        <w:t>:</w:t>
      </w:r>
    </w:p>
    <w:p w14:paraId="066EB080" w14:textId="6B4C5E79" w:rsidR="00562954" w:rsidRDefault="00562954" w:rsidP="00562954">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PPDUs field</w:t>
      </w:r>
      <w:r>
        <w:rPr>
          <w:szCs w:val="22"/>
          <w:lang w:eastAsia="zh-CN"/>
        </w:rPr>
        <w:t xml:space="preserve"> include: </w:t>
      </w:r>
      <w:r w:rsidRPr="00562954">
        <w:rPr>
          <w:szCs w:val="22"/>
          <w:lang w:eastAsia="zh-CN"/>
        </w:rPr>
        <w:t xml:space="preserve">Average Iterations </w:t>
      </w:r>
      <w:r>
        <w:rPr>
          <w:szCs w:val="22"/>
          <w:lang w:eastAsia="zh-CN"/>
        </w:rPr>
        <w:t xml:space="preserve">per STS, </w:t>
      </w:r>
      <w:r w:rsidRPr="00562954">
        <w:rPr>
          <w:szCs w:val="22"/>
          <w:lang w:eastAsia="zh-CN"/>
        </w:rPr>
        <w:t>Max Iteration</w:t>
      </w:r>
      <w:r>
        <w:rPr>
          <w:szCs w:val="22"/>
          <w:lang w:eastAsia="zh-CN"/>
        </w:rPr>
        <w:t xml:space="preserve"> per STS and </w:t>
      </w:r>
      <w:r w:rsidRPr="00562954">
        <w:rPr>
          <w:szCs w:val="22"/>
          <w:lang w:eastAsia="zh-CN"/>
        </w:rPr>
        <w:t>Nonzero Syndromes</w:t>
      </w:r>
      <w:r w:rsidRPr="001335EC">
        <w:rPr>
          <w:szCs w:val="22"/>
          <w:lang w:eastAsia="zh-CN"/>
        </w:rPr>
        <w:t xml:space="preserve"> Per STS</w:t>
      </w:r>
      <w:r>
        <w:rPr>
          <w:szCs w:val="22"/>
          <w:lang w:eastAsia="zh-CN"/>
        </w:rPr>
        <w:t>.</w:t>
      </w:r>
    </w:p>
    <w:p w14:paraId="5F75D515" w14:textId="77777777" w:rsidR="00562954" w:rsidRDefault="00562954" w:rsidP="00562954">
      <w:pPr>
        <w:widowControl w:val="0"/>
        <w:autoSpaceDE w:val="0"/>
        <w:autoSpaceDN w:val="0"/>
        <w:adjustRightInd w:val="0"/>
        <w:rPr>
          <w:szCs w:val="22"/>
          <w:lang w:eastAsia="zh-CN"/>
        </w:rPr>
      </w:pPr>
    </w:p>
    <w:p w14:paraId="467C8020" w14:textId="76957801" w:rsidR="00562954" w:rsidRDefault="00562954" w:rsidP="00562954">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Pr="00562954">
        <w:rPr>
          <w:b/>
          <w:szCs w:val="22"/>
        </w:rPr>
        <w:t xml:space="preserve">Average Iterations </w:t>
      </w:r>
      <w:r>
        <w:rPr>
          <w:b/>
          <w:szCs w:val="22"/>
        </w:rPr>
        <w:t>per STS subfield:</w:t>
      </w:r>
    </w:p>
    <w:p w14:paraId="314C2697" w14:textId="5872918E" w:rsidR="00562954" w:rsidRDefault="00562954" w:rsidP="00562954">
      <w:pPr>
        <w:widowControl w:val="0"/>
        <w:autoSpaceDE w:val="0"/>
        <w:autoSpaceDN w:val="0"/>
        <w:adjustRightInd w:val="0"/>
        <w:rPr>
          <w:szCs w:val="22"/>
          <w:lang w:eastAsia="zh-CN"/>
        </w:rPr>
      </w:pPr>
      <w:r>
        <w:rPr>
          <w:szCs w:val="22"/>
          <w:lang w:eastAsia="zh-CN"/>
        </w:rPr>
        <w:t>There is a need to specify that the average is performed linearly.</w:t>
      </w:r>
    </w:p>
    <w:p w14:paraId="722A9BB3" w14:textId="67A40A8D" w:rsidR="00A94E7E" w:rsidRDefault="00A94E7E">
      <w:pPr>
        <w:rPr>
          <w:rFonts w:ascii="Arial-BoldMT" w:hAnsi="Arial-BoldMT" w:cs="Arial-BoldMT"/>
          <w:b/>
          <w:bCs/>
          <w:i/>
          <w:lang w:eastAsia="zh-CN"/>
        </w:rPr>
      </w:pPr>
    </w:p>
    <w:p w14:paraId="29F3E196" w14:textId="32A00401" w:rsidR="00562954" w:rsidRPr="005B3599" w:rsidRDefault="00E626A5" w:rsidP="00562954">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562954" w:rsidRPr="005B3599">
        <w:rPr>
          <w:rFonts w:ascii="Arial-BoldMT" w:hAnsi="Arial-BoldMT" w:cs="Arial-BoldMT"/>
          <w:b/>
          <w:bCs/>
          <w:i/>
          <w:color w:val="C00000"/>
          <w:lang w:eastAsia="zh-CN"/>
        </w:rPr>
        <w:t>Modify the second paragraph of section 9.4.2.142.6</w:t>
      </w:r>
      <w:r w:rsidR="000252DE" w:rsidRPr="005B3599">
        <w:rPr>
          <w:rFonts w:ascii="Arial-BoldMT" w:hAnsi="Arial-BoldMT" w:cs="Arial-BoldMT"/>
          <w:b/>
          <w:bCs/>
          <w:i/>
          <w:color w:val="C00000"/>
          <w:lang w:eastAsia="zh-CN"/>
        </w:rPr>
        <w:t xml:space="preserve"> (P11</w:t>
      </w:r>
      <w:r w:rsidR="00F67259">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L01)</w:t>
      </w:r>
      <w:r w:rsidR="00562954" w:rsidRPr="005B3599">
        <w:rPr>
          <w:rFonts w:ascii="Arial-BoldMT" w:hAnsi="Arial-BoldMT" w:cs="Arial-BoldMT"/>
          <w:b/>
          <w:bCs/>
          <w:i/>
          <w:color w:val="C00000"/>
          <w:lang w:eastAsia="zh-CN"/>
        </w:rPr>
        <w:t>:</w:t>
      </w:r>
    </w:p>
    <w:p w14:paraId="32BD5DDB" w14:textId="2A18CE38" w:rsidR="002A680B" w:rsidRPr="005B3599" w:rsidRDefault="00562954" w:rsidP="000C4120">
      <w:pPr>
        <w:widowControl w:val="0"/>
        <w:autoSpaceDE w:val="0"/>
        <w:autoSpaceDN w:val="0"/>
        <w:adjustRightInd w:val="0"/>
        <w:rPr>
          <w:color w:val="FF0000"/>
          <w:sz w:val="20"/>
          <w:szCs w:val="20"/>
          <w:u w:val="single"/>
          <w:lang w:eastAsia="zh-CN"/>
        </w:rPr>
      </w:pPr>
      <w:r w:rsidRPr="005B3599">
        <w:rPr>
          <w:rFonts w:hint="eastAsia"/>
          <w:sz w:val="20"/>
          <w:szCs w:val="20"/>
          <w:lang w:eastAsia="zh-CN"/>
        </w:rPr>
        <w:t xml:space="preserve">Each Average Iterations subfield, </w:t>
      </w:r>
      <w:r w:rsidR="0017540D" w:rsidRPr="005B3599">
        <w:rPr>
          <w:sz w:val="20"/>
          <w:szCs w:val="20"/>
          <w:lang w:eastAsia="zh-CN"/>
        </w:rPr>
        <w:t>1</w:t>
      </w:r>
      <w:r w:rsidRPr="005B3599">
        <w:rPr>
          <w:rFonts w:hint="eastAsia"/>
          <w:sz w:val="20"/>
          <w:szCs w:val="20"/>
          <w:lang w:eastAsia="zh-CN"/>
        </w:rPr>
        <w:t xml:space="preserve"> ≤ </w:t>
      </w:r>
      <w:proofErr w:type="spellStart"/>
      <w:r w:rsidRPr="00FA26B6">
        <w:rPr>
          <w:rFonts w:hint="eastAsia"/>
          <w:i/>
          <w:iCs/>
          <w:sz w:val="20"/>
          <w:szCs w:val="20"/>
          <w:lang w:eastAsia="zh-CN"/>
        </w:rPr>
        <w:t>i</w:t>
      </w:r>
      <w:proofErr w:type="spellEnd"/>
      <w:r w:rsidRPr="005B3599">
        <w:rPr>
          <w:rFonts w:hint="eastAsia"/>
          <w:sz w:val="20"/>
          <w:szCs w:val="20"/>
          <w:lang w:eastAsia="zh-CN"/>
        </w:rPr>
        <w:t xml:space="preserve"> ≤ NSTS, where NSTS is the value of the Number of Space-Time Streams Reported subfield within the Rate Adaptation Control field, indicates the average number of iterations used by the LDPC decoder on PSDUs receiv</w:t>
      </w:r>
      <w:r w:rsidRPr="005B3599">
        <w:rPr>
          <w:sz w:val="20"/>
          <w:szCs w:val="20"/>
          <w:lang w:eastAsia="zh-CN"/>
        </w:rPr>
        <w:t xml:space="preserve">ed </w:t>
      </w:r>
      <w:r w:rsidR="000C4120" w:rsidRPr="000C4120">
        <w:rPr>
          <w:strike/>
          <w:color w:val="FF0000"/>
          <w:sz w:val="20"/>
          <w:szCs w:val="20"/>
        </w:rPr>
        <w:t>with an MCS different than MCS 0</w:t>
      </w:r>
      <w:r w:rsidR="000C4120">
        <w:rPr>
          <w:strike/>
          <w:color w:val="FF0000"/>
          <w:sz w:val="20"/>
          <w:szCs w:val="20"/>
        </w:rPr>
        <w:t xml:space="preserve"> </w:t>
      </w:r>
      <w:r w:rsidR="009D6364" w:rsidRPr="000C4120">
        <w:rPr>
          <w:color w:val="FF0000"/>
          <w:sz w:val="20"/>
          <w:szCs w:val="20"/>
          <w:lang w:eastAsia="zh-CN"/>
        </w:rPr>
        <w:t>within a me</w:t>
      </w:r>
      <w:r w:rsidR="000B340A" w:rsidRPr="000C4120">
        <w:rPr>
          <w:color w:val="FF0000"/>
          <w:sz w:val="20"/>
          <w:szCs w:val="20"/>
          <w:lang w:eastAsia="zh-CN"/>
        </w:rPr>
        <w:t xml:space="preserve">asurement interval that are </w:t>
      </w:r>
      <w:r w:rsidR="009D6364" w:rsidRPr="000C4120">
        <w:rPr>
          <w:color w:val="FF0000"/>
          <w:sz w:val="20"/>
          <w:szCs w:val="20"/>
          <w:lang w:eastAsia="zh-CN"/>
        </w:rPr>
        <w:t xml:space="preserve">intended for the </w:t>
      </w:r>
      <w:r w:rsidR="000B340A" w:rsidRPr="000C4120">
        <w:rPr>
          <w:color w:val="FF0000"/>
          <w:sz w:val="20"/>
          <w:szCs w:val="20"/>
          <w:lang w:eastAsia="zh-CN"/>
        </w:rPr>
        <w:t xml:space="preserve">receiver, and </w:t>
      </w:r>
      <w:r w:rsidR="009D6364" w:rsidRPr="000C4120">
        <w:rPr>
          <w:color w:val="FF0000"/>
          <w:sz w:val="20"/>
          <w:szCs w:val="20"/>
          <w:lang w:eastAsia="zh-CN"/>
        </w:rPr>
        <w:t>are transmitted using</w:t>
      </w:r>
      <w:r w:rsidRPr="000C4120">
        <w:rPr>
          <w:color w:val="FF0000"/>
          <w:sz w:val="20"/>
          <w:szCs w:val="20"/>
          <w:lang w:eastAsia="zh-CN"/>
        </w:rPr>
        <w:t xml:space="preserve"> an MCS </w:t>
      </w:r>
      <w:r w:rsidR="00B027A0" w:rsidRPr="000C4120">
        <w:rPr>
          <w:color w:val="FF0000"/>
          <w:sz w:val="20"/>
          <w:szCs w:val="20"/>
          <w:lang w:eastAsia="zh-CN"/>
        </w:rPr>
        <w:t xml:space="preserve">other </w:t>
      </w:r>
      <w:r w:rsidRPr="000C4120">
        <w:rPr>
          <w:color w:val="FF0000"/>
          <w:sz w:val="20"/>
          <w:szCs w:val="20"/>
          <w:lang w:eastAsia="zh-CN"/>
        </w:rPr>
        <w:t>than MCS 0</w:t>
      </w:r>
      <w:r w:rsidR="00B027A0" w:rsidRPr="000C4120">
        <w:rPr>
          <w:color w:val="FF0000"/>
          <w:sz w:val="20"/>
          <w:szCs w:val="20"/>
          <w:lang w:eastAsia="zh-CN"/>
        </w:rPr>
        <w:t xml:space="preserve"> or EDMG MCS 0</w:t>
      </w:r>
      <w:r w:rsidRPr="005B3599">
        <w:rPr>
          <w:sz w:val="20"/>
          <w:szCs w:val="20"/>
          <w:lang w:eastAsia="zh-CN"/>
        </w:rPr>
        <w:t xml:space="preserve">. One iteration includes processing of all rows. </w:t>
      </w:r>
      <w:r w:rsidR="001D7F37" w:rsidRPr="001D7F37">
        <w:rPr>
          <w:strike/>
          <w:color w:val="FF0000"/>
          <w:sz w:val="20"/>
          <w:szCs w:val="20"/>
        </w:rPr>
        <w:t>Values are from 0.0 to +25.5 in 0.1 steps.</w:t>
      </w:r>
      <w:r w:rsidR="001D7F37" w:rsidRPr="001D7F37">
        <w:rPr>
          <w:color w:val="FF0000"/>
          <w:sz w:val="20"/>
          <w:szCs w:val="20"/>
        </w:rPr>
        <w:t xml:space="preserve"> </w:t>
      </w:r>
      <w:r w:rsidR="009D6364" w:rsidRPr="001D7F37">
        <w:rPr>
          <w:color w:val="FF0000"/>
          <w:sz w:val="20"/>
          <w:szCs w:val="20"/>
          <w:lang w:eastAsia="zh-CN"/>
        </w:rPr>
        <w:t xml:space="preserve">The value of the </w:t>
      </w:r>
      <w:proofErr w:type="spellStart"/>
      <w:r w:rsidR="009D6364" w:rsidRPr="001D7F37">
        <w:rPr>
          <w:color w:val="FF0000"/>
          <w:sz w:val="20"/>
          <w:szCs w:val="20"/>
          <w:lang w:eastAsia="zh-CN"/>
        </w:rPr>
        <w:t>subfiled</w:t>
      </w:r>
      <w:proofErr w:type="spellEnd"/>
      <w:r w:rsidR="009D6364" w:rsidRPr="001D7F37">
        <w:rPr>
          <w:color w:val="FF0000"/>
          <w:sz w:val="20"/>
          <w:szCs w:val="20"/>
          <w:lang w:eastAsia="zh-CN"/>
        </w:rPr>
        <w:t xml:space="preserve"> is found by computing the arithmetic mean of number</w:t>
      </w:r>
      <w:r w:rsidR="00BB3455" w:rsidRPr="001D7F37">
        <w:rPr>
          <w:color w:val="FF0000"/>
          <w:sz w:val="20"/>
          <w:szCs w:val="20"/>
          <w:lang w:eastAsia="zh-CN"/>
        </w:rPr>
        <w:t xml:space="preserve"> of iterations across all LDPC c</w:t>
      </w:r>
      <w:r w:rsidR="009D6364" w:rsidRPr="001D7F37">
        <w:rPr>
          <w:color w:val="FF0000"/>
          <w:sz w:val="20"/>
          <w:szCs w:val="20"/>
          <w:lang w:eastAsia="zh-CN"/>
        </w:rPr>
        <w:t>odewords in each PSDU, and across all PSDUs in the measurement set, and encoding as an 8-bit unsigned integer with 0 to 255 representing</w:t>
      </w:r>
      <w:r w:rsidRPr="001D7F37">
        <w:rPr>
          <w:color w:val="FF0000"/>
          <w:sz w:val="20"/>
          <w:szCs w:val="20"/>
          <w:lang w:eastAsia="zh-CN"/>
        </w:rPr>
        <w:t xml:space="preserve"> 0.0 to +25.5 </w:t>
      </w:r>
      <w:r w:rsidR="009D6364" w:rsidRPr="001D7F37">
        <w:rPr>
          <w:color w:val="FF0000"/>
          <w:sz w:val="20"/>
          <w:szCs w:val="20"/>
          <w:lang w:eastAsia="zh-CN"/>
        </w:rPr>
        <w:t xml:space="preserve">iterations </w:t>
      </w:r>
      <w:r w:rsidRPr="001D7F37">
        <w:rPr>
          <w:color w:val="FF0000"/>
          <w:sz w:val="20"/>
          <w:szCs w:val="20"/>
          <w:lang w:eastAsia="zh-CN"/>
        </w:rPr>
        <w:t>in 0.1 steps</w:t>
      </w:r>
      <w:r w:rsidRPr="005B3599">
        <w:rPr>
          <w:sz w:val="20"/>
          <w:szCs w:val="20"/>
          <w:lang w:eastAsia="zh-CN"/>
        </w:rPr>
        <w:t>. This statistic is reset when the reset condition defined below in this subclause is met.</w:t>
      </w:r>
    </w:p>
    <w:p w14:paraId="2C3D4E1E" w14:textId="5930731F" w:rsidR="00562954" w:rsidRPr="00562954" w:rsidRDefault="00562954" w:rsidP="00562954">
      <w:pPr>
        <w:widowControl w:val="0"/>
        <w:autoSpaceDE w:val="0"/>
        <w:autoSpaceDN w:val="0"/>
        <w:adjustRightInd w:val="0"/>
        <w:rPr>
          <w:szCs w:val="22"/>
          <w:lang w:eastAsia="zh-CN"/>
        </w:rPr>
      </w:pPr>
    </w:p>
    <w:p w14:paraId="787EA0AF" w14:textId="77777777" w:rsidR="00611F2F" w:rsidRDefault="00611F2F" w:rsidP="00611F2F">
      <w:pPr>
        <w:rPr>
          <w:b/>
          <w:szCs w:val="22"/>
        </w:rPr>
      </w:pPr>
    </w:p>
    <w:p w14:paraId="74F72569" w14:textId="095377AA" w:rsidR="00611F2F" w:rsidRDefault="00611F2F" w:rsidP="00611F2F">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00C05C69">
        <w:rPr>
          <w:b/>
          <w:szCs w:val="22"/>
        </w:rPr>
        <w:t>Max</w:t>
      </w:r>
      <w:r w:rsidRPr="00562954">
        <w:rPr>
          <w:b/>
          <w:szCs w:val="22"/>
        </w:rPr>
        <w:t xml:space="preserve"> Iterations </w:t>
      </w:r>
      <w:r>
        <w:rPr>
          <w:b/>
          <w:szCs w:val="22"/>
        </w:rPr>
        <w:t>per STS subfield:</w:t>
      </w:r>
    </w:p>
    <w:p w14:paraId="4863300B" w14:textId="3D09B973" w:rsidR="00611F2F" w:rsidRDefault="00611F2F" w:rsidP="00611F2F">
      <w:pPr>
        <w:widowControl w:val="0"/>
        <w:autoSpaceDE w:val="0"/>
        <w:autoSpaceDN w:val="0"/>
        <w:adjustRightInd w:val="0"/>
        <w:rPr>
          <w:szCs w:val="22"/>
          <w:lang w:eastAsia="zh-CN"/>
        </w:rPr>
      </w:pPr>
      <w:r>
        <w:rPr>
          <w:szCs w:val="22"/>
          <w:lang w:eastAsia="zh-CN"/>
        </w:rPr>
        <w:t xml:space="preserve">There is a need to specify the </w:t>
      </w:r>
      <w:r w:rsidR="00C05C69">
        <w:rPr>
          <w:szCs w:val="22"/>
          <w:lang w:eastAsia="zh-CN"/>
        </w:rPr>
        <w:t>method</w:t>
      </w:r>
      <w:r>
        <w:rPr>
          <w:szCs w:val="22"/>
          <w:lang w:eastAsia="zh-CN"/>
        </w:rPr>
        <w:t>.</w:t>
      </w:r>
    </w:p>
    <w:p w14:paraId="78E5C622" w14:textId="77777777" w:rsidR="00562954" w:rsidRDefault="00562954" w:rsidP="00562954">
      <w:pPr>
        <w:widowControl w:val="0"/>
        <w:autoSpaceDE w:val="0"/>
        <w:autoSpaceDN w:val="0"/>
        <w:adjustRightInd w:val="0"/>
        <w:rPr>
          <w:szCs w:val="22"/>
          <w:lang w:eastAsia="zh-CN"/>
        </w:rPr>
      </w:pPr>
    </w:p>
    <w:p w14:paraId="43792EB6" w14:textId="0AD5C8B1" w:rsidR="00E8266B" w:rsidRPr="005B3599" w:rsidRDefault="00E626A5" w:rsidP="00E8266B">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E8266B" w:rsidRPr="005B3599">
        <w:rPr>
          <w:rFonts w:ascii="Arial-BoldMT" w:hAnsi="Arial-BoldMT" w:cs="Arial-BoldMT"/>
          <w:b/>
          <w:bCs/>
          <w:i/>
          <w:color w:val="C00000"/>
          <w:lang w:eastAsia="zh-CN"/>
        </w:rPr>
        <w:t>Modify the third paragraph of section 9.4.2.142.6</w:t>
      </w:r>
      <w:r w:rsidR="000252DE" w:rsidRPr="005B3599">
        <w:rPr>
          <w:rFonts w:ascii="Arial-BoldMT" w:hAnsi="Arial-BoldMT" w:cs="Arial-BoldMT"/>
          <w:b/>
          <w:bCs/>
          <w:i/>
          <w:color w:val="C00000"/>
          <w:lang w:eastAsia="zh-CN"/>
        </w:rPr>
        <w:t xml:space="preserve"> (P11</w:t>
      </w:r>
      <w:r w:rsidR="00F67259">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L06)</w:t>
      </w:r>
      <w:r w:rsidR="00E8266B" w:rsidRPr="005B3599">
        <w:rPr>
          <w:rFonts w:ascii="Arial-BoldMT" w:hAnsi="Arial-BoldMT" w:cs="Arial-BoldMT"/>
          <w:b/>
          <w:bCs/>
          <w:i/>
          <w:color w:val="C00000"/>
          <w:lang w:eastAsia="zh-CN"/>
        </w:rPr>
        <w:t>:</w:t>
      </w:r>
    </w:p>
    <w:p w14:paraId="36A3D6EB" w14:textId="08ECB3B0" w:rsidR="00C05C69" w:rsidRPr="005B3599" w:rsidRDefault="00562954" w:rsidP="00C05C69">
      <w:pPr>
        <w:widowControl w:val="0"/>
        <w:autoSpaceDE w:val="0"/>
        <w:autoSpaceDN w:val="0"/>
        <w:adjustRightInd w:val="0"/>
        <w:rPr>
          <w:color w:val="FF0000"/>
          <w:sz w:val="20"/>
          <w:szCs w:val="20"/>
          <w:u w:val="single"/>
          <w:lang w:eastAsia="zh-CN"/>
        </w:rPr>
      </w:pPr>
      <w:r w:rsidRPr="005B3599">
        <w:rPr>
          <w:rFonts w:hint="eastAsia"/>
          <w:sz w:val="20"/>
          <w:szCs w:val="20"/>
          <w:lang w:eastAsia="zh-CN"/>
        </w:rPr>
        <w:t xml:space="preserve">Each Max Iteration subfield, </w:t>
      </w:r>
      <w:r w:rsidR="0017540D" w:rsidRPr="005B3599">
        <w:rPr>
          <w:sz w:val="20"/>
          <w:szCs w:val="20"/>
          <w:lang w:eastAsia="zh-CN"/>
        </w:rPr>
        <w:t xml:space="preserve">1 </w:t>
      </w:r>
      <w:r w:rsidRPr="005B3599">
        <w:rPr>
          <w:rFonts w:hint="eastAsia"/>
          <w:sz w:val="20"/>
          <w:szCs w:val="20"/>
          <w:lang w:eastAsia="zh-CN"/>
        </w:rPr>
        <w:t xml:space="preserve">≤ </w:t>
      </w:r>
      <w:proofErr w:type="spellStart"/>
      <w:r w:rsidRPr="00B61CED">
        <w:rPr>
          <w:rFonts w:hint="eastAsia"/>
          <w:i/>
          <w:iCs/>
          <w:sz w:val="20"/>
          <w:szCs w:val="20"/>
          <w:lang w:eastAsia="zh-CN"/>
        </w:rPr>
        <w:t>i</w:t>
      </w:r>
      <w:proofErr w:type="spellEnd"/>
      <w:r w:rsidRPr="005B3599">
        <w:rPr>
          <w:rFonts w:hint="eastAsia"/>
          <w:sz w:val="20"/>
          <w:szCs w:val="20"/>
          <w:lang w:eastAsia="zh-CN"/>
        </w:rPr>
        <w:t xml:space="preserve"> ≤ NSTS, where NSTS is the value of the Number of Space-Time Streams Reported subfield within the Rate Adaptation Control field, indicates the maximum number of iterations used by the LDPC decoder on PSDUs received </w:t>
      </w:r>
      <w:r w:rsidR="009D6364" w:rsidRPr="005B3599">
        <w:rPr>
          <w:sz w:val="20"/>
          <w:szCs w:val="20"/>
          <w:lang w:eastAsia="zh-CN"/>
        </w:rPr>
        <w:t>within a me</w:t>
      </w:r>
      <w:r w:rsidR="000B340A" w:rsidRPr="005B3599">
        <w:rPr>
          <w:sz w:val="20"/>
          <w:szCs w:val="20"/>
          <w:lang w:eastAsia="zh-CN"/>
        </w:rPr>
        <w:t xml:space="preserve">asurement interval that are </w:t>
      </w:r>
      <w:r w:rsidR="009D6364" w:rsidRPr="005B3599">
        <w:rPr>
          <w:sz w:val="20"/>
          <w:szCs w:val="20"/>
          <w:lang w:eastAsia="zh-CN"/>
        </w:rPr>
        <w:t xml:space="preserve">intended for the </w:t>
      </w:r>
      <w:r w:rsidR="000B340A" w:rsidRPr="005B3599">
        <w:rPr>
          <w:sz w:val="20"/>
          <w:szCs w:val="20"/>
          <w:lang w:eastAsia="zh-CN"/>
        </w:rPr>
        <w:t>receiver, and</w:t>
      </w:r>
      <w:r w:rsidR="009D6364" w:rsidRPr="005B3599">
        <w:rPr>
          <w:sz w:val="20"/>
          <w:szCs w:val="20"/>
          <w:lang w:eastAsia="zh-CN"/>
        </w:rPr>
        <w:t xml:space="preserve"> are </w:t>
      </w:r>
      <w:proofErr w:type="gramStart"/>
      <w:r w:rsidR="009D6364" w:rsidRPr="005B3599">
        <w:rPr>
          <w:sz w:val="20"/>
          <w:szCs w:val="20"/>
          <w:lang w:eastAsia="zh-CN"/>
        </w:rPr>
        <w:t>transmitted  using</w:t>
      </w:r>
      <w:proofErr w:type="gramEnd"/>
      <w:r w:rsidRPr="005B3599">
        <w:rPr>
          <w:sz w:val="20"/>
          <w:szCs w:val="20"/>
          <w:lang w:eastAsia="zh-CN"/>
        </w:rPr>
        <w:t xml:space="preserve"> an MCS </w:t>
      </w:r>
      <w:r w:rsidR="009D6364" w:rsidRPr="005B3599">
        <w:rPr>
          <w:sz w:val="20"/>
          <w:szCs w:val="20"/>
          <w:lang w:eastAsia="zh-CN"/>
        </w:rPr>
        <w:t xml:space="preserve">other </w:t>
      </w:r>
      <w:r w:rsidRPr="005B3599">
        <w:rPr>
          <w:sz w:val="20"/>
          <w:szCs w:val="20"/>
          <w:lang w:eastAsia="zh-CN"/>
        </w:rPr>
        <w:t>than MCS 0</w:t>
      </w:r>
      <w:r w:rsidR="009D6364" w:rsidRPr="005B3599">
        <w:rPr>
          <w:sz w:val="20"/>
          <w:szCs w:val="20"/>
          <w:lang w:eastAsia="zh-CN"/>
        </w:rPr>
        <w:t xml:space="preserve"> </w:t>
      </w:r>
      <w:r w:rsidR="009D6364" w:rsidRPr="004522B5">
        <w:rPr>
          <w:color w:val="FF0000"/>
          <w:sz w:val="20"/>
          <w:szCs w:val="20"/>
          <w:lang w:eastAsia="zh-CN"/>
        </w:rPr>
        <w:t>or EDMG MCS 0</w:t>
      </w:r>
      <w:r w:rsidRPr="005B3599">
        <w:rPr>
          <w:sz w:val="20"/>
          <w:szCs w:val="20"/>
          <w:lang w:eastAsia="zh-CN"/>
        </w:rPr>
        <w:t xml:space="preserve">. One iteration includes processing of all rows. </w:t>
      </w:r>
      <w:r w:rsidR="00BB3455" w:rsidRPr="004522B5">
        <w:rPr>
          <w:color w:val="FF0000"/>
          <w:sz w:val="20"/>
          <w:szCs w:val="20"/>
          <w:lang w:eastAsia="zh-CN"/>
        </w:rPr>
        <w:t xml:space="preserve">The value of the </w:t>
      </w:r>
      <w:proofErr w:type="spellStart"/>
      <w:r w:rsidR="00BB3455" w:rsidRPr="004522B5">
        <w:rPr>
          <w:color w:val="FF0000"/>
          <w:sz w:val="20"/>
          <w:szCs w:val="20"/>
          <w:lang w:eastAsia="zh-CN"/>
        </w:rPr>
        <w:t>subfiled</w:t>
      </w:r>
      <w:proofErr w:type="spellEnd"/>
      <w:r w:rsidR="00BB3455" w:rsidRPr="004522B5">
        <w:rPr>
          <w:color w:val="FF0000"/>
          <w:sz w:val="20"/>
          <w:szCs w:val="20"/>
          <w:lang w:eastAsia="zh-CN"/>
        </w:rPr>
        <w:t xml:space="preserve"> is the maximum number of iterations across all LDPC codewords in each PSDU, and across all PSDUs in the measurement set, encoded as an 8-bit unsigned integer with 0 to 255 representing 0.0 to +25.5 iterations in 0.1 steps</w:t>
      </w:r>
      <w:r w:rsidR="004522B5">
        <w:rPr>
          <w:sz w:val="20"/>
          <w:szCs w:val="20"/>
          <w:lang w:eastAsia="zh-CN"/>
        </w:rPr>
        <w:t xml:space="preserve">. </w:t>
      </w:r>
      <w:r w:rsidRPr="005B3599">
        <w:rPr>
          <w:sz w:val="20"/>
          <w:szCs w:val="20"/>
          <w:lang w:eastAsia="zh-CN"/>
        </w:rPr>
        <w:t>This statistic is reset when the reset condition defined below in this subclause is met.</w:t>
      </w:r>
    </w:p>
    <w:p w14:paraId="46EAA97E" w14:textId="5A5A07D3" w:rsidR="00562954" w:rsidRDefault="00562954" w:rsidP="00562954">
      <w:pPr>
        <w:widowControl w:val="0"/>
        <w:autoSpaceDE w:val="0"/>
        <w:autoSpaceDN w:val="0"/>
        <w:adjustRightInd w:val="0"/>
        <w:rPr>
          <w:szCs w:val="22"/>
          <w:lang w:eastAsia="zh-CN"/>
        </w:rPr>
      </w:pPr>
    </w:p>
    <w:p w14:paraId="0AA440E3" w14:textId="46338B21" w:rsidR="00C05C69" w:rsidRDefault="00C05C69" w:rsidP="00562954">
      <w:pPr>
        <w:widowControl w:val="0"/>
        <w:autoSpaceDE w:val="0"/>
        <w:autoSpaceDN w:val="0"/>
        <w:adjustRightInd w:val="0"/>
        <w:rPr>
          <w:szCs w:val="22"/>
          <w:lang w:eastAsia="zh-CN"/>
        </w:rPr>
      </w:pPr>
    </w:p>
    <w:p w14:paraId="73DFAF93" w14:textId="496ECED2" w:rsidR="00C05C69" w:rsidRDefault="00C05C69" w:rsidP="00C05C69">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Pr="00C05C69">
        <w:rPr>
          <w:b/>
          <w:szCs w:val="22"/>
        </w:rPr>
        <w:t xml:space="preserve">Nonzero Syndromes </w:t>
      </w:r>
      <w:r>
        <w:rPr>
          <w:b/>
          <w:szCs w:val="22"/>
        </w:rPr>
        <w:t>per STS subfield:</w:t>
      </w:r>
    </w:p>
    <w:p w14:paraId="675F9AAD" w14:textId="77777777" w:rsidR="00C05C69" w:rsidRDefault="00C05C69" w:rsidP="00C05C69">
      <w:pPr>
        <w:widowControl w:val="0"/>
        <w:autoSpaceDE w:val="0"/>
        <w:autoSpaceDN w:val="0"/>
        <w:adjustRightInd w:val="0"/>
        <w:rPr>
          <w:szCs w:val="22"/>
          <w:lang w:eastAsia="zh-CN"/>
        </w:rPr>
      </w:pPr>
      <w:r>
        <w:rPr>
          <w:szCs w:val="22"/>
          <w:lang w:eastAsia="zh-CN"/>
        </w:rPr>
        <w:t>There is a need to specify the method.</w:t>
      </w:r>
    </w:p>
    <w:p w14:paraId="426D3D91" w14:textId="77777777" w:rsidR="00C05C69" w:rsidRPr="00562954" w:rsidRDefault="00C05C69" w:rsidP="00562954">
      <w:pPr>
        <w:widowControl w:val="0"/>
        <w:autoSpaceDE w:val="0"/>
        <w:autoSpaceDN w:val="0"/>
        <w:adjustRightInd w:val="0"/>
        <w:rPr>
          <w:szCs w:val="22"/>
          <w:lang w:eastAsia="zh-CN"/>
        </w:rPr>
      </w:pPr>
    </w:p>
    <w:p w14:paraId="1B01D8A8" w14:textId="6FD7D24D" w:rsidR="00E8266B" w:rsidRPr="005B3599" w:rsidRDefault="00E626A5" w:rsidP="00E8266B">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E8266B" w:rsidRPr="005B3599">
        <w:rPr>
          <w:rFonts w:ascii="Arial-BoldMT" w:hAnsi="Arial-BoldMT" w:cs="Arial-BoldMT"/>
          <w:b/>
          <w:bCs/>
          <w:i/>
          <w:color w:val="C00000"/>
          <w:lang w:eastAsia="zh-CN"/>
        </w:rPr>
        <w:t>Modify the fo</w:t>
      </w:r>
      <w:r w:rsidR="00593B3F" w:rsidRPr="005B3599">
        <w:rPr>
          <w:rFonts w:ascii="Arial-BoldMT" w:hAnsi="Arial-BoldMT" w:cs="Arial-BoldMT"/>
          <w:b/>
          <w:bCs/>
          <w:i/>
          <w:color w:val="C00000"/>
          <w:lang w:eastAsia="zh-CN"/>
        </w:rPr>
        <w:t>u</w:t>
      </w:r>
      <w:r w:rsidR="00E8266B" w:rsidRPr="005B3599">
        <w:rPr>
          <w:rFonts w:ascii="Arial-BoldMT" w:hAnsi="Arial-BoldMT" w:cs="Arial-BoldMT"/>
          <w:b/>
          <w:bCs/>
          <w:i/>
          <w:color w:val="C00000"/>
          <w:lang w:eastAsia="zh-CN"/>
        </w:rPr>
        <w:t>rth paragraph of section 9.4.2.142.6</w:t>
      </w:r>
      <w:r w:rsidR="000252DE" w:rsidRPr="005B3599">
        <w:rPr>
          <w:rFonts w:ascii="Arial-BoldMT" w:hAnsi="Arial-BoldMT" w:cs="Arial-BoldMT"/>
          <w:b/>
          <w:bCs/>
          <w:i/>
          <w:color w:val="C00000"/>
          <w:lang w:eastAsia="zh-CN"/>
        </w:rPr>
        <w:t xml:space="preserve"> (P11</w:t>
      </w:r>
      <w:r w:rsidR="000003A8">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L11)</w:t>
      </w:r>
      <w:r w:rsidR="00E8266B" w:rsidRPr="005B3599">
        <w:rPr>
          <w:rFonts w:ascii="Arial-BoldMT" w:hAnsi="Arial-BoldMT" w:cs="Arial-BoldMT"/>
          <w:b/>
          <w:bCs/>
          <w:i/>
          <w:color w:val="C00000"/>
          <w:lang w:eastAsia="zh-CN"/>
        </w:rPr>
        <w:t>:</w:t>
      </w:r>
    </w:p>
    <w:p w14:paraId="4A55A587" w14:textId="79E6FF69" w:rsidR="00E8266B" w:rsidRPr="005B3599" w:rsidRDefault="00562954" w:rsidP="00FE731E">
      <w:pPr>
        <w:widowControl w:val="0"/>
        <w:autoSpaceDE w:val="0"/>
        <w:autoSpaceDN w:val="0"/>
        <w:adjustRightInd w:val="0"/>
        <w:rPr>
          <w:color w:val="FF0000"/>
          <w:sz w:val="20"/>
          <w:szCs w:val="20"/>
          <w:u w:val="single"/>
          <w:lang w:eastAsia="zh-CN"/>
        </w:rPr>
      </w:pPr>
      <w:r w:rsidRPr="005B3599">
        <w:rPr>
          <w:rFonts w:hint="eastAsia"/>
          <w:sz w:val="20"/>
          <w:szCs w:val="20"/>
          <w:lang w:eastAsia="zh-CN"/>
        </w:rPr>
        <w:t xml:space="preserve">Each </w:t>
      </w:r>
      <w:bookmarkStart w:id="2" w:name="_Hlk526857568"/>
      <w:r w:rsidRPr="005B3599">
        <w:rPr>
          <w:rFonts w:hint="eastAsia"/>
          <w:sz w:val="20"/>
          <w:szCs w:val="20"/>
          <w:lang w:eastAsia="zh-CN"/>
        </w:rPr>
        <w:t xml:space="preserve">Nonzero Syndromes </w:t>
      </w:r>
      <w:bookmarkEnd w:id="2"/>
      <w:r w:rsidRPr="005B3599">
        <w:rPr>
          <w:rFonts w:hint="eastAsia"/>
          <w:sz w:val="20"/>
          <w:szCs w:val="20"/>
          <w:lang w:eastAsia="zh-CN"/>
        </w:rPr>
        <w:t xml:space="preserve">subfield, </w:t>
      </w:r>
      <w:r w:rsidR="00B027A0" w:rsidRPr="005B3599">
        <w:rPr>
          <w:sz w:val="20"/>
          <w:szCs w:val="20"/>
          <w:lang w:eastAsia="zh-CN"/>
        </w:rPr>
        <w:t xml:space="preserve">1 </w:t>
      </w:r>
      <w:r w:rsidRPr="005B3599">
        <w:rPr>
          <w:rFonts w:hint="eastAsia"/>
          <w:sz w:val="20"/>
          <w:szCs w:val="20"/>
          <w:lang w:eastAsia="zh-CN"/>
        </w:rPr>
        <w:t xml:space="preserve">≤ </w:t>
      </w:r>
      <w:proofErr w:type="spellStart"/>
      <w:r w:rsidRPr="004522B5">
        <w:rPr>
          <w:rFonts w:hint="eastAsia"/>
          <w:i/>
          <w:iCs/>
          <w:sz w:val="20"/>
          <w:szCs w:val="20"/>
          <w:lang w:eastAsia="zh-CN"/>
        </w:rPr>
        <w:t>i</w:t>
      </w:r>
      <w:proofErr w:type="spellEnd"/>
      <w:r w:rsidRPr="005B3599">
        <w:rPr>
          <w:rFonts w:hint="eastAsia"/>
          <w:sz w:val="20"/>
          <w:szCs w:val="20"/>
          <w:lang w:eastAsia="zh-CN"/>
        </w:rPr>
        <w:t xml:space="preserve"> ≤ NSTS, where NSTS is the value of the Number of Space-Time Streams Reported subfield within the Rate Adaptation Control field, indicates the number of LDPC codewords </w:t>
      </w:r>
      <w:r w:rsidR="00FE731E" w:rsidRPr="00FE731E">
        <w:rPr>
          <w:strike/>
          <w:color w:val="FF0000"/>
          <w:sz w:val="20"/>
          <w:szCs w:val="20"/>
        </w:rPr>
        <w:t>within the PSDU received with an MCS different than MCS 0 and that have nonzero syndrome</w:t>
      </w:r>
      <w:r w:rsidR="00FE731E">
        <w:rPr>
          <w:strike/>
          <w:color w:val="FF0000"/>
          <w:sz w:val="20"/>
          <w:szCs w:val="20"/>
        </w:rPr>
        <w:t xml:space="preserve"> </w:t>
      </w:r>
      <w:r w:rsidR="000B340A" w:rsidRPr="00E9012B">
        <w:rPr>
          <w:color w:val="FF0000"/>
          <w:sz w:val="20"/>
          <w:szCs w:val="20"/>
          <w:lang w:eastAsia="zh-CN"/>
        </w:rPr>
        <w:t>with nonzero syndrome, summed across all</w:t>
      </w:r>
      <w:r w:rsidRPr="00E9012B">
        <w:rPr>
          <w:rFonts w:hint="eastAsia"/>
          <w:color w:val="FF0000"/>
          <w:sz w:val="20"/>
          <w:szCs w:val="20"/>
          <w:lang w:eastAsia="zh-CN"/>
        </w:rPr>
        <w:t xml:space="preserve"> PSDU</w:t>
      </w:r>
      <w:r w:rsidR="000B340A" w:rsidRPr="00E9012B">
        <w:rPr>
          <w:color w:val="FF0000"/>
          <w:sz w:val="20"/>
          <w:szCs w:val="20"/>
          <w:lang w:eastAsia="zh-CN"/>
        </w:rPr>
        <w:t>s</w:t>
      </w:r>
      <w:r w:rsidRPr="00E9012B">
        <w:rPr>
          <w:rFonts w:hint="eastAsia"/>
          <w:color w:val="FF0000"/>
          <w:sz w:val="20"/>
          <w:szCs w:val="20"/>
          <w:lang w:eastAsia="zh-CN"/>
        </w:rPr>
        <w:t xml:space="preserve"> received </w:t>
      </w:r>
      <w:r w:rsidR="00BB3455" w:rsidRPr="00E9012B">
        <w:rPr>
          <w:color w:val="FF0000"/>
          <w:sz w:val="20"/>
          <w:szCs w:val="20"/>
          <w:lang w:eastAsia="zh-CN"/>
        </w:rPr>
        <w:t>within a m</w:t>
      </w:r>
      <w:r w:rsidR="000B340A" w:rsidRPr="00E9012B">
        <w:rPr>
          <w:color w:val="FF0000"/>
          <w:sz w:val="20"/>
          <w:szCs w:val="20"/>
          <w:lang w:eastAsia="zh-CN"/>
        </w:rPr>
        <w:t>easurement interval that are</w:t>
      </w:r>
      <w:r w:rsidR="00BB3455" w:rsidRPr="00E9012B">
        <w:rPr>
          <w:color w:val="FF0000"/>
          <w:sz w:val="20"/>
          <w:szCs w:val="20"/>
          <w:lang w:eastAsia="zh-CN"/>
        </w:rPr>
        <w:t xml:space="preserve"> intended for the rec</w:t>
      </w:r>
      <w:r w:rsidR="000B340A" w:rsidRPr="00E9012B">
        <w:rPr>
          <w:color w:val="FF0000"/>
          <w:sz w:val="20"/>
          <w:szCs w:val="20"/>
          <w:lang w:eastAsia="zh-CN"/>
        </w:rPr>
        <w:t xml:space="preserve">eiver, and are transmitted </w:t>
      </w:r>
      <w:r w:rsidR="00BB3455" w:rsidRPr="00E9012B">
        <w:rPr>
          <w:color w:val="FF0000"/>
          <w:sz w:val="20"/>
          <w:szCs w:val="20"/>
          <w:lang w:eastAsia="zh-CN"/>
        </w:rPr>
        <w:t>using</w:t>
      </w:r>
      <w:r w:rsidRPr="00E9012B">
        <w:rPr>
          <w:rFonts w:hint="eastAsia"/>
          <w:color w:val="FF0000"/>
          <w:sz w:val="20"/>
          <w:szCs w:val="20"/>
          <w:lang w:eastAsia="zh-CN"/>
        </w:rPr>
        <w:t xml:space="preserve"> an MCS </w:t>
      </w:r>
      <w:r w:rsidR="000B340A" w:rsidRPr="00E9012B">
        <w:rPr>
          <w:color w:val="FF0000"/>
          <w:sz w:val="20"/>
          <w:szCs w:val="20"/>
          <w:lang w:eastAsia="zh-CN"/>
        </w:rPr>
        <w:t xml:space="preserve">other </w:t>
      </w:r>
      <w:r w:rsidRPr="00E9012B">
        <w:rPr>
          <w:color w:val="FF0000"/>
          <w:sz w:val="20"/>
          <w:szCs w:val="20"/>
          <w:lang w:eastAsia="zh-CN"/>
        </w:rPr>
        <w:t xml:space="preserve">than MCS 0 </w:t>
      </w:r>
      <w:r w:rsidR="000B340A" w:rsidRPr="00E9012B">
        <w:rPr>
          <w:color w:val="FF0000"/>
          <w:sz w:val="20"/>
          <w:szCs w:val="20"/>
          <w:lang w:eastAsia="zh-CN"/>
        </w:rPr>
        <w:t>or EDMG MCS 0.</w:t>
      </w:r>
      <w:r w:rsidRPr="00E9012B">
        <w:rPr>
          <w:color w:val="FF0000"/>
          <w:sz w:val="20"/>
          <w:szCs w:val="20"/>
          <w:lang w:eastAsia="zh-CN"/>
        </w:rPr>
        <w:t xml:space="preserve"> </w:t>
      </w:r>
      <w:r w:rsidRPr="005B3599">
        <w:rPr>
          <w:sz w:val="20"/>
          <w:szCs w:val="20"/>
          <w:lang w:eastAsia="zh-CN"/>
        </w:rPr>
        <w:t xml:space="preserve">This statistic is reset when the reset condition </w:t>
      </w:r>
      <w:r w:rsidRPr="005B3599">
        <w:rPr>
          <w:sz w:val="20"/>
          <w:szCs w:val="20"/>
          <w:lang w:eastAsia="zh-CN"/>
        </w:rPr>
        <w:lastRenderedPageBreak/>
        <w:t>defined below in this subclause is met.</w:t>
      </w:r>
      <w:r w:rsidR="00E8266B" w:rsidRPr="005B3599">
        <w:rPr>
          <w:sz w:val="20"/>
          <w:szCs w:val="20"/>
          <w:lang w:eastAsia="zh-CN"/>
        </w:rPr>
        <w:t xml:space="preserve"> </w:t>
      </w:r>
    </w:p>
    <w:p w14:paraId="1B35AC0D" w14:textId="19220CE6" w:rsidR="00A94E7E" w:rsidRDefault="00A94E7E" w:rsidP="00562954">
      <w:pPr>
        <w:widowControl w:val="0"/>
        <w:autoSpaceDE w:val="0"/>
        <w:autoSpaceDN w:val="0"/>
        <w:adjustRightInd w:val="0"/>
        <w:rPr>
          <w:szCs w:val="22"/>
          <w:lang w:eastAsia="zh-CN"/>
        </w:rPr>
      </w:pPr>
    </w:p>
    <w:p w14:paraId="3986A7F8" w14:textId="7DE6959B" w:rsidR="00C05C69" w:rsidRDefault="00C05C69" w:rsidP="00562954">
      <w:pPr>
        <w:widowControl w:val="0"/>
        <w:autoSpaceDE w:val="0"/>
        <w:autoSpaceDN w:val="0"/>
        <w:adjustRightInd w:val="0"/>
        <w:rPr>
          <w:szCs w:val="22"/>
          <w:lang w:eastAsia="zh-CN"/>
        </w:rPr>
      </w:pPr>
    </w:p>
    <w:p w14:paraId="23DF7B39" w14:textId="237501BA" w:rsidR="00AB5FE1" w:rsidRDefault="00AB5FE1" w:rsidP="00AB5FE1">
      <w:pPr>
        <w:rPr>
          <w:szCs w:val="22"/>
        </w:rPr>
      </w:pPr>
      <w:r>
        <w:rPr>
          <w:b/>
          <w:szCs w:val="22"/>
        </w:rPr>
        <w:t xml:space="preserve">Discussion of </w:t>
      </w:r>
      <w:r w:rsidRPr="00AB5FE1">
        <w:rPr>
          <w:b/>
          <w:szCs w:val="22"/>
        </w:rPr>
        <w:t>Parameters Across SC Blocks or OFDM Symbols field</w:t>
      </w:r>
      <w:r>
        <w:rPr>
          <w:b/>
          <w:szCs w:val="22"/>
        </w:rPr>
        <w:t>:</w:t>
      </w:r>
    </w:p>
    <w:p w14:paraId="4F86F1C1" w14:textId="66F09012" w:rsidR="00AB5FE1" w:rsidRDefault="00AB5FE1" w:rsidP="00AB5FE1">
      <w:pPr>
        <w:widowControl w:val="0"/>
        <w:autoSpaceDE w:val="0"/>
        <w:autoSpaceDN w:val="0"/>
        <w:adjustRightInd w:val="0"/>
        <w:rPr>
          <w:szCs w:val="22"/>
          <w:lang w:eastAsia="zh-CN"/>
        </w:rPr>
      </w:pPr>
      <w:r>
        <w:rPr>
          <w:szCs w:val="22"/>
          <w:lang w:eastAsia="zh-CN"/>
        </w:rPr>
        <w:t xml:space="preserve">The </w:t>
      </w:r>
      <w:r w:rsidRPr="00AB5FE1">
        <w:rPr>
          <w:szCs w:val="22"/>
          <w:lang w:eastAsia="zh-CN"/>
        </w:rPr>
        <w:t>Parameters Across SC Blocks or OFDM Symbols field</w:t>
      </w:r>
      <w:r>
        <w:rPr>
          <w:szCs w:val="22"/>
          <w:lang w:eastAsia="zh-CN"/>
        </w:rPr>
        <w:t xml:space="preserve"> include</w:t>
      </w:r>
      <w:r w:rsidR="00D14BEE">
        <w:rPr>
          <w:szCs w:val="22"/>
          <w:lang w:eastAsia="zh-CN"/>
        </w:rPr>
        <w:t>s</w:t>
      </w:r>
      <w:r>
        <w:rPr>
          <w:szCs w:val="22"/>
          <w:lang w:eastAsia="zh-CN"/>
        </w:rPr>
        <w:t xml:space="preserve"> </w:t>
      </w:r>
      <w:r w:rsidR="00D14BEE">
        <w:rPr>
          <w:szCs w:val="22"/>
          <w:lang w:eastAsia="zh-CN"/>
        </w:rPr>
        <w:t>EVM</w:t>
      </w:r>
      <w:r w:rsidRPr="00562954">
        <w:rPr>
          <w:szCs w:val="22"/>
          <w:lang w:eastAsia="zh-CN"/>
        </w:rPr>
        <w:t xml:space="preserve"> </w:t>
      </w:r>
      <w:r>
        <w:rPr>
          <w:szCs w:val="22"/>
          <w:lang w:eastAsia="zh-CN"/>
        </w:rPr>
        <w:t>per STS.</w:t>
      </w:r>
    </w:p>
    <w:p w14:paraId="06F54DDC" w14:textId="77777777" w:rsidR="00AB5FE1" w:rsidRDefault="00AB5FE1" w:rsidP="00AB5FE1">
      <w:pPr>
        <w:widowControl w:val="0"/>
        <w:autoSpaceDE w:val="0"/>
        <w:autoSpaceDN w:val="0"/>
        <w:adjustRightInd w:val="0"/>
        <w:rPr>
          <w:szCs w:val="22"/>
          <w:lang w:eastAsia="zh-CN"/>
        </w:rPr>
      </w:pPr>
    </w:p>
    <w:p w14:paraId="0BB8B51C" w14:textId="1C0D18FA" w:rsidR="00AB5FE1" w:rsidRDefault="00AB5FE1" w:rsidP="00AB5FE1">
      <w:pPr>
        <w:rPr>
          <w:szCs w:val="22"/>
        </w:rPr>
      </w:pPr>
      <w:r>
        <w:rPr>
          <w:b/>
          <w:szCs w:val="22"/>
        </w:rPr>
        <w:t xml:space="preserve">Discussion of </w:t>
      </w:r>
      <w:r w:rsidR="00D14BEE" w:rsidRPr="00AB5FE1">
        <w:rPr>
          <w:b/>
          <w:szCs w:val="22"/>
        </w:rPr>
        <w:t>Parameters Across SC Blocks or OFDM Symbols</w:t>
      </w:r>
      <w:r w:rsidR="00D14BEE" w:rsidRPr="001335EC">
        <w:rPr>
          <w:b/>
          <w:szCs w:val="22"/>
        </w:rPr>
        <w:t xml:space="preserve"> </w:t>
      </w:r>
      <w:r w:rsidRPr="001335EC">
        <w:rPr>
          <w:b/>
          <w:szCs w:val="22"/>
        </w:rPr>
        <w:t>field</w:t>
      </w:r>
      <w:r>
        <w:rPr>
          <w:b/>
          <w:szCs w:val="22"/>
        </w:rPr>
        <w:t xml:space="preserve">, </w:t>
      </w:r>
      <w:r w:rsidR="00D14BEE">
        <w:rPr>
          <w:b/>
          <w:szCs w:val="22"/>
        </w:rPr>
        <w:t>EVM</w:t>
      </w:r>
      <w:r w:rsidRPr="00562954">
        <w:rPr>
          <w:b/>
          <w:szCs w:val="22"/>
        </w:rPr>
        <w:t xml:space="preserve"> </w:t>
      </w:r>
      <w:r>
        <w:rPr>
          <w:b/>
          <w:szCs w:val="22"/>
        </w:rPr>
        <w:t>per STS subfield:</w:t>
      </w:r>
    </w:p>
    <w:p w14:paraId="4808B1E3" w14:textId="71B89F52" w:rsidR="00AB5FE1" w:rsidRDefault="00AB5FE1" w:rsidP="00AB5FE1">
      <w:pPr>
        <w:widowControl w:val="0"/>
        <w:autoSpaceDE w:val="0"/>
        <w:autoSpaceDN w:val="0"/>
        <w:adjustRightInd w:val="0"/>
        <w:rPr>
          <w:szCs w:val="22"/>
          <w:lang w:eastAsia="zh-CN"/>
        </w:rPr>
      </w:pPr>
      <w:r>
        <w:rPr>
          <w:szCs w:val="22"/>
          <w:lang w:eastAsia="zh-CN"/>
        </w:rPr>
        <w:t xml:space="preserve">There is a need to specify that the average is performed </w:t>
      </w:r>
      <w:r w:rsidR="00D14BEE">
        <w:rPr>
          <w:szCs w:val="22"/>
          <w:lang w:eastAsia="zh-CN"/>
        </w:rPr>
        <w:t>over the decibel units</w:t>
      </w:r>
      <w:r>
        <w:rPr>
          <w:szCs w:val="22"/>
          <w:lang w:eastAsia="zh-CN"/>
        </w:rPr>
        <w:t>.</w:t>
      </w:r>
    </w:p>
    <w:p w14:paraId="12064436" w14:textId="15738A7C" w:rsidR="00C05C69" w:rsidRDefault="00C05C69" w:rsidP="00562954">
      <w:pPr>
        <w:widowControl w:val="0"/>
        <w:autoSpaceDE w:val="0"/>
        <w:autoSpaceDN w:val="0"/>
        <w:adjustRightInd w:val="0"/>
        <w:rPr>
          <w:szCs w:val="22"/>
          <w:lang w:eastAsia="zh-CN"/>
        </w:rPr>
      </w:pPr>
    </w:p>
    <w:p w14:paraId="6C14A381" w14:textId="2BB5F0CD" w:rsidR="00D14BEE" w:rsidRPr="005B3599" w:rsidRDefault="00E626A5" w:rsidP="00D14BEE">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D14BEE" w:rsidRPr="005B3599">
        <w:rPr>
          <w:rFonts w:ascii="Arial-BoldMT" w:hAnsi="Arial-BoldMT" w:cs="Arial-BoldMT"/>
          <w:b/>
          <w:bCs/>
          <w:i/>
          <w:color w:val="C00000"/>
          <w:lang w:eastAsia="zh-CN"/>
        </w:rPr>
        <w:t>Modify the second paragraph of section 9.4.2.142.7</w:t>
      </w:r>
      <w:r w:rsidR="000252DE" w:rsidRPr="005B3599">
        <w:rPr>
          <w:rFonts w:ascii="Arial-BoldMT" w:hAnsi="Arial-BoldMT" w:cs="Arial-BoldMT"/>
          <w:b/>
          <w:bCs/>
          <w:i/>
          <w:color w:val="C00000"/>
          <w:lang w:eastAsia="zh-CN"/>
        </w:rPr>
        <w:t xml:space="preserve"> (P11</w:t>
      </w:r>
      <w:r w:rsidR="000003A8">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L29)</w:t>
      </w:r>
      <w:r w:rsidR="00D14BEE" w:rsidRPr="005B3599">
        <w:rPr>
          <w:rFonts w:ascii="Arial-BoldMT" w:hAnsi="Arial-BoldMT" w:cs="Arial-BoldMT"/>
          <w:b/>
          <w:bCs/>
          <w:i/>
          <w:color w:val="C00000"/>
          <w:lang w:eastAsia="zh-CN"/>
        </w:rPr>
        <w:t>:</w:t>
      </w:r>
    </w:p>
    <w:p w14:paraId="4B37A58A" w14:textId="51A6E051" w:rsidR="00D14BEE" w:rsidRPr="005B3599" w:rsidRDefault="00D14BEE" w:rsidP="004A4E78">
      <w:pPr>
        <w:widowControl w:val="0"/>
        <w:autoSpaceDE w:val="0"/>
        <w:autoSpaceDN w:val="0"/>
        <w:adjustRightInd w:val="0"/>
        <w:rPr>
          <w:color w:val="FF0000"/>
          <w:sz w:val="20"/>
          <w:szCs w:val="20"/>
          <w:u w:val="single"/>
          <w:lang w:eastAsia="zh-CN"/>
        </w:rPr>
      </w:pPr>
      <w:r w:rsidRPr="005B3599">
        <w:rPr>
          <w:sz w:val="20"/>
          <w:szCs w:val="20"/>
          <w:lang w:eastAsia="zh-CN"/>
        </w:rPr>
        <w:t xml:space="preserve">Each </w:t>
      </w:r>
      <w:proofErr w:type="spellStart"/>
      <w:r w:rsidRPr="005B3599">
        <w:rPr>
          <w:sz w:val="20"/>
          <w:szCs w:val="20"/>
          <w:lang w:eastAsia="zh-CN"/>
        </w:rPr>
        <w:t>EVM</w:t>
      </w:r>
      <w:r w:rsidRPr="00F200D1">
        <w:rPr>
          <w:sz w:val="20"/>
          <w:szCs w:val="20"/>
          <w:vertAlign w:val="subscript"/>
          <w:lang w:eastAsia="zh-CN"/>
        </w:rPr>
        <w:t>i</w:t>
      </w:r>
      <w:proofErr w:type="spellEnd"/>
      <w:r w:rsidRPr="005B3599">
        <w:rPr>
          <w:sz w:val="20"/>
          <w:szCs w:val="20"/>
          <w:lang w:eastAsia="zh-CN"/>
        </w:rPr>
        <w:t xml:space="preserve"> subfield, </w:t>
      </w:r>
      <w:r w:rsidR="00B027A0" w:rsidRPr="005B3599">
        <w:rPr>
          <w:sz w:val="20"/>
          <w:szCs w:val="20"/>
          <w:lang w:eastAsia="zh-CN"/>
        </w:rPr>
        <w:t>1</w:t>
      </w:r>
      <w:r w:rsidRPr="005B3599">
        <w:rPr>
          <w:sz w:val="20"/>
          <w:szCs w:val="20"/>
          <w:lang w:eastAsia="zh-CN"/>
        </w:rPr>
        <w:t xml:space="preserve"> ≤ </w:t>
      </w:r>
      <w:proofErr w:type="spellStart"/>
      <w:r w:rsidRPr="00F200D1">
        <w:rPr>
          <w:i/>
          <w:iCs/>
          <w:sz w:val="20"/>
          <w:szCs w:val="20"/>
          <w:lang w:eastAsia="zh-CN"/>
        </w:rPr>
        <w:t>i</w:t>
      </w:r>
      <w:proofErr w:type="spellEnd"/>
      <w:r w:rsidRPr="005B3599">
        <w:rPr>
          <w:sz w:val="20"/>
          <w:szCs w:val="20"/>
          <w:lang w:eastAsia="zh-CN"/>
        </w:rPr>
        <w:t xml:space="preserve"> ≤ NSTS, where NSTS is the value of the Number of Space-Time Streams Reported subfield within the Rate Adaptation Control field, indicates the </w:t>
      </w:r>
      <w:r w:rsidR="00A56ABA" w:rsidRPr="00A56ABA">
        <w:rPr>
          <w:strike/>
          <w:color w:val="FF0000"/>
          <w:sz w:val="20"/>
          <w:szCs w:val="20"/>
        </w:rPr>
        <w:t>average</w:t>
      </w:r>
      <w:r w:rsidR="00A56ABA" w:rsidRPr="00A56ABA">
        <w:rPr>
          <w:color w:val="FF0000"/>
          <w:sz w:val="20"/>
          <w:szCs w:val="20"/>
        </w:rPr>
        <w:t xml:space="preserve"> </w:t>
      </w:r>
      <w:r w:rsidRPr="005B3599">
        <w:rPr>
          <w:sz w:val="20"/>
          <w:szCs w:val="20"/>
          <w:lang w:eastAsia="zh-CN"/>
        </w:rPr>
        <w:t xml:space="preserve">EVM </w:t>
      </w:r>
      <w:r w:rsidR="00D219AD" w:rsidRPr="00D219AD">
        <w:rPr>
          <w:strike/>
          <w:color w:val="FF0000"/>
          <w:sz w:val="20"/>
          <w:szCs w:val="20"/>
        </w:rPr>
        <w:t>in dB</w:t>
      </w:r>
      <w:r w:rsidR="00D219AD" w:rsidRPr="00D219AD">
        <w:rPr>
          <w:color w:val="FF0000"/>
          <w:sz w:val="20"/>
          <w:szCs w:val="20"/>
        </w:rPr>
        <w:t xml:space="preserve"> </w:t>
      </w:r>
      <w:r w:rsidRPr="005B3599">
        <w:rPr>
          <w:sz w:val="20"/>
          <w:szCs w:val="20"/>
          <w:lang w:eastAsia="zh-CN"/>
        </w:rPr>
        <w:t>of the SC data symbols or OFDM data subcarriers</w:t>
      </w:r>
      <w:r w:rsidR="000B340A" w:rsidRPr="005B3599">
        <w:rPr>
          <w:sz w:val="20"/>
          <w:szCs w:val="20"/>
          <w:lang w:eastAsia="zh-CN"/>
        </w:rPr>
        <w:t xml:space="preserve"> </w:t>
      </w:r>
      <w:r w:rsidR="00F268C3" w:rsidRPr="004B4160">
        <w:rPr>
          <w:strike/>
          <w:color w:val="FF0000"/>
          <w:sz w:val="20"/>
          <w:szCs w:val="20"/>
        </w:rPr>
        <w:t xml:space="preserve">averaged across all PPDUs and SC blocks or OFDM symbols, </w:t>
      </w:r>
      <w:r w:rsidR="00F268C3" w:rsidRPr="004B4160">
        <w:rPr>
          <w:strike/>
          <w:color w:val="FF0000"/>
          <w:sz w:val="22"/>
          <w:szCs w:val="22"/>
        </w:rPr>
        <w:t xml:space="preserve">31 </w:t>
      </w:r>
      <w:r w:rsidR="00F268C3" w:rsidRPr="004B4160">
        <w:rPr>
          <w:strike/>
          <w:color w:val="FF0000"/>
          <w:sz w:val="20"/>
          <w:szCs w:val="20"/>
        </w:rPr>
        <w:t>having same modulation and MCS. Values are from –5.0 dB to +46.0 dB in 0.2 dB steps.</w:t>
      </w:r>
      <w:r w:rsidR="004B4160">
        <w:rPr>
          <w:strike/>
          <w:color w:val="FF0000"/>
          <w:sz w:val="20"/>
          <w:szCs w:val="20"/>
        </w:rPr>
        <w:t xml:space="preserve">  </w:t>
      </w:r>
      <w:r w:rsidR="000B340A" w:rsidRPr="004B4160">
        <w:rPr>
          <w:color w:val="FF0000"/>
          <w:sz w:val="20"/>
          <w:szCs w:val="20"/>
          <w:lang w:eastAsia="zh-CN"/>
        </w:rPr>
        <w:t xml:space="preserve">for </w:t>
      </w:r>
      <w:r w:rsidR="000B340A" w:rsidRPr="004B4160">
        <w:rPr>
          <w:rFonts w:hint="eastAsia"/>
          <w:color w:val="FF0000"/>
          <w:sz w:val="20"/>
          <w:szCs w:val="20"/>
          <w:lang w:eastAsia="zh-CN"/>
        </w:rPr>
        <w:t>PSDU</w:t>
      </w:r>
      <w:r w:rsidR="000B340A" w:rsidRPr="004B4160">
        <w:rPr>
          <w:color w:val="FF0000"/>
          <w:sz w:val="20"/>
          <w:szCs w:val="20"/>
          <w:lang w:eastAsia="zh-CN"/>
        </w:rPr>
        <w:t>s</w:t>
      </w:r>
      <w:r w:rsidR="000B340A" w:rsidRPr="004B4160">
        <w:rPr>
          <w:rFonts w:hint="eastAsia"/>
          <w:color w:val="FF0000"/>
          <w:sz w:val="20"/>
          <w:szCs w:val="20"/>
          <w:lang w:eastAsia="zh-CN"/>
        </w:rPr>
        <w:t xml:space="preserve"> received </w:t>
      </w:r>
      <w:r w:rsidR="000B340A" w:rsidRPr="004B4160">
        <w:rPr>
          <w:color w:val="FF0000"/>
          <w:sz w:val="20"/>
          <w:szCs w:val="20"/>
          <w:lang w:eastAsia="zh-CN"/>
        </w:rPr>
        <w:t xml:space="preserve">within a measurement interval that are intended for the </w:t>
      </w:r>
      <w:proofErr w:type="gramStart"/>
      <w:r w:rsidR="000B340A" w:rsidRPr="004B4160">
        <w:rPr>
          <w:color w:val="FF0000"/>
          <w:sz w:val="20"/>
          <w:szCs w:val="20"/>
          <w:lang w:eastAsia="zh-CN"/>
        </w:rPr>
        <w:t>receiver, and</w:t>
      </w:r>
      <w:proofErr w:type="gramEnd"/>
      <w:r w:rsidR="000B340A" w:rsidRPr="004B4160">
        <w:rPr>
          <w:color w:val="FF0000"/>
          <w:sz w:val="20"/>
          <w:szCs w:val="20"/>
          <w:lang w:eastAsia="zh-CN"/>
        </w:rPr>
        <w:t xml:space="preserve"> are transmitted using</w:t>
      </w:r>
      <w:r w:rsidR="000B340A" w:rsidRPr="004B4160">
        <w:rPr>
          <w:rFonts w:hint="eastAsia"/>
          <w:color w:val="FF0000"/>
          <w:sz w:val="20"/>
          <w:szCs w:val="20"/>
          <w:lang w:eastAsia="zh-CN"/>
        </w:rPr>
        <w:t xml:space="preserve"> an MCS </w:t>
      </w:r>
      <w:r w:rsidR="000B340A" w:rsidRPr="004B4160">
        <w:rPr>
          <w:color w:val="FF0000"/>
          <w:sz w:val="20"/>
          <w:szCs w:val="20"/>
          <w:lang w:eastAsia="zh-CN"/>
        </w:rPr>
        <w:t>other than MCS 0 or EDMG MCS 0</w:t>
      </w:r>
      <w:r w:rsidR="0088410E" w:rsidRPr="004B4160">
        <w:rPr>
          <w:color w:val="FF0000"/>
          <w:sz w:val="20"/>
          <w:szCs w:val="20"/>
          <w:lang w:eastAsia="zh-CN"/>
        </w:rPr>
        <w:t xml:space="preserve">. The value of the subfield is found by computing the arithmetic mean of EVM values in dB, across all SC data symbols or OFDM data subcarriers in each PSDU, and across all PSDUs in the measurement set, and encoding the result as an 8-bit unsigned integer with 0 to 255 </w:t>
      </w:r>
      <w:r w:rsidR="002234AC" w:rsidRPr="004B4160">
        <w:rPr>
          <w:color w:val="FF0000"/>
          <w:sz w:val="20"/>
          <w:szCs w:val="20"/>
          <w:lang w:eastAsia="zh-CN"/>
        </w:rPr>
        <w:t>representing –</w:t>
      </w:r>
      <w:r w:rsidRPr="004B4160">
        <w:rPr>
          <w:color w:val="FF0000"/>
          <w:sz w:val="20"/>
          <w:szCs w:val="20"/>
          <w:lang w:eastAsia="zh-CN"/>
        </w:rPr>
        <w:t xml:space="preserve">5.0 dB to +46.0 dB in 0.2 dB steps. </w:t>
      </w:r>
      <w:r w:rsidRPr="005B3599">
        <w:rPr>
          <w:sz w:val="20"/>
          <w:szCs w:val="20"/>
          <w:lang w:eastAsia="zh-CN"/>
        </w:rPr>
        <w:t>This statistic is reset when the reset condition defined in 9.4.2.142.6 is met.</w:t>
      </w:r>
    </w:p>
    <w:p w14:paraId="30D687E2" w14:textId="77777777" w:rsidR="00D14BEE" w:rsidRPr="00562954" w:rsidRDefault="00D14BEE" w:rsidP="00D14BEE">
      <w:pPr>
        <w:widowControl w:val="0"/>
        <w:autoSpaceDE w:val="0"/>
        <w:autoSpaceDN w:val="0"/>
        <w:adjustRightInd w:val="0"/>
        <w:rPr>
          <w:szCs w:val="22"/>
          <w:lang w:eastAsia="zh-CN"/>
        </w:rPr>
      </w:pPr>
    </w:p>
    <w:p w14:paraId="0C9479BD" w14:textId="7E14FF68" w:rsidR="00C05C69" w:rsidRPr="00D14BEE" w:rsidRDefault="00C05C69" w:rsidP="00562954">
      <w:pPr>
        <w:widowControl w:val="0"/>
        <w:autoSpaceDE w:val="0"/>
        <w:autoSpaceDN w:val="0"/>
        <w:adjustRightInd w:val="0"/>
        <w:rPr>
          <w:szCs w:val="22"/>
          <w:lang w:eastAsia="zh-CN"/>
        </w:rPr>
      </w:pPr>
    </w:p>
    <w:p w14:paraId="52D115E3" w14:textId="708D55AE" w:rsidR="00DF6035" w:rsidRDefault="00DF6035">
      <w:pPr>
        <w:rPr>
          <w:szCs w:val="22"/>
          <w:lang w:eastAsia="zh-CN"/>
        </w:rPr>
      </w:pPr>
      <w:r>
        <w:rPr>
          <w:szCs w:val="22"/>
          <w:lang w:eastAsia="zh-CN"/>
        </w:rPr>
        <w:br w:type="page"/>
      </w:r>
    </w:p>
    <w:p w14:paraId="66BF797E" w14:textId="77777777" w:rsidR="00DF6035" w:rsidRPr="00CB0134" w:rsidRDefault="00DF6035" w:rsidP="00DF6035">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216"/>
        <w:gridCol w:w="3771"/>
        <w:gridCol w:w="3519"/>
      </w:tblGrid>
      <w:tr w:rsidR="00DF6035" w:rsidRPr="00427EA3" w14:paraId="3D048243" w14:textId="77777777" w:rsidTr="00875D03">
        <w:trPr>
          <w:trHeight w:val="558"/>
        </w:trPr>
        <w:tc>
          <w:tcPr>
            <w:tcW w:w="663" w:type="dxa"/>
          </w:tcPr>
          <w:p w14:paraId="5AA4BCE6" w14:textId="77777777" w:rsidR="00DF6035" w:rsidRPr="00427EA3" w:rsidRDefault="00DF6035" w:rsidP="00875D03">
            <w:r w:rsidRPr="00427EA3">
              <w:rPr>
                <w:rFonts w:hint="eastAsia"/>
              </w:rPr>
              <w:t>CID</w:t>
            </w:r>
          </w:p>
        </w:tc>
        <w:tc>
          <w:tcPr>
            <w:tcW w:w="1219" w:type="dxa"/>
          </w:tcPr>
          <w:p w14:paraId="7CEFB37F" w14:textId="77777777" w:rsidR="00DF6035" w:rsidRPr="00427EA3" w:rsidRDefault="00DF6035" w:rsidP="00875D03">
            <w:r w:rsidRPr="00427EA3">
              <w:rPr>
                <w:rFonts w:hint="eastAsia"/>
              </w:rPr>
              <w:t>Clause</w:t>
            </w:r>
          </w:p>
        </w:tc>
        <w:tc>
          <w:tcPr>
            <w:tcW w:w="3789" w:type="dxa"/>
          </w:tcPr>
          <w:p w14:paraId="12C5F737" w14:textId="77777777" w:rsidR="00DF6035" w:rsidRPr="00427EA3" w:rsidRDefault="00DF6035" w:rsidP="00875D03">
            <w:r w:rsidRPr="00427EA3">
              <w:rPr>
                <w:rFonts w:hint="eastAsia"/>
              </w:rPr>
              <w:t>Comment</w:t>
            </w:r>
          </w:p>
        </w:tc>
        <w:tc>
          <w:tcPr>
            <w:tcW w:w="3538" w:type="dxa"/>
          </w:tcPr>
          <w:p w14:paraId="4FA9B7FF" w14:textId="77777777" w:rsidR="00DF6035" w:rsidRPr="00427EA3" w:rsidRDefault="00DF6035" w:rsidP="00875D03">
            <w:r w:rsidRPr="00427EA3">
              <w:rPr>
                <w:rFonts w:hint="eastAsia"/>
              </w:rPr>
              <w:t>Proposed change</w:t>
            </w:r>
          </w:p>
        </w:tc>
      </w:tr>
      <w:tr w:rsidR="00DF6035" w:rsidRPr="00D90530" w14:paraId="649A1491" w14:textId="77777777" w:rsidTr="00875D03">
        <w:trPr>
          <w:trHeight w:val="584"/>
        </w:trPr>
        <w:tc>
          <w:tcPr>
            <w:tcW w:w="663" w:type="dxa"/>
          </w:tcPr>
          <w:p w14:paraId="710608E6" w14:textId="544EECB5" w:rsidR="00DF6035" w:rsidRDefault="00DF6035" w:rsidP="00875D03">
            <w:r>
              <w:t>3075</w:t>
            </w:r>
          </w:p>
        </w:tc>
        <w:tc>
          <w:tcPr>
            <w:tcW w:w="1219" w:type="dxa"/>
          </w:tcPr>
          <w:p w14:paraId="0F90411D" w14:textId="77777777" w:rsidR="00DF6035" w:rsidRDefault="00DF6035" w:rsidP="00875D03">
            <w:r w:rsidRPr="001335EC">
              <w:t>9.6.6.4</w:t>
            </w:r>
          </w:p>
        </w:tc>
        <w:tc>
          <w:tcPr>
            <w:tcW w:w="3789" w:type="dxa"/>
          </w:tcPr>
          <w:p w14:paraId="2C1EBC32" w14:textId="07A2A29E" w:rsidR="00DF6035" w:rsidRPr="00CB0134" w:rsidRDefault="00D91AAD" w:rsidP="00875D03">
            <w:pPr>
              <w:rPr>
                <w:color w:val="000000"/>
              </w:rPr>
            </w:pPr>
            <w:r w:rsidRPr="00D91AAD">
              <w:rPr>
                <w:color w:val="000000"/>
              </w:rPr>
              <w:t>The Measurement Method FIELD has been changed to a Measurement Method SUBFIELD in this paragraph, but other mentions of the Measurement Method FIELD (e.g. in subclause 9.4.2.20.16, or in subclause 9.4.2.21.15). This must either be a FIELD or a SUBFIELD, but it should be the same in all clauses.</w:t>
            </w:r>
          </w:p>
        </w:tc>
        <w:tc>
          <w:tcPr>
            <w:tcW w:w="3538" w:type="dxa"/>
          </w:tcPr>
          <w:p w14:paraId="0B555B3E" w14:textId="7A71B7E8" w:rsidR="00DF6035" w:rsidRPr="00CB0134" w:rsidRDefault="00D91AAD" w:rsidP="00875D03">
            <w:pPr>
              <w:rPr>
                <w:color w:val="000000"/>
              </w:rPr>
            </w:pPr>
            <w:r w:rsidRPr="00D91AAD">
              <w:rPr>
                <w:color w:val="000000"/>
              </w:rPr>
              <w:t>Decide whether this is a field or a subfield.</w:t>
            </w:r>
          </w:p>
        </w:tc>
      </w:tr>
    </w:tbl>
    <w:p w14:paraId="0613DD9D" w14:textId="77777777" w:rsidR="00DF6035" w:rsidRPr="00F0511C" w:rsidRDefault="00DF6035" w:rsidP="00DF6035">
      <w:pPr>
        <w:widowControl w:val="0"/>
        <w:autoSpaceDE w:val="0"/>
        <w:autoSpaceDN w:val="0"/>
        <w:adjustRightInd w:val="0"/>
        <w:rPr>
          <w:rFonts w:ascii="Arial-BoldMT" w:hAnsi="Arial-BoldMT" w:cs="Arial-BoldMT"/>
          <w:bCs/>
          <w:sz w:val="20"/>
          <w:lang w:eastAsia="zh-CN"/>
        </w:rPr>
      </w:pPr>
    </w:p>
    <w:p w14:paraId="432988D5" w14:textId="77777777" w:rsidR="00DF6035" w:rsidRPr="00CB0134" w:rsidRDefault="00DF6035" w:rsidP="00DF6035">
      <w:pPr>
        <w:widowControl w:val="0"/>
        <w:autoSpaceDE w:val="0"/>
        <w:autoSpaceDN w:val="0"/>
        <w:adjustRightInd w:val="0"/>
        <w:rPr>
          <w:rFonts w:ascii="Arial-BoldMT" w:hAnsi="Arial-BoldMT" w:cs="Arial-BoldMT"/>
          <w:bCs/>
          <w:sz w:val="20"/>
          <w:lang w:eastAsia="zh-CN"/>
        </w:rPr>
      </w:pPr>
    </w:p>
    <w:p w14:paraId="2B732115" w14:textId="46F5A093" w:rsidR="00DF6035" w:rsidRDefault="00DF6035" w:rsidP="00DF6035">
      <w:pPr>
        <w:rPr>
          <w:szCs w:val="22"/>
        </w:rPr>
      </w:pPr>
      <w:r w:rsidRPr="008179AB">
        <w:rPr>
          <w:b/>
          <w:szCs w:val="22"/>
        </w:rPr>
        <w:t>Proposed resolution:</w:t>
      </w:r>
      <w:r w:rsidRPr="008179AB">
        <w:rPr>
          <w:szCs w:val="22"/>
        </w:rPr>
        <w:t xml:space="preserve"> </w:t>
      </w:r>
      <w:r w:rsidR="00C34EFF">
        <w:rPr>
          <w:szCs w:val="22"/>
          <w:lang w:eastAsia="zh-CN"/>
        </w:rPr>
        <w:t>Reject</w:t>
      </w:r>
      <w:r>
        <w:rPr>
          <w:szCs w:val="22"/>
        </w:rPr>
        <w:t>.</w:t>
      </w:r>
    </w:p>
    <w:p w14:paraId="7AC8E3F7" w14:textId="77777777" w:rsidR="00DF6035" w:rsidRDefault="00DF6035" w:rsidP="00DF6035">
      <w:pPr>
        <w:rPr>
          <w:color w:val="FF0000"/>
          <w:szCs w:val="22"/>
          <w:u w:val="single"/>
          <w:lang w:eastAsia="zh-CN"/>
        </w:rPr>
      </w:pPr>
    </w:p>
    <w:p w14:paraId="07DE638F" w14:textId="45EB24EF" w:rsidR="00DF6035" w:rsidRDefault="00DF6035" w:rsidP="00DF6035">
      <w:pPr>
        <w:rPr>
          <w:szCs w:val="22"/>
        </w:rPr>
      </w:pPr>
      <w:r>
        <w:rPr>
          <w:b/>
          <w:szCs w:val="22"/>
        </w:rPr>
        <w:t>Discussion</w:t>
      </w:r>
      <w:r w:rsidR="00D91AAD">
        <w:rPr>
          <w:b/>
          <w:szCs w:val="22"/>
        </w:rPr>
        <w:t>:</w:t>
      </w:r>
    </w:p>
    <w:p w14:paraId="28D991E8" w14:textId="59D9C8BB" w:rsidR="00D91AAD" w:rsidRDefault="00C34EFF" w:rsidP="00D91AAD">
      <w:pPr>
        <w:widowControl w:val="0"/>
        <w:autoSpaceDE w:val="0"/>
        <w:autoSpaceDN w:val="0"/>
        <w:adjustRightInd w:val="0"/>
        <w:rPr>
          <w:szCs w:val="22"/>
          <w:lang w:eastAsia="zh-CN"/>
        </w:rPr>
      </w:pPr>
      <w:r>
        <w:rPr>
          <w:szCs w:val="22"/>
          <w:lang w:eastAsia="zh-CN"/>
        </w:rPr>
        <w:t xml:space="preserve">The naming rules are </w:t>
      </w:r>
      <w:r w:rsidR="00360529">
        <w:rPr>
          <w:szCs w:val="22"/>
          <w:lang w:eastAsia="zh-CN"/>
        </w:rPr>
        <w:t>clear,</w:t>
      </w:r>
      <w:r>
        <w:rPr>
          <w:szCs w:val="22"/>
          <w:lang w:eastAsia="zh-CN"/>
        </w:rPr>
        <w:t xml:space="preserve"> and </w:t>
      </w:r>
      <w:r w:rsidRPr="00D91AAD">
        <w:rPr>
          <w:color w:val="000000"/>
        </w:rPr>
        <w:t>Measurement Method</w:t>
      </w:r>
      <w:r>
        <w:rPr>
          <w:color w:val="000000"/>
        </w:rPr>
        <w:t xml:space="preserve"> is a subfield, hence the name is ok.</w:t>
      </w:r>
    </w:p>
    <w:p w14:paraId="3EE003A4" w14:textId="32F8743C" w:rsidR="00D91AAD" w:rsidRDefault="00D91AAD" w:rsidP="00D91AAD">
      <w:pPr>
        <w:widowControl w:val="0"/>
        <w:autoSpaceDE w:val="0"/>
        <w:autoSpaceDN w:val="0"/>
        <w:adjustRightInd w:val="0"/>
        <w:rPr>
          <w:szCs w:val="22"/>
          <w:lang w:eastAsia="zh-CN"/>
        </w:rPr>
      </w:pPr>
    </w:p>
    <w:p w14:paraId="234CEAB1" w14:textId="0523B711" w:rsidR="00E626A5" w:rsidRDefault="00E626A5">
      <w:pPr>
        <w:rPr>
          <w:szCs w:val="22"/>
          <w:lang w:eastAsia="zh-CN"/>
        </w:rPr>
      </w:pPr>
      <w:r>
        <w:rPr>
          <w:szCs w:val="22"/>
          <w:lang w:eastAsia="zh-CN"/>
        </w:rPr>
        <w:br w:type="page"/>
      </w:r>
    </w:p>
    <w:p w14:paraId="21BF7AE5" w14:textId="77777777" w:rsidR="00E626A5" w:rsidRPr="00CB0134" w:rsidRDefault="00E626A5" w:rsidP="00E626A5">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310"/>
        <w:gridCol w:w="3713"/>
        <w:gridCol w:w="3483"/>
      </w:tblGrid>
      <w:tr w:rsidR="00E626A5" w:rsidRPr="00427EA3" w14:paraId="40D1DEC9" w14:textId="77777777" w:rsidTr="00875D03">
        <w:trPr>
          <w:trHeight w:val="558"/>
        </w:trPr>
        <w:tc>
          <w:tcPr>
            <w:tcW w:w="663" w:type="dxa"/>
          </w:tcPr>
          <w:p w14:paraId="49DA72FD" w14:textId="77777777" w:rsidR="00E626A5" w:rsidRPr="00427EA3" w:rsidRDefault="00E626A5" w:rsidP="00875D03">
            <w:r w:rsidRPr="00427EA3">
              <w:rPr>
                <w:rFonts w:hint="eastAsia"/>
              </w:rPr>
              <w:t>CID</w:t>
            </w:r>
          </w:p>
        </w:tc>
        <w:tc>
          <w:tcPr>
            <w:tcW w:w="1219" w:type="dxa"/>
          </w:tcPr>
          <w:p w14:paraId="5C7A3EE8" w14:textId="77777777" w:rsidR="00E626A5" w:rsidRPr="00427EA3" w:rsidRDefault="00E626A5" w:rsidP="00875D03">
            <w:r w:rsidRPr="00427EA3">
              <w:rPr>
                <w:rFonts w:hint="eastAsia"/>
              </w:rPr>
              <w:t>Clause</w:t>
            </w:r>
          </w:p>
        </w:tc>
        <w:tc>
          <w:tcPr>
            <w:tcW w:w="3789" w:type="dxa"/>
          </w:tcPr>
          <w:p w14:paraId="58CC32CE" w14:textId="77777777" w:rsidR="00E626A5" w:rsidRPr="00427EA3" w:rsidRDefault="00E626A5" w:rsidP="00875D03">
            <w:r w:rsidRPr="00427EA3">
              <w:rPr>
                <w:rFonts w:hint="eastAsia"/>
              </w:rPr>
              <w:t>Comment</w:t>
            </w:r>
          </w:p>
        </w:tc>
        <w:tc>
          <w:tcPr>
            <w:tcW w:w="3538" w:type="dxa"/>
          </w:tcPr>
          <w:p w14:paraId="2CC5F196" w14:textId="77777777" w:rsidR="00E626A5" w:rsidRPr="00427EA3" w:rsidRDefault="00E626A5" w:rsidP="00875D03">
            <w:r w:rsidRPr="00427EA3">
              <w:rPr>
                <w:rFonts w:hint="eastAsia"/>
              </w:rPr>
              <w:t>Proposed change</w:t>
            </w:r>
          </w:p>
        </w:tc>
      </w:tr>
      <w:tr w:rsidR="00E626A5" w:rsidRPr="00D90530" w14:paraId="205519E1" w14:textId="77777777" w:rsidTr="00875D03">
        <w:trPr>
          <w:trHeight w:val="584"/>
        </w:trPr>
        <w:tc>
          <w:tcPr>
            <w:tcW w:w="663" w:type="dxa"/>
          </w:tcPr>
          <w:p w14:paraId="4E5C8FF3" w14:textId="542D0FA3" w:rsidR="00E626A5" w:rsidRDefault="00E626A5" w:rsidP="00875D03">
            <w:r>
              <w:t>3591</w:t>
            </w:r>
          </w:p>
        </w:tc>
        <w:tc>
          <w:tcPr>
            <w:tcW w:w="1219" w:type="dxa"/>
          </w:tcPr>
          <w:p w14:paraId="500B2954" w14:textId="6D3A7031" w:rsidR="00E626A5" w:rsidRDefault="00E626A5" w:rsidP="00875D03">
            <w:r w:rsidRPr="00E626A5">
              <w:t>9.4.2.142.3</w:t>
            </w:r>
          </w:p>
        </w:tc>
        <w:tc>
          <w:tcPr>
            <w:tcW w:w="3789" w:type="dxa"/>
          </w:tcPr>
          <w:p w14:paraId="573D635D" w14:textId="5D90E259" w:rsidR="00E626A5" w:rsidRPr="00CB0134" w:rsidRDefault="00E626A5" w:rsidP="00875D03">
            <w:pPr>
              <w:rPr>
                <w:color w:val="000000"/>
              </w:rPr>
            </w:pPr>
            <w:r w:rsidRPr="00E626A5">
              <w:rPr>
                <w:color w:val="000000"/>
              </w:rPr>
              <w:t>Grammar, wrong reference</w:t>
            </w:r>
          </w:p>
        </w:tc>
        <w:tc>
          <w:tcPr>
            <w:tcW w:w="3538" w:type="dxa"/>
          </w:tcPr>
          <w:p w14:paraId="6919DD8B" w14:textId="04CEB9FF" w:rsidR="00E626A5" w:rsidRPr="00CB0134" w:rsidRDefault="00E626A5" w:rsidP="00875D03">
            <w:pPr>
              <w:rPr>
                <w:color w:val="000000"/>
              </w:rPr>
            </w:pPr>
            <w:r w:rsidRPr="00E626A5">
              <w:rPr>
                <w:color w:val="000000"/>
              </w:rPr>
              <w:t>Change "The Number of PPDUs subfield contains the number of PPDUs used over which the RCPI and SNR measurements were taken (see 9.4.2.142.5 and 9.4.2.142.6)" to "The Number of PPDUs subfield contains the number of PPDUs over which the RCPI and SNR measurements were taken (see 9.4.2.142.4 and 9.4.2.142.5)"</w:t>
            </w:r>
          </w:p>
        </w:tc>
      </w:tr>
    </w:tbl>
    <w:p w14:paraId="7BCE944B" w14:textId="77777777" w:rsidR="00E626A5" w:rsidRPr="00F0511C" w:rsidRDefault="00E626A5" w:rsidP="00E626A5">
      <w:pPr>
        <w:widowControl w:val="0"/>
        <w:autoSpaceDE w:val="0"/>
        <w:autoSpaceDN w:val="0"/>
        <w:adjustRightInd w:val="0"/>
        <w:rPr>
          <w:rFonts w:ascii="Arial-BoldMT" w:hAnsi="Arial-BoldMT" w:cs="Arial-BoldMT"/>
          <w:bCs/>
          <w:sz w:val="20"/>
          <w:lang w:eastAsia="zh-CN"/>
        </w:rPr>
      </w:pPr>
    </w:p>
    <w:p w14:paraId="3F1BECFE" w14:textId="77777777" w:rsidR="00E626A5" w:rsidRPr="00CB0134" w:rsidRDefault="00E626A5" w:rsidP="00E626A5">
      <w:pPr>
        <w:widowControl w:val="0"/>
        <w:autoSpaceDE w:val="0"/>
        <w:autoSpaceDN w:val="0"/>
        <w:adjustRightInd w:val="0"/>
        <w:rPr>
          <w:rFonts w:ascii="Arial-BoldMT" w:hAnsi="Arial-BoldMT" w:cs="Arial-BoldMT"/>
          <w:bCs/>
          <w:sz w:val="20"/>
          <w:lang w:eastAsia="zh-CN"/>
        </w:rPr>
      </w:pPr>
    </w:p>
    <w:p w14:paraId="2D5FADE8" w14:textId="04BB27FB" w:rsidR="00E626A5" w:rsidRDefault="00E626A5" w:rsidP="00E626A5">
      <w:pPr>
        <w:rPr>
          <w:szCs w:val="22"/>
        </w:rPr>
      </w:pPr>
      <w:r w:rsidRPr="008179AB">
        <w:rPr>
          <w:b/>
          <w:szCs w:val="22"/>
        </w:rPr>
        <w:t>Proposed resolution:</w:t>
      </w:r>
      <w:r w:rsidRPr="008179AB">
        <w:rPr>
          <w:szCs w:val="22"/>
        </w:rPr>
        <w:t xml:space="preserve"> </w:t>
      </w:r>
      <w:r>
        <w:rPr>
          <w:szCs w:val="22"/>
          <w:lang w:eastAsia="zh-CN"/>
        </w:rPr>
        <w:t>Accept</w:t>
      </w:r>
      <w:r>
        <w:rPr>
          <w:szCs w:val="22"/>
        </w:rPr>
        <w:t>.</w:t>
      </w:r>
    </w:p>
    <w:p w14:paraId="4A9F6AC2" w14:textId="77777777" w:rsidR="00E626A5" w:rsidRDefault="00E626A5" w:rsidP="00E626A5">
      <w:pPr>
        <w:rPr>
          <w:color w:val="FF0000"/>
          <w:szCs w:val="22"/>
          <w:u w:val="single"/>
          <w:lang w:eastAsia="zh-CN"/>
        </w:rPr>
      </w:pPr>
    </w:p>
    <w:p w14:paraId="60CF6745" w14:textId="77777777" w:rsidR="00E626A5" w:rsidRDefault="00E626A5" w:rsidP="00E626A5">
      <w:pPr>
        <w:rPr>
          <w:szCs w:val="22"/>
        </w:rPr>
      </w:pPr>
      <w:r>
        <w:rPr>
          <w:b/>
          <w:szCs w:val="22"/>
        </w:rPr>
        <w:t>Discussion:</w:t>
      </w:r>
    </w:p>
    <w:p w14:paraId="0FB9B742" w14:textId="4717A1BE" w:rsidR="00E626A5" w:rsidRDefault="00E626A5" w:rsidP="00E626A5">
      <w:pPr>
        <w:widowControl w:val="0"/>
        <w:autoSpaceDE w:val="0"/>
        <w:autoSpaceDN w:val="0"/>
        <w:adjustRightInd w:val="0"/>
        <w:rPr>
          <w:szCs w:val="22"/>
          <w:lang w:eastAsia="zh-CN"/>
        </w:rPr>
      </w:pPr>
      <w:r>
        <w:rPr>
          <w:szCs w:val="22"/>
          <w:lang w:eastAsia="zh-CN"/>
        </w:rPr>
        <w:t>Correct</w:t>
      </w:r>
    </w:p>
    <w:p w14:paraId="4632B110" w14:textId="77777777" w:rsidR="00D91AAD" w:rsidRDefault="00D91AAD" w:rsidP="00562954">
      <w:pPr>
        <w:widowControl w:val="0"/>
        <w:autoSpaceDE w:val="0"/>
        <w:autoSpaceDN w:val="0"/>
        <w:adjustRightInd w:val="0"/>
        <w:rPr>
          <w:szCs w:val="22"/>
          <w:lang w:eastAsia="zh-CN"/>
        </w:rPr>
      </w:pPr>
    </w:p>
    <w:p w14:paraId="716D94CE" w14:textId="0F1AE06E" w:rsidR="00E626A5" w:rsidRPr="005B3599" w:rsidRDefault="00E626A5" w:rsidP="00562954">
      <w:pPr>
        <w:widowControl w:val="0"/>
        <w:autoSpaceDE w:val="0"/>
        <w:autoSpaceDN w:val="0"/>
        <w:adjustRightInd w:val="0"/>
        <w:rPr>
          <w:rFonts w:ascii="Arial-BoldMT" w:hAnsi="Arial-BoldMT" w:cs="Arial-BoldMT"/>
          <w:b/>
          <w:bCs/>
          <w:i/>
          <w:color w:val="C00000"/>
          <w:lang w:eastAsia="zh-CN"/>
        </w:rPr>
      </w:pPr>
      <w:r w:rsidRPr="005B3599">
        <w:rPr>
          <w:rFonts w:ascii="Arial-BoldMT" w:hAnsi="Arial-BoldMT" w:cs="Arial-BoldMT"/>
          <w:b/>
          <w:bCs/>
          <w:i/>
          <w:color w:val="C00000"/>
          <w:lang w:eastAsia="zh-CN"/>
        </w:rPr>
        <w:t>TGay Editor: Change the following paragraph of subclause 9.4.2.142.3 in Draft 2.</w:t>
      </w:r>
      <w:r w:rsidR="00B33E26">
        <w:rPr>
          <w:rFonts w:ascii="Arial-BoldMT" w:hAnsi="Arial-BoldMT" w:cs="Arial-BoldMT"/>
          <w:b/>
          <w:bCs/>
          <w:i/>
          <w:color w:val="C00000"/>
          <w:lang w:eastAsia="zh-CN"/>
        </w:rPr>
        <w:t>2</w:t>
      </w:r>
      <w:r w:rsidRPr="005B3599">
        <w:rPr>
          <w:rFonts w:ascii="Arial-BoldMT" w:hAnsi="Arial-BoldMT" w:cs="Arial-BoldMT"/>
          <w:b/>
          <w:bCs/>
          <w:i/>
          <w:color w:val="C00000"/>
          <w:lang w:eastAsia="zh-CN"/>
        </w:rPr>
        <w:t xml:space="preserve"> (P</w:t>
      </w:r>
      <w:r w:rsidR="00B33E26">
        <w:rPr>
          <w:rFonts w:ascii="Arial-BoldMT" w:hAnsi="Arial-BoldMT" w:cs="Arial-BoldMT"/>
          <w:b/>
          <w:bCs/>
          <w:i/>
          <w:color w:val="C00000"/>
          <w:lang w:eastAsia="zh-CN"/>
        </w:rPr>
        <w:t>111</w:t>
      </w:r>
      <w:r w:rsidRPr="005B3599">
        <w:rPr>
          <w:rFonts w:ascii="Arial-BoldMT" w:hAnsi="Arial-BoldMT" w:cs="Arial-BoldMT"/>
          <w:b/>
          <w:bCs/>
          <w:i/>
          <w:color w:val="C00000"/>
          <w:lang w:eastAsia="zh-CN"/>
        </w:rPr>
        <w:t>L28)</w:t>
      </w:r>
    </w:p>
    <w:p w14:paraId="6489CA7C" w14:textId="0E01AD9A" w:rsidR="00D91AAD" w:rsidRPr="005B3599" w:rsidRDefault="00E626A5" w:rsidP="00562954">
      <w:pPr>
        <w:widowControl w:val="0"/>
        <w:autoSpaceDE w:val="0"/>
        <w:autoSpaceDN w:val="0"/>
        <w:adjustRightInd w:val="0"/>
        <w:rPr>
          <w:sz w:val="20"/>
          <w:szCs w:val="20"/>
          <w:lang w:eastAsia="zh-CN"/>
        </w:rPr>
      </w:pPr>
      <w:r w:rsidRPr="005B3599">
        <w:rPr>
          <w:sz w:val="20"/>
          <w:szCs w:val="20"/>
          <w:lang w:eastAsia="zh-CN"/>
        </w:rPr>
        <w:t xml:space="preserve">The Number of PPDUs subfield contains the number of PPDUs </w:t>
      </w:r>
      <w:r w:rsidRPr="00C85249">
        <w:rPr>
          <w:sz w:val="20"/>
          <w:szCs w:val="20"/>
          <w:lang w:eastAsia="zh-CN"/>
        </w:rPr>
        <w:t xml:space="preserve">used </w:t>
      </w:r>
      <w:r w:rsidRPr="005B3599">
        <w:rPr>
          <w:sz w:val="20"/>
          <w:szCs w:val="20"/>
          <w:lang w:eastAsia="zh-CN"/>
        </w:rPr>
        <w:t>over which the RCPI and SNR measurements were taken (see 9.4.2.142.</w:t>
      </w:r>
      <w:r w:rsidRPr="005B3599">
        <w:rPr>
          <w:strike/>
          <w:color w:val="FF0000"/>
          <w:sz w:val="20"/>
          <w:szCs w:val="20"/>
          <w:lang w:eastAsia="zh-CN"/>
        </w:rPr>
        <w:t>5</w:t>
      </w:r>
      <w:r w:rsidRPr="005B3599">
        <w:rPr>
          <w:color w:val="FF0000"/>
          <w:sz w:val="20"/>
          <w:szCs w:val="20"/>
          <w:u w:val="single"/>
          <w:lang w:eastAsia="zh-CN"/>
        </w:rPr>
        <w:t>4</w:t>
      </w:r>
      <w:r w:rsidRPr="005B3599">
        <w:rPr>
          <w:sz w:val="20"/>
          <w:szCs w:val="20"/>
          <w:lang w:eastAsia="zh-CN"/>
        </w:rPr>
        <w:t xml:space="preserve"> and 9.4.2.142.</w:t>
      </w:r>
      <w:r w:rsidRPr="005B3599">
        <w:rPr>
          <w:strike/>
          <w:color w:val="FF0000"/>
          <w:sz w:val="20"/>
          <w:szCs w:val="20"/>
          <w:lang w:eastAsia="zh-CN"/>
        </w:rPr>
        <w:t>6</w:t>
      </w:r>
      <w:r w:rsidRPr="005B3599">
        <w:rPr>
          <w:color w:val="FF0000"/>
          <w:sz w:val="20"/>
          <w:szCs w:val="20"/>
          <w:u w:val="single"/>
          <w:lang w:eastAsia="zh-CN"/>
        </w:rPr>
        <w:t>5</w:t>
      </w:r>
      <w:r w:rsidRPr="005B3599">
        <w:rPr>
          <w:sz w:val="20"/>
          <w:szCs w:val="20"/>
          <w:lang w:eastAsia="zh-CN"/>
        </w:rPr>
        <w:t>).</w:t>
      </w:r>
    </w:p>
    <w:p w14:paraId="0258EDF5" w14:textId="57CD3142" w:rsidR="00410BEC" w:rsidRDefault="00410BEC">
      <w:pPr>
        <w:rPr>
          <w:szCs w:val="22"/>
          <w:lang w:eastAsia="zh-CN"/>
        </w:rPr>
      </w:pPr>
      <w:r>
        <w:rPr>
          <w:szCs w:val="22"/>
          <w:lang w:eastAsia="zh-CN"/>
        </w:rPr>
        <w:br w:type="page"/>
      </w:r>
    </w:p>
    <w:p w14:paraId="4EC265BA" w14:textId="77777777" w:rsidR="00410BEC" w:rsidRDefault="00410BEC" w:rsidP="00410BEC">
      <w:pPr>
        <w:rPr>
          <w:color w:val="000000"/>
        </w:rPr>
      </w:pPr>
    </w:p>
    <w:p w14:paraId="12C56E29" w14:textId="77777777" w:rsidR="00410BEC" w:rsidRPr="00CB0134" w:rsidRDefault="00410BEC" w:rsidP="00410BEC">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216"/>
        <w:gridCol w:w="3771"/>
        <w:gridCol w:w="3519"/>
      </w:tblGrid>
      <w:tr w:rsidR="00410BEC" w:rsidRPr="00427EA3" w14:paraId="589BA588" w14:textId="77777777" w:rsidTr="00032595">
        <w:trPr>
          <w:trHeight w:val="558"/>
        </w:trPr>
        <w:tc>
          <w:tcPr>
            <w:tcW w:w="663" w:type="dxa"/>
          </w:tcPr>
          <w:p w14:paraId="3B1FC95A" w14:textId="77777777" w:rsidR="00410BEC" w:rsidRPr="00427EA3" w:rsidRDefault="00410BEC" w:rsidP="00032595">
            <w:r w:rsidRPr="00427EA3">
              <w:rPr>
                <w:rFonts w:hint="eastAsia"/>
              </w:rPr>
              <w:t>CID</w:t>
            </w:r>
          </w:p>
        </w:tc>
        <w:tc>
          <w:tcPr>
            <w:tcW w:w="1219" w:type="dxa"/>
          </w:tcPr>
          <w:p w14:paraId="4D7C4CD9" w14:textId="77777777" w:rsidR="00410BEC" w:rsidRPr="00427EA3" w:rsidRDefault="00410BEC" w:rsidP="00032595">
            <w:r w:rsidRPr="00427EA3">
              <w:rPr>
                <w:rFonts w:hint="eastAsia"/>
              </w:rPr>
              <w:t>Clause</w:t>
            </w:r>
          </w:p>
        </w:tc>
        <w:tc>
          <w:tcPr>
            <w:tcW w:w="3789" w:type="dxa"/>
          </w:tcPr>
          <w:p w14:paraId="349D01CA" w14:textId="77777777" w:rsidR="00410BEC" w:rsidRPr="00427EA3" w:rsidRDefault="00410BEC" w:rsidP="00032595">
            <w:r w:rsidRPr="00427EA3">
              <w:rPr>
                <w:rFonts w:hint="eastAsia"/>
              </w:rPr>
              <w:t>Comment</w:t>
            </w:r>
          </w:p>
        </w:tc>
        <w:tc>
          <w:tcPr>
            <w:tcW w:w="3538" w:type="dxa"/>
          </w:tcPr>
          <w:p w14:paraId="065A7DE0" w14:textId="77777777" w:rsidR="00410BEC" w:rsidRPr="00427EA3" w:rsidRDefault="00410BEC" w:rsidP="00032595">
            <w:r w:rsidRPr="00427EA3">
              <w:rPr>
                <w:rFonts w:hint="eastAsia"/>
              </w:rPr>
              <w:t>Proposed change</w:t>
            </w:r>
          </w:p>
        </w:tc>
      </w:tr>
      <w:tr w:rsidR="00410BEC" w:rsidRPr="00D90530" w14:paraId="58FFDD14" w14:textId="77777777" w:rsidTr="00032595">
        <w:trPr>
          <w:trHeight w:val="584"/>
        </w:trPr>
        <w:tc>
          <w:tcPr>
            <w:tcW w:w="663" w:type="dxa"/>
          </w:tcPr>
          <w:p w14:paraId="662A4438" w14:textId="77777777" w:rsidR="00410BEC" w:rsidRDefault="00410BEC" w:rsidP="00032595">
            <w:r>
              <w:t>3587</w:t>
            </w:r>
          </w:p>
        </w:tc>
        <w:tc>
          <w:tcPr>
            <w:tcW w:w="1219" w:type="dxa"/>
          </w:tcPr>
          <w:p w14:paraId="7E88152C" w14:textId="77777777" w:rsidR="00410BEC" w:rsidRDefault="00410BEC" w:rsidP="00032595"/>
        </w:tc>
        <w:tc>
          <w:tcPr>
            <w:tcW w:w="3789" w:type="dxa"/>
          </w:tcPr>
          <w:p w14:paraId="45A12A5A" w14:textId="77777777" w:rsidR="00410BEC" w:rsidRPr="00CB0134" w:rsidRDefault="00410BEC" w:rsidP="00032595">
            <w:pPr>
              <w:rPr>
                <w:color w:val="000000"/>
              </w:rPr>
            </w:pPr>
            <w:r w:rsidRPr="003F7AE2">
              <w:rPr>
                <w:color w:val="000000"/>
              </w:rPr>
              <w:t>Link Measurement Report frame needs to include one form of Link Margin value</w:t>
            </w:r>
          </w:p>
        </w:tc>
        <w:tc>
          <w:tcPr>
            <w:tcW w:w="3538" w:type="dxa"/>
          </w:tcPr>
          <w:p w14:paraId="52E291CA" w14:textId="77777777" w:rsidR="00410BEC" w:rsidRPr="00CB0134" w:rsidRDefault="00410BEC" w:rsidP="00032595">
            <w:pPr>
              <w:rPr>
                <w:color w:val="000000"/>
              </w:rPr>
            </w:pPr>
          </w:p>
        </w:tc>
      </w:tr>
    </w:tbl>
    <w:p w14:paraId="6AD13B47" w14:textId="77777777" w:rsidR="00410BEC" w:rsidRPr="00F0511C" w:rsidRDefault="00410BEC" w:rsidP="00410BEC">
      <w:pPr>
        <w:widowControl w:val="0"/>
        <w:autoSpaceDE w:val="0"/>
        <w:autoSpaceDN w:val="0"/>
        <w:adjustRightInd w:val="0"/>
        <w:rPr>
          <w:rFonts w:ascii="Arial-BoldMT" w:hAnsi="Arial-BoldMT" w:cs="Arial-BoldMT"/>
          <w:bCs/>
          <w:sz w:val="20"/>
          <w:lang w:eastAsia="zh-CN"/>
        </w:rPr>
      </w:pPr>
    </w:p>
    <w:p w14:paraId="77DC0C06" w14:textId="77777777" w:rsidR="00410BEC" w:rsidRPr="00CB0134" w:rsidRDefault="00410BEC" w:rsidP="00410BEC">
      <w:pPr>
        <w:widowControl w:val="0"/>
        <w:autoSpaceDE w:val="0"/>
        <w:autoSpaceDN w:val="0"/>
        <w:adjustRightInd w:val="0"/>
        <w:rPr>
          <w:rFonts w:ascii="Arial-BoldMT" w:hAnsi="Arial-BoldMT" w:cs="Arial-BoldMT"/>
          <w:bCs/>
          <w:sz w:val="20"/>
          <w:lang w:eastAsia="zh-CN"/>
        </w:rPr>
      </w:pPr>
    </w:p>
    <w:p w14:paraId="4FC63E7C" w14:textId="77777777" w:rsidR="00410BEC" w:rsidRDefault="00410BEC" w:rsidP="00410BEC">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03580214" w14:textId="77777777" w:rsidR="00410BEC" w:rsidRDefault="00410BEC" w:rsidP="00410BEC">
      <w:pPr>
        <w:rPr>
          <w:color w:val="FF0000"/>
          <w:szCs w:val="22"/>
          <w:u w:val="single"/>
          <w:lang w:eastAsia="zh-CN"/>
        </w:rPr>
      </w:pPr>
    </w:p>
    <w:p w14:paraId="62546360" w14:textId="77777777" w:rsidR="00410BEC" w:rsidRDefault="00410BEC" w:rsidP="00410BEC">
      <w:pPr>
        <w:rPr>
          <w:szCs w:val="22"/>
        </w:rPr>
      </w:pPr>
      <w:r>
        <w:rPr>
          <w:b/>
          <w:szCs w:val="22"/>
        </w:rPr>
        <w:t>Discussion:</w:t>
      </w:r>
    </w:p>
    <w:p w14:paraId="5A7536DC" w14:textId="77777777" w:rsidR="00410BEC" w:rsidRDefault="00410BEC" w:rsidP="00410BEC">
      <w:pPr>
        <w:widowControl w:val="0"/>
        <w:autoSpaceDE w:val="0"/>
        <w:autoSpaceDN w:val="0"/>
        <w:adjustRightInd w:val="0"/>
        <w:rPr>
          <w:color w:val="000000"/>
        </w:rPr>
      </w:pPr>
      <w:r>
        <w:rPr>
          <w:szCs w:val="22"/>
          <w:lang w:eastAsia="zh-CN"/>
        </w:rPr>
        <w:t>The commenter requests that at least one of the Link Margin related information to be present when operating in TDD mode</w:t>
      </w:r>
      <w:r w:rsidRPr="00AC6D87">
        <w:rPr>
          <w:color w:val="000000"/>
        </w:rPr>
        <w:t>.</w:t>
      </w:r>
    </w:p>
    <w:p w14:paraId="5DC67FB8" w14:textId="77777777" w:rsidR="00410BEC" w:rsidRDefault="00410BEC" w:rsidP="00410BEC">
      <w:pPr>
        <w:widowControl w:val="0"/>
        <w:autoSpaceDE w:val="0"/>
        <w:autoSpaceDN w:val="0"/>
        <w:adjustRightInd w:val="0"/>
        <w:rPr>
          <w:color w:val="000000"/>
        </w:rPr>
      </w:pPr>
    </w:p>
    <w:p w14:paraId="231EA1F8" w14:textId="4B029E6A" w:rsidR="00410BEC" w:rsidRDefault="00410BEC" w:rsidP="00410BEC">
      <w:pPr>
        <w:widowControl w:val="0"/>
        <w:autoSpaceDE w:val="0"/>
        <w:autoSpaceDN w:val="0"/>
        <w:adjustRightInd w:val="0"/>
        <w:outlineLvl w:val="0"/>
        <w:rPr>
          <w:rFonts w:ascii="Arial-BoldMT" w:hAnsi="Arial-BoldMT" w:cs="Arial-BoldMT"/>
          <w:b/>
          <w:bCs/>
          <w:i/>
          <w:lang w:eastAsia="zh-CN"/>
        </w:rPr>
      </w:pPr>
      <w:proofErr w:type="gramStart"/>
      <w:r w:rsidRPr="002F43A3">
        <w:rPr>
          <w:rFonts w:ascii="Arial-BoldMT" w:hAnsi="Arial-BoldMT" w:cs="Arial-BoldMT"/>
          <w:b/>
          <w:bCs/>
          <w:i/>
          <w:lang w:eastAsia="zh-CN"/>
        </w:rPr>
        <w:t>TGay  Editor</w:t>
      </w:r>
      <w:proofErr w:type="gramEnd"/>
      <w:r w:rsidRPr="002F43A3">
        <w:rPr>
          <w:rFonts w:ascii="Arial-BoldMT" w:hAnsi="Arial-BoldMT" w:cs="Arial-BoldMT"/>
          <w:b/>
          <w:bCs/>
          <w:i/>
          <w:lang w:eastAsia="zh-CN"/>
        </w:rPr>
        <w:t xml:space="preserve">: </w:t>
      </w:r>
      <w:r>
        <w:rPr>
          <w:rFonts w:ascii="Arial-BoldMT" w:hAnsi="Arial-BoldMT" w:cs="Arial-BoldMT"/>
          <w:b/>
          <w:bCs/>
          <w:i/>
          <w:lang w:eastAsia="zh-CN"/>
        </w:rPr>
        <w:t xml:space="preserve">Add the following new paragraph at the end of section </w:t>
      </w:r>
      <w:r>
        <w:rPr>
          <w:b/>
          <w:bCs/>
          <w:sz w:val="20"/>
        </w:rPr>
        <w:t xml:space="preserve">10.40.6.2.2 </w:t>
      </w:r>
      <w:r>
        <w:rPr>
          <w:rFonts w:ascii="Arial-BoldMT" w:hAnsi="Arial-BoldMT" w:cs="Arial-BoldMT"/>
          <w:b/>
          <w:bCs/>
          <w:i/>
          <w:lang w:eastAsia="zh-CN"/>
        </w:rPr>
        <w:t xml:space="preserve"> (</w:t>
      </w:r>
      <w:r w:rsidR="00297388">
        <w:rPr>
          <w:rFonts w:ascii="Arial-BoldMT" w:hAnsi="Arial-BoldMT" w:cs="Arial-BoldMT"/>
          <w:b/>
          <w:bCs/>
          <w:i/>
          <w:lang w:eastAsia="zh-CN"/>
        </w:rPr>
        <w:t>Draft2.</w:t>
      </w:r>
      <w:r w:rsidR="002F0CC4">
        <w:rPr>
          <w:rFonts w:ascii="Arial-BoldMT" w:hAnsi="Arial-BoldMT" w:cs="Arial-BoldMT"/>
          <w:b/>
          <w:bCs/>
          <w:i/>
          <w:lang w:eastAsia="zh-CN"/>
        </w:rPr>
        <w:t>2</w:t>
      </w:r>
      <w:r w:rsidR="00297388">
        <w:rPr>
          <w:rFonts w:ascii="Arial-BoldMT" w:hAnsi="Arial-BoldMT" w:cs="Arial-BoldMT"/>
          <w:b/>
          <w:bCs/>
          <w:i/>
          <w:lang w:eastAsia="zh-CN"/>
        </w:rPr>
        <w:t xml:space="preserve"> </w:t>
      </w:r>
      <w:r>
        <w:rPr>
          <w:rFonts w:ascii="Arial-BoldMT" w:hAnsi="Arial-BoldMT" w:cs="Arial-BoldMT"/>
          <w:b/>
          <w:bCs/>
          <w:i/>
          <w:lang w:eastAsia="zh-CN"/>
        </w:rPr>
        <w:t>P2</w:t>
      </w:r>
      <w:r w:rsidR="00297388">
        <w:rPr>
          <w:rFonts w:ascii="Arial-BoldMT" w:hAnsi="Arial-BoldMT" w:cs="Arial-BoldMT"/>
          <w:b/>
          <w:bCs/>
          <w:i/>
          <w:lang w:eastAsia="zh-CN"/>
        </w:rPr>
        <w:t>30</w:t>
      </w:r>
      <w:r>
        <w:rPr>
          <w:rFonts w:ascii="Arial-BoldMT" w:hAnsi="Arial-BoldMT" w:cs="Arial-BoldMT"/>
          <w:b/>
          <w:bCs/>
          <w:i/>
          <w:lang w:eastAsia="zh-CN"/>
        </w:rPr>
        <w:t>L1</w:t>
      </w:r>
      <w:r w:rsidR="00F300C3">
        <w:rPr>
          <w:rFonts w:ascii="Arial-BoldMT" w:hAnsi="Arial-BoldMT" w:cs="Arial-BoldMT"/>
          <w:b/>
          <w:bCs/>
          <w:i/>
          <w:lang w:eastAsia="zh-CN"/>
        </w:rPr>
        <w:t>4</w:t>
      </w:r>
      <w:r>
        <w:rPr>
          <w:rFonts w:ascii="Arial-BoldMT" w:hAnsi="Arial-BoldMT" w:cs="Arial-BoldMT"/>
          <w:b/>
          <w:bCs/>
          <w:i/>
          <w:lang w:eastAsia="zh-CN"/>
        </w:rPr>
        <w:t>)</w:t>
      </w:r>
    </w:p>
    <w:p w14:paraId="69385EB0" w14:textId="6C7568AF" w:rsidR="00410BEC" w:rsidRPr="0099730C" w:rsidRDefault="00410BEC" w:rsidP="00410BEC">
      <w:pPr>
        <w:widowControl w:val="0"/>
        <w:autoSpaceDE w:val="0"/>
        <w:autoSpaceDN w:val="0"/>
        <w:adjustRightInd w:val="0"/>
        <w:rPr>
          <w:color w:val="FF0000"/>
          <w:szCs w:val="22"/>
          <w:u w:val="single"/>
          <w:lang w:eastAsia="zh-CN"/>
        </w:rPr>
      </w:pPr>
      <w:r w:rsidRPr="0099730C">
        <w:rPr>
          <w:color w:val="FF0000"/>
          <w:szCs w:val="22"/>
          <w:u w:val="single"/>
          <w:lang w:eastAsia="zh-CN"/>
        </w:rPr>
        <w:t xml:space="preserve">A DMG STA that has TDD Channel Access Supported set to one, shall also set to one at least one of the following capabilities: Parameters Across PPDUs Supported subfield, Parameters Across LDPC Codewords Supported subfield and Parameters Across SC Blocks </w:t>
      </w:r>
      <w:r w:rsidR="003B4168">
        <w:rPr>
          <w:color w:val="FF0000"/>
          <w:szCs w:val="22"/>
          <w:u w:val="single"/>
          <w:lang w:eastAsia="zh-CN"/>
        </w:rPr>
        <w:t>o</w:t>
      </w:r>
      <w:r w:rsidRPr="0099730C">
        <w:rPr>
          <w:color w:val="FF0000"/>
          <w:szCs w:val="22"/>
          <w:u w:val="single"/>
          <w:lang w:eastAsia="zh-CN"/>
        </w:rPr>
        <w:t>r OFDM Symbols Supported subfield.</w:t>
      </w:r>
    </w:p>
    <w:p w14:paraId="32957D99" w14:textId="77777777" w:rsidR="00410BEC" w:rsidRPr="00C077A1" w:rsidRDefault="00410BEC" w:rsidP="00410BEC">
      <w:pPr>
        <w:widowControl w:val="0"/>
        <w:autoSpaceDE w:val="0"/>
        <w:autoSpaceDN w:val="0"/>
        <w:adjustRightInd w:val="0"/>
        <w:rPr>
          <w:color w:val="000000"/>
        </w:rPr>
      </w:pPr>
    </w:p>
    <w:p w14:paraId="75E78ABD" w14:textId="77777777" w:rsidR="00D91AAD" w:rsidRPr="00D91AAD" w:rsidRDefault="00D91AAD" w:rsidP="00562954">
      <w:pPr>
        <w:widowControl w:val="0"/>
        <w:autoSpaceDE w:val="0"/>
        <w:autoSpaceDN w:val="0"/>
        <w:adjustRightInd w:val="0"/>
        <w:rPr>
          <w:szCs w:val="22"/>
          <w:lang w:eastAsia="zh-CN"/>
        </w:rPr>
      </w:pPr>
    </w:p>
    <w:sectPr w:rsidR="00D91AAD" w:rsidRPr="00D91AAD" w:rsidSect="00154AB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7FD13" w14:textId="77777777" w:rsidR="00545201" w:rsidRDefault="00545201">
      <w:r>
        <w:separator/>
      </w:r>
    </w:p>
  </w:endnote>
  <w:endnote w:type="continuationSeparator" w:id="0">
    <w:p w14:paraId="4C8199A3" w14:textId="77777777" w:rsidR="00545201" w:rsidRDefault="0054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25FE705F" w:rsidR="00A4277D" w:rsidRDefault="00545201">
    <w:pPr>
      <w:pStyle w:val="Footer"/>
      <w:tabs>
        <w:tab w:val="clear" w:pos="6480"/>
        <w:tab w:val="center" w:pos="4680"/>
        <w:tab w:val="right" w:pos="9360"/>
      </w:tabs>
    </w:pPr>
    <w:r>
      <w:fldChar w:fldCharType="begin"/>
    </w:r>
    <w:r>
      <w:instrText xml:space="preserve"> SUBJECT  \* MERGEFORMAT </w:instrText>
    </w:r>
    <w:r>
      <w:fldChar w:fldCharType="separate"/>
    </w:r>
    <w:r w:rsidR="00A4277D">
      <w:t>Submission</w:t>
    </w:r>
    <w:r>
      <w:fldChar w:fldCharType="end"/>
    </w:r>
    <w:r w:rsidR="00A4277D">
      <w:tab/>
      <w:t xml:space="preserve">page </w:t>
    </w:r>
    <w:r w:rsidR="00A4277D">
      <w:fldChar w:fldCharType="begin"/>
    </w:r>
    <w:r w:rsidR="00A4277D">
      <w:instrText xml:space="preserve">page </w:instrText>
    </w:r>
    <w:r w:rsidR="00A4277D">
      <w:fldChar w:fldCharType="separate"/>
    </w:r>
    <w:r w:rsidR="00A4277D">
      <w:rPr>
        <w:noProof/>
      </w:rPr>
      <w:t>11</w:t>
    </w:r>
    <w:r w:rsidR="00A4277D">
      <w:fldChar w:fldCharType="end"/>
    </w:r>
    <w:r w:rsidR="00A4277D">
      <w:tab/>
    </w:r>
    <w:r>
      <w:fldChar w:fldCharType="begin"/>
    </w:r>
    <w:r>
      <w:instrText xml:space="preserve"> COMMENTS  \* MERGEFORMAT </w:instrText>
    </w:r>
    <w:r>
      <w:fldChar w:fldCharType="separate"/>
    </w:r>
    <w:r w:rsidR="00A4277D">
      <w:t>Alecsander Eitan, Qualcomm</w:t>
    </w:r>
    <w:r>
      <w:fldChar w:fldCharType="end"/>
    </w:r>
  </w:p>
  <w:p w14:paraId="51BBBB8F" w14:textId="77777777" w:rsidR="00A4277D" w:rsidRDefault="00A42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598B" w14:textId="77777777" w:rsidR="00545201" w:rsidRDefault="00545201">
      <w:r>
        <w:separator/>
      </w:r>
    </w:p>
  </w:footnote>
  <w:footnote w:type="continuationSeparator" w:id="0">
    <w:p w14:paraId="2D16359D" w14:textId="77777777" w:rsidR="00545201" w:rsidRDefault="0054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7A3DA719" w:rsidR="00A4277D" w:rsidRDefault="00545201">
    <w:pPr>
      <w:pStyle w:val="Header"/>
      <w:tabs>
        <w:tab w:val="clear" w:pos="6480"/>
        <w:tab w:val="center" w:pos="4680"/>
        <w:tab w:val="right" w:pos="9360"/>
      </w:tabs>
    </w:pPr>
    <w:r>
      <w:fldChar w:fldCharType="begin"/>
    </w:r>
    <w:r>
      <w:instrText xml:space="preserve"> KEYWORDS  \* MERGEFORMAT </w:instrText>
    </w:r>
    <w:r>
      <w:fldChar w:fldCharType="separate"/>
    </w:r>
    <w:r w:rsidR="00B864EB">
      <w:t xml:space="preserve">January </w:t>
    </w:r>
    <w:r w:rsidR="00A4277D">
      <w:t>201</w:t>
    </w:r>
    <w:r>
      <w:fldChar w:fldCharType="end"/>
    </w:r>
    <w:r w:rsidR="00B864EB">
      <w:t>9</w:t>
    </w:r>
    <w:r w:rsidR="00A4277D">
      <w:tab/>
    </w:r>
    <w:r w:rsidR="00A4277D">
      <w:tab/>
    </w:r>
    <w:r>
      <w:fldChar w:fldCharType="begin"/>
    </w:r>
    <w:r>
      <w:instrText xml:space="preserve"> TITLE  \* MERGEFORMAT </w:instrText>
    </w:r>
    <w:r>
      <w:fldChar w:fldCharType="separate"/>
    </w:r>
    <w:r w:rsidR="00A4277D">
      <w:t>doc.: IEEE 802.11-18/1785r</w:t>
    </w:r>
    <w:r>
      <w:fldChar w:fldCharType="end"/>
    </w:r>
    <w:r w:rsidR="00E9012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B60052"/>
    <w:multiLevelType w:val="hybridMultilevel"/>
    <w:tmpl w:val="BEAE8EFC"/>
    <w:lvl w:ilvl="0" w:tplc="7842F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5301D8"/>
    <w:multiLevelType w:val="hybridMultilevel"/>
    <w:tmpl w:val="D1EE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55B59"/>
    <w:multiLevelType w:val="hybridMultilevel"/>
    <w:tmpl w:val="EF542460"/>
    <w:lvl w:ilvl="0" w:tplc="8F227DDC">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8B55988"/>
    <w:multiLevelType w:val="hybridMultilevel"/>
    <w:tmpl w:val="A8403952"/>
    <w:lvl w:ilvl="0" w:tplc="F970C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5F6E3758"/>
    <w:multiLevelType w:val="hybridMultilevel"/>
    <w:tmpl w:val="70A87AB8"/>
    <w:lvl w:ilvl="0" w:tplc="818C6378">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007768"/>
    <w:multiLevelType w:val="hybridMultilevel"/>
    <w:tmpl w:val="5D3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C12E19"/>
    <w:multiLevelType w:val="hybridMultilevel"/>
    <w:tmpl w:val="076C31EA"/>
    <w:lvl w:ilvl="0" w:tplc="B5DA2006">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9"/>
  </w:num>
  <w:num w:numId="3">
    <w:abstractNumId w:val="40"/>
  </w:num>
  <w:num w:numId="4">
    <w:abstractNumId w:val="31"/>
  </w:num>
  <w:num w:numId="5">
    <w:abstractNumId w:val="15"/>
  </w:num>
  <w:num w:numId="6">
    <w:abstractNumId w:val="21"/>
  </w:num>
  <w:num w:numId="7">
    <w:abstractNumId w:val="16"/>
  </w:num>
  <w:num w:numId="8">
    <w:abstractNumId w:val="8"/>
  </w:num>
  <w:num w:numId="9">
    <w:abstractNumId w:val="38"/>
  </w:num>
  <w:num w:numId="10">
    <w:abstractNumId w:val="18"/>
  </w:num>
  <w:num w:numId="11">
    <w:abstractNumId w:val="20"/>
  </w:num>
  <w:num w:numId="12">
    <w:abstractNumId w:val="7"/>
  </w:num>
  <w:num w:numId="13">
    <w:abstractNumId w:val="27"/>
  </w:num>
  <w:num w:numId="14">
    <w:abstractNumId w:val="14"/>
  </w:num>
  <w:num w:numId="15">
    <w:abstractNumId w:val="23"/>
  </w:num>
  <w:num w:numId="16">
    <w:abstractNumId w:val="0"/>
  </w:num>
  <w:num w:numId="17">
    <w:abstractNumId w:val="2"/>
  </w:num>
  <w:num w:numId="18">
    <w:abstractNumId w:val="1"/>
  </w:num>
  <w:num w:numId="19">
    <w:abstractNumId w:val="39"/>
  </w:num>
  <w:num w:numId="20">
    <w:abstractNumId w:val="17"/>
  </w:num>
  <w:num w:numId="21">
    <w:abstractNumId w:val="25"/>
  </w:num>
  <w:num w:numId="22">
    <w:abstractNumId w:val="22"/>
  </w:num>
  <w:num w:numId="23">
    <w:abstractNumId w:val="9"/>
  </w:num>
  <w:num w:numId="24">
    <w:abstractNumId w:val="11"/>
  </w:num>
  <w:num w:numId="25">
    <w:abstractNumId w:val="4"/>
  </w:num>
  <w:num w:numId="26">
    <w:abstractNumId w:val="4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5"/>
  </w:num>
  <w:num w:numId="30">
    <w:abstractNumId w:val="19"/>
  </w:num>
  <w:num w:numId="31">
    <w:abstractNumId w:val="30"/>
  </w:num>
  <w:num w:numId="32">
    <w:abstractNumId w:val="10"/>
  </w:num>
  <w:num w:numId="33">
    <w:abstractNumId w:val="26"/>
  </w:num>
  <w:num w:numId="34">
    <w:abstractNumId w:val="37"/>
  </w:num>
  <w:num w:numId="35">
    <w:abstractNumId w:val="12"/>
  </w:num>
  <w:num w:numId="36">
    <w:abstractNumId w:val="13"/>
  </w:num>
  <w:num w:numId="37">
    <w:abstractNumId w:val="5"/>
  </w:num>
  <w:num w:numId="38">
    <w:abstractNumId w:val="3"/>
  </w:num>
  <w:num w:numId="39">
    <w:abstractNumId w:val="32"/>
  </w:num>
  <w:num w:numId="40">
    <w:abstractNumId w:val="36"/>
  </w:num>
  <w:num w:numId="41">
    <w:abstractNumId w:val="24"/>
  </w:num>
  <w:num w:numId="42">
    <w:abstractNumId w:val="4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3A8"/>
    <w:rsid w:val="00000F8E"/>
    <w:rsid w:val="000023E0"/>
    <w:rsid w:val="00006E48"/>
    <w:rsid w:val="000252DE"/>
    <w:rsid w:val="00026D53"/>
    <w:rsid w:val="00026E99"/>
    <w:rsid w:val="000302DB"/>
    <w:rsid w:val="00036E49"/>
    <w:rsid w:val="000436AC"/>
    <w:rsid w:val="00044223"/>
    <w:rsid w:val="00051580"/>
    <w:rsid w:val="00052CDA"/>
    <w:rsid w:val="00057546"/>
    <w:rsid w:val="000650EF"/>
    <w:rsid w:val="00067D04"/>
    <w:rsid w:val="00072A37"/>
    <w:rsid w:val="000771C7"/>
    <w:rsid w:val="00086A4A"/>
    <w:rsid w:val="00086E31"/>
    <w:rsid w:val="000902E0"/>
    <w:rsid w:val="00090D80"/>
    <w:rsid w:val="00092167"/>
    <w:rsid w:val="0009459F"/>
    <w:rsid w:val="00095205"/>
    <w:rsid w:val="000B0137"/>
    <w:rsid w:val="000B340A"/>
    <w:rsid w:val="000B35E8"/>
    <w:rsid w:val="000B454A"/>
    <w:rsid w:val="000C02E5"/>
    <w:rsid w:val="000C3D51"/>
    <w:rsid w:val="000C4120"/>
    <w:rsid w:val="000D2EFB"/>
    <w:rsid w:val="000D5D7B"/>
    <w:rsid w:val="000E0793"/>
    <w:rsid w:val="000E2746"/>
    <w:rsid w:val="000E307E"/>
    <w:rsid w:val="000E358B"/>
    <w:rsid w:val="000F181D"/>
    <w:rsid w:val="00103260"/>
    <w:rsid w:val="001066EB"/>
    <w:rsid w:val="0011071B"/>
    <w:rsid w:val="00112C74"/>
    <w:rsid w:val="0011783C"/>
    <w:rsid w:val="00120F2D"/>
    <w:rsid w:val="001335EC"/>
    <w:rsid w:val="00144244"/>
    <w:rsid w:val="00146351"/>
    <w:rsid w:val="00146C90"/>
    <w:rsid w:val="00154AB5"/>
    <w:rsid w:val="00157F26"/>
    <w:rsid w:val="001660C1"/>
    <w:rsid w:val="00166474"/>
    <w:rsid w:val="0017540D"/>
    <w:rsid w:val="001864F9"/>
    <w:rsid w:val="0019196C"/>
    <w:rsid w:val="00192924"/>
    <w:rsid w:val="001A0C6F"/>
    <w:rsid w:val="001A184F"/>
    <w:rsid w:val="001B602B"/>
    <w:rsid w:val="001C55D2"/>
    <w:rsid w:val="001C5EE5"/>
    <w:rsid w:val="001D0758"/>
    <w:rsid w:val="001D5117"/>
    <w:rsid w:val="001D5AE5"/>
    <w:rsid w:val="001D68D8"/>
    <w:rsid w:val="001D723B"/>
    <w:rsid w:val="001D75BE"/>
    <w:rsid w:val="001D7F37"/>
    <w:rsid w:val="001E2CD3"/>
    <w:rsid w:val="001E3A3B"/>
    <w:rsid w:val="001E5002"/>
    <w:rsid w:val="0021539B"/>
    <w:rsid w:val="00222A64"/>
    <w:rsid w:val="002234AC"/>
    <w:rsid w:val="00232AB7"/>
    <w:rsid w:val="002377C1"/>
    <w:rsid w:val="00243A88"/>
    <w:rsid w:val="0024723F"/>
    <w:rsid w:val="00247EA3"/>
    <w:rsid w:val="00261D7D"/>
    <w:rsid w:val="00263BBD"/>
    <w:rsid w:val="00264552"/>
    <w:rsid w:val="00264ECD"/>
    <w:rsid w:val="00271132"/>
    <w:rsid w:val="00272BD4"/>
    <w:rsid w:val="002860A5"/>
    <w:rsid w:val="0028641E"/>
    <w:rsid w:val="0029020B"/>
    <w:rsid w:val="00290927"/>
    <w:rsid w:val="00297388"/>
    <w:rsid w:val="002A2D0A"/>
    <w:rsid w:val="002A32EA"/>
    <w:rsid w:val="002A3428"/>
    <w:rsid w:val="002A5585"/>
    <w:rsid w:val="002A648E"/>
    <w:rsid w:val="002A680B"/>
    <w:rsid w:val="002A6F20"/>
    <w:rsid w:val="002B3C95"/>
    <w:rsid w:val="002C033F"/>
    <w:rsid w:val="002C0800"/>
    <w:rsid w:val="002C5F1C"/>
    <w:rsid w:val="002D3CCB"/>
    <w:rsid w:val="002D44BE"/>
    <w:rsid w:val="002D7D0B"/>
    <w:rsid w:val="002E41C9"/>
    <w:rsid w:val="002F0B44"/>
    <w:rsid w:val="002F0CC4"/>
    <w:rsid w:val="002F2F1E"/>
    <w:rsid w:val="002F3CC3"/>
    <w:rsid w:val="003050C1"/>
    <w:rsid w:val="00307517"/>
    <w:rsid w:val="00311699"/>
    <w:rsid w:val="00312431"/>
    <w:rsid w:val="00317536"/>
    <w:rsid w:val="003221A6"/>
    <w:rsid w:val="00330714"/>
    <w:rsid w:val="00343E67"/>
    <w:rsid w:val="00346A57"/>
    <w:rsid w:val="00351BCB"/>
    <w:rsid w:val="00357B84"/>
    <w:rsid w:val="00360529"/>
    <w:rsid w:val="00373779"/>
    <w:rsid w:val="0037799E"/>
    <w:rsid w:val="00385E90"/>
    <w:rsid w:val="00390B2B"/>
    <w:rsid w:val="003A03EC"/>
    <w:rsid w:val="003A3DAA"/>
    <w:rsid w:val="003B3C20"/>
    <w:rsid w:val="003B4168"/>
    <w:rsid w:val="003B7E31"/>
    <w:rsid w:val="003C492A"/>
    <w:rsid w:val="003C5D0D"/>
    <w:rsid w:val="003C6439"/>
    <w:rsid w:val="003D26C5"/>
    <w:rsid w:val="003E51C2"/>
    <w:rsid w:val="003E6362"/>
    <w:rsid w:val="003E7E3F"/>
    <w:rsid w:val="00410BEC"/>
    <w:rsid w:val="004202EC"/>
    <w:rsid w:val="00437F9A"/>
    <w:rsid w:val="00442037"/>
    <w:rsid w:val="00442212"/>
    <w:rsid w:val="00450947"/>
    <w:rsid w:val="004522B5"/>
    <w:rsid w:val="00452B17"/>
    <w:rsid w:val="00457F1D"/>
    <w:rsid w:val="00462AA3"/>
    <w:rsid w:val="004719ED"/>
    <w:rsid w:val="00472A0A"/>
    <w:rsid w:val="00475810"/>
    <w:rsid w:val="00480AD4"/>
    <w:rsid w:val="00482CED"/>
    <w:rsid w:val="004861EC"/>
    <w:rsid w:val="0049298D"/>
    <w:rsid w:val="004A2ED5"/>
    <w:rsid w:val="004A4E78"/>
    <w:rsid w:val="004A5F78"/>
    <w:rsid w:val="004A6C30"/>
    <w:rsid w:val="004A6C87"/>
    <w:rsid w:val="004B064B"/>
    <w:rsid w:val="004B4160"/>
    <w:rsid w:val="004B566B"/>
    <w:rsid w:val="004C36F4"/>
    <w:rsid w:val="004D4B32"/>
    <w:rsid w:val="004E0809"/>
    <w:rsid w:val="004E1F55"/>
    <w:rsid w:val="004E4B01"/>
    <w:rsid w:val="004F0335"/>
    <w:rsid w:val="004F03D3"/>
    <w:rsid w:val="004F1681"/>
    <w:rsid w:val="004F4794"/>
    <w:rsid w:val="004F6888"/>
    <w:rsid w:val="005020EB"/>
    <w:rsid w:val="0050556E"/>
    <w:rsid w:val="00505B51"/>
    <w:rsid w:val="00507A3E"/>
    <w:rsid w:val="00510784"/>
    <w:rsid w:val="005115B4"/>
    <w:rsid w:val="00523C4B"/>
    <w:rsid w:val="00526B8A"/>
    <w:rsid w:val="00537F72"/>
    <w:rsid w:val="00545201"/>
    <w:rsid w:val="00553568"/>
    <w:rsid w:val="005546B6"/>
    <w:rsid w:val="00562954"/>
    <w:rsid w:val="00564670"/>
    <w:rsid w:val="005856AD"/>
    <w:rsid w:val="005869AF"/>
    <w:rsid w:val="005912F2"/>
    <w:rsid w:val="00593B3F"/>
    <w:rsid w:val="005A5A2C"/>
    <w:rsid w:val="005A6CEB"/>
    <w:rsid w:val="005B0857"/>
    <w:rsid w:val="005B3599"/>
    <w:rsid w:val="005B47D5"/>
    <w:rsid w:val="005B6925"/>
    <w:rsid w:val="005C268F"/>
    <w:rsid w:val="005C4E1A"/>
    <w:rsid w:val="005D0B43"/>
    <w:rsid w:val="005D2BA4"/>
    <w:rsid w:val="005D6C83"/>
    <w:rsid w:val="005E141C"/>
    <w:rsid w:val="005E44A6"/>
    <w:rsid w:val="005E688B"/>
    <w:rsid w:val="006015AF"/>
    <w:rsid w:val="00611F2F"/>
    <w:rsid w:val="00613477"/>
    <w:rsid w:val="006146A0"/>
    <w:rsid w:val="0062110B"/>
    <w:rsid w:val="00621638"/>
    <w:rsid w:val="0062440B"/>
    <w:rsid w:val="00626B9F"/>
    <w:rsid w:val="00631055"/>
    <w:rsid w:val="00631BB8"/>
    <w:rsid w:val="006342A1"/>
    <w:rsid w:val="00640B6C"/>
    <w:rsid w:val="00643DD4"/>
    <w:rsid w:val="00650133"/>
    <w:rsid w:val="00650DEA"/>
    <w:rsid w:val="00666947"/>
    <w:rsid w:val="006677FF"/>
    <w:rsid w:val="00667CE0"/>
    <w:rsid w:val="006803D3"/>
    <w:rsid w:val="006963D3"/>
    <w:rsid w:val="006A0F16"/>
    <w:rsid w:val="006A2483"/>
    <w:rsid w:val="006A4AD8"/>
    <w:rsid w:val="006A5A9A"/>
    <w:rsid w:val="006A7B0F"/>
    <w:rsid w:val="006B3EDD"/>
    <w:rsid w:val="006B5BE1"/>
    <w:rsid w:val="006C0727"/>
    <w:rsid w:val="006C29EF"/>
    <w:rsid w:val="006D42B4"/>
    <w:rsid w:val="006E0844"/>
    <w:rsid w:val="006E145F"/>
    <w:rsid w:val="006F0A92"/>
    <w:rsid w:val="00700BA7"/>
    <w:rsid w:val="00701DD6"/>
    <w:rsid w:val="00704516"/>
    <w:rsid w:val="00707D9C"/>
    <w:rsid w:val="00716B42"/>
    <w:rsid w:val="0071748D"/>
    <w:rsid w:val="007419FA"/>
    <w:rsid w:val="00744F21"/>
    <w:rsid w:val="0075294E"/>
    <w:rsid w:val="00762256"/>
    <w:rsid w:val="00763441"/>
    <w:rsid w:val="00770572"/>
    <w:rsid w:val="00774F4C"/>
    <w:rsid w:val="0078286B"/>
    <w:rsid w:val="00783C21"/>
    <w:rsid w:val="007860D8"/>
    <w:rsid w:val="00786337"/>
    <w:rsid w:val="00790532"/>
    <w:rsid w:val="00790978"/>
    <w:rsid w:val="007A0137"/>
    <w:rsid w:val="007A7135"/>
    <w:rsid w:val="007B166E"/>
    <w:rsid w:val="007B4B6E"/>
    <w:rsid w:val="007B6BA8"/>
    <w:rsid w:val="007C2AED"/>
    <w:rsid w:val="007C5F57"/>
    <w:rsid w:val="007E1075"/>
    <w:rsid w:val="007E5D4F"/>
    <w:rsid w:val="007F1238"/>
    <w:rsid w:val="007F154B"/>
    <w:rsid w:val="00800F99"/>
    <w:rsid w:val="008061FA"/>
    <w:rsid w:val="00816EE0"/>
    <w:rsid w:val="008421C8"/>
    <w:rsid w:val="00843A5A"/>
    <w:rsid w:val="00843BE7"/>
    <w:rsid w:val="0084485A"/>
    <w:rsid w:val="00853956"/>
    <w:rsid w:val="00856DC4"/>
    <w:rsid w:val="00864D58"/>
    <w:rsid w:val="00866190"/>
    <w:rsid w:val="00875D03"/>
    <w:rsid w:val="0087689A"/>
    <w:rsid w:val="00877C95"/>
    <w:rsid w:val="00880ED4"/>
    <w:rsid w:val="0088410E"/>
    <w:rsid w:val="00893291"/>
    <w:rsid w:val="008976D4"/>
    <w:rsid w:val="008A1E47"/>
    <w:rsid w:val="008A57D1"/>
    <w:rsid w:val="008B0301"/>
    <w:rsid w:val="008B3792"/>
    <w:rsid w:val="008B3A42"/>
    <w:rsid w:val="008B3EF1"/>
    <w:rsid w:val="008D1F9B"/>
    <w:rsid w:val="008D4A4B"/>
    <w:rsid w:val="008E4DDC"/>
    <w:rsid w:val="0090175B"/>
    <w:rsid w:val="0090477F"/>
    <w:rsid w:val="00910026"/>
    <w:rsid w:val="00913F23"/>
    <w:rsid w:val="00914FC9"/>
    <w:rsid w:val="00940267"/>
    <w:rsid w:val="00940A4F"/>
    <w:rsid w:val="00962265"/>
    <w:rsid w:val="00965DEA"/>
    <w:rsid w:val="00967679"/>
    <w:rsid w:val="00972CA7"/>
    <w:rsid w:val="00974C79"/>
    <w:rsid w:val="00977994"/>
    <w:rsid w:val="009863A7"/>
    <w:rsid w:val="00992BE5"/>
    <w:rsid w:val="00995801"/>
    <w:rsid w:val="00995E31"/>
    <w:rsid w:val="00996853"/>
    <w:rsid w:val="009A4BA8"/>
    <w:rsid w:val="009B4886"/>
    <w:rsid w:val="009B6DAD"/>
    <w:rsid w:val="009D179D"/>
    <w:rsid w:val="009D4A7A"/>
    <w:rsid w:val="009D6364"/>
    <w:rsid w:val="009E4C79"/>
    <w:rsid w:val="009E5586"/>
    <w:rsid w:val="009E6B2F"/>
    <w:rsid w:val="009E7E8F"/>
    <w:rsid w:val="009F1274"/>
    <w:rsid w:val="009F2FBC"/>
    <w:rsid w:val="009F3A6E"/>
    <w:rsid w:val="009F4D8F"/>
    <w:rsid w:val="009F5F2D"/>
    <w:rsid w:val="00A02C1F"/>
    <w:rsid w:val="00A04416"/>
    <w:rsid w:val="00A13F86"/>
    <w:rsid w:val="00A143B8"/>
    <w:rsid w:val="00A259B6"/>
    <w:rsid w:val="00A32B5F"/>
    <w:rsid w:val="00A4277D"/>
    <w:rsid w:val="00A56ABA"/>
    <w:rsid w:val="00A56E5B"/>
    <w:rsid w:val="00A62766"/>
    <w:rsid w:val="00A6307B"/>
    <w:rsid w:val="00A65572"/>
    <w:rsid w:val="00A6592A"/>
    <w:rsid w:val="00A65AAF"/>
    <w:rsid w:val="00A660C6"/>
    <w:rsid w:val="00A71BCD"/>
    <w:rsid w:val="00A724DB"/>
    <w:rsid w:val="00A747D9"/>
    <w:rsid w:val="00A77C26"/>
    <w:rsid w:val="00A82DF2"/>
    <w:rsid w:val="00A83489"/>
    <w:rsid w:val="00A83CAD"/>
    <w:rsid w:val="00A927A2"/>
    <w:rsid w:val="00A9392C"/>
    <w:rsid w:val="00A94E7E"/>
    <w:rsid w:val="00AA2A80"/>
    <w:rsid w:val="00AA2B41"/>
    <w:rsid w:val="00AA427C"/>
    <w:rsid w:val="00AB2953"/>
    <w:rsid w:val="00AB5FE1"/>
    <w:rsid w:val="00AC1E6D"/>
    <w:rsid w:val="00AD3B75"/>
    <w:rsid w:val="00AD3B79"/>
    <w:rsid w:val="00AD6B39"/>
    <w:rsid w:val="00AE210D"/>
    <w:rsid w:val="00AE30FD"/>
    <w:rsid w:val="00AE35FF"/>
    <w:rsid w:val="00AF0E6D"/>
    <w:rsid w:val="00AF1A31"/>
    <w:rsid w:val="00AF5AF6"/>
    <w:rsid w:val="00B008F0"/>
    <w:rsid w:val="00B00FDA"/>
    <w:rsid w:val="00B027A0"/>
    <w:rsid w:val="00B10F67"/>
    <w:rsid w:val="00B1227A"/>
    <w:rsid w:val="00B126F0"/>
    <w:rsid w:val="00B137BB"/>
    <w:rsid w:val="00B13C3E"/>
    <w:rsid w:val="00B33E26"/>
    <w:rsid w:val="00B36F8A"/>
    <w:rsid w:val="00B40197"/>
    <w:rsid w:val="00B61CED"/>
    <w:rsid w:val="00B63071"/>
    <w:rsid w:val="00B80F99"/>
    <w:rsid w:val="00B864EB"/>
    <w:rsid w:val="00B9376F"/>
    <w:rsid w:val="00B96811"/>
    <w:rsid w:val="00BA13FB"/>
    <w:rsid w:val="00BA6CC7"/>
    <w:rsid w:val="00BB3455"/>
    <w:rsid w:val="00BB3B32"/>
    <w:rsid w:val="00BB63B3"/>
    <w:rsid w:val="00BB6989"/>
    <w:rsid w:val="00BC0270"/>
    <w:rsid w:val="00BC3B91"/>
    <w:rsid w:val="00BC4109"/>
    <w:rsid w:val="00BC591B"/>
    <w:rsid w:val="00BE15B2"/>
    <w:rsid w:val="00BE2E8F"/>
    <w:rsid w:val="00BE68C2"/>
    <w:rsid w:val="00BF2229"/>
    <w:rsid w:val="00BF2BC6"/>
    <w:rsid w:val="00C041D0"/>
    <w:rsid w:val="00C05C69"/>
    <w:rsid w:val="00C1023A"/>
    <w:rsid w:val="00C14111"/>
    <w:rsid w:val="00C22CB7"/>
    <w:rsid w:val="00C315EC"/>
    <w:rsid w:val="00C32B22"/>
    <w:rsid w:val="00C34EFF"/>
    <w:rsid w:val="00C41092"/>
    <w:rsid w:val="00C415B3"/>
    <w:rsid w:val="00C602FD"/>
    <w:rsid w:val="00C65910"/>
    <w:rsid w:val="00C7093F"/>
    <w:rsid w:val="00C734BE"/>
    <w:rsid w:val="00C85249"/>
    <w:rsid w:val="00C86428"/>
    <w:rsid w:val="00CA01B1"/>
    <w:rsid w:val="00CA09B2"/>
    <w:rsid w:val="00CA5473"/>
    <w:rsid w:val="00CB0134"/>
    <w:rsid w:val="00CB0E04"/>
    <w:rsid w:val="00CC4C02"/>
    <w:rsid w:val="00CE0859"/>
    <w:rsid w:val="00CE1D26"/>
    <w:rsid w:val="00CE6CEA"/>
    <w:rsid w:val="00D07A03"/>
    <w:rsid w:val="00D12FF9"/>
    <w:rsid w:val="00D14103"/>
    <w:rsid w:val="00D14BEE"/>
    <w:rsid w:val="00D16F62"/>
    <w:rsid w:val="00D1771B"/>
    <w:rsid w:val="00D219AD"/>
    <w:rsid w:val="00D24D72"/>
    <w:rsid w:val="00D348FE"/>
    <w:rsid w:val="00D36595"/>
    <w:rsid w:val="00D43CD3"/>
    <w:rsid w:val="00D576AC"/>
    <w:rsid w:val="00D723A4"/>
    <w:rsid w:val="00D72BBE"/>
    <w:rsid w:val="00D7309F"/>
    <w:rsid w:val="00D7650B"/>
    <w:rsid w:val="00D83EB0"/>
    <w:rsid w:val="00D842F2"/>
    <w:rsid w:val="00D86E8C"/>
    <w:rsid w:val="00D90D32"/>
    <w:rsid w:val="00D91AAD"/>
    <w:rsid w:val="00D9638A"/>
    <w:rsid w:val="00DA6A7B"/>
    <w:rsid w:val="00DB28FF"/>
    <w:rsid w:val="00DC5A7B"/>
    <w:rsid w:val="00DC6A98"/>
    <w:rsid w:val="00DD2984"/>
    <w:rsid w:val="00DD3530"/>
    <w:rsid w:val="00DD5368"/>
    <w:rsid w:val="00DF3318"/>
    <w:rsid w:val="00DF6035"/>
    <w:rsid w:val="00E05B03"/>
    <w:rsid w:val="00E05F97"/>
    <w:rsid w:val="00E11414"/>
    <w:rsid w:val="00E12375"/>
    <w:rsid w:val="00E12F4F"/>
    <w:rsid w:val="00E14924"/>
    <w:rsid w:val="00E15D92"/>
    <w:rsid w:val="00E23800"/>
    <w:rsid w:val="00E24A20"/>
    <w:rsid w:val="00E31AFE"/>
    <w:rsid w:val="00E46E17"/>
    <w:rsid w:val="00E626A5"/>
    <w:rsid w:val="00E74960"/>
    <w:rsid w:val="00E76332"/>
    <w:rsid w:val="00E8266B"/>
    <w:rsid w:val="00E841D2"/>
    <w:rsid w:val="00E9012B"/>
    <w:rsid w:val="00E96D46"/>
    <w:rsid w:val="00EB09EE"/>
    <w:rsid w:val="00EB1D81"/>
    <w:rsid w:val="00EB5CF4"/>
    <w:rsid w:val="00EC02CD"/>
    <w:rsid w:val="00EC3CF2"/>
    <w:rsid w:val="00EC44D0"/>
    <w:rsid w:val="00EC48A6"/>
    <w:rsid w:val="00EC68AF"/>
    <w:rsid w:val="00ED431B"/>
    <w:rsid w:val="00EE35B8"/>
    <w:rsid w:val="00EE5778"/>
    <w:rsid w:val="00EE6147"/>
    <w:rsid w:val="00EF1A10"/>
    <w:rsid w:val="00EF2F5D"/>
    <w:rsid w:val="00F04389"/>
    <w:rsid w:val="00F0511C"/>
    <w:rsid w:val="00F05AC1"/>
    <w:rsid w:val="00F0743D"/>
    <w:rsid w:val="00F1200C"/>
    <w:rsid w:val="00F12DD2"/>
    <w:rsid w:val="00F1414B"/>
    <w:rsid w:val="00F200D1"/>
    <w:rsid w:val="00F20E7B"/>
    <w:rsid w:val="00F268C3"/>
    <w:rsid w:val="00F300C3"/>
    <w:rsid w:val="00F36C4D"/>
    <w:rsid w:val="00F36E98"/>
    <w:rsid w:val="00F37B35"/>
    <w:rsid w:val="00F45220"/>
    <w:rsid w:val="00F52782"/>
    <w:rsid w:val="00F56CF8"/>
    <w:rsid w:val="00F66037"/>
    <w:rsid w:val="00F67259"/>
    <w:rsid w:val="00F67E6F"/>
    <w:rsid w:val="00F70CAC"/>
    <w:rsid w:val="00F71EF0"/>
    <w:rsid w:val="00F721FD"/>
    <w:rsid w:val="00F75E9D"/>
    <w:rsid w:val="00F8757E"/>
    <w:rsid w:val="00F92BAA"/>
    <w:rsid w:val="00F96808"/>
    <w:rsid w:val="00FA26B6"/>
    <w:rsid w:val="00FB4011"/>
    <w:rsid w:val="00FC233C"/>
    <w:rsid w:val="00FC389E"/>
    <w:rsid w:val="00FC5897"/>
    <w:rsid w:val="00FC5A35"/>
    <w:rsid w:val="00FD37BF"/>
    <w:rsid w:val="00FD457C"/>
    <w:rsid w:val="00FD698D"/>
    <w:rsid w:val="00FE081E"/>
    <w:rsid w:val="00FE0F75"/>
    <w:rsid w:val="00FE731E"/>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D03"/>
    <w:rPr>
      <w:rFonts w:eastAsia="Times New Roman"/>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apple-converted-space">
    <w:name w:val="apple-converted-space"/>
    <w:basedOn w:val="DefaultParagraphFont"/>
    <w:rsid w:val="0087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96454">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E8C6-57B7-4BD3-A05B-09701F6D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13</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2</cp:revision>
  <cp:lastPrinted>2017-02-23T01:37:00Z</cp:lastPrinted>
  <dcterms:created xsi:type="dcterms:W3CDTF">2019-01-14T18:07:00Z</dcterms:created>
  <dcterms:modified xsi:type="dcterms:W3CDTF">2019-01-14T18:07:00Z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