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61438497" w:rsidR="005E768D" w:rsidRPr="00183F4C" w:rsidRDefault="005E768D" w:rsidP="003E3733">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3E3733">
              <w:rPr>
                <w:b w:val="0"/>
                <w:sz w:val="20"/>
              </w:rPr>
              <w:t>11</w:t>
            </w:r>
            <w:r w:rsidR="0088012D">
              <w:rPr>
                <w:rFonts w:hint="eastAsia"/>
                <w:b w:val="0"/>
                <w:sz w:val="20"/>
                <w:lang w:eastAsia="ko-KR"/>
              </w:rPr>
              <w:t>-</w:t>
            </w:r>
            <w:r w:rsidR="003E3733">
              <w:rPr>
                <w:b w:val="0"/>
                <w:sz w:val="20"/>
                <w:lang w:eastAsia="ko-KR"/>
              </w:rPr>
              <w:t>07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E905C4"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ABC0DA5"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ABC0DA5"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A43E0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A43E0E" w:rsidRPr="002A2E6F" w:rsidRDefault="00A43E0E" w:rsidP="00A43E0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A43E0E" w:rsidRDefault="00A43E0E" w:rsidP="00A43E0E">
            <w:pPr>
              <w:jc w:val="right"/>
              <w:rPr>
                <w:rFonts w:ascii="Arial" w:hAnsi="Arial" w:cs="Arial"/>
                <w:sz w:val="20"/>
                <w:lang w:val="en-US" w:eastAsia="ko-KR"/>
              </w:rPr>
            </w:pPr>
            <w:r>
              <w:rPr>
                <w:rFonts w:ascii="Arial" w:hAnsi="Arial" w:cs="Arial"/>
                <w:sz w:val="20"/>
              </w:rPr>
              <w:t>138.60</w:t>
            </w:r>
          </w:p>
          <w:p w14:paraId="68833897" w14:textId="77777777" w:rsidR="00A43E0E" w:rsidRPr="002A2E6F" w:rsidRDefault="00A43E0E" w:rsidP="00A43E0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A43E0E" w:rsidRPr="002A2E6F" w:rsidRDefault="00A43E0E" w:rsidP="00A43E0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A43E0E" w:rsidRPr="002A2E6F" w:rsidRDefault="00A43E0E" w:rsidP="00A43E0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A43E0E" w:rsidRPr="002A2E6F" w:rsidRDefault="00A43E0E" w:rsidP="00A43E0E">
            <w:pPr>
              <w:rPr>
                <w:rFonts w:ascii="Arial" w:hAnsi="Arial" w:cs="Arial"/>
                <w:sz w:val="20"/>
              </w:rPr>
            </w:pPr>
            <w:r>
              <w:rPr>
                <w:rFonts w:ascii="Arial" w:hAnsi="Arial" w:cs="Arial"/>
                <w:sz w:val="20"/>
              </w:rPr>
              <w:t>Define the rules to derive max TxPower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E8071D" w:rsidRPr="00A43E0E" w:rsidRDefault="00E8071D" w:rsidP="00E8071D">
            <w:pPr>
              <w:rPr>
                <w:rFonts w:ascii="Arial" w:hAnsi="Arial" w:cs="Arial"/>
                <w:sz w:val="20"/>
              </w:rPr>
            </w:pPr>
            <w:r w:rsidRPr="00A43E0E">
              <w:rPr>
                <w:rFonts w:ascii="Arial" w:hAnsi="Arial" w:cs="Arial"/>
                <w:sz w:val="20"/>
              </w:rPr>
              <w:t xml:space="preserve">Revised- </w:t>
            </w:r>
          </w:p>
          <w:p w14:paraId="71477E11" w14:textId="77777777" w:rsidR="00E8071D" w:rsidRDefault="00E8071D" w:rsidP="00E8071D">
            <w:pPr>
              <w:rPr>
                <w:rFonts w:ascii="Arial" w:hAnsi="Arial" w:cs="Arial"/>
                <w:sz w:val="20"/>
              </w:rPr>
            </w:pPr>
            <w:r w:rsidRPr="00A43E0E">
              <w:rPr>
                <w:rFonts w:ascii="Arial" w:hAnsi="Arial" w:cs="Arial"/>
                <w:sz w:val="20"/>
              </w:rPr>
              <w:t xml:space="preserve">Agree in principle. </w:t>
            </w:r>
          </w:p>
          <w:p w14:paraId="5EBC3B73" w14:textId="52F60542" w:rsidR="00E8071D" w:rsidRPr="00A43E0E" w:rsidRDefault="00E8071D" w:rsidP="00E8071D">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FD4E81">
              <w:rPr>
                <w:rFonts w:ascii="Arial" w:hAnsi="Arial" w:cs="Arial"/>
                <w:sz w:val="20"/>
              </w:rPr>
              <w:t>1779r1</w:t>
            </w:r>
            <w:r w:rsidRPr="00A43E0E">
              <w:rPr>
                <w:rFonts w:ascii="Arial" w:hAnsi="Arial" w:cs="Arial"/>
                <w:sz w:val="20"/>
              </w:rPr>
              <w:t>.</w:t>
            </w:r>
          </w:p>
          <w:p w14:paraId="76418C8E" w14:textId="77777777" w:rsidR="00E8071D" w:rsidRPr="00A43E0E" w:rsidRDefault="00E8071D" w:rsidP="00E8071D">
            <w:pPr>
              <w:rPr>
                <w:rFonts w:ascii="Arial" w:hAnsi="Arial" w:cs="Arial"/>
                <w:sz w:val="20"/>
              </w:rPr>
            </w:pPr>
          </w:p>
          <w:p w14:paraId="6889A25C" w14:textId="4334A5AB" w:rsidR="00E8071D" w:rsidRDefault="00E8071D" w:rsidP="00A942A7">
            <w:pPr>
              <w:rPr>
                <w:rFonts w:ascii="Arial" w:hAnsi="Arial" w:cs="Arial"/>
                <w:sz w:val="20"/>
              </w:rPr>
            </w:pPr>
            <w:r w:rsidRPr="00A43E0E">
              <w:rPr>
                <w:rFonts w:ascii="Arial" w:hAnsi="Arial" w:cs="Arial"/>
                <w:sz w:val="20"/>
              </w:rPr>
              <w:t>TGax editor makes changes as shown in the as specified in 11-18/</w:t>
            </w:r>
            <w:r w:rsidR="00FD4E81">
              <w:rPr>
                <w:rFonts w:ascii="Arial" w:hAnsi="Arial" w:cs="Arial"/>
                <w:sz w:val="20"/>
              </w:rPr>
              <w:t>1779r1</w:t>
            </w:r>
            <w:r w:rsidRPr="00A43E0E">
              <w:rPr>
                <w:rFonts w:ascii="Arial" w:hAnsi="Arial" w:cs="Arial"/>
                <w:sz w:val="20"/>
              </w:rPr>
              <w:t>.</w:t>
            </w:r>
          </w:p>
          <w:p w14:paraId="251655A1" w14:textId="7D4AF97C" w:rsidR="00E8071D" w:rsidRDefault="00E8071D" w:rsidP="00A942A7">
            <w:pPr>
              <w:rPr>
                <w:rFonts w:ascii="Arial" w:hAnsi="Arial" w:cs="Arial"/>
                <w:sz w:val="20"/>
              </w:rPr>
            </w:pPr>
          </w:p>
        </w:tc>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In the Transmit Power Envelope element, the Local Maximum Transmit Power For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n 802.11ax, the X MHz PPDUs’s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t xml:space="preserve"> </w:t>
      </w:r>
    </w:p>
    <w:p w14:paraId="061F09F1" w14:textId="4B17591E"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p>
    <w:p w14:paraId="20AA2AC0" w14:textId="77777777" w:rsidR="00E8071D" w:rsidRPr="008D3B3F" w:rsidRDefault="00E8071D" w:rsidP="008D3B3F">
      <w:pPr>
        <w:jc w:val="both"/>
        <w:rPr>
          <w:sz w:val="20"/>
        </w:rPr>
      </w:pPr>
    </w:p>
    <w:p w14:paraId="2CDC926D" w14:textId="0C9ADF95" w:rsidR="00AD0EB6" w:rsidRPr="008D3B3F" w:rsidRDefault="00C31E46" w:rsidP="008D3B3F">
      <w:pPr>
        <w:jc w:val="both"/>
        <w:rPr>
          <w:sz w:val="20"/>
        </w:rPr>
      </w:pPr>
      <w:r>
        <w:rPr>
          <w:sz w:val="20"/>
        </w:rPr>
        <w:t>In the proposed changes, t</w:t>
      </w:r>
      <w:r w:rsidR="00AD0EB6" w:rsidRPr="008D3B3F">
        <w:rPr>
          <w:sz w:val="20"/>
        </w:rPr>
        <w:t xml:space="preserve">he local maximum transmit power for an X MHz HE TB PPDU is constrained by the Local Maximum Transmit Power For X MHz field value – 10 log (X / (the bandwidth of the pre-HE modulated of the HE TB PPDU)). </w:t>
      </w:r>
    </w:p>
    <w:p w14:paraId="4FAD2568" w14:textId="77777777" w:rsidR="00AD0EB6" w:rsidRPr="008D3B3F" w:rsidRDefault="00AD0EB6" w:rsidP="008D3B3F">
      <w:pPr>
        <w:jc w:val="both"/>
        <w:rPr>
          <w:b/>
          <w:sz w:val="20"/>
          <w:lang w:val="en-US"/>
        </w:rPr>
      </w:pPr>
    </w:p>
    <w:p w14:paraId="15D7D81F" w14:textId="77777777" w:rsidR="00A90E47" w:rsidRPr="008D3B3F" w:rsidRDefault="00A90E47" w:rsidP="008D3B3F">
      <w:pPr>
        <w:jc w:val="both"/>
        <w:rPr>
          <w:sz w:val="20"/>
          <w:lang w:val="en-US"/>
        </w:rPr>
      </w:pPr>
    </w:p>
    <w:p w14:paraId="148AEB44" w14:textId="77777777" w:rsidR="00A90E47" w:rsidRPr="008D3B3F" w:rsidRDefault="00A90E47" w:rsidP="008D3B3F">
      <w:pPr>
        <w:autoSpaceDE w:val="0"/>
        <w:autoSpaceDN w:val="0"/>
        <w:adjustRightInd w:val="0"/>
        <w:jc w:val="both"/>
        <w:rPr>
          <w:b/>
          <w:bCs/>
          <w:i/>
          <w:iCs/>
          <w:sz w:val="20"/>
        </w:rPr>
      </w:pPr>
      <w:r w:rsidRPr="008D3B3F">
        <w:rPr>
          <w:b/>
          <w:bCs/>
          <w:i/>
          <w:iCs/>
          <w:sz w:val="20"/>
          <w:highlight w:val="yellow"/>
        </w:rPr>
        <w:t xml:space="preserve">TGax Editor: Change the subclause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3B89683F" w:rsidR="00EE7A81" w:rsidRDefault="00A90E47" w:rsidP="008D3B3F">
      <w:pPr>
        <w:pStyle w:val="T"/>
        <w:rPr>
          <w:w w:val="100"/>
        </w:rPr>
      </w:pPr>
      <w:r w:rsidRPr="008D3B3F">
        <w:rPr>
          <w:w w:val="100"/>
        </w:rPr>
        <w:t xml:space="preserve">Local Maximum Transmit Power For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except when the X MHz PPDU is an HE TB PPDU. In which case, </w:t>
      </w:r>
      <w:r w:rsidRPr="008D3B3F">
        <w:rPr>
          <w:color w:val="FF0000"/>
          <w:u w:val="single"/>
        </w:rPr>
        <w:t>the local maximum transmit power of the X MHz HE TB PPDU</w:t>
      </w:r>
      <w:r w:rsidR="00EB18BA">
        <w:rPr>
          <w:color w:val="FF0000"/>
          <w:u w:val="single"/>
        </w:rPr>
        <w:t>,</w:t>
      </w:r>
      <w:r w:rsidRPr="008D3B3F">
        <w:rPr>
          <w:color w:val="FF0000"/>
          <w:u w:val="single"/>
        </w:rPr>
        <w:t xml:space="preserve"> wh</w:t>
      </w:r>
      <w:r w:rsidR="00EB18BA">
        <w:rPr>
          <w:color w:val="FF0000"/>
          <w:u w:val="single"/>
        </w:rPr>
        <w:t>ere</w:t>
      </w:r>
      <w:r w:rsidRPr="008D3B3F">
        <w:rPr>
          <w:color w:val="FF0000"/>
          <w:u w:val="single"/>
        </w:rPr>
        <w:t xml:space="preserve"> the bandwidth of the pre-HE modulated fields </w:t>
      </w:r>
      <w:r w:rsidR="00EB18BA">
        <w:rPr>
          <w:color w:val="FF0000"/>
          <w:u w:val="single"/>
        </w:rPr>
        <w:t xml:space="preserve">of </w:t>
      </w:r>
      <w:r w:rsidR="00EB18BA" w:rsidRPr="008D3B3F">
        <w:rPr>
          <w:color w:val="FF0000"/>
          <w:u w:val="single"/>
        </w:rPr>
        <w:t xml:space="preserve">the </w:t>
      </w:r>
      <w:r w:rsidR="00EB18BA" w:rsidRPr="008D3B3F">
        <w:rPr>
          <w:color w:val="FF0000"/>
          <w:u w:val="single"/>
        </w:rPr>
        <w:lastRenderedPageBreak/>
        <w:t xml:space="preserve">X MHz HE TB PPDU </w:t>
      </w:r>
      <w:r w:rsidRPr="008D3B3F">
        <w:rPr>
          <w:color w:val="FF0000"/>
          <w:u w:val="single"/>
        </w:rPr>
        <w:t>is Y MHz</w:t>
      </w:r>
      <w:r w:rsidR="00EB18BA">
        <w:rPr>
          <w:color w:val="FF0000"/>
          <w:u w:val="single"/>
        </w:rPr>
        <w:t>,</w:t>
      </w:r>
      <w:r w:rsidRPr="008D3B3F">
        <w:rPr>
          <w:color w:val="FF0000"/>
          <w:u w:val="single"/>
        </w:rPr>
        <w:t xml:space="preserve"> is defined by the Local Maximum Transmit Power For X MHz field value minus 10 log (X/Y).</w:t>
      </w:r>
      <w:r w:rsidRPr="008D3B3F" w:rsidDel="004051BB">
        <w:rPr>
          <w:color w:val="FF0000"/>
          <w:w w:val="100"/>
          <w:u w:val="single"/>
        </w:rPr>
        <w:t xml:space="preserve"> </w:t>
      </w:r>
      <w:r w:rsidRPr="008D3B3F">
        <w:rPr>
          <w:w w:val="100"/>
        </w:rPr>
        <w:t xml:space="preserve">Each Local Maximum Transmit Power For </w:t>
      </w:r>
      <w:r w:rsidRPr="008D3B3F">
        <w:rPr>
          <w:i/>
          <w:iCs/>
          <w:w w:val="100"/>
        </w:rPr>
        <w:t>X</w:t>
      </w:r>
      <w:r w:rsidRPr="008D3B3F">
        <w:rPr>
          <w:w w:val="100"/>
        </w:rPr>
        <w:t xml:space="preserve"> MHz field is encoded as an 8-bit 2s complement signed integer in the range –64 dBm to 63 dBm with a 0.5 dB step. The value of 63.5 dBm indicates 63.5 dBm or higher (i.e., no local maximum transmit power constraint). </w:t>
      </w:r>
    </w:p>
    <w:p w14:paraId="2171047E" w14:textId="77777777" w:rsidR="00EE7A81" w:rsidRDefault="00EE7A81" w:rsidP="008D3B3F">
      <w:pPr>
        <w:pStyle w:val="T"/>
        <w:rPr>
          <w:w w:val="100"/>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E7A81" w:rsidRPr="00B4526A" w14:paraId="107B7980" w14:textId="77777777" w:rsidTr="00F12858">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8CD679"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0C9873"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2417255"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CBF8B4"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10D25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62B30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E7A81" w:rsidRPr="002A2E6F" w14:paraId="3C60A781" w14:textId="77777777" w:rsidTr="00F1285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F0E86F" w14:textId="77777777" w:rsidR="00EE7A81" w:rsidRPr="00EE7A81" w:rsidRDefault="00EE7A81" w:rsidP="00F12858">
            <w:pPr>
              <w:tabs>
                <w:tab w:val="left" w:pos="288"/>
              </w:tabs>
              <w:rPr>
                <w:rFonts w:ascii="Arial" w:hAnsi="Arial" w:cs="Arial"/>
                <w:sz w:val="20"/>
              </w:rPr>
            </w:pPr>
            <w:r w:rsidRPr="00EE7A81">
              <w:rPr>
                <w:rFonts w:ascii="Arial" w:hAnsi="Arial" w:cs="Arial"/>
                <w:sz w:val="20"/>
              </w:rPr>
              <w:t>16441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11C85D" w14:textId="77777777" w:rsidR="00EE7A81" w:rsidRPr="00EE7A81" w:rsidRDefault="00EE7A81" w:rsidP="00F12858">
            <w:pPr>
              <w:jc w:val="right"/>
              <w:rPr>
                <w:rFonts w:ascii="Arial" w:hAnsi="Arial" w:cs="Arial"/>
                <w:sz w:val="20"/>
                <w:lang w:val="en-US" w:eastAsia="ko-KR"/>
              </w:rPr>
            </w:pPr>
            <w:r w:rsidRPr="00EE7A81">
              <w:rPr>
                <w:rFonts w:ascii="Arial" w:hAnsi="Arial" w:cs="Arial"/>
                <w:sz w:val="20"/>
              </w:rPr>
              <w:t>78.25</w:t>
            </w:r>
          </w:p>
          <w:p w14:paraId="094049C4" w14:textId="77777777" w:rsidR="00EE7A81" w:rsidRPr="00EE7A81" w:rsidRDefault="00EE7A81" w:rsidP="00F1285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5A9D9A" w14:textId="77777777" w:rsidR="00EE7A81" w:rsidRPr="00EE7A81" w:rsidRDefault="00EE7A81" w:rsidP="00F12858">
            <w:pPr>
              <w:rPr>
                <w:rFonts w:ascii="Arial" w:hAnsi="Arial" w:cs="Arial"/>
                <w:sz w:val="20"/>
                <w:lang w:val="en-US" w:eastAsia="ko-KR"/>
              </w:rPr>
            </w:pPr>
            <w:r w:rsidRPr="00EE7A81">
              <w:rPr>
                <w:rFonts w:ascii="Arial" w:hAnsi="Arial" w:cs="Arial"/>
                <w:sz w:val="20"/>
              </w:rPr>
              <w:t>9.2.4.6a.5</w:t>
            </w:r>
          </w:p>
          <w:p w14:paraId="695CD5AA" w14:textId="77777777" w:rsidR="00EE7A81" w:rsidRPr="00EE7A81" w:rsidRDefault="00EE7A81" w:rsidP="00F1285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E1CB21" w14:textId="05B7EA50" w:rsidR="00EE7A81" w:rsidRPr="00EE7A81" w:rsidRDefault="00EE7A81" w:rsidP="00EE7A81">
            <w:pPr>
              <w:rPr>
                <w:rFonts w:ascii="Arial" w:hAnsi="Arial" w:cs="Arial"/>
                <w:sz w:val="20"/>
                <w:lang w:val="en-US"/>
              </w:rPr>
            </w:pPr>
            <w:r w:rsidRPr="00EE7A81">
              <w:rPr>
                <w:rFonts w:ascii="Arial" w:hAnsi="Arial" w:cs="Arial"/>
                <w:sz w:val="20"/>
                <w:lang w:val="en-US"/>
              </w:rPr>
              <w:t>It would be useful to have a way to signal that the recipient of DATA MPDUs is experiencing eithe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3AB2B0" w14:textId="77777777" w:rsidR="00EE7A81" w:rsidRPr="00EE7A81" w:rsidRDefault="00EE7A81" w:rsidP="00F12858">
            <w:pPr>
              <w:rPr>
                <w:rFonts w:ascii="Arial" w:hAnsi="Arial" w:cs="Arial"/>
                <w:sz w:val="20"/>
                <w:lang w:val="en-US" w:eastAsia="ko-KR"/>
              </w:rPr>
            </w:pPr>
            <w:r w:rsidRPr="00EE7A81">
              <w:rPr>
                <w:rFonts w:ascii="Arial" w:hAnsi="Arial" w:cs="Arial"/>
                <w:sz w:val="20"/>
              </w:rPr>
              <w:t>Add a signaling indication to the UPH Control to indicate that the recipient is currently resource constrained and that missing acknowledgement frames should not be construed as indicative of a poor MCS choice for the link.</w:t>
            </w:r>
          </w:p>
          <w:p w14:paraId="51E5F3F6" w14:textId="77777777" w:rsidR="00EE7A81" w:rsidRPr="00EE7A81" w:rsidRDefault="00EE7A81" w:rsidP="00F1285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4ADBD" w14:textId="77777777" w:rsidR="00EE7A81" w:rsidRDefault="00EE7A81" w:rsidP="00F12858">
            <w:pPr>
              <w:rPr>
                <w:rFonts w:ascii="Arial" w:hAnsi="Arial" w:cs="Arial"/>
                <w:sz w:val="20"/>
              </w:rPr>
            </w:pPr>
            <w:r>
              <w:rPr>
                <w:rFonts w:ascii="Arial" w:hAnsi="Arial" w:cs="Arial"/>
                <w:sz w:val="20"/>
              </w:rPr>
              <w:t xml:space="preserve">Rejected- </w:t>
            </w:r>
          </w:p>
          <w:p w14:paraId="63BF78ED" w14:textId="77777777" w:rsidR="00EE7A81" w:rsidRDefault="00EE7A81" w:rsidP="005C5D69">
            <w:pPr>
              <w:rPr>
                <w:rFonts w:ascii="Arial" w:hAnsi="Arial" w:cs="Arial"/>
                <w:sz w:val="20"/>
              </w:rPr>
            </w:pPr>
            <w:r>
              <w:rPr>
                <w:rFonts w:ascii="Arial" w:hAnsi="Arial" w:cs="Arial"/>
                <w:sz w:val="20"/>
              </w:rPr>
              <w:t xml:space="preserve">The </w:t>
            </w:r>
            <w:r w:rsidRPr="00EE7A81">
              <w:rPr>
                <w:rFonts w:ascii="Arial" w:hAnsi="Arial" w:cs="Arial"/>
                <w:sz w:val="20"/>
              </w:rPr>
              <w:t>HLA Control</w:t>
            </w:r>
            <w:r>
              <w:rPr>
                <w:rFonts w:ascii="Arial" w:hAnsi="Arial" w:cs="Arial"/>
                <w:sz w:val="20"/>
              </w:rPr>
              <w:t xml:space="preserve"> can already provide the correct MCS choice to the originator. </w:t>
            </w:r>
          </w:p>
          <w:p w14:paraId="6C1BA86A" w14:textId="42796B8D" w:rsidR="00EE7A81" w:rsidRDefault="00EE7A81" w:rsidP="005C5D69">
            <w:pPr>
              <w:rPr>
                <w:rFonts w:ascii="Arial" w:hAnsi="Arial" w:cs="Arial"/>
                <w:sz w:val="20"/>
              </w:rPr>
            </w:pPr>
          </w:p>
          <w:p w14:paraId="7DCCFF07" w14:textId="6A918802" w:rsidR="00EE7A81" w:rsidRPr="00A43E0E" w:rsidRDefault="00EE7A81" w:rsidP="005C5D69">
            <w:pPr>
              <w:rPr>
                <w:rFonts w:ascii="Arial" w:hAnsi="Arial" w:cs="Arial"/>
                <w:sz w:val="20"/>
              </w:rPr>
            </w:pPr>
          </w:p>
        </w:tc>
      </w:tr>
    </w:tbl>
    <w:p w14:paraId="4D0C0B01" w14:textId="77AA3214" w:rsidR="00A90E47" w:rsidRDefault="00A90E47" w:rsidP="00060DD5">
      <w:pPr>
        <w:autoSpaceDE w:val="0"/>
        <w:autoSpaceDN w:val="0"/>
        <w:adjustRightInd w:val="0"/>
        <w:jc w:val="both"/>
        <w:rPr>
          <w:rFonts w:eastAsia="TimesNewRomanPSMT"/>
          <w:sz w:val="20"/>
          <w:lang w:val="en-US"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0A4C35">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0A4C3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0A4C35">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0A4C35">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0A4C35">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0A4C35">
            <w:pPr>
              <w:rPr>
                <w:rFonts w:ascii="Arial" w:hAnsi="Arial" w:cs="Arial"/>
                <w:sz w:val="20"/>
              </w:rPr>
            </w:pPr>
            <w:r w:rsidRPr="00A43E0E">
              <w:rPr>
                <w:rFonts w:ascii="Arial" w:hAnsi="Arial" w:cs="Arial"/>
                <w:sz w:val="20"/>
              </w:rPr>
              <w:t xml:space="preserve">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w:t>
            </w:r>
            <w:r w:rsidRPr="00A43E0E">
              <w:rPr>
                <w:rFonts w:ascii="Arial" w:hAnsi="Arial" w:cs="Arial"/>
                <w:sz w:val="20"/>
              </w:rPr>
              <w:lastRenderedPageBreak/>
              <w:t>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0A4C35">
            <w:pPr>
              <w:rPr>
                <w:rFonts w:ascii="Arial" w:hAnsi="Arial" w:cs="Arial"/>
                <w:sz w:val="20"/>
              </w:rPr>
            </w:pPr>
            <w:r w:rsidRPr="00A43E0E">
              <w:rPr>
                <w:rFonts w:ascii="Arial" w:hAnsi="Arial" w:cs="Arial"/>
                <w:sz w:val="20"/>
              </w:rPr>
              <w:lastRenderedPageBreak/>
              <w:t>At a minimum, refine the meaning of "available power headroom" - with reference to what? To max PA power? To the point when TX EVM is expected to be exceeded? Or to what? Best to also include a link transmit power signaling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BD28B" w14:textId="77777777" w:rsidR="00E8071D" w:rsidRPr="00A43E0E" w:rsidRDefault="00E8071D" w:rsidP="000A4C35">
            <w:pPr>
              <w:rPr>
                <w:rFonts w:ascii="Arial" w:hAnsi="Arial" w:cs="Arial"/>
                <w:sz w:val="20"/>
              </w:rPr>
            </w:pPr>
            <w:r w:rsidRPr="00A43E0E">
              <w:rPr>
                <w:rFonts w:ascii="Arial" w:hAnsi="Arial" w:cs="Arial"/>
                <w:sz w:val="20"/>
              </w:rPr>
              <w:t xml:space="preserve">Revised- </w:t>
            </w:r>
          </w:p>
          <w:p w14:paraId="1A98D44C" w14:textId="77777777" w:rsidR="00E8071D" w:rsidRDefault="00E8071D" w:rsidP="000A4C35">
            <w:pPr>
              <w:rPr>
                <w:rFonts w:ascii="Arial" w:hAnsi="Arial" w:cs="Arial"/>
                <w:sz w:val="20"/>
              </w:rPr>
            </w:pPr>
            <w:r w:rsidRPr="00A43E0E">
              <w:rPr>
                <w:rFonts w:ascii="Arial" w:hAnsi="Arial" w:cs="Arial"/>
                <w:sz w:val="20"/>
              </w:rPr>
              <w:t xml:space="preserve">Agree in principle. </w:t>
            </w:r>
          </w:p>
          <w:p w14:paraId="74152B1F" w14:textId="55C47227" w:rsidR="00E8071D" w:rsidRPr="00A43E0E" w:rsidRDefault="00E8071D" w:rsidP="000A4C35">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FD4E81">
              <w:rPr>
                <w:rFonts w:ascii="Arial" w:hAnsi="Arial" w:cs="Arial"/>
                <w:sz w:val="20"/>
              </w:rPr>
              <w:t>1779r1</w:t>
            </w:r>
            <w:r w:rsidRPr="00A43E0E">
              <w:rPr>
                <w:rFonts w:ascii="Arial" w:hAnsi="Arial" w:cs="Arial"/>
                <w:sz w:val="20"/>
              </w:rPr>
              <w:t>.</w:t>
            </w:r>
          </w:p>
          <w:p w14:paraId="6B2427FD" w14:textId="77777777" w:rsidR="00E8071D" w:rsidRPr="00A43E0E" w:rsidRDefault="00E8071D" w:rsidP="000A4C35">
            <w:pPr>
              <w:rPr>
                <w:rFonts w:ascii="Arial" w:hAnsi="Arial" w:cs="Arial"/>
                <w:sz w:val="20"/>
              </w:rPr>
            </w:pPr>
          </w:p>
          <w:p w14:paraId="651F0C1E" w14:textId="6C5C249F" w:rsidR="00E8071D" w:rsidRPr="00A43E0E" w:rsidRDefault="00E8071D" w:rsidP="000A4C35">
            <w:pPr>
              <w:rPr>
                <w:rFonts w:ascii="Arial" w:hAnsi="Arial" w:cs="Arial"/>
                <w:sz w:val="20"/>
              </w:rPr>
            </w:pPr>
            <w:r w:rsidRPr="00A43E0E">
              <w:rPr>
                <w:rFonts w:ascii="Arial" w:hAnsi="Arial" w:cs="Arial"/>
                <w:sz w:val="20"/>
              </w:rPr>
              <w:t>TGax editor makes changes as shown in the as specified in 11-18/</w:t>
            </w:r>
            <w:r w:rsidR="00FD4E81">
              <w:rPr>
                <w:rFonts w:ascii="Arial" w:hAnsi="Arial" w:cs="Arial"/>
                <w:sz w:val="20"/>
              </w:rPr>
              <w:t>1779r1</w:t>
            </w:r>
            <w:r w:rsidRPr="00A43E0E">
              <w:rPr>
                <w:rFonts w:ascii="Arial" w:hAnsi="Arial" w:cs="Arial"/>
                <w:sz w:val="20"/>
              </w:rPr>
              <w:t>.</w:t>
            </w:r>
          </w:p>
        </w:tc>
      </w:tr>
    </w:tbl>
    <w:p w14:paraId="75478701" w14:textId="77777777" w:rsidR="00E8071D" w:rsidRPr="00E8071D" w:rsidRDefault="00E8071D" w:rsidP="00060DD5">
      <w:pPr>
        <w:autoSpaceDE w:val="0"/>
        <w:autoSpaceDN w:val="0"/>
        <w:adjustRightInd w:val="0"/>
        <w:jc w:val="both"/>
        <w:rPr>
          <w:rFonts w:eastAsia="TimesNewRomanPSMT"/>
          <w:sz w:val="20"/>
          <w:lang w:eastAsia="ko-KR"/>
        </w:rPr>
      </w:pPr>
    </w:p>
    <w:p w14:paraId="65C2837C" w14:textId="2D0A5066" w:rsidR="000B6203" w:rsidRPr="00006BF1" w:rsidRDefault="000B6203" w:rsidP="00060DD5">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t xml:space="preserve">Discussion: </w:t>
      </w:r>
    </w:p>
    <w:p w14:paraId="676FFC32" w14:textId="694B03F1"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REVmd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r w:rsidRPr="000B6203">
        <w:rPr>
          <w:rFonts w:eastAsia="TimesNewRomanPSMT"/>
          <w:sz w:val="20"/>
          <w:lang w:val="en-US" w:eastAsia="ko-KR"/>
        </w:rPr>
        <w:t>the minimum and maximum transmit power capa</w:t>
      </w:r>
      <w:r>
        <w:rPr>
          <w:rFonts w:eastAsia="TimesNewRomanPSMT"/>
          <w:sz w:val="20"/>
          <w:lang w:val="en-US" w:eastAsia="ko-KR"/>
        </w:rPr>
        <w:t xml:space="preserve">bility is the beyond of this standard. </w:t>
      </w:r>
    </w:p>
    <w:p w14:paraId="3844287B" w14:textId="4D2D8C66" w:rsidR="000B6203" w:rsidRDefault="000B6203" w:rsidP="000B6203">
      <w:pPr>
        <w:autoSpaceDE w:val="0"/>
        <w:autoSpaceDN w:val="0"/>
        <w:adjustRightInd w:val="0"/>
        <w:jc w:val="both"/>
        <w:rPr>
          <w:rFonts w:eastAsia="TimesNewRomanPSMT"/>
          <w:sz w:val="20"/>
          <w:lang w:val="en-US" w:eastAsia="ko-KR"/>
        </w:rPr>
      </w:pPr>
    </w:p>
    <w:p w14:paraId="4E4604A7"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0ADE404D" w14:textId="4DCA96CB"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2776D0D1" w14:textId="77777777" w:rsidR="00893E78" w:rsidRPr="000B6203" w:rsidRDefault="00893E78" w:rsidP="000B6203">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96"/>
        <w:gridCol w:w="784"/>
        <w:gridCol w:w="1530"/>
        <w:gridCol w:w="1530"/>
      </w:tblGrid>
      <w:tr w:rsidR="00893E78" w:rsidRPr="000B6203" w14:paraId="5DBF01E6" w14:textId="77777777" w:rsidTr="000B6203">
        <w:trPr>
          <w:jc w:val="center"/>
        </w:trPr>
        <w:tc>
          <w:tcPr>
            <w:tcW w:w="1080" w:type="dxa"/>
            <w:tcBorders>
              <w:right w:val="single" w:sz="4" w:space="0" w:color="auto"/>
            </w:tcBorders>
          </w:tcPr>
          <w:p w14:paraId="6C2C22FA" w14:textId="77777777" w:rsidR="00893E78" w:rsidRPr="000B6203" w:rsidRDefault="00893E78" w:rsidP="00893E78">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7446C06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94F81A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5A2D24CD" w14:textId="0B86EF11"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10E9BD78" w14:textId="29937DE8"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893E78" w:rsidRPr="000B6203" w14:paraId="1ADB591A" w14:textId="77777777" w:rsidTr="000B6203">
        <w:trPr>
          <w:jc w:val="center"/>
        </w:trPr>
        <w:tc>
          <w:tcPr>
            <w:tcW w:w="1080" w:type="dxa"/>
          </w:tcPr>
          <w:p w14:paraId="03B8C9F9"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6328FAC5"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362942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67F9D630"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769AE9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6BF5FA22"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1435B9F8" w14:textId="31DCEAC7" w:rsidR="00893E78" w:rsidRPr="000B6203" w:rsidRDefault="00893E78" w:rsidP="000B6203">
      <w:pPr>
        <w:autoSpaceDE w:val="0"/>
        <w:autoSpaceDN w:val="0"/>
        <w:adjustRightInd w:val="0"/>
        <w:ind w:left="720"/>
        <w:jc w:val="center"/>
        <w:rPr>
          <w:rFonts w:eastAsia="TimesNewRomanPSMT"/>
          <w:i/>
          <w:sz w:val="20"/>
          <w:lang w:val="en-US" w:eastAsia="ko-KR"/>
        </w:rPr>
      </w:pPr>
      <w:r w:rsidRPr="000B6203">
        <w:rPr>
          <w:b/>
          <w:bCs/>
          <w:i/>
          <w:sz w:val="20"/>
        </w:rPr>
        <w:t>Figure 9-172—Power Capability element format</w:t>
      </w:r>
    </w:p>
    <w:p w14:paraId="249FEBC7"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0B558744"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AC733EC" w14:textId="01DD6E42"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Minimum Transmit Power Capability field is set to the nominal minimum transmit power with which the STA is capable of transmitting in the current channel, with a tolerance ± 5 dB. The field is coded as a 2s complement(#124) signed integer in units of decibels relative to 1 mW. Further interpretation of this field is defined in 11.7.4 (Interpretation of transmit power capability).</w:t>
      </w:r>
    </w:p>
    <w:p w14:paraId="26DB8D9B"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322C4944" w14:textId="3081DF2A"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Maximum Transmit Power Capability field is set to the nominal maximum transmit power with which the STA is capable of transmitting in the current channel, with a tolerance ± 5 dB. The field is coded as a 2s complement(#125) signed integer in units of decibels relative to 1 mW. Further interpretation of this field is defined in 11.7.4 (Interpretation of transmit power capability).</w:t>
      </w:r>
    </w:p>
    <w:p w14:paraId="48DF5097" w14:textId="7CAF995D" w:rsidR="00893E78"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is included in Association Request frames, as described in 9.3.3.6 (Association Request frame format); Reassociation Request frames, as described in 9.3.3.8 (Reassociation Request frame format); and Mesh Peering Open frame, as described in 9.6.15.2.2 (Mesh Peering Open frame details). The use of Power Capability elements is described in 11.7.2 (Association based on transmit power capability).</w:t>
      </w:r>
    </w:p>
    <w:p w14:paraId="18E5D34E" w14:textId="77777777" w:rsidR="000B6203" w:rsidRDefault="000B6203" w:rsidP="000B6203">
      <w:pPr>
        <w:autoSpaceDE w:val="0"/>
        <w:autoSpaceDN w:val="0"/>
        <w:adjustRightInd w:val="0"/>
        <w:jc w:val="both"/>
        <w:rPr>
          <w:rFonts w:eastAsia="TimesNewRomanPSMT"/>
          <w:sz w:val="20"/>
          <w:lang w:val="en-US" w:eastAsia="ko-KR"/>
        </w:rPr>
      </w:pPr>
    </w:p>
    <w:p w14:paraId="4A653EA7" w14:textId="25F5DB87"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w:t>
      </w:r>
      <w:r w:rsidR="00307666">
        <w:rPr>
          <w:rFonts w:eastAsia="TimesNewRomanPSMT"/>
          <w:sz w:val="20"/>
          <w:lang w:val="en-US" w:eastAsia="ko-KR"/>
        </w:rPr>
        <w:t xml:space="preserve">the </w:t>
      </w:r>
      <w:r>
        <w:rPr>
          <w:rFonts w:eastAsia="TimesNewRomanPSMT"/>
          <w:sz w:val="20"/>
          <w:lang w:val="en-US" w:eastAsia="ko-KR"/>
        </w:rPr>
        <w:t xml:space="preserve">HE TB PPDU). </w:t>
      </w:r>
      <w:r w:rsidR="00892628">
        <w:rPr>
          <w:rFonts w:eastAsia="TimesNewRomanPSMT"/>
          <w:sz w:val="20"/>
          <w:lang w:val="en-US" w:eastAsia="ko-KR"/>
        </w:rPr>
        <w:t xml:space="preserve">Please also refer the following submissions, 11-17/112r5 and 11-17/123r2. </w:t>
      </w:r>
    </w:p>
    <w:p w14:paraId="7CDAF9D5" w14:textId="77777777" w:rsidR="00893E78" w:rsidRDefault="00893E78" w:rsidP="00060DD5">
      <w:pPr>
        <w:autoSpaceDE w:val="0"/>
        <w:autoSpaceDN w:val="0"/>
        <w:adjustRightInd w:val="0"/>
        <w:jc w:val="both"/>
        <w:rPr>
          <w:rFonts w:ascii="TimesNewRomanPSMT" w:eastAsia="TimesNewRomanPSMT" w:cs="TimesNewRomanPSMT"/>
          <w:sz w:val="20"/>
          <w:lang w:val="en-US" w:eastAsia="ko-KR"/>
        </w:rPr>
      </w:pPr>
    </w:p>
    <w:p w14:paraId="50FA1804" w14:textId="27306A7C" w:rsidR="00C119F1" w:rsidRDefault="00A94D54" w:rsidP="00C119F1">
      <w:pPr>
        <w:autoSpaceDE w:val="0"/>
        <w:autoSpaceDN w:val="0"/>
        <w:adjustRightInd w:val="0"/>
        <w:jc w:val="both"/>
        <w:rPr>
          <w:b/>
          <w:bCs/>
          <w:i/>
          <w:iCs/>
          <w:sz w:val="20"/>
        </w:rPr>
      </w:pPr>
      <w:r w:rsidRPr="00A94D54">
        <w:rPr>
          <w:b/>
          <w:bCs/>
          <w:i/>
          <w:iCs/>
          <w:sz w:val="20"/>
          <w:highlight w:val="yellow"/>
        </w:rPr>
        <w:t xml:space="preserve">TGax Editor: </w:t>
      </w:r>
      <w:r w:rsidR="00C119F1" w:rsidRPr="00A94D54">
        <w:rPr>
          <w:b/>
          <w:bCs/>
          <w:i/>
          <w:iCs/>
          <w:sz w:val="20"/>
          <w:highlight w:val="yellow"/>
        </w:rPr>
        <w:t xml:space="preserve">Insert the following new </w:t>
      </w:r>
      <w:r w:rsidR="00C119F1" w:rsidRPr="00AD0368">
        <w:rPr>
          <w:b/>
          <w:bCs/>
          <w:i/>
          <w:iCs/>
          <w:sz w:val="20"/>
          <w:highlight w:val="yellow"/>
        </w:rPr>
        <w:t xml:space="preserve">subclause after </w:t>
      </w:r>
      <w:r w:rsidR="00AD0368" w:rsidRPr="00AD0368">
        <w:rPr>
          <w:b/>
          <w:bCs/>
          <w:i/>
          <w:iCs/>
          <w:sz w:val="20"/>
          <w:highlight w:val="yellow"/>
        </w:rPr>
        <w:t>9.4.2.14 (Power Capability element)</w:t>
      </w:r>
      <w:r w:rsidR="00C119F1" w:rsidRPr="00AD0368">
        <w:rPr>
          <w:b/>
          <w:bCs/>
          <w:i/>
          <w:iCs/>
          <w:sz w:val="20"/>
          <w:highlight w:val="yellow"/>
        </w:rPr>
        <w:t>:</w:t>
      </w:r>
      <w:r w:rsidR="00C119F1">
        <w:rPr>
          <w:b/>
          <w:bCs/>
          <w:i/>
          <w:iCs/>
          <w:sz w:val="20"/>
        </w:rPr>
        <w:t xml:space="preserve"> </w:t>
      </w:r>
    </w:p>
    <w:p w14:paraId="0E0D8ED4" w14:textId="77777777" w:rsidR="00C119F1" w:rsidRDefault="00C119F1" w:rsidP="00C119F1">
      <w:pPr>
        <w:autoSpaceDE w:val="0"/>
        <w:autoSpaceDN w:val="0"/>
        <w:adjustRightInd w:val="0"/>
        <w:jc w:val="both"/>
        <w:rPr>
          <w:b/>
          <w:bCs/>
          <w:i/>
          <w:iCs/>
          <w:sz w:val="20"/>
        </w:rPr>
      </w:pPr>
    </w:p>
    <w:p w14:paraId="1D3D04F8" w14:textId="113ACC05" w:rsidR="00C119F1" w:rsidRDefault="00C119F1" w:rsidP="00C119F1">
      <w:pPr>
        <w:autoSpaceDE w:val="0"/>
        <w:autoSpaceDN w:val="0"/>
        <w:adjustRightInd w:val="0"/>
        <w:jc w:val="both"/>
        <w:rPr>
          <w:rFonts w:ascii="Arial" w:hAnsi="Arial" w:cs="Arial"/>
          <w:b/>
          <w:bCs/>
          <w:sz w:val="20"/>
        </w:rPr>
      </w:pPr>
      <w:r>
        <w:rPr>
          <w:rFonts w:ascii="Arial" w:hAnsi="Arial" w:cs="Arial"/>
          <w:b/>
          <w:bCs/>
          <w:sz w:val="20"/>
        </w:rPr>
        <w:t>9.4.2.</w:t>
      </w:r>
      <w:r w:rsidR="00AD0368">
        <w:rPr>
          <w:rFonts w:ascii="Arial" w:hAnsi="Arial" w:cs="Arial"/>
          <w:b/>
          <w:bCs/>
          <w:sz w:val="20"/>
        </w:rPr>
        <w:t>14a</w:t>
      </w:r>
      <w:r>
        <w:rPr>
          <w:rFonts w:ascii="Arial" w:hAnsi="Arial" w:cs="Arial"/>
          <w:b/>
          <w:bCs/>
          <w:sz w:val="20"/>
        </w:rPr>
        <w:t xml:space="preserve"> Extended Power Capability element </w:t>
      </w:r>
    </w:p>
    <w:p w14:paraId="6342B92C" w14:textId="77777777" w:rsidR="00C119F1" w:rsidRDefault="00C119F1" w:rsidP="00C119F1">
      <w:pPr>
        <w:autoSpaceDE w:val="0"/>
        <w:autoSpaceDN w:val="0"/>
        <w:adjustRightInd w:val="0"/>
        <w:jc w:val="both"/>
        <w:rPr>
          <w:rFonts w:ascii="Arial" w:hAnsi="Arial" w:cs="Arial"/>
          <w:b/>
          <w:bCs/>
          <w:sz w:val="20"/>
        </w:rPr>
      </w:pPr>
    </w:p>
    <w:p w14:paraId="4714E8F4" w14:textId="146401B2" w:rsidR="00C119F1" w:rsidRPr="00E8071D" w:rsidRDefault="00C119F1" w:rsidP="00C119F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per MCS </w:t>
      </w:r>
      <w:r w:rsidRPr="00E8071D">
        <w:rPr>
          <w:rFonts w:eastAsia="TimesNewRomanPSMT"/>
          <w:sz w:val="20"/>
          <w:lang w:val="en-US" w:eastAsia="ko-KR"/>
        </w:rPr>
        <w:t>in the current channel. The format of the Extended Power Capability element is shown in Figure 9-</w:t>
      </w:r>
      <w:r w:rsidR="00AD0368" w:rsidRPr="00E8071D">
        <w:rPr>
          <w:rFonts w:eastAsia="TimesNewRomanPSMT"/>
          <w:sz w:val="20"/>
          <w:lang w:val="en-US" w:eastAsia="ko-KR"/>
        </w:rPr>
        <w:t>172a</w:t>
      </w:r>
      <w:r w:rsidRPr="00E8071D">
        <w:rPr>
          <w:rFonts w:eastAsia="TimesNewRomanPSMT"/>
          <w:sz w:val="20"/>
          <w:lang w:val="en-US" w:eastAsia="ko-KR"/>
        </w:rPr>
        <w:t xml:space="preserve"> (Extended Power Capability element format).</w:t>
      </w:r>
    </w:p>
    <w:p w14:paraId="4357D44E" w14:textId="77777777" w:rsidR="00C119F1" w:rsidRPr="00E8071D" w:rsidRDefault="00C119F1" w:rsidP="00C119F1">
      <w:pPr>
        <w:autoSpaceDE w:val="0"/>
        <w:autoSpaceDN w:val="0"/>
        <w:adjustRightInd w:val="0"/>
        <w:jc w:val="both"/>
        <w:rPr>
          <w:rFonts w:eastAsia="TimesNewRomanPSMT"/>
          <w:sz w:val="20"/>
          <w:lang w:val="en-US" w:eastAsia="ko-KR"/>
        </w:rPr>
      </w:pPr>
    </w:p>
    <w:p w14:paraId="7DB0140E" w14:textId="77777777" w:rsidR="00C119F1" w:rsidRPr="00E8071D" w:rsidRDefault="00C119F1" w:rsidP="00C119F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883"/>
        <w:gridCol w:w="784"/>
        <w:gridCol w:w="1170"/>
        <w:gridCol w:w="810"/>
        <w:gridCol w:w="3780"/>
      </w:tblGrid>
      <w:tr w:rsidR="00C119F1" w:rsidRPr="00E8071D" w14:paraId="4193DA1B" w14:textId="77777777" w:rsidTr="003E3733">
        <w:tc>
          <w:tcPr>
            <w:tcW w:w="1393" w:type="dxa"/>
            <w:tcBorders>
              <w:right w:val="single" w:sz="4" w:space="0" w:color="auto"/>
            </w:tcBorders>
          </w:tcPr>
          <w:p w14:paraId="48F24849" w14:textId="77777777" w:rsidR="00C119F1" w:rsidRPr="00E8071D" w:rsidRDefault="00C119F1" w:rsidP="00C119F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3611512F" w14:textId="2266485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16443FA" w14:textId="3AAB8B5E"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0E90A7BD" w14:textId="3C44CDC7"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810" w:type="dxa"/>
            <w:tcBorders>
              <w:top w:val="single" w:sz="4" w:space="0" w:color="auto"/>
              <w:left w:val="single" w:sz="4" w:space="0" w:color="auto"/>
              <w:bottom w:val="single" w:sz="4" w:space="0" w:color="auto"/>
              <w:right w:val="single" w:sz="4" w:space="0" w:color="auto"/>
            </w:tcBorders>
          </w:tcPr>
          <w:p w14:paraId="5E7FAFEF" w14:textId="7D98B381"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780" w:type="dxa"/>
            <w:tcBorders>
              <w:top w:val="single" w:sz="4" w:space="0" w:color="auto"/>
              <w:left w:val="single" w:sz="4" w:space="0" w:color="auto"/>
              <w:bottom w:val="single" w:sz="4" w:space="0" w:color="auto"/>
              <w:right w:val="single" w:sz="4" w:space="0" w:color="auto"/>
            </w:tcBorders>
          </w:tcPr>
          <w:p w14:paraId="638D5F74" w14:textId="312231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r w:rsidR="008656F0">
              <w:rPr>
                <w:rFonts w:eastAsia="TimesNewRomanPSMT"/>
                <w:sz w:val="20"/>
                <w:lang w:val="en-US" w:eastAsia="ko-KR"/>
              </w:rPr>
              <w:t xml:space="preserve"> List</w:t>
            </w:r>
          </w:p>
        </w:tc>
      </w:tr>
      <w:tr w:rsidR="00C119F1" w:rsidRPr="00E8071D" w14:paraId="794DC02E" w14:textId="77777777" w:rsidTr="003E3733">
        <w:tc>
          <w:tcPr>
            <w:tcW w:w="1393" w:type="dxa"/>
          </w:tcPr>
          <w:p w14:paraId="59B89299" w14:textId="18DCE9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4DC8AB6A" w14:textId="6DF5A46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2664E6E3" w14:textId="03B07D9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07FA6317" w14:textId="24CE43F3"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810" w:type="dxa"/>
            <w:tcBorders>
              <w:top w:val="single" w:sz="4" w:space="0" w:color="auto"/>
            </w:tcBorders>
          </w:tcPr>
          <w:p w14:paraId="2BB82DEB" w14:textId="4185885B" w:rsidR="00C119F1" w:rsidRPr="00E8071D" w:rsidRDefault="000578F6" w:rsidP="000578F6">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780" w:type="dxa"/>
            <w:tcBorders>
              <w:top w:val="single" w:sz="4" w:space="0" w:color="auto"/>
            </w:tcBorders>
          </w:tcPr>
          <w:p w14:paraId="53C64B90" w14:textId="7FB1CED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5AB3161B" w14:textId="77777777" w:rsidR="00C119F1" w:rsidRPr="00E8071D" w:rsidRDefault="00C119F1" w:rsidP="00C119F1">
      <w:pPr>
        <w:autoSpaceDE w:val="0"/>
        <w:autoSpaceDN w:val="0"/>
        <w:adjustRightInd w:val="0"/>
        <w:jc w:val="both"/>
        <w:rPr>
          <w:rFonts w:eastAsia="TimesNewRomanPSMT"/>
          <w:sz w:val="20"/>
          <w:lang w:val="en-US" w:eastAsia="ko-KR"/>
        </w:rPr>
      </w:pPr>
    </w:p>
    <w:p w14:paraId="68A08019" w14:textId="5BA1B618" w:rsidR="00C119F1" w:rsidRPr="00E8071D" w:rsidRDefault="00C119F1" w:rsidP="00C119F1">
      <w:pPr>
        <w:autoSpaceDE w:val="0"/>
        <w:autoSpaceDN w:val="0"/>
        <w:adjustRightInd w:val="0"/>
        <w:jc w:val="center"/>
        <w:rPr>
          <w:rFonts w:eastAsia="TimesNewRomanPSMT"/>
          <w:sz w:val="20"/>
          <w:lang w:val="en-US" w:eastAsia="ko-KR"/>
        </w:rPr>
      </w:pPr>
      <w:r w:rsidRPr="00E8071D">
        <w:rPr>
          <w:b/>
          <w:bCs/>
          <w:sz w:val="20"/>
        </w:rPr>
        <w:t>Figure 9-</w:t>
      </w:r>
      <w:r w:rsidR="00AD0368" w:rsidRPr="00E8071D">
        <w:rPr>
          <w:b/>
          <w:bCs/>
          <w:sz w:val="20"/>
        </w:rPr>
        <w:t>172a</w:t>
      </w:r>
      <w:r w:rsidRPr="00E8071D">
        <w:rPr>
          <w:b/>
          <w:bCs/>
          <w:sz w:val="20"/>
        </w:rPr>
        <w:t>—</w:t>
      </w:r>
      <w:r w:rsidR="00AD0368" w:rsidRPr="00E8071D">
        <w:t xml:space="preserve"> </w:t>
      </w:r>
      <w:r w:rsidR="00AD0368" w:rsidRPr="00E8071D">
        <w:rPr>
          <w:b/>
          <w:bCs/>
          <w:sz w:val="20"/>
        </w:rPr>
        <w:t xml:space="preserve">Extended Power Capability </w:t>
      </w:r>
      <w:r w:rsidRPr="00E8071D">
        <w:rPr>
          <w:b/>
          <w:bCs/>
          <w:sz w:val="20"/>
        </w:rPr>
        <w:t>element format</w:t>
      </w:r>
    </w:p>
    <w:p w14:paraId="66FE5A4A" w14:textId="77777777" w:rsidR="00C119F1" w:rsidRPr="00E8071D" w:rsidRDefault="00C119F1" w:rsidP="00C119F1">
      <w:pPr>
        <w:autoSpaceDE w:val="0"/>
        <w:autoSpaceDN w:val="0"/>
        <w:adjustRightInd w:val="0"/>
        <w:jc w:val="both"/>
        <w:rPr>
          <w:rFonts w:eastAsia="TimesNewRomanPSMT"/>
          <w:sz w:val="20"/>
          <w:lang w:val="en-US" w:eastAsia="ko-KR"/>
        </w:rPr>
      </w:pPr>
    </w:p>
    <w:p w14:paraId="0476C06C" w14:textId="0DD14E97" w:rsidR="00AD0368" w:rsidRPr="00E8071D" w:rsidRDefault="00AD0368"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DA4E894"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2A88A7B2" w14:textId="63F395F2" w:rsidR="00C119F1" w:rsidRPr="00B40FF2" w:rsidRDefault="00C119F1" w:rsidP="00C119F1">
      <w:pPr>
        <w:autoSpaceDE w:val="0"/>
        <w:autoSpaceDN w:val="0"/>
        <w:adjustRightInd w:val="0"/>
        <w:jc w:val="both"/>
        <w:rPr>
          <w:rFonts w:eastAsia="TimesNewRomanPSMT"/>
          <w:sz w:val="20"/>
          <w:lang w:val="en-US" w:eastAsia="ko-KR"/>
        </w:rPr>
      </w:pPr>
      <w:r w:rsidRPr="00B40FF2">
        <w:rPr>
          <w:rFonts w:eastAsia="TimesNewRomanPSMT"/>
          <w:sz w:val="20"/>
          <w:lang w:val="en-US" w:eastAsia="ko-KR"/>
        </w:rPr>
        <w:t xml:space="preserve">The MCI Bitmap indicates which maximum transmit power capability values are present in the element. A value of 1 in bit position B0 of the MCI Bitmap field means that the Maximum Transmit Power Capability valuefor the constellation and encoding corresponding to the MCI Value 0 in Table 9-bbb (MCI Encoding) is present in </w:t>
      </w:r>
      <w:r w:rsidR="003E3733" w:rsidRPr="00B40FF2">
        <w:rPr>
          <w:sz w:val="20"/>
        </w:rPr>
        <w:t xml:space="preserve">the Maximum Transmit Power Capability List field of </w:t>
      </w:r>
      <w:r w:rsidRPr="00B40FF2">
        <w:rPr>
          <w:rFonts w:eastAsia="TimesNewRomanPSMT"/>
          <w:sz w:val="20"/>
          <w:lang w:val="en-US" w:eastAsia="ko-KR"/>
        </w:rPr>
        <w:t xml:space="preserve">the element. A value of 1 in bit position B1 of the MCI Bitmap field means that the Maximum Transmit Power Capability value for the constellation and encoding corresponding to the MCI Value </w:t>
      </w:r>
      <w:r w:rsidR="000578F6" w:rsidRPr="00B40FF2">
        <w:rPr>
          <w:rFonts w:eastAsia="TimesNewRomanPSMT"/>
          <w:sz w:val="20"/>
          <w:lang w:val="en-US" w:eastAsia="ko-KR"/>
        </w:rPr>
        <w:t>1</w:t>
      </w:r>
      <w:r w:rsidRPr="00B40FF2">
        <w:rPr>
          <w:rFonts w:eastAsia="TimesNewRomanPSMT"/>
          <w:sz w:val="20"/>
          <w:lang w:val="en-US" w:eastAsia="ko-KR"/>
        </w:rPr>
        <w:t xml:space="preserve"> in Table 9-bbb (MCI Encoding) is present in </w:t>
      </w:r>
      <w:r w:rsidR="003E3733" w:rsidRPr="00B40FF2">
        <w:rPr>
          <w:sz w:val="20"/>
        </w:rPr>
        <w:t xml:space="preserve">the Maximum Transmit Power Capability List field of </w:t>
      </w:r>
      <w:r w:rsidRPr="00B40FF2">
        <w:rPr>
          <w:rFonts w:eastAsia="TimesNewRomanPSMT"/>
          <w:sz w:val="20"/>
          <w:lang w:val="en-US" w:eastAsia="ko-KR"/>
        </w:rPr>
        <w:t>the element.</w:t>
      </w:r>
      <w:r w:rsidR="000578F6" w:rsidRPr="00B40FF2">
        <w:rPr>
          <w:rFonts w:eastAsia="TimesNewRomanPSMT"/>
          <w:sz w:val="20"/>
          <w:lang w:val="en-US" w:eastAsia="ko-KR"/>
        </w:rPr>
        <w:t xml:space="preserve"> </w:t>
      </w:r>
      <w:r w:rsidRPr="00B40FF2">
        <w:rPr>
          <w:rFonts w:eastAsia="TimesNewRomanPSMT"/>
          <w:sz w:val="20"/>
          <w:lang w:val="en-US" w:eastAsia="ko-KR"/>
        </w:rPr>
        <w:t xml:space="preserve">Bit positions B12 through B15 are reserved. </w:t>
      </w:r>
    </w:p>
    <w:p w14:paraId="371A3BDB"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B589B52" w14:textId="56C9E5C3" w:rsidR="00A94D54" w:rsidRPr="00E8071D" w:rsidRDefault="00A94D54" w:rsidP="00A94D54">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ook w:val="04A0" w:firstRow="1" w:lastRow="0" w:firstColumn="1" w:lastColumn="0" w:noHBand="0" w:noVBand="1"/>
      </w:tblPr>
      <w:tblGrid>
        <w:gridCol w:w="1710"/>
        <w:gridCol w:w="2970"/>
      </w:tblGrid>
      <w:tr w:rsidR="00C119F1" w:rsidRPr="00E8071D" w14:paraId="288CDA69" w14:textId="77777777" w:rsidTr="000A462F">
        <w:tc>
          <w:tcPr>
            <w:tcW w:w="1710" w:type="dxa"/>
          </w:tcPr>
          <w:p w14:paraId="38D70FD3" w14:textId="77777777" w:rsidR="00C119F1" w:rsidRPr="00E8071D" w:rsidRDefault="00C119F1" w:rsidP="000A462F">
            <w:pPr>
              <w:jc w:val="center"/>
              <w:rPr>
                <w:b/>
                <w:sz w:val="20"/>
              </w:rPr>
            </w:pPr>
            <w:r w:rsidRPr="00E8071D">
              <w:rPr>
                <w:b/>
                <w:sz w:val="20"/>
              </w:rPr>
              <w:t>MCI Value</w:t>
            </w:r>
          </w:p>
        </w:tc>
        <w:tc>
          <w:tcPr>
            <w:tcW w:w="2970" w:type="dxa"/>
          </w:tcPr>
          <w:p w14:paraId="2D86D457" w14:textId="77777777" w:rsidR="00C119F1" w:rsidRPr="00E8071D" w:rsidRDefault="00C119F1" w:rsidP="000A462F">
            <w:pPr>
              <w:jc w:val="center"/>
              <w:rPr>
                <w:b/>
                <w:sz w:val="20"/>
              </w:rPr>
            </w:pPr>
            <w:r w:rsidRPr="00E8071D">
              <w:rPr>
                <w:b/>
                <w:sz w:val="20"/>
              </w:rPr>
              <w:t>Constellation, Encoding</w:t>
            </w:r>
          </w:p>
        </w:tc>
      </w:tr>
      <w:tr w:rsidR="00C119F1" w:rsidRPr="00E8071D" w14:paraId="12D64D8C" w14:textId="77777777" w:rsidTr="000A462F">
        <w:tc>
          <w:tcPr>
            <w:tcW w:w="1710" w:type="dxa"/>
          </w:tcPr>
          <w:p w14:paraId="3EA3A897" w14:textId="77777777" w:rsidR="00C119F1" w:rsidRPr="00E8071D" w:rsidRDefault="00C119F1" w:rsidP="000A462F">
            <w:pPr>
              <w:jc w:val="center"/>
              <w:rPr>
                <w:sz w:val="20"/>
              </w:rPr>
            </w:pPr>
            <w:r w:rsidRPr="00E8071D">
              <w:rPr>
                <w:sz w:val="20"/>
              </w:rPr>
              <w:t>0</w:t>
            </w:r>
          </w:p>
        </w:tc>
        <w:tc>
          <w:tcPr>
            <w:tcW w:w="2970" w:type="dxa"/>
          </w:tcPr>
          <w:p w14:paraId="27877668" w14:textId="77777777" w:rsidR="00C119F1" w:rsidRPr="00E8071D" w:rsidRDefault="00C119F1" w:rsidP="000A462F">
            <w:pPr>
              <w:jc w:val="center"/>
              <w:rPr>
                <w:sz w:val="20"/>
              </w:rPr>
            </w:pPr>
            <w:r w:rsidRPr="00E8071D">
              <w:rPr>
                <w:sz w:val="20"/>
              </w:rPr>
              <w:t>BPSK, ½</w:t>
            </w:r>
          </w:p>
        </w:tc>
      </w:tr>
      <w:tr w:rsidR="00C119F1" w:rsidRPr="00E8071D" w14:paraId="0BC1A782" w14:textId="77777777" w:rsidTr="000A462F">
        <w:tc>
          <w:tcPr>
            <w:tcW w:w="1710" w:type="dxa"/>
          </w:tcPr>
          <w:p w14:paraId="4269BE90" w14:textId="77777777" w:rsidR="00C119F1" w:rsidRPr="00E8071D" w:rsidRDefault="00C119F1" w:rsidP="000A462F">
            <w:pPr>
              <w:jc w:val="center"/>
              <w:rPr>
                <w:sz w:val="20"/>
              </w:rPr>
            </w:pPr>
            <w:r w:rsidRPr="00E8071D">
              <w:rPr>
                <w:sz w:val="20"/>
              </w:rPr>
              <w:t>1</w:t>
            </w:r>
          </w:p>
        </w:tc>
        <w:tc>
          <w:tcPr>
            <w:tcW w:w="2970" w:type="dxa"/>
          </w:tcPr>
          <w:p w14:paraId="6DC077D2" w14:textId="77777777" w:rsidR="00C119F1" w:rsidRPr="00E8071D" w:rsidRDefault="00C119F1" w:rsidP="000A462F">
            <w:pPr>
              <w:jc w:val="center"/>
              <w:rPr>
                <w:sz w:val="20"/>
              </w:rPr>
            </w:pPr>
            <w:r w:rsidRPr="00E8071D">
              <w:rPr>
                <w:sz w:val="20"/>
              </w:rPr>
              <w:t>QPSK, ½</w:t>
            </w:r>
          </w:p>
        </w:tc>
      </w:tr>
      <w:tr w:rsidR="00C119F1" w:rsidRPr="00E8071D" w14:paraId="1C9E7683" w14:textId="77777777" w:rsidTr="000A462F">
        <w:tc>
          <w:tcPr>
            <w:tcW w:w="1710" w:type="dxa"/>
          </w:tcPr>
          <w:p w14:paraId="1F43CF37" w14:textId="77777777" w:rsidR="00C119F1" w:rsidRPr="00E8071D" w:rsidRDefault="00C119F1" w:rsidP="000A462F">
            <w:pPr>
              <w:jc w:val="center"/>
              <w:rPr>
                <w:sz w:val="20"/>
              </w:rPr>
            </w:pPr>
            <w:r w:rsidRPr="00E8071D">
              <w:rPr>
                <w:sz w:val="20"/>
              </w:rPr>
              <w:t>2</w:t>
            </w:r>
          </w:p>
        </w:tc>
        <w:tc>
          <w:tcPr>
            <w:tcW w:w="2970" w:type="dxa"/>
          </w:tcPr>
          <w:p w14:paraId="0771322C" w14:textId="77777777" w:rsidR="00C119F1" w:rsidRPr="00E8071D" w:rsidRDefault="00C119F1" w:rsidP="000A462F">
            <w:pPr>
              <w:jc w:val="center"/>
              <w:rPr>
                <w:sz w:val="20"/>
              </w:rPr>
            </w:pPr>
            <w:r w:rsidRPr="00E8071D">
              <w:rPr>
                <w:sz w:val="20"/>
              </w:rPr>
              <w:t>QPSK, ¾</w:t>
            </w:r>
          </w:p>
        </w:tc>
      </w:tr>
      <w:tr w:rsidR="00C119F1" w:rsidRPr="00E8071D" w14:paraId="377819BF" w14:textId="77777777" w:rsidTr="000A462F">
        <w:tc>
          <w:tcPr>
            <w:tcW w:w="1710" w:type="dxa"/>
          </w:tcPr>
          <w:p w14:paraId="06353FBB" w14:textId="77777777" w:rsidR="00C119F1" w:rsidRPr="00E8071D" w:rsidRDefault="00C119F1" w:rsidP="000A462F">
            <w:pPr>
              <w:jc w:val="center"/>
              <w:rPr>
                <w:sz w:val="20"/>
              </w:rPr>
            </w:pPr>
            <w:r w:rsidRPr="00E8071D">
              <w:rPr>
                <w:sz w:val="20"/>
              </w:rPr>
              <w:t>3</w:t>
            </w:r>
          </w:p>
        </w:tc>
        <w:tc>
          <w:tcPr>
            <w:tcW w:w="2970" w:type="dxa"/>
          </w:tcPr>
          <w:p w14:paraId="43DAAEFE" w14:textId="77777777" w:rsidR="00C119F1" w:rsidRPr="00E8071D" w:rsidRDefault="00C119F1" w:rsidP="000A462F">
            <w:pPr>
              <w:jc w:val="center"/>
              <w:rPr>
                <w:sz w:val="20"/>
              </w:rPr>
            </w:pPr>
            <w:r w:rsidRPr="00E8071D">
              <w:rPr>
                <w:sz w:val="20"/>
              </w:rPr>
              <w:t>16QAM, ½</w:t>
            </w:r>
          </w:p>
        </w:tc>
      </w:tr>
      <w:tr w:rsidR="00C119F1" w:rsidRPr="00E8071D" w14:paraId="002CE2F0" w14:textId="77777777" w:rsidTr="000A462F">
        <w:tc>
          <w:tcPr>
            <w:tcW w:w="1710" w:type="dxa"/>
          </w:tcPr>
          <w:p w14:paraId="15807534" w14:textId="77777777" w:rsidR="00C119F1" w:rsidRPr="00E8071D" w:rsidRDefault="00C119F1" w:rsidP="000A462F">
            <w:pPr>
              <w:jc w:val="center"/>
              <w:rPr>
                <w:sz w:val="20"/>
              </w:rPr>
            </w:pPr>
            <w:r w:rsidRPr="00E8071D">
              <w:rPr>
                <w:sz w:val="20"/>
              </w:rPr>
              <w:t>4</w:t>
            </w:r>
          </w:p>
        </w:tc>
        <w:tc>
          <w:tcPr>
            <w:tcW w:w="2970" w:type="dxa"/>
          </w:tcPr>
          <w:p w14:paraId="7C1D03EF" w14:textId="77777777" w:rsidR="00C119F1" w:rsidRPr="00E8071D" w:rsidRDefault="00C119F1" w:rsidP="000A462F">
            <w:pPr>
              <w:jc w:val="center"/>
              <w:rPr>
                <w:sz w:val="20"/>
              </w:rPr>
            </w:pPr>
            <w:r w:rsidRPr="00E8071D">
              <w:rPr>
                <w:sz w:val="20"/>
              </w:rPr>
              <w:t>16QAM, ¾</w:t>
            </w:r>
          </w:p>
        </w:tc>
      </w:tr>
      <w:tr w:rsidR="00C119F1" w:rsidRPr="00E8071D" w14:paraId="0C19663B" w14:textId="77777777" w:rsidTr="000A462F">
        <w:tc>
          <w:tcPr>
            <w:tcW w:w="1710" w:type="dxa"/>
          </w:tcPr>
          <w:p w14:paraId="550AAF15" w14:textId="77777777" w:rsidR="00C119F1" w:rsidRPr="00E8071D" w:rsidRDefault="00C119F1" w:rsidP="000A462F">
            <w:pPr>
              <w:jc w:val="center"/>
              <w:rPr>
                <w:sz w:val="20"/>
              </w:rPr>
            </w:pPr>
            <w:r w:rsidRPr="00E8071D">
              <w:rPr>
                <w:sz w:val="20"/>
              </w:rPr>
              <w:t>5</w:t>
            </w:r>
          </w:p>
        </w:tc>
        <w:tc>
          <w:tcPr>
            <w:tcW w:w="2970" w:type="dxa"/>
          </w:tcPr>
          <w:p w14:paraId="15EBA4AE" w14:textId="77777777" w:rsidR="00C119F1" w:rsidRPr="00E8071D" w:rsidRDefault="00C119F1" w:rsidP="000A462F">
            <w:pPr>
              <w:jc w:val="center"/>
              <w:rPr>
                <w:sz w:val="20"/>
              </w:rPr>
            </w:pPr>
            <w:r w:rsidRPr="00E8071D">
              <w:rPr>
                <w:sz w:val="20"/>
              </w:rPr>
              <w:t>64QAM, 2/3</w:t>
            </w:r>
          </w:p>
        </w:tc>
      </w:tr>
      <w:tr w:rsidR="00C119F1" w:rsidRPr="00E8071D" w14:paraId="5C7DC043" w14:textId="77777777" w:rsidTr="000A462F">
        <w:tc>
          <w:tcPr>
            <w:tcW w:w="1710" w:type="dxa"/>
          </w:tcPr>
          <w:p w14:paraId="45738FB1" w14:textId="77777777" w:rsidR="00C119F1" w:rsidRPr="00E8071D" w:rsidRDefault="00C119F1" w:rsidP="000A462F">
            <w:pPr>
              <w:jc w:val="center"/>
              <w:rPr>
                <w:sz w:val="20"/>
              </w:rPr>
            </w:pPr>
            <w:r w:rsidRPr="00E8071D">
              <w:rPr>
                <w:sz w:val="20"/>
              </w:rPr>
              <w:t>6</w:t>
            </w:r>
          </w:p>
        </w:tc>
        <w:tc>
          <w:tcPr>
            <w:tcW w:w="2970" w:type="dxa"/>
          </w:tcPr>
          <w:p w14:paraId="7D5C6438" w14:textId="77777777" w:rsidR="00C119F1" w:rsidRPr="00E8071D" w:rsidRDefault="00C119F1" w:rsidP="000A462F">
            <w:pPr>
              <w:jc w:val="center"/>
              <w:rPr>
                <w:sz w:val="20"/>
              </w:rPr>
            </w:pPr>
            <w:r w:rsidRPr="00E8071D">
              <w:rPr>
                <w:sz w:val="20"/>
              </w:rPr>
              <w:t>64 QAM, ¾</w:t>
            </w:r>
          </w:p>
        </w:tc>
      </w:tr>
      <w:tr w:rsidR="00C119F1" w:rsidRPr="00E8071D" w14:paraId="38744F00" w14:textId="77777777" w:rsidTr="000A462F">
        <w:tc>
          <w:tcPr>
            <w:tcW w:w="1710" w:type="dxa"/>
          </w:tcPr>
          <w:p w14:paraId="5F45B75C" w14:textId="77777777" w:rsidR="00C119F1" w:rsidRPr="00E8071D" w:rsidRDefault="00C119F1" w:rsidP="000A462F">
            <w:pPr>
              <w:jc w:val="center"/>
              <w:rPr>
                <w:sz w:val="20"/>
              </w:rPr>
            </w:pPr>
            <w:r w:rsidRPr="00E8071D">
              <w:rPr>
                <w:sz w:val="20"/>
              </w:rPr>
              <w:t>7</w:t>
            </w:r>
          </w:p>
        </w:tc>
        <w:tc>
          <w:tcPr>
            <w:tcW w:w="2970" w:type="dxa"/>
          </w:tcPr>
          <w:p w14:paraId="10982947" w14:textId="77777777" w:rsidR="00C119F1" w:rsidRPr="00E8071D" w:rsidRDefault="00C119F1" w:rsidP="000A462F">
            <w:pPr>
              <w:jc w:val="center"/>
              <w:rPr>
                <w:sz w:val="20"/>
              </w:rPr>
            </w:pPr>
            <w:r w:rsidRPr="00E8071D">
              <w:rPr>
                <w:sz w:val="20"/>
              </w:rPr>
              <w:t>64QAM, 5/6</w:t>
            </w:r>
          </w:p>
        </w:tc>
      </w:tr>
      <w:tr w:rsidR="00C119F1" w:rsidRPr="00E8071D" w14:paraId="60EDA3A3" w14:textId="77777777" w:rsidTr="000A462F">
        <w:tc>
          <w:tcPr>
            <w:tcW w:w="1710" w:type="dxa"/>
          </w:tcPr>
          <w:p w14:paraId="61079468" w14:textId="77777777" w:rsidR="00C119F1" w:rsidRPr="00E8071D" w:rsidRDefault="00C119F1" w:rsidP="000A462F">
            <w:pPr>
              <w:jc w:val="center"/>
              <w:rPr>
                <w:sz w:val="20"/>
              </w:rPr>
            </w:pPr>
            <w:r w:rsidRPr="00E8071D">
              <w:rPr>
                <w:sz w:val="20"/>
              </w:rPr>
              <w:t>8</w:t>
            </w:r>
          </w:p>
        </w:tc>
        <w:tc>
          <w:tcPr>
            <w:tcW w:w="2970" w:type="dxa"/>
          </w:tcPr>
          <w:p w14:paraId="7AD538B6" w14:textId="77777777" w:rsidR="00C119F1" w:rsidRPr="00E8071D" w:rsidRDefault="00C119F1" w:rsidP="000A462F">
            <w:pPr>
              <w:jc w:val="center"/>
              <w:rPr>
                <w:sz w:val="20"/>
              </w:rPr>
            </w:pPr>
            <w:r w:rsidRPr="00E8071D">
              <w:rPr>
                <w:sz w:val="20"/>
              </w:rPr>
              <w:t>256QAM, ¾</w:t>
            </w:r>
          </w:p>
        </w:tc>
      </w:tr>
      <w:tr w:rsidR="00C119F1" w:rsidRPr="00E8071D" w14:paraId="7ACE7560" w14:textId="77777777" w:rsidTr="000A462F">
        <w:tc>
          <w:tcPr>
            <w:tcW w:w="1710" w:type="dxa"/>
          </w:tcPr>
          <w:p w14:paraId="17AB986E" w14:textId="77777777" w:rsidR="00C119F1" w:rsidRPr="00E8071D" w:rsidRDefault="00C119F1" w:rsidP="000A462F">
            <w:pPr>
              <w:jc w:val="center"/>
              <w:rPr>
                <w:sz w:val="20"/>
              </w:rPr>
            </w:pPr>
            <w:r w:rsidRPr="00E8071D">
              <w:rPr>
                <w:sz w:val="20"/>
              </w:rPr>
              <w:t>9</w:t>
            </w:r>
          </w:p>
        </w:tc>
        <w:tc>
          <w:tcPr>
            <w:tcW w:w="2970" w:type="dxa"/>
          </w:tcPr>
          <w:p w14:paraId="2D03833D" w14:textId="77777777" w:rsidR="00C119F1" w:rsidRPr="00E8071D" w:rsidRDefault="00C119F1" w:rsidP="000A462F">
            <w:pPr>
              <w:jc w:val="center"/>
              <w:rPr>
                <w:sz w:val="20"/>
              </w:rPr>
            </w:pPr>
            <w:r w:rsidRPr="00E8071D">
              <w:rPr>
                <w:sz w:val="20"/>
              </w:rPr>
              <w:t>256QAM, 5/6</w:t>
            </w:r>
          </w:p>
        </w:tc>
      </w:tr>
      <w:tr w:rsidR="00C119F1" w:rsidRPr="00E8071D" w14:paraId="7FD1EF07" w14:textId="77777777" w:rsidTr="000A462F">
        <w:tc>
          <w:tcPr>
            <w:tcW w:w="1710" w:type="dxa"/>
          </w:tcPr>
          <w:p w14:paraId="5D79E93F" w14:textId="77777777" w:rsidR="00C119F1" w:rsidRPr="00E8071D" w:rsidRDefault="00C119F1" w:rsidP="000A462F">
            <w:pPr>
              <w:jc w:val="center"/>
              <w:rPr>
                <w:sz w:val="20"/>
              </w:rPr>
            </w:pPr>
            <w:r w:rsidRPr="00E8071D">
              <w:rPr>
                <w:sz w:val="20"/>
              </w:rPr>
              <w:t>10</w:t>
            </w:r>
          </w:p>
        </w:tc>
        <w:tc>
          <w:tcPr>
            <w:tcW w:w="2970" w:type="dxa"/>
          </w:tcPr>
          <w:p w14:paraId="28F5FC04" w14:textId="77777777" w:rsidR="00C119F1" w:rsidRPr="00E8071D" w:rsidRDefault="00C119F1" w:rsidP="000A462F">
            <w:pPr>
              <w:jc w:val="center"/>
              <w:rPr>
                <w:sz w:val="20"/>
              </w:rPr>
            </w:pPr>
            <w:r w:rsidRPr="00E8071D">
              <w:rPr>
                <w:sz w:val="20"/>
              </w:rPr>
              <w:t>1024QAM, ¾</w:t>
            </w:r>
          </w:p>
        </w:tc>
      </w:tr>
      <w:tr w:rsidR="00C119F1" w:rsidRPr="00E8071D" w14:paraId="07DDB3F0" w14:textId="77777777" w:rsidTr="000A462F">
        <w:tc>
          <w:tcPr>
            <w:tcW w:w="1710" w:type="dxa"/>
          </w:tcPr>
          <w:p w14:paraId="33CBEDFC" w14:textId="77777777" w:rsidR="00C119F1" w:rsidRPr="00E8071D" w:rsidRDefault="00C119F1" w:rsidP="000A462F">
            <w:pPr>
              <w:jc w:val="center"/>
              <w:rPr>
                <w:sz w:val="20"/>
              </w:rPr>
            </w:pPr>
            <w:r w:rsidRPr="00E8071D">
              <w:rPr>
                <w:sz w:val="20"/>
              </w:rPr>
              <w:t>11</w:t>
            </w:r>
          </w:p>
        </w:tc>
        <w:tc>
          <w:tcPr>
            <w:tcW w:w="2970" w:type="dxa"/>
          </w:tcPr>
          <w:p w14:paraId="31759B90" w14:textId="77777777" w:rsidR="00C119F1" w:rsidRPr="00E8071D" w:rsidRDefault="00C119F1" w:rsidP="000A462F">
            <w:pPr>
              <w:jc w:val="center"/>
              <w:rPr>
                <w:sz w:val="20"/>
              </w:rPr>
            </w:pPr>
            <w:r w:rsidRPr="00E8071D">
              <w:rPr>
                <w:sz w:val="20"/>
              </w:rPr>
              <w:t>1024QAM, 5/6</w:t>
            </w:r>
          </w:p>
        </w:tc>
      </w:tr>
      <w:tr w:rsidR="00C119F1" w:rsidRPr="00E8071D" w14:paraId="5EC2DC6C" w14:textId="77777777" w:rsidTr="000A462F">
        <w:tc>
          <w:tcPr>
            <w:tcW w:w="1710" w:type="dxa"/>
          </w:tcPr>
          <w:p w14:paraId="5F4CC2BF" w14:textId="2E7A84EF" w:rsidR="00C119F1" w:rsidRPr="00E8071D" w:rsidRDefault="00C119F1" w:rsidP="000A462F">
            <w:pPr>
              <w:jc w:val="center"/>
              <w:rPr>
                <w:sz w:val="20"/>
              </w:rPr>
            </w:pPr>
            <w:r w:rsidRPr="00E8071D">
              <w:rPr>
                <w:sz w:val="20"/>
              </w:rPr>
              <w:t>12-15</w:t>
            </w:r>
          </w:p>
        </w:tc>
        <w:tc>
          <w:tcPr>
            <w:tcW w:w="2970" w:type="dxa"/>
          </w:tcPr>
          <w:p w14:paraId="1ED7FAF2" w14:textId="77777777" w:rsidR="00C119F1" w:rsidRPr="00E8071D" w:rsidRDefault="00C119F1" w:rsidP="000A462F">
            <w:pPr>
              <w:jc w:val="center"/>
              <w:rPr>
                <w:sz w:val="20"/>
              </w:rPr>
            </w:pPr>
            <w:r w:rsidRPr="00E8071D">
              <w:rPr>
                <w:sz w:val="20"/>
              </w:rPr>
              <w:t>Reserved</w:t>
            </w:r>
          </w:p>
        </w:tc>
      </w:tr>
    </w:tbl>
    <w:p w14:paraId="40D7FB78"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C49AFB0" w14:textId="561BB952" w:rsidR="00C119F1" w:rsidRDefault="003E3733" w:rsidP="00C119F1">
      <w:pPr>
        <w:autoSpaceDE w:val="0"/>
        <w:autoSpaceDN w:val="0"/>
        <w:adjustRightInd w:val="0"/>
        <w:jc w:val="both"/>
        <w:rPr>
          <w:rFonts w:eastAsia="TimesNewRomanPSMT"/>
          <w:color w:val="000000"/>
          <w:sz w:val="20"/>
          <w:lang w:val="en-US" w:eastAsia="ko-KR"/>
        </w:rPr>
      </w:pPr>
      <w:r w:rsidRPr="003E3733">
        <w:rPr>
          <w:rFonts w:eastAsia="TimesNewRomanPSMT"/>
          <w:color w:val="000000"/>
          <w:sz w:val="20"/>
          <w:lang w:val="en-US" w:eastAsia="ko-KR"/>
        </w:rPr>
        <w:t xml:space="preserve">The Maximum Transmit Power Capability List field contains N octets, each of which is </w:t>
      </w:r>
      <w:r w:rsidR="008656F0">
        <w:rPr>
          <w:rFonts w:eastAsia="TimesNewRomanPSMT"/>
          <w:color w:val="000000"/>
          <w:sz w:val="20"/>
          <w:lang w:val="en-US" w:eastAsia="ko-KR"/>
        </w:rPr>
        <w:t xml:space="preserve">Maximum Transmit Power Capability </w:t>
      </w:r>
      <w:r w:rsidRPr="003E3733">
        <w:rPr>
          <w:rFonts w:eastAsia="TimesNewRomanPSMT"/>
          <w:color w:val="000000"/>
          <w:sz w:val="20"/>
          <w:lang w:val="en-US" w:eastAsia="ko-KR"/>
        </w:rPr>
        <w:t>field</w:t>
      </w:r>
      <w:r w:rsidR="008656F0">
        <w:rPr>
          <w:rFonts w:eastAsia="TimesNewRomanPSMT"/>
          <w:color w:val="000000"/>
          <w:sz w:val="20"/>
          <w:lang w:val="en-US" w:eastAsia="ko-KR"/>
        </w:rPr>
        <w:t xml:space="preserve"> as defined in 9.4.2.14 (Power Capability element)</w:t>
      </w:r>
      <w:r w:rsidRPr="003E3733">
        <w:rPr>
          <w:rFonts w:eastAsia="TimesNewRomanPSMT"/>
          <w:color w:val="000000"/>
          <w:sz w:val="20"/>
          <w:lang w:val="en-US" w:eastAsia="ko-KR"/>
        </w:rPr>
        <w:t xml:space="preserve">. The value of N is equal to the number of bits that are set to 1 in the MCI Bitmap. </w:t>
      </w:r>
      <w:r w:rsidR="008656F0">
        <w:rPr>
          <w:rFonts w:eastAsia="TimesNewRomanPSMT"/>
          <w:color w:val="000000"/>
          <w:sz w:val="20"/>
          <w:lang w:val="en-US" w:eastAsia="ko-KR"/>
        </w:rPr>
        <w:t>The first</w:t>
      </w:r>
      <w:r w:rsidRPr="003E3733">
        <w:rPr>
          <w:rFonts w:eastAsia="TimesNewRomanPSMT"/>
          <w:color w:val="000000"/>
          <w:sz w:val="20"/>
          <w:lang w:val="en-US" w:eastAsia="ko-KR"/>
        </w:rPr>
        <w:t xml:space="preserve"> </w:t>
      </w:r>
      <w:r w:rsidR="008656F0">
        <w:rPr>
          <w:rFonts w:eastAsia="TimesNewRomanPSMT"/>
          <w:color w:val="000000"/>
          <w:sz w:val="20"/>
          <w:lang w:val="en-US" w:eastAsia="ko-KR"/>
        </w:rPr>
        <w:t xml:space="preserve">Maximum Transmit Power </w:t>
      </w:r>
      <w:r w:rsidRPr="003E3733">
        <w:rPr>
          <w:rFonts w:eastAsia="TimesNewRomanPSMT"/>
          <w:color w:val="000000"/>
          <w:sz w:val="20"/>
          <w:lang w:val="en-US" w:eastAsia="ko-KR"/>
        </w:rPr>
        <w:t xml:space="preserve">field </w:t>
      </w:r>
      <w:r w:rsidR="008656F0">
        <w:rPr>
          <w:rFonts w:eastAsia="TimesNewRomanPSMT"/>
          <w:color w:val="000000"/>
          <w:sz w:val="20"/>
          <w:lang w:val="en-US" w:eastAsia="ko-KR"/>
        </w:rPr>
        <w:t xml:space="preserve">in the Maximum Transmit Power Capability List field corresponds to </w:t>
      </w:r>
      <w:r w:rsidRPr="003E3733">
        <w:rPr>
          <w:rFonts w:eastAsia="TimesNewRomanPSMT"/>
          <w:color w:val="000000"/>
          <w:sz w:val="20"/>
          <w:lang w:val="en-US" w:eastAsia="ko-KR"/>
        </w:rPr>
        <w:t xml:space="preserve">the </w:t>
      </w:r>
      <w:r w:rsidR="008656F0">
        <w:rPr>
          <w:rFonts w:eastAsia="TimesNewRomanPSMT"/>
          <w:color w:val="000000"/>
          <w:sz w:val="20"/>
          <w:lang w:val="en-US" w:eastAsia="ko-KR"/>
        </w:rPr>
        <w:t xml:space="preserve">MCS represented by the lowest numbered bit that is set to 1 in the MCI bitmap subfield and indicates the </w:t>
      </w:r>
      <w:r w:rsidRPr="003E3733">
        <w:rPr>
          <w:rFonts w:eastAsia="TimesNewRomanPSMT"/>
          <w:color w:val="000000"/>
          <w:sz w:val="20"/>
          <w:lang w:val="en-US" w:eastAsia="ko-KR"/>
        </w:rPr>
        <w:t xml:space="preserve">nominal maximum transmit power for </w:t>
      </w:r>
      <w:r w:rsidR="008656F0">
        <w:rPr>
          <w:rFonts w:eastAsia="TimesNewRomanPSMT"/>
          <w:color w:val="000000"/>
          <w:sz w:val="20"/>
          <w:lang w:val="en-US" w:eastAsia="ko-KR"/>
        </w:rPr>
        <w:t>the</w:t>
      </w:r>
      <w:r w:rsidRPr="003E3733">
        <w:rPr>
          <w:rFonts w:eastAsia="TimesNewRomanPSMT"/>
          <w:color w:val="000000"/>
          <w:sz w:val="20"/>
          <w:lang w:val="en-US" w:eastAsia="ko-KR"/>
        </w:rPr>
        <w:t xml:space="preserve"> MCS that employs the constellation and encoding values that correspond to the MCI </w:t>
      </w:r>
      <w:r w:rsidR="008656F0">
        <w:rPr>
          <w:rFonts w:eastAsia="TimesNewRomanPSMT"/>
          <w:color w:val="000000"/>
          <w:sz w:val="20"/>
          <w:lang w:val="en-US" w:eastAsia="ko-KR"/>
        </w:rPr>
        <w:t xml:space="preserve">corresponding to the position of the bit in the MCI bitmap </w:t>
      </w:r>
      <w:r w:rsidRPr="003E3733">
        <w:rPr>
          <w:rFonts w:eastAsia="TimesNewRomanPSMT"/>
          <w:color w:val="000000"/>
          <w:sz w:val="20"/>
          <w:lang w:val="en-US" w:eastAsia="ko-KR"/>
        </w:rPr>
        <w:t>as indicated in Table 9-bbb (MCI Encoding)</w:t>
      </w:r>
      <w:r w:rsidR="00C119F1" w:rsidRPr="00E8071D">
        <w:rPr>
          <w:rFonts w:eastAsia="TimesNewRomanPSMT"/>
          <w:color w:val="000000"/>
          <w:sz w:val="20"/>
          <w:lang w:val="en-US" w:eastAsia="ko-KR"/>
        </w:rPr>
        <w:t>.</w:t>
      </w:r>
      <w:r w:rsidR="00C119F1" w:rsidRPr="00C119F1">
        <w:rPr>
          <w:rFonts w:eastAsia="TimesNewRomanPSMT"/>
          <w:color w:val="000000"/>
          <w:sz w:val="20"/>
          <w:lang w:val="en-US" w:eastAsia="ko-KR"/>
        </w:rPr>
        <w:t xml:space="preserve"> </w:t>
      </w:r>
    </w:p>
    <w:p w14:paraId="7D85C9F2" w14:textId="77777777" w:rsidR="003E3733" w:rsidRPr="00C119F1" w:rsidRDefault="003E3733" w:rsidP="00C119F1">
      <w:pPr>
        <w:autoSpaceDE w:val="0"/>
        <w:autoSpaceDN w:val="0"/>
        <w:adjustRightInd w:val="0"/>
        <w:jc w:val="both"/>
        <w:rPr>
          <w:rFonts w:eastAsia="TimesNewRomanPSMT"/>
          <w:color w:val="000000"/>
          <w:sz w:val="20"/>
          <w:lang w:val="en-US" w:eastAsia="ko-KR"/>
        </w:rPr>
      </w:pPr>
    </w:p>
    <w:p w14:paraId="1DB8934A" w14:textId="79D50F12" w:rsidR="00C119F1" w:rsidRDefault="00C119F1" w:rsidP="00C119F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r>
        <w:rPr>
          <w:rFonts w:eastAsia="TimesNewRomanPSMT"/>
          <w:color w:val="000000"/>
          <w:sz w:val="20"/>
          <w:lang w:val="en-US" w:eastAsia="ko-KR"/>
        </w:rPr>
        <w:t xml:space="preserve">Exnted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2EF6ACDC" w14:textId="64C44CE3" w:rsidR="003E3733" w:rsidRPr="003E3733" w:rsidRDefault="003E3733" w:rsidP="00C119F1">
      <w:pPr>
        <w:autoSpaceDE w:val="0"/>
        <w:autoSpaceDN w:val="0"/>
        <w:adjustRightInd w:val="0"/>
        <w:jc w:val="both"/>
        <w:rPr>
          <w:rFonts w:eastAsia="TimesNewRomanPSMT"/>
          <w:color w:val="FF0000"/>
          <w:sz w:val="20"/>
          <w:u w:val="single"/>
          <w:lang w:val="en-US" w:eastAsia="ko-KR"/>
        </w:rPr>
      </w:pPr>
    </w:p>
    <w:p w14:paraId="2DF7A26E" w14:textId="77777777" w:rsidR="00C119F1" w:rsidRDefault="00C119F1" w:rsidP="00C119F1">
      <w:pPr>
        <w:autoSpaceDE w:val="0"/>
        <w:autoSpaceDN w:val="0"/>
        <w:adjustRightInd w:val="0"/>
        <w:jc w:val="both"/>
        <w:rPr>
          <w:rFonts w:eastAsia="TimesNewRomanPSMT"/>
          <w:color w:val="000000"/>
          <w:sz w:val="20"/>
          <w:lang w:val="en-US" w:eastAsia="ko-KR"/>
        </w:rPr>
      </w:pPr>
    </w:p>
    <w:p w14:paraId="5FA7E9A6" w14:textId="77777777" w:rsidR="00A94D54" w:rsidRDefault="00A94D54" w:rsidP="00060DD5">
      <w:pPr>
        <w:autoSpaceDE w:val="0"/>
        <w:autoSpaceDN w:val="0"/>
        <w:adjustRightInd w:val="0"/>
        <w:jc w:val="both"/>
        <w:rPr>
          <w:b/>
          <w:bCs/>
          <w:sz w:val="20"/>
        </w:rPr>
      </w:pPr>
      <w:r>
        <w:rPr>
          <w:b/>
          <w:bCs/>
          <w:sz w:val="20"/>
        </w:rPr>
        <w:t xml:space="preserve">9.3.3.6 Association Request frame format </w:t>
      </w:r>
    </w:p>
    <w:p w14:paraId="7E7F4F18" w14:textId="77777777" w:rsidR="00A94D54" w:rsidRDefault="00A94D54" w:rsidP="00060DD5">
      <w:pPr>
        <w:autoSpaceDE w:val="0"/>
        <w:autoSpaceDN w:val="0"/>
        <w:adjustRightInd w:val="0"/>
        <w:jc w:val="both"/>
        <w:rPr>
          <w:b/>
          <w:bCs/>
          <w:sz w:val="20"/>
        </w:rPr>
      </w:pPr>
    </w:p>
    <w:p w14:paraId="750A567C" w14:textId="3BC073F3" w:rsidR="00A94D54" w:rsidRDefault="00A94D54" w:rsidP="00060DD5">
      <w:pPr>
        <w:autoSpaceDE w:val="0"/>
        <w:autoSpaceDN w:val="0"/>
        <w:adjustRightInd w:val="0"/>
        <w:jc w:val="both"/>
        <w:rPr>
          <w:b/>
          <w:bCs/>
          <w:i/>
          <w:iCs/>
          <w:sz w:val="20"/>
        </w:rPr>
      </w:pPr>
      <w:r w:rsidRPr="00A94D54">
        <w:rPr>
          <w:b/>
          <w:bCs/>
          <w:i/>
          <w:iCs/>
          <w:sz w:val="20"/>
          <w:highlight w:val="yellow"/>
        </w:rPr>
        <w:t>TGax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52D3B7D4" w14:textId="77777777" w:rsidR="00A94D54" w:rsidRDefault="00A94D54" w:rsidP="00060DD5">
      <w:pPr>
        <w:autoSpaceDE w:val="0"/>
        <w:autoSpaceDN w:val="0"/>
        <w:adjustRightInd w:val="0"/>
        <w:jc w:val="both"/>
        <w:rPr>
          <w:b/>
          <w:bCs/>
          <w:i/>
          <w:iCs/>
          <w:sz w:val="20"/>
        </w:rPr>
      </w:pPr>
    </w:p>
    <w:p w14:paraId="6C787372" w14:textId="28A4BC2C" w:rsidR="00200D97" w:rsidRDefault="00A94D54" w:rsidP="00A94D54">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ook w:val="04A0" w:firstRow="1" w:lastRow="0" w:firstColumn="1" w:lastColumn="0" w:noHBand="0" w:noVBand="1"/>
      </w:tblPr>
      <w:tblGrid>
        <w:gridCol w:w="1822"/>
        <w:gridCol w:w="2790"/>
        <w:gridCol w:w="4738"/>
      </w:tblGrid>
      <w:tr w:rsidR="00A94D54" w14:paraId="7F889C26" w14:textId="77777777" w:rsidTr="00A94D54">
        <w:tc>
          <w:tcPr>
            <w:tcW w:w="1822" w:type="dxa"/>
          </w:tcPr>
          <w:p w14:paraId="52625EB8" w14:textId="10FACF61" w:rsidR="00A94D54" w:rsidRPr="00A94D54" w:rsidRDefault="00A94D54" w:rsidP="00A94D54">
            <w:pPr>
              <w:autoSpaceDE w:val="0"/>
              <w:autoSpaceDN w:val="0"/>
              <w:adjustRightInd w:val="0"/>
              <w:jc w:val="center"/>
              <w:rPr>
                <w:sz w:val="20"/>
                <w:lang w:eastAsia="ko-KR"/>
              </w:rPr>
            </w:pPr>
            <w:r w:rsidRPr="00A94D54">
              <w:rPr>
                <w:sz w:val="20"/>
                <w:lang w:eastAsia="ko-KR"/>
              </w:rPr>
              <w:t>Order</w:t>
            </w:r>
          </w:p>
        </w:tc>
        <w:tc>
          <w:tcPr>
            <w:tcW w:w="2790" w:type="dxa"/>
          </w:tcPr>
          <w:p w14:paraId="22D89216" w14:textId="00F27E1B" w:rsidR="00A94D54" w:rsidRPr="00A94D54" w:rsidRDefault="00A94D54" w:rsidP="00A94D54">
            <w:pPr>
              <w:autoSpaceDE w:val="0"/>
              <w:autoSpaceDN w:val="0"/>
              <w:adjustRightInd w:val="0"/>
              <w:jc w:val="center"/>
              <w:rPr>
                <w:sz w:val="20"/>
                <w:lang w:eastAsia="ko-KR"/>
              </w:rPr>
            </w:pPr>
            <w:r w:rsidRPr="00A94D54">
              <w:rPr>
                <w:sz w:val="20"/>
                <w:lang w:eastAsia="ko-KR"/>
              </w:rPr>
              <w:t>Information</w:t>
            </w:r>
          </w:p>
        </w:tc>
        <w:tc>
          <w:tcPr>
            <w:tcW w:w="4738" w:type="dxa"/>
          </w:tcPr>
          <w:p w14:paraId="69691647" w14:textId="71DC7852" w:rsidR="00A94D54" w:rsidRPr="00A94D54" w:rsidRDefault="00A94D54" w:rsidP="00A94D54">
            <w:pPr>
              <w:autoSpaceDE w:val="0"/>
              <w:autoSpaceDN w:val="0"/>
              <w:adjustRightInd w:val="0"/>
              <w:jc w:val="center"/>
              <w:rPr>
                <w:sz w:val="20"/>
                <w:lang w:eastAsia="ko-KR"/>
              </w:rPr>
            </w:pPr>
            <w:r w:rsidRPr="00A94D54">
              <w:rPr>
                <w:sz w:val="20"/>
                <w:lang w:eastAsia="ko-KR"/>
              </w:rPr>
              <w:t>Notes</w:t>
            </w:r>
          </w:p>
        </w:tc>
      </w:tr>
      <w:tr w:rsidR="00A94D54" w14:paraId="5A6C8A19" w14:textId="77777777" w:rsidTr="00A94D54">
        <w:tc>
          <w:tcPr>
            <w:tcW w:w="1822" w:type="dxa"/>
          </w:tcPr>
          <w:p w14:paraId="36DB4F66" w14:textId="07FC01D9" w:rsidR="00A94D54" w:rsidRPr="00A94D54" w:rsidRDefault="00A94D54" w:rsidP="00A94D54">
            <w:pPr>
              <w:autoSpaceDE w:val="0"/>
              <w:autoSpaceDN w:val="0"/>
              <w:adjustRightInd w:val="0"/>
              <w:jc w:val="center"/>
              <w:rPr>
                <w:sz w:val="20"/>
                <w:lang w:eastAsia="ko-KR"/>
              </w:rPr>
            </w:pPr>
            <w:r>
              <w:rPr>
                <w:sz w:val="20"/>
                <w:lang w:eastAsia="ko-KR"/>
              </w:rPr>
              <w:t>44</w:t>
            </w:r>
          </w:p>
        </w:tc>
        <w:tc>
          <w:tcPr>
            <w:tcW w:w="2790" w:type="dxa"/>
          </w:tcPr>
          <w:p w14:paraId="1681BD9F" w14:textId="3A48AC26" w:rsidR="00A94D54" w:rsidRPr="00A94D54" w:rsidRDefault="00A94D54" w:rsidP="00A94D54">
            <w:pPr>
              <w:autoSpaceDE w:val="0"/>
              <w:autoSpaceDN w:val="0"/>
              <w:adjustRightInd w:val="0"/>
              <w:jc w:val="both"/>
              <w:rPr>
                <w:sz w:val="20"/>
                <w:lang w:eastAsia="ko-KR"/>
              </w:rPr>
            </w:pPr>
            <w:r w:rsidRPr="00A94D54">
              <w:rPr>
                <w:sz w:val="20"/>
                <w:lang w:eastAsia="ko-KR"/>
              </w:rPr>
              <w:t>Extended Power Capability</w:t>
            </w:r>
          </w:p>
        </w:tc>
        <w:tc>
          <w:tcPr>
            <w:tcW w:w="4738" w:type="dxa"/>
          </w:tcPr>
          <w:p w14:paraId="0A542DC5" w14:textId="20F261FE" w:rsidR="00A94D54" w:rsidRPr="00A94D54" w:rsidRDefault="00A94D54" w:rsidP="00A94D54">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E4F8F46" w14:textId="77777777" w:rsidR="00A94D54" w:rsidRDefault="00A94D54" w:rsidP="0038333C">
      <w:pPr>
        <w:autoSpaceDE w:val="0"/>
        <w:autoSpaceDN w:val="0"/>
        <w:adjustRightInd w:val="0"/>
        <w:rPr>
          <w:b/>
          <w:bCs/>
          <w:sz w:val="20"/>
        </w:rPr>
      </w:pPr>
      <w:r>
        <w:rPr>
          <w:b/>
          <w:bCs/>
          <w:sz w:val="20"/>
        </w:rPr>
        <w:t xml:space="preserve">9.3.3.8 Reassociation Request frame format </w:t>
      </w:r>
    </w:p>
    <w:p w14:paraId="6723A118" w14:textId="77777777" w:rsidR="00A94D54" w:rsidRDefault="00A94D54" w:rsidP="0038333C">
      <w:pPr>
        <w:autoSpaceDE w:val="0"/>
        <w:autoSpaceDN w:val="0"/>
        <w:adjustRightInd w:val="0"/>
        <w:rPr>
          <w:b/>
          <w:bCs/>
          <w:sz w:val="20"/>
        </w:rPr>
      </w:pPr>
    </w:p>
    <w:p w14:paraId="5CE7FED7" w14:textId="0364969F" w:rsidR="00A94D54" w:rsidRDefault="00A94D54" w:rsidP="0038333C">
      <w:pPr>
        <w:autoSpaceDE w:val="0"/>
        <w:autoSpaceDN w:val="0"/>
        <w:adjustRightInd w:val="0"/>
        <w:rPr>
          <w:b/>
          <w:bCs/>
          <w:i/>
          <w:iCs/>
          <w:sz w:val="20"/>
        </w:rPr>
      </w:pPr>
      <w:r w:rsidRPr="00A94D54">
        <w:rPr>
          <w:b/>
          <w:bCs/>
          <w:i/>
          <w:iCs/>
          <w:sz w:val="20"/>
          <w:highlight w:val="yellow"/>
        </w:rPr>
        <w:t>TGax Editor: Insert the following rows in Table 9-31 (Reassociation Request frame body):</w:t>
      </w:r>
      <w:r>
        <w:rPr>
          <w:b/>
          <w:bCs/>
          <w:i/>
          <w:iCs/>
          <w:sz w:val="20"/>
        </w:rPr>
        <w:t xml:space="preserve"> </w:t>
      </w:r>
    </w:p>
    <w:p w14:paraId="6A9998D8" w14:textId="77777777" w:rsidR="00A94D54" w:rsidRDefault="00A94D54" w:rsidP="0038333C">
      <w:pPr>
        <w:autoSpaceDE w:val="0"/>
        <w:autoSpaceDN w:val="0"/>
        <w:adjustRightInd w:val="0"/>
        <w:rPr>
          <w:b/>
          <w:bCs/>
          <w:i/>
          <w:iCs/>
          <w:sz w:val="20"/>
        </w:rPr>
      </w:pPr>
    </w:p>
    <w:p w14:paraId="744A51E5" w14:textId="4B28783D" w:rsidR="00A94D54" w:rsidRDefault="00A94D54" w:rsidP="00A94D54">
      <w:pPr>
        <w:autoSpaceDE w:val="0"/>
        <w:autoSpaceDN w:val="0"/>
        <w:adjustRightInd w:val="0"/>
        <w:jc w:val="center"/>
        <w:rPr>
          <w:b/>
          <w:bCs/>
          <w:sz w:val="20"/>
        </w:rPr>
      </w:pPr>
      <w:r>
        <w:rPr>
          <w:b/>
          <w:bCs/>
          <w:sz w:val="20"/>
        </w:rPr>
        <w:t>Table 9-31—Reassociation Request frame body</w:t>
      </w:r>
    </w:p>
    <w:tbl>
      <w:tblPr>
        <w:tblStyle w:val="TableGrid"/>
        <w:tblW w:w="0" w:type="auto"/>
        <w:tblLook w:val="04A0" w:firstRow="1" w:lastRow="0" w:firstColumn="1" w:lastColumn="0" w:noHBand="0" w:noVBand="1"/>
      </w:tblPr>
      <w:tblGrid>
        <w:gridCol w:w="1822"/>
        <w:gridCol w:w="2790"/>
        <w:gridCol w:w="4738"/>
      </w:tblGrid>
      <w:tr w:rsidR="00A94D54" w14:paraId="5136DDBF" w14:textId="77777777" w:rsidTr="000A462F">
        <w:tc>
          <w:tcPr>
            <w:tcW w:w="1822" w:type="dxa"/>
          </w:tcPr>
          <w:p w14:paraId="49531368" w14:textId="77777777" w:rsidR="00A94D54" w:rsidRPr="00A94D54" w:rsidRDefault="00A94D54" w:rsidP="000A462F">
            <w:pPr>
              <w:autoSpaceDE w:val="0"/>
              <w:autoSpaceDN w:val="0"/>
              <w:adjustRightInd w:val="0"/>
              <w:jc w:val="center"/>
              <w:rPr>
                <w:sz w:val="20"/>
                <w:lang w:eastAsia="ko-KR"/>
              </w:rPr>
            </w:pPr>
            <w:r w:rsidRPr="00A94D54">
              <w:rPr>
                <w:sz w:val="20"/>
                <w:lang w:eastAsia="ko-KR"/>
              </w:rPr>
              <w:t>Order</w:t>
            </w:r>
          </w:p>
        </w:tc>
        <w:tc>
          <w:tcPr>
            <w:tcW w:w="2790" w:type="dxa"/>
          </w:tcPr>
          <w:p w14:paraId="131C5CC4" w14:textId="77777777" w:rsidR="00A94D54" w:rsidRPr="00A94D54" w:rsidRDefault="00A94D54" w:rsidP="000A462F">
            <w:pPr>
              <w:autoSpaceDE w:val="0"/>
              <w:autoSpaceDN w:val="0"/>
              <w:adjustRightInd w:val="0"/>
              <w:jc w:val="center"/>
              <w:rPr>
                <w:sz w:val="20"/>
                <w:lang w:eastAsia="ko-KR"/>
              </w:rPr>
            </w:pPr>
            <w:r w:rsidRPr="00A94D54">
              <w:rPr>
                <w:sz w:val="20"/>
                <w:lang w:eastAsia="ko-KR"/>
              </w:rPr>
              <w:t>Information</w:t>
            </w:r>
          </w:p>
        </w:tc>
        <w:tc>
          <w:tcPr>
            <w:tcW w:w="4738" w:type="dxa"/>
          </w:tcPr>
          <w:p w14:paraId="421F98D4" w14:textId="77777777" w:rsidR="00A94D54" w:rsidRPr="00A94D54" w:rsidRDefault="00A94D54" w:rsidP="000A462F">
            <w:pPr>
              <w:autoSpaceDE w:val="0"/>
              <w:autoSpaceDN w:val="0"/>
              <w:adjustRightInd w:val="0"/>
              <w:jc w:val="center"/>
              <w:rPr>
                <w:sz w:val="20"/>
                <w:lang w:eastAsia="ko-KR"/>
              </w:rPr>
            </w:pPr>
            <w:r w:rsidRPr="00A94D54">
              <w:rPr>
                <w:sz w:val="20"/>
                <w:lang w:eastAsia="ko-KR"/>
              </w:rPr>
              <w:t>Notes</w:t>
            </w:r>
          </w:p>
        </w:tc>
      </w:tr>
      <w:tr w:rsidR="00A94D54" w14:paraId="31393A71" w14:textId="77777777" w:rsidTr="000A462F">
        <w:tc>
          <w:tcPr>
            <w:tcW w:w="1822" w:type="dxa"/>
          </w:tcPr>
          <w:p w14:paraId="40E5D555" w14:textId="77777777" w:rsidR="00A94D54" w:rsidRPr="00A94D54" w:rsidRDefault="00A94D54" w:rsidP="000A462F">
            <w:pPr>
              <w:autoSpaceDE w:val="0"/>
              <w:autoSpaceDN w:val="0"/>
              <w:adjustRightInd w:val="0"/>
              <w:jc w:val="center"/>
              <w:rPr>
                <w:sz w:val="20"/>
                <w:lang w:eastAsia="ko-KR"/>
              </w:rPr>
            </w:pPr>
            <w:r>
              <w:rPr>
                <w:sz w:val="20"/>
                <w:lang w:eastAsia="ko-KR"/>
              </w:rPr>
              <w:t>49</w:t>
            </w:r>
          </w:p>
        </w:tc>
        <w:tc>
          <w:tcPr>
            <w:tcW w:w="2790" w:type="dxa"/>
          </w:tcPr>
          <w:p w14:paraId="4C35FBC3" w14:textId="77777777" w:rsidR="00A94D54" w:rsidRPr="00A94D54" w:rsidRDefault="00A94D54" w:rsidP="000A462F">
            <w:pPr>
              <w:autoSpaceDE w:val="0"/>
              <w:autoSpaceDN w:val="0"/>
              <w:adjustRightInd w:val="0"/>
              <w:jc w:val="both"/>
              <w:rPr>
                <w:sz w:val="20"/>
                <w:lang w:eastAsia="ko-KR"/>
              </w:rPr>
            </w:pPr>
            <w:r w:rsidRPr="00A94D54">
              <w:rPr>
                <w:sz w:val="20"/>
                <w:lang w:eastAsia="ko-KR"/>
              </w:rPr>
              <w:t>Extended Power Capability</w:t>
            </w:r>
          </w:p>
        </w:tc>
        <w:tc>
          <w:tcPr>
            <w:tcW w:w="4738" w:type="dxa"/>
          </w:tcPr>
          <w:p w14:paraId="4E085888" w14:textId="77777777" w:rsidR="00A94D54" w:rsidRPr="00A94D54" w:rsidRDefault="00A94D54" w:rsidP="000A462F">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40A30712" w14:textId="12926761" w:rsidR="00A94D54" w:rsidRDefault="00A94D54" w:rsidP="00A94D54">
      <w:pPr>
        <w:autoSpaceDE w:val="0"/>
        <w:autoSpaceDN w:val="0"/>
        <w:adjustRightInd w:val="0"/>
        <w:jc w:val="center"/>
        <w:rPr>
          <w:rFonts w:ascii="TimesNewRomanPSMT" w:hAnsi="TimesNewRomanPSMT" w:cs="TimesNewRomanPSMT"/>
          <w:sz w:val="20"/>
          <w:lang w:eastAsia="ko-KR"/>
        </w:rPr>
      </w:pPr>
    </w:p>
    <w:p w14:paraId="30AA9EDD"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1C9D5D01"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A5E4" w14:textId="77777777" w:rsidR="00E905C4" w:rsidRDefault="00E905C4">
      <w:r>
        <w:separator/>
      </w:r>
    </w:p>
  </w:endnote>
  <w:endnote w:type="continuationSeparator" w:id="0">
    <w:p w14:paraId="3A2D37A7" w14:textId="77777777" w:rsidR="00E905C4" w:rsidRDefault="00E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256F6F">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7F7607">
      <w:rPr>
        <w:noProof/>
      </w:rPr>
      <w:t>1</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r w:rsidR="003552E4">
      <w:t xml:space="preserve">MediaTek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DD2C" w14:textId="77777777" w:rsidR="00E905C4" w:rsidRDefault="00E905C4">
      <w:r>
        <w:separator/>
      </w:r>
    </w:p>
  </w:footnote>
  <w:footnote w:type="continuationSeparator" w:id="0">
    <w:p w14:paraId="7EE2BBE9" w14:textId="77777777" w:rsidR="00E905C4" w:rsidRDefault="00E9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4EDC81C1" w:rsidR="003552E4" w:rsidRDefault="00732B3F">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3552E4">
      <w:rPr>
        <w:lang w:eastAsia="ko-KR"/>
      </w:rPr>
      <w:t>8</w:t>
    </w:r>
    <w:r w:rsidR="003552E4">
      <w:tab/>
    </w:r>
    <w:r w:rsidR="003552E4">
      <w:tab/>
    </w:r>
    <w:fldSimple w:instr=" TITLE  \* MERGEFORMAT ">
      <w:r w:rsidR="003552E4">
        <w:t>doc.: IEEE 802.11-18/</w:t>
      </w:r>
      <w:r w:rsidR="007237C4">
        <w:t>1779</w:t>
      </w:r>
      <w:r w:rsidR="003552E4">
        <w:t>r</w:t>
      </w:r>
    </w:fldSimple>
    <w:r w:rsidR="006444D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5B058342-3609-48C7-B21A-CBC09340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9571</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11228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3</cp:revision>
  <cp:lastPrinted>2010-05-04T00:47:00Z</cp:lastPrinted>
  <dcterms:created xsi:type="dcterms:W3CDTF">2018-11-08T02:07:00Z</dcterms:created>
  <dcterms:modified xsi:type="dcterms:W3CDTF">2018-11-08T18:51:00Z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