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C61B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bookmarkStart w:id="0" w:name="_GoBack"/>
      <w:r>
        <w:t>IEEE P802.11</w:t>
      </w:r>
      <w:r>
        <w:br/>
      </w:r>
      <w:bookmarkEnd w:id="0"/>
      <w:r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037234" w14:paraId="5080054E" w14:textId="77777777" w:rsidTr="00B2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75C06DC" w14:textId="60D2BF71" w:rsidR="00037234" w:rsidRDefault="00037234" w:rsidP="00B2106D">
            <w:pPr>
              <w:pStyle w:val="T2"/>
            </w:pPr>
            <w:r>
              <w:t>LB232 CID</w:t>
            </w:r>
            <w:r>
              <w:t>1337</w:t>
            </w:r>
            <w:r>
              <w:t xml:space="preserve"> – Proposed Comment Resolution</w:t>
            </w:r>
          </w:p>
        </w:tc>
      </w:tr>
      <w:tr w:rsidR="00037234" w14:paraId="0BFEEFE4" w14:textId="77777777" w:rsidTr="00B2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A5863F1" w14:textId="77777777" w:rsidR="00037234" w:rsidRDefault="00037234" w:rsidP="00B2106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2018-09-12</w:t>
            </w:r>
          </w:p>
        </w:tc>
      </w:tr>
      <w:tr w:rsidR="00037234" w14:paraId="6519D333" w14:textId="77777777" w:rsidTr="00B2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E45C16A" w14:textId="77777777" w:rsidR="00037234" w:rsidRDefault="00037234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037234" w14:paraId="76890545" w14:textId="77777777" w:rsidTr="00B2106D">
        <w:trPr>
          <w:jc w:val="center"/>
        </w:trPr>
        <w:tc>
          <w:tcPr>
            <w:tcW w:w="1336" w:type="dxa"/>
            <w:vAlign w:val="center"/>
          </w:tcPr>
          <w:p w14:paraId="2AC8479C" w14:textId="77777777" w:rsidR="00037234" w:rsidRDefault="00037234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06FFDB7" w14:textId="77777777" w:rsidR="00037234" w:rsidRDefault="00037234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36551B6" w14:textId="77777777" w:rsidR="00037234" w:rsidRDefault="00037234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0FC931A" w14:textId="77777777" w:rsidR="00037234" w:rsidRDefault="00037234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4A41A13" w14:textId="77777777" w:rsidR="00037234" w:rsidRDefault="00037234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37234" w14:paraId="16379421" w14:textId="77777777" w:rsidTr="00B2106D">
        <w:trPr>
          <w:jc w:val="center"/>
        </w:trPr>
        <w:tc>
          <w:tcPr>
            <w:tcW w:w="1336" w:type="dxa"/>
            <w:vAlign w:val="center"/>
          </w:tcPr>
          <w:p w14:paraId="019C1504" w14:textId="77777777" w:rsidR="00037234" w:rsidRDefault="00037234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5BDEF220" w14:textId="77777777" w:rsidR="00037234" w:rsidRDefault="00037234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SELF;</w:t>
            </w:r>
          </w:p>
          <w:p w14:paraId="12FB8DE5" w14:textId="77777777" w:rsidR="00037234" w:rsidRDefault="00037234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Koden</w:t>
            </w:r>
            <w:proofErr w:type="spellEnd"/>
            <w:r>
              <w:rPr>
                <w:b w:val="0"/>
                <w:sz w:val="20"/>
              </w:rPr>
              <w:t>-TI</w:t>
            </w:r>
          </w:p>
        </w:tc>
        <w:tc>
          <w:tcPr>
            <w:tcW w:w="2814" w:type="dxa"/>
            <w:vAlign w:val="center"/>
          </w:tcPr>
          <w:p w14:paraId="577F4815" w14:textId="77777777" w:rsidR="00037234" w:rsidRDefault="00037234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Berlin, Germany</w:t>
            </w:r>
          </w:p>
        </w:tc>
        <w:tc>
          <w:tcPr>
            <w:tcW w:w="1715" w:type="dxa"/>
            <w:vAlign w:val="center"/>
          </w:tcPr>
          <w:p w14:paraId="48FD28D1" w14:textId="77777777" w:rsidR="00037234" w:rsidRDefault="00037234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13B5F0" w14:textId="77777777" w:rsidR="00037234" w:rsidRDefault="00037234" w:rsidP="00B2106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emmelmann@ieee.org</w:t>
            </w:r>
          </w:p>
        </w:tc>
      </w:tr>
      <w:tr w:rsidR="00037234" w:rsidRPr="004251D2" w14:paraId="5760B959" w14:textId="77777777" w:rsidTr="00B2106D">
        <w:trPr>
          <w:jc w:val="center"/>
        </w:trPr>
        <w:tc>
          <w:tcPr>
            <w:tcW w:w="1336" w:type="dxa"/>
            <w:vAlign w:val="center"/>
          </w:tcPr>
          <w:p w14:paraId="6D3A6497" w14:textId="77777777" w:rsidR="00037234" w:rsidRDefault="00037234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7431F44E" w14:textId="77777777" w:rsidR="00037234" w:rsidRDefault="00037234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3B76537D" w14:textId="77777777" w:rsidR="00037234" w:rsidRPr="004251D2" w:rsidRDefault="00037234" w:rsidP="00B2106D">
            <w:pPr>
              <w:pStyle w:val="T2"/>
              <w:spacing w:after="0"/>
              <w:ind w:left="0" w:right="0"/>
              <w:rPr>
                <w:b w:val="0"/>
                <w:sz w:val="20"/>
                <w:lang w:val="de-DE"/>
              </w:rPr>
            </w:pPr>
            <w:r w:rsidRPr="004251D2">
              <w:rPr>
                <w:b w:val="0"/>
                <w:sz w:val="20"/>
                <w:lang w:val="de-DE"/>
              </w:rPr>
              <w:t xml:space="preserve">2-14-38 </w:t>
            </w:r>
            <w:proofErr w:type="spellStart"/>
            <w:r w:rsidRPr="004251D2">
              <w:rPr>
                <w:b w:val="0"/>
                <w:sz w:val="20"/>
                <w:lang w:val="de-DE"/>
              </w:rPr>
              <w:t>Tenjin</w:t>
            </w:r>
            <w:proofErr w:type="spellEnd"/>
            <w:r w:rsidRPr="004251D2">
              <w:rPr>
                <w:b w:val="0"/>
                <w:sz w:val="20"/>
                <w:lang w:val="de-DE"/>
              </w:rPr>
              <w:t xml:space="preserve">, </w:t>
            </w:r>
            <w:proofErr w:type="spellStart"/>
            <w:r w:rsidRPr="004251D2">
              <w:rPr>
                <w:b w:val="0"/>
                <w:sz w:val="20"/>
                <w:lang w:val="de-DE"/>
              </w:rPr>
              <w:t>Chuo-ku</w:t>
            </w:r>
            <w:proofErr w:type="spellEnd"/>
            <w:r w:rsidRPr="004251D2">
              <w:rPr>
                <w:b w:val="0"/>
                <w:sz w:val="20"/>
                <w:lang w:val="de-DE"/>
              </w:rPr>
              <w:t>, Fukuoka 810-001 JAPAN</w:t>
            </w:r>
          </w:p>
        </w:tc>
        <w:tc>
          <w:tcPr>
            <w:tcW w:w="1715" w:type="dxa"/>
            <w:vAlign w:val="center"/>
          </w:tcPr>
          <w:p w14:paraId="456DC5B1" w14:textId="77777777" w:rsidR="00037234" w:rsidRPr="004251D2" w:rsidRDefault="00037234" w:rsidP="00B2106D">
            <w:pPr>
              <w:pStyle w:val="T2"/>
              <w:spacing w:after="0"/>
              <w:ind w:left="0" w:right="0"/>
              <w:rPr>
                <w:b w:val="0"/>
                <w:sz w:val="20"/>
                <w:lang w:val="de-DE"/>
              </w:rPr>
            </w:pPr>
          </w:p>
        </w:tc>
        <w:tc>
          <w:tcPr>
            <w:tcW w:w="1647" w:type="dxa"/>
            <w:vAlign w:val="center"/>
          </w:tcPr>
          <w:p w14:paraId="1F45E4A1" w14:textId="77777777" w:rsidR="00037234" w:rsidRPr="004251D2" w:rsidRDefault="00037234" w:rsidP="00B2106D">
            <w:pPr>
              <w:pStyle w:val="T2"/>
              <w:spacing w:after="0"/>
              <w:ind w:left="0" w:right="0"/>
              <w:rPr>
                <w:b w:val="0"/>
                <w:sz w:val="16"/>
                <w:lang w:val="de-DE"/>
              </w:rPr>
            </w:pPr>
            <w:r w:rsidRPr="004251D2">
              <w:rPr>
                <w:b w:val="0"/>
                <w:sz w:val="16"/>
                <w:lang w:val="de-DE"/>
              </w:rPr>
              <w:t>hmorioka@src-soft.com</w:t>
            </w:r>
          </w:p>
        </w:tc>
      </w:tr>
    </w:tbl>
    <w:p w14:paraId="508D8B5A" w14:textId="77777777" w:rsidR="004152DF" w:rsidRDefault="0096440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97AE243" wp14:editId="2A4717F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694ED" w14:textId="77777777" w:rsidR="004152DF" w:rsidRDefault="004152D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ABF7AF8" w14:textId="696DA391" w:rsidR="00037234" w:rsidRDefault="00037234" w:rsidP="00037234">
                            <w:pPr>
                              <w:jc w:val="both"/>
                            </w:pPr>
                            <w:r>
                              <w:t>Proposed comment resolution for CID 1</w:t>
                            </w:r>
                            <w:r>
                              <w:t>337</w:t>
                            </w:r>
                            <w:r>
                              <w:t xml:space="preserve"> (</w:t>
                            </w:r>
                            <w:proofErr w:type="spellStart"/>
                            <w:r>
                              <w:t>TGm</w:t>
                            </w:r>
                            <w:proofErr w:type="spellEnd"/>
                            <w:r>
                              <w:t xml:space="preserve"> LB232).</w:t>
                            </w:r>
                          </w:p>
                          <w:p w14:paraId="6FAC31E5" w14:textId="7DF4FDF4" w:rsidR="004152DF" w:rsidRDefault="004152DF" w:rsidP="0003723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AE2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76A694ED" w14:textId="77777777" w:rsidR="004152DF" w:rsidRDefault="004152D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ABF7AF8" w14:textId="696DA391" w:rsidR="00037234" w:rsidRDefault="00037234" w:rsidP="00037234">
                      <w:pPr>
                        <w:jc w:val="both"/>
                      </w:pPr>
                      <w:r>
                        <w:t>Proposed comment resolution for CID 1</w:t>
                      </w:r>
                      <w:r>
                        <w:t>337</w:t>
                      </w:r>
                      <w:r>
                        <w:t xml:space="preserve"> (</w:t>
                      </w:r>
                      <w:proofErr w:type="spellStart"/>
                      <w:r>
                        <w:t>TGm</w:t>
                      </w:r>
                      <w:proofErr w:type="spellEnd"/>
                      <w:r>
                        <w:t xml:space="preserve"> LB232).</w:t>
                      </w:r>
                    </w:p>
                    <w:p w14:paraId="6FAC31E5" w14:textId="7DF4FDF4" w:rsidR="004152DF" w:rsidRDefault="004152DF" w:rsidP="0003723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D81BD7A" w14:textId="2E28E3A5" w:rsidR="004152DF" w:rsidRDefault="004152DF" w:rsidP="00037234">
      <w:r>
        <w:br w:type="page"/>
      </w:r>
    </w:p>
    <w:p w14:paraId="51194C23" w14:textId="77777777" w:rsidR="002D6CBC" w:rsidRDefault="002D6CBC"/>
    <w:p w14:paraId="50C79C95" w14:textId="2828A859" w:rsidR="002D6CBC" w:rsidRPr="002D6CBC" w:rsidRDefault="002D6CBC">
      <w:pPr>
        <w:rPr>
          <w:b/>
          <w:sz w:val="48"/>
        </w:rPr>
      </w:pPr>
      <w:r w:rsidRPr="002D6CBC">
        <w:rPr>
          <w:b/>
          <w:sz w:val="48"/>
        </w:rPr>
        <w:t xml:space="preserve">CID </w:t>
      </w:r>
      <w:r w:rsidR="00F12E6C">
        <w:rPr>
          <w:b/>
          <w:sz w:val="48"/>
        </w:rPr>
        <w:t>1337</w:t>
      </w:r>
    </w:p>
    <w:p w14:paraId="310C1CED" w14:textId="77777777" w:rsidR="002D6CBC" w:rsidRDefault="002D6CBC"/>
    <w:tbl>
      <w:tblPr>
        <w:tblW w:w="8920" w:type="dxa"/>
        <w:tblLook w:val="04A0" w:firstRow="1" w:lastRow="0" w:firstColumn="1" w:lastColumn="0" w:noHBand="0" w:noVBand="1"/>
      </w:tblPr>
      <w:tblGrid>
        <w:gridCol w:w="678"/>
        <w:gridCol w:w="1250"/>
        <w:gridCol w:w="1033"/>
        <w:gridCol w:w="2981"/>
        <w:gridCol w:w="2978"/>
      </w:tblGrid>
      <w:tr w:rsidR="00F12E6C" w:rsidRPr="00F12E6C" w14:paraId="3F2A426B" w14:textId="77777777" w:rsidTr="00F12E6C">
        <w:trPr>
          <w:trHeight w:val="78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DF1BE" w14:textId="77777777" w:rsidR="00F12E6C" w:rsidRPr="00F12E6C" w:rsidRDefault="00F12E6C" w:rsidP="00F12E6C">
            <w:pPr>
              <w:rPr>
                <w:rFonts w:ascii="Arial" w:hAnsi="Arial" w:cs="Arial"/>
                <w:b/>
                <w:bCs/>
                <w:sz w:val="20"/>
              </w:rPr>
            </w:pPr>
            <w:r w:rsidRPr="00F12E6C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FE3FC" w14:textId="77777777" w:rsidR="00F12E6C" w:rsidRPr="00F12E6C" w:rsidRDefault="00F12E6C" w:rsidP="00F12E6C">
            <w:pPr>
              <w:rPr>
                <w:rFonts w:ascii="Arial" w:hAnsi="Arial" w:cs="Arial"/>
                <w:b/>
                <w:bCs/>
                <w:sz w:val="20"/>
              </w:rPr>
            </w:pPr>
            <w:r w:rsidRPr="00F12E6C">
              <w:rPr>
                <w:rFonts w:ascii="Arial" w:hAnsi="Arial" w:cs="Arial"/>
                <w:b/>
                <w:bCs/>
                <w:sz w:val="20"/>
              </w:rPr>
              <w:t>Clause Number(C)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A0BD8" w14:textId="77777777" w:rsidR="00F12E6C" w:rsidRPr="00F12E6C" w:rsidRDefault="00F12E6C" w:rsidP="00F12E6C">
            <w:pPr>
              <w:rPr>
                <w:rFonts w:ascii="Arial" w:hAnsi="Arial" w:cs="Arial"/>
                <w:b/>
                <w:bCs/>
                <w:sz w:val="20"/>
              </w:rPr>
            </w:pPr>
            <w:r w:rsidRPr="00F12E6C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53A61" w14:textId="77777777" w:rsidR="00F12E6C" w:rsidRPr="00F12E6C" w:rsidRDefault="00F12E6C" w:rsidP="00F12E6C">
            <w:pPr>
              <w:rPr>
                <w:rFonts w:ascii="Arial" w:hAnsi="Arial" w:cs="Arial"/>
                <w:b/>
                <w:bCs/>
                <w:sz w:val="20"/>
              </w:rPr>
            </w:pPr>
            <w:r w:rsidRPr="00F12E6C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D7E12" w14:textId="77777777" w:rsidR="00F12E6C" w:rsidRPr="00F12E6C" w:rsidRDefault="00F12E6C" w:rsidP="00F12E6C">
            <w:pPr>
              <w:rPr>
                <w:rFonts w:ascii="Arial" w:hAnsi="Arial" w:cs="Arial"/>
                <w:b/>
                <w:bCs/>
                <w:sz w:val="20"/>
              </w:rPr>
            </w:pPr>
            <w:r w:rsidRPr="00F12E6C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F12E6C" w:rsidRPr="00F12E6C" w14:paraId="6A0502D1" w14:textId="77777777" w:rsidTr="00F12E6C">
        <w:trPr>
          <w:trHeight w:val="546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2E075" w14:textId="77777777" w:rsidR="00F12E6C" w:rsidRPr="00F12E6C" w:rsidRDefault="00F12E6C" w:rsidP="00F12E6C">
            <w:pPr>
              <w:jc w:val="right"/>
              <w:rPr>
                <w:rFonts w:ascii="Arial" w:hAnsi="Arial" w:cs="Arial"/>
                <w:sz w:val="20"/>
              </w:rPr>
            </w:pPr>
            <w:r w:rsidRPr="00F12E6C">
              <w:rPr>
                <w:rFonts w:ascii="Arial" w:hAnsi="Arial" w:cs="Arial"/>
                <w:sz w:val="20"/>
              </w:rPr>
              <w:t>1337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9BD53" w14:textId="77777777" w:rsidR="00F12E6C" w:rsidRPr="00F12E6C" w:rsidRDefault="00F12E6C" w:rsidP="00F12E6C">
            <w:pPr>
              <w:rPr>
                <w:rFonts w:ascii="Arial" w:hAnsi="Arial" w:cs="Arial"/>
                <w:sz w:val="20"/>
              </w:rPr>
            </w:pPr>
            <w:r w:rsidRPr="00F12E6C">
              <w:rPr>
                <w:rFonts w:ascii="Arial" w:hAnsi="Arial" w:cs="Arial"/>
                <w:sz w:val="20"/>
              </w:rPr>
              <w:t>11.45.5.3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0E44E" w14:textId="77777777" w:rsidR="00F12E6C" w:rsidRPr="00F12E6C" w:rsidRDefault="00F12E6C" w:rsidP="00F12E6C">
            <w:pPr>
              <w:jc w:val="right"/>
              <w:rPr>
                <w:rFonts w:ascii="Arial" w:hAnsi="Arial" w:cs="Arial"/>
                <w:sz w:val="20"/>
              </w:rPr>
            </w:pPr>
            <w:r w:rsidRPr="00F12E6C">
              <w:rPr>
                <w:rFonts w:ascii="Arial" w:hAnsi="Arial" w:cs="Arial"/>
                <w:sz w:val="20"/>
              </w:rPr>
              <w:t>2305.02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3654B" w14:textId="77777777" w:rsidR="00F12E6C" w:rsidRPr="00F12E6C" w:rsidRDefault="00F12E6C" w:rsidP="00F12E6C">
            <w:pPr>
              <w:rPr>
                <w:rFonts w:ascii="Arial" w:hAnsi="Arial" w:cs="Arial"/>
                <w:sz w:val="20"/>
              </w:rPr>
            </w:pPr>
            <w:r w:rsidRPr="00F12E6C">
              <w:rPr>
                <w:rFonts w:ascii="Arial" w:hAnsi="Arial" w:cs="Arial"/>
                <w:sz w:val="20"/>
              </w:rPr>
              <w:t>"The Differentiated FILS Time field contains an unsigned integer that specifies the time duration for the</w:t>
            </w:r>
            <w:r w:rsidRPr="00F12E6C">
              <w:rPr>
                <w:rFonts w:ascii="Arial" w:hAnsi="Arial" w:cs="Arial"/>
                <w:sz w:val="20"/>
              </w:rPr>
              <w:br/>
            </w:r>
            <w:r w:rsidRPr="00F12E6C">
              <w:rPr>
                <w:rFonts w:ascii="Arial" w:hAnsi="Arial" w:cs="Arial"/>
                <w:sz w:val="20"/>
              </w:rPr>
              <w:br/>
              <w:t>validity of fast initial link setup category (FILSC) Information priority condition" -- it is not clear what a FILSC Information priority condition is or what its duration means.  It seems from 11.45.5.3 that it's a period after reception of a DILS element during which a STA that does not meet certain conditions does not setup a link (not sure whether that's the same as not associate).  However, it means a STA can be permanently locked out, since every beacon/probe response can reset the timeout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1C9BC" w14:textId="77777777" w:rsidR="00F12E6C" w:rsidRPr="00F12E6C" w:rsidRDefault="00F12E6C" w:rsidP="00F12E6C">
            <w:pPr>
              <w:rPr>
                <w:rFonts w:ascii="Arial" w:hAnsi="Arial" w:cs="Arial"/>
                <w:sz w:val="20"/>
              </w:rPr>
            </w:pPr>
            <w:r w:rsidRPr="00F12E6C">
              <w:rPr>
                <w:rFonts w:ascii="Arial" w:hAnsi="Arial" w:cs="Arial"/>
                <w:sz w:val="20"/>
              </w:rPr>
              <w:t>At the referenced location change " Otherwise, the non-AP</w:t>
            </w:r>
            <w:r w:rsidRPr="00F12E6C">
              <w:rPr>
                <w:rFonts w:ascii="Arial" w:hAnsi="Arial" w:cs="Arial"/>
                <w:sz w:val="20"/>
              </w:rPr>
              <w:br/>
            </w:r>
            <w:r w:rsidRPr="00F12E6C">
              <w:rPr>
                <w:rFonts w:ascii="Arial" w:hAnsi="Arial" w:cs="Arial"/>
                <w:sz w:val="20"/>
              </w:rPr>
              <w:br/>
              <w:t>STA shall postpone the link setup with the AP until the time specified in the last received Differentiated</w:t>
            </w:r>
            <w:r w:rsidRPr="00F12E6C">
              <w:rPr>
                <w:rFonts w:ascii="Arial" w:hAnsi="Arial" w:cs="Arial"/>
                <w:sz w:val="20"/>
              </w:rPr>
              <w:br/>
            </w:r>
            <w:r w:rsidRPr="00F12E6C">
              <w:rPr>
                <w:rFonts w:ascii="Arial" w:hAnsi="Arial" w:cs="Arial"/>
                <w:sz w:val="20"/>
              </w:rPr>
              <w:br/>
              <w:t>FILS Time field elapses."  to " Otherwise, the non-AP</w:t>
            </w:r>
            <w:r w:rsidRPr="00F12E6C">
              <w:rPr>
                <w:rFonts w:ascii="Arial" w:hAnsi="Arial" w:cs="Arial"/>
                <w:sz w:val="20"/>
              </w:rPr>
              <w:br/>
            </w:r>
            <w:r w:rsidRPr="00F12E6C">
              <w:rPr>
                <w:rFonts w:ascii="Arial" w:hAnsi="Arial" w:cs="Arial"/>
                <w:sz w:val="20"/>
              </w:rPr>
              <w:br/>
              <w:t>STA shall not associate with the AP until the time specified in the first received Differentiated</w:t>
            </w:r>
            <w:r w:rsidRPr="00F12E6C">
              <w:rPr>
                <w:rFonts w:ascii="Arial" w:hAnsi="Arial" w:cs="Arial"/>
                <w:sz w:val="20"/>
              </w:rPr>
              <w:br/>
            </w:r>
            <w:r w:rsidRPr="00F12E6C">
              <w:rPr>
                <w:rFonts w:ascii="Arial" w:hAnsi="Arial" w:cs="Arial"/>
                <w:sz w:val="20"/>
              </w:rPr>
              <w:br/>
              <w:t xml:space="preserve">FILS Time field elapses; when it has </w:t>
            </w:r>
            <w:proofErr w:type="gramStart"/>
            <w:r w:rsidRPr="00F12E6C">
              <w:rPr>
                <w:rFonts w:ascii="Arial" w:hAnsi="Arial" w:cs="Arial"/>
                <w:sz w:val="20"/>
              </w:rPr>
              <w:t>elapsed</w:t>
            </w:r>
            <w:proofErr w:type="gramEnd"/>
            <w:r w:rsidRPr="00F12E6C">
              <w:rPr>
                <w:rFonts w:ascii="Arial" w:hAnsi="Arial" w:cs="Arial"/>
                <w:sz w:val="20"/>
              </w:rPr>
              <w:t xml:space="preserve"> the STA may perform link setup with the AP."</w:t>
            </w:r>
          </w:p>
        </w:tc>
      </w:tr>
    </w:tbl>
    <w:p w14:paraId="7B61294C" w14:textId="77777777" w:rsidR="00995F49" w:rsidRDefault="00995F49"/>
    <w:p w14:paraId="1D114514" w14:textId="77777777" w:rsidR="00995F49" w:rsidRDefault="00995F49"/>
    <w:p w14:paraId="3A93DA72" w14:textId="77777777" w:rsidR="00995F49" w:rsidRDefault="00995F49"/>
    <w:p w14:paraId="7E32BBF2" w14:textId="77777777" w:rsidR="00995F49" w:rsidRDefault="00995F49"/>
    <w:p w14:paraId="5DA3FB3D" w14:textId="14C3DD06" w:rsidR="002D6CBC" w:rsidRPr="002D6CBC" w:rsidRDefault="002D6CBC">
      <w:pPr>
        <w:rPr>
          <w:sz w:val="32"/>
          <w:u w:val="single"/>
        </w:rPr>
      </w:pPr>
      <w:r w:rsidRPr="002D6CBC">
        <w:rPr>
          <w:sz w:val="32"/>
          <w:u w:val="single"/>
        </w:rPr>
        <w:t>Discussion</w:t>
      </w:r>
    </w:p>
    <w:p w14:paraId="76EA4772" w14:textId="77777777" w:rsidR="002D6CBC" w:rsidRDefault="002D6CBC"/>
    <w:p w14:paraId="2C7F3B24" w14:textId="3CBC04C7" w:rsidR="002D6CBC" w:rsidRDefault="002D6CBC">
      <w:r>
        <w:t>Note: P</w:t>
      </w:r>
      <w:r w:rsidR="004828D8">
        <w:t>2</w:t>
      </w:r>
      <w:r w:rsidR="00F12E6C">
        <w:t>304</w:t>
      </w:r>
      <w:r>
        <w:t xml:space="preserve"> refers to D1.0 which is in D1.4 on page </w:t>
      </w:r>
      <w:r w:rsidR="005F6B9A">
        <w:t>2464</w:t>
      </w:r>
      <w:r w:rsidR="005538EB">
        <w:t>.</w:t>
      </w:r>
    </w:p>
    <w:p w14:paraId="0E21F262" w14:textId="77777777" w:rsidR="00131625" w:rsidRDefault="00131625"/>
    <w:p w14:paraId="7C56A76B" w14:textId="5F1AD493" w:rsidR="004828D8" w:rsidRDefault="004828D8">
      <w:r>
        <w:t xml:space="preserve">Context D1.4 </w:t>
      </w:r>
      <w:r w:rsidR="005F6B9A">
        <w:t>2464</w:t>
      </w:r>
    </w:p>
    <w:p w14:paraId="447AAF5D" w14:textId="6074E000" w:rsidR="001A753F" w:rsidRDefault="00F12E6C">
      <w:r>
        <w:rPr>
          <w:noProof/>
        </w:rPr>
        <w:drawing>
          <wp:inline distT="0" distB="0" distL="0" distR="0" wp14:anchorId="7EC2527D" wp14:editId="03891A64">
            <wp:extent cx="5943600" cy="148209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61B5C" w14:textId="77777777" w:rsidR="00F12E6C" w:rsidRDefault="00F12E6C"/>
    <w:p w14:paraId="741478A0" w14:textId="2E443109" w:rsidR="00F12E6C" w:rsidRDefault="00F12E6C">
      <w:r>
        <w:t>The DILS feature should allow to defer the association of a STA but is believed to not allow a permanent lock-out of a STA.  Hence the suggested resolution is feasible.</w:t>
      </w:r>
    </w:p>
    <w:p w14:paraId="43FF253B" w14:textId="77777777" w:rsidR="00F12E6C" w:rsidRDefault="00F12E6C"/>
    <w:p w14:paraId="0919EFA1" w14:textId="2AE76CF9" w:rsidR="00F12E6C" w:rsidRDefault="00F12E6C">
      <w:r>
        <w:t xml:space="preserve">Regarding the comment on the FILSC information priority condition, the commenter is referred to XXXX-1336-xxx which adds clarity on the </w:t>
      </w:r>
      <w:proofErr w:type="spellStart"/>
      <w:r>
        <w:t>conditons</w:t>
      </w:r>
      <w:proofErr w:type="spellEnd"/>
      <w:r>
        <w:t>.</w:t>
      </w:r>
    </w:p>
    <w:p w14:paraId="50649B05" w14:textId="77777777" w:rsidR="00F12E6C" w:rsidRDefault="00F12E6C"/>
    <w:p w14:paraId="3E9BE343" w14:textId="77777777" w:rsidR="00F12E6C" w:rsidRDefault="00F12E6C"/>
    <w:p w14:paraId="0C9E925C" w14:textId="77777777" w:rsidR="001A753F" w:rsidRDefault="001A753F"/>
    <w:p w14:paraId="419D9B6A" w14:textId="77777777" w:rsidR="002D6CBC" w:rsidRDefault="002D6CBC">
      <w:pPr>
        <w:rPr>
          <w:sz w:val="28"/>
          <w:u w:val="single"/>
        </w:rPr>
      </w:pPr>
      <w:r w:rsidRPr="002D6CBC">
        <w:rPr>
          <w:sz w:val="28"/>
          <w:u w:val="single"/>
        </w:rPr>
        <w:t>Proposed Resolution:</w:t>
      </w:r>
    </w:p>
    <w:p w14:paraId="4671AB6F" w14:textId="77777777" w:rsidR="00330E5C" w:rsidRDefault="00330E5C">
      <w:pPr>
        <w:rPr>
          <w:sz w:val="28"/>
          <w:u w:val="single"/>
        </w:rPr>
      </w:pPr>
    </w:p>
    <w:p w14:paraId="0B4C499A" w14:textId="08B054D1" w:rsidR="00F12E6C" w:rsidRPr="00F12E6C" w:rsidRDefault="00F12E6C">
      <w:pPr>
        <w:rPr>
          <w:sz w:val="28"/>
        </w:rPr>
      </w:pPr>
      <w:r>
        <w:rPr>
          <w:sz w:val="28"/>
        </w:rPr>
        <w:t>Accept.</w:t>
      </w:r>
    </w:p>
    <w:p w14:paraId="1F0C521B" w14:textId="5D3BA239" w:rsidR="00977A86" w:rsidRDefault="00977A86">
      <w:r>
        <w:t>.</w:t>
      </w:r>
    </w:p>
    <w:p w14:paraId="11C2BD48" w14:textId="77777777" w:rsidR="00977A86" w:rsidRDefault="00977A86"/>
    <w:p w14:paraId="730E7EC3" w14:textId="77777777" w:rsidR="00131625" w:rsidRPr="002D6CBC" w:rsidRDefault="00131625">
      <w:pPr>
        <w:rPr>
          <w:b/>
          <w:sz w:val="24"/>
        </w:rPr>
      </w:pPr>
    </w:p>
    <w:sectPr w:rsidR="00131625" w:rsidRPr="002D6CBC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CA63D" w14:textId="77777777" w:rsidR="002C2BD7" w:rsidRDefault="002C2BD7">
      <w:r>
        <w:separator/>
      </w:r>
    </w:p>
  </w:endnote>
  <w:endnote w:type="continuationSeparator" w:id="0">
    <w:p w14:paraId="61FA73D2" w14:textId="77777777" w:rsidR="002C2BD7" w:rsidRDefault="002C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F5F37" w14:textId="77777777" w:rsidR="004152DF" w:rsidRPr="00F57251" w:rsidRDefault="004152DF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F57251">
      <w:rPr>
        <w:lang w:val="de-DE"/>
      </w:rPr>
      <w:instrText xml:space="preserve"> </w:instrText>
    </w:r>
    <w:r w:rsidR="00920280" w:rsidRPr="00F57251">
      <w:rPr>
        <w:lang w:val="de-DE"/>
      </w:rPr>
      <w:instrText>SUBJECT</w:instrText>
    </w:r>
    <w:r w:rsidRPr="00F57251">
      <w:rPr>
        <w:lang w:val="de-DE"/>
      </w:rPr>
      <w:instrText xml:space="preserve">  \* MERGEFORMAT </w:instrText>
    </w:r>
    <w:r>
      <w:fldChar w:fldCharType="separate"/>
    </w:r>
    <w:r w:rsidR="00F57251" w:rsidRPr="00F57251">
      <w:rPr>
        <w:lang w:val="de-DE"/>
      </w:rPr>
      <w:t>Submission</w:t>
    </w:r>
    <w:r>
      <w:fldChar w:fldCharType="end"/>
    </w:r>
    <w:r w:rsidRPr="00F57251">
      <w:rPr>
        <w:lang w:val="de-DE"/>
      </w:rPr>
      <w:tab/>
    </w:r>
    <w:proofErr w:type="spellStart"/>
    <w:r w:rsidRPr="00F57251">
      <w:rPr>
        <w:lang w:val="de-DE"/>
      </w:rPr>
      <w:t>page</w:t>
    </w:r>
    <w:proofErr w:type="spellEnd"/>
    <w:r w:rsidRPr="00F57251">
      <w:rPr>
        <w:lang w:val="de-DE"/>
      </w:rPr>
      <w:t xml:space="preserve"> </w:t>
    </w:r>
    <w:r>
      <w:fldChar w:fldCharType="begin"/>
    </w:r>
    <w:r w:rsidR="00920280" w:rsidRPr="00F57251">
      <w:rPr>
        <w:lang w:val="de-DE"/>
      </w:rPr>
      <w:instrText>PAGE</w:instrText>
    </w:r>
    <w:r w:rsidRPr="00F57251">
      <w:rPr>
        <w:lang w:val="de-DE"/>
      </w:rPr>
      <w:instrText xml:space="preserve"> </w:instrText>
    </w:r>
    <w:r>
      <w:fldChar w:fldCharType="separate"/>
    </w:r>
    <w:r w:rsidRPr="00F57251">
      <w:rPr>
        <w:noProof/>
        <w:lang w:val="de-DE"/>
      </w:rPr>
      <w:t>4</w:t>
    </w:r>
    <w:r>
      <w:fldChar w:fldCharType="end"/>
    </w:r>
    <w:r w:rsidRPr="00F57251">
      <w:rPr>
        <w:lang w:val="de-DE"/>
      </w:rPr>
      <w:tab/>
    </w:r>
    <w:r>
      <w:fldChar w:fldCharType="begin"/>
    </w:r>
    <w:r w:rsidRPr="00F57251">
      <w:rPr>
        <w:lang w:val="de-DE"/>
      </w:rPr>
      <w:instrText xml:space="preserve"> </w:instrText>
    </w:r>
    <w:r w:rsidR="00920280" w:rsidRPr="00F57251">
      <w:rPr>
        <w:lang w:val="de-DE"/>
      </w:rPr>
      <w:instrText>COMMENTS</w:instrText>
    </w:r>
    <w:r w:rsidRPr="00F57251">
      <w:rPr>
        <w:lang w:val="de-DE"/>
      </w:rPr>
      <w:instrText xml:space="preserve">  \* MERGEFORMAT </w:instrText>
    </w:r>
    <w:r>
      <w:fldChar w:fldCharType="separate"/>
    </w:r>
    <w:r w:rsidR="00F57251" w:rsidRPr="00F57251">
      <w:rPr>
        <w:lang w:val="de-DE"/>
      </w:rPr>
      <w:t>Marc Emmelmann (</w:t>
    </w:r>
    <w:proofErr w:type="spellStart"/>
    <w:r w:rsidR="00F57251" w:rsidRPr="00F57251">
      <w:rPr>
        <w:lang w:val="de-DE"/>
      </w:rPr>
      <w:t>Koden</w:t>
    </w:r>
    <w:proofErr w:type="spellEnd"/>
    <w:r w:rsidR="00F57251" w:rsidRPr="00F57251">
      <w:rPr>
        <w:lang w:val="de-DE"/>
      </w:rPr>
      <w:t>-TI)</w:t>
    </w:r>
    <w:r>
      <w:fldChar w:fldCharType="end"/>
    </w:r>
  </w:p>
  <w:p w14:paraId="2DA4961A" w14:textId="77777777" w:rsidR="004152DF" w:rsidRPr="00F57251" w:rsidRDefault="004152DF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1B4F9" w14:textId="77777777" w:rsidR="002C2BD7" w:rsidRDefault="002C2BD7">
      <w:r>
        <w:separator/>
      </w:r>
    </w:p>
  </w:footnote>
  <w:footnote w:type="continuationSeparator" w:id="0">
    <w:p w14:paraId="2BF65C4C" w14:textId="77777777" w:rsidR="002C2BD7" w:rsidRDefault="002C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884AD" w14:textId="3B1CD949" w:rsidR="004152DF" w:rsidRDefault="004152D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</w:instrText>
    </w:r>
    <w:r w:rsidR="00920280">
      <w:instrText>KEYWORDS</w:instrText>
    </w:r>
    <w:r>
      <w:instrText xml:space="preserve">  \* MERGEFORMAT </w:instrText>
    </w:r>
    <w:r>
      <w:fldChar w:fldCharType="separate"/>
    </w:r>
    <w:r w:rsidR="00037234">
      <w:t>September 2018</w:t>
    </w:r>
    <w:r>
      <w:fldChar w:fldCharType="end"/>
    </w:r>
    <w:r>
      <w:tab/>
    </w:r>
    <w:r>
      <w:tab/>
    </w:r>
    <w:r>
      <w:fldChar w:fldCharType="begin"/>
    </w:r>
    <w:r>
      <w:instrText xml:space="preserve"> </w:instrText>
    </w:r>
    <w:r w:rsidR="00920280">
      <w:instrText>TITLE</w:instrText>
    </w:r>
    <w:r>
      <w:instrText xml:space="preserve">  \* MERGEFORMAT </w:instrText>
    </w:r>
    <w:r>
      <w:fldChar w:fldCharType="separate"/>
    </w:r>
    <w:r w:rsidR="00037234">
      <w:t>doc.: IEEE 802.11-18/1612r0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51"/>
    <w:rsid w:val="00037234"/>
    <w:rsid w:val="0005015B"/>
    <w:rsid w:val="00131625"/>
    <w:rsid w:val="00133E3D"/>
    <w:rsid w:val="001A753F"/>
    <w:rsid w:val="001D639D"/>
    <w:rsid w:val="002C2BD7"/>
    <w:rsid w:val="002D6CBC"/>
    <w:rsid w:val="00330E5C"/>
    <w:rsid w:val="004152DF"/>
    <w:rsid w:val="004828D8"/>
    <w:rsid w:val="004B67ED"/>
    <w:rsid w:val="005538EB"/>
    <w:rsid w:val="005E2B47"/>
    <w:rsid w:val="005F6B9A"/>
    <w:rsid w:val="008336BF"/>
    <w:rsid w:val="008D776E"/>
    <w:rsid w:val="00920280"/>
    <w:rsid w:val="0096440B"/>
    <w:rsid w:val="00977A86"/>
    <w:rsid w:val="00995F49"/>
    <w:rsid w:val="00A379A6"/>
    <w:rsid w:val="00A67D86"/>
    <w:rsid w:val="00AD5EA2"/>
    <w:rsid w:val="00B56496"/>
    <w:rsid w:val="00B84E9E"/>
    <w:rsid w:val="00F12E6C"/>
    <w:rsid w:val="00F5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9D2F1F"/>
  <w15:chartTrackingRefBased/>
  <w15:docId w15:val="{A9ACD917-44F7-4C42-BA71-BD57DE10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4903F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330E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%20BCS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10</TotalTime>
  <Pages>3</Pages>
  <Words>303</Words>
  <Characters>1564</Characters>
  <Application>Microsoft Office Word</Application>
  <DocSecurity>0</DocSecurity>
  <Lines>74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Koden-TI</Company>
  <LinksUpToDate>false</LinksUpToDate>
  <CharactersWithSpaces>1835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802.11-18/1612r0</dc:title>
  <dc:subject>Submission</dc:subject>
  <dc:creator>Marc Emmelmann</dc:creator>
  <cp:keywords>September 2018</cp:keywords>
  <dc:description>Marc Emmelmann (Koden-TI)</dc:description>
  <cp:lastModifiedBy> </cp:lastModifiedBy>
  <cp:revision>4</cp:revision>
  <cp:lastPrinted>1900-01-01T10:30:00Z</cp:lastPrinted>
  <dcterms:created xsi:type="dcterms:W3CDTF">2018-09-10T21:56:00Z</dcterms:created>
  <dcterms:modified xsi:type="dcterms:W3CDTF">2018-09-10T23:15:00Z</dcterms:modified>
  <cp:category/>
</cp:coreProperties>
</file>