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153708A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MC-OOK Symbol Randomization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CE1B04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B455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71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1A788C8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Richard van Nee</w:t>
            </w:r>
          </w:p>
        </w:tc>
        <w:tc>
          <w:tcPr>
            <w:tcW w:w="1710" w:type="dxa"/>
            <w:vAlign w:val="center"/>
          </w:tcPr>
          <w:p w14:paraId="6C734313" w14:textId="009114DA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1102F981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rvannee@qti.qualcomm.com</w:t>
            </w:r>
          </w:p>
        </w:tc>
      </w:tr>
      <w:tr w:rsidR="003F5A49" w:rsidRPr="005731EF" w14:paraId="79749EE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C2F3D6B" w14:textId="10A8AD59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 Lopez</w:t>
            </w:r>
          </w:p>
        </w:tc>
        <w:tc>
          <w:tcPr>
            <w:tcW w:w="1710" w:type="dxa"/>
            <w:vAlign w:val="center"/>
          </w:tcPr>
          <w:p w14:paraId="1B541561" w14:textId="6FBF8471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03C4E61C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3BC78AB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06E104F" w14:textId="3315C05F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miguel.m.lopez@ericsson.com</w:t>
            </w:r>
          </w:p>
        </w:tc>
      </w:tr>
      <w:tr w:rsidR="003F5A49" w:rsidRPr="005731EF" w14:paraId="3C68804C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B5C237E" w14:textId="2E576CBE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 Sundman</w:t>
            </w:r>
          </w:p>
        </w:tc>
        <w:tc>
          <w:tcPr>
            <w:tcW w:w="1710" w:type="dxa"/>
            <w:vAlign w:val="center"/>
          </w:tcPr>
          <w:p w14:paraId="08CA577E" w14:textId="762EBFC9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558B3186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7F7B6B9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529B744" w14:textId="33B2AED8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dennis.sundman@ericsson.com</w:t>
            </w:r>
          </w:p>
        </w:tc>
      </w:tr>
      <w:tr w:rsidR="003F5A49" w:rsidRPr="005731EF" w14:paraId="52CFA5A3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C137801" w14:textId="675646E7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710" w:type="dxa"/>
            <w:vAlign w:val="center"/>
          </w:tcPr>
          <w:p w14:paraId="11EFBE32" w14:textId="44B9E784" w:rsidR="003F5A49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35603325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696E802" w14:textId="77777777" w:rsidR="003F5A49" w:rsidRPr="005731EF" w:rsidRDefault="003F5A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264F7F34" w14:textId="303FBDBE" w:rsidR="003F5A49" w:rsidRPr="00965B17" w:rsidRDefault="00BE540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CB261D" w:rsidRPr="005731EF" w14:paraId="23ACB8D6" w14:textId="77777777" w:rsidTr="00CB261D">
        <w:trPr>
          <w:trHeight w:val="359"/>
          <w:jc w:val="center"/>
        </w:trPr>
        <w:tc>
          <w:tcPr>
            <w:tcW w:w="1975" w:type="dxa"/>
            <w:vAlign w:val="center"/>
          </w:tcPr>
          <w:p w14:paraId="4DE4542C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710" w:type="dxa"/>
            <w:vAlign w:val="center"/>
          </w:tcPr>
          <w:p w14:paraId="4B7E00C3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440" w:type="dxa"/>
            <w:vAlign w:val="center"/>
          </w:tcPr>
          <w:p w14:paraId="3BF01E71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5CCBA95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1A1E9E54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CB261D" w:rsidRPr="005731EF" w14:paraId="65C4DDED" w14:textId="77777777" w:rsidTr="00CB261D">
        <w:trPr>
          <w:trHeight w:val="359"/>
          <w:jc w:val="center"/>
        </w:trPr>
        <w:tc>
          <w:tcPr>
            <w:tcW w:w="1975" w:type="dxa"/>
            <w:vAlign w:val="center"/>
          </w:tcPr>
          <w:p w14:paraId="343BA5B0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710" w:type="dxa"/>
            <w:vAlign w:val="center"/>
          </w:tcPr>
          <w:p w14:paraId="6F501066" w14:textId="77777777" w:rsidR="00CB261D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440" w:type="dxa"/>
            <w:vAlign w:val="center"/>
          </w:tcPr>
          <w:p w14:paraId="6D92137C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80274C2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314601EE" w14:textId="77777777" w:rsidR="00CB261D" w:rsidRPr="005731EF" w:rsidRDefault="00CB261D" w:rsidP="00107C1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B52ECD6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“MC-OOK Symbol Randomization</w:t>
      </w:r>
      <w:r w:rsidR="00CB261D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6C581272" w14:textId="1CE1DA1C" w:rsidR="00CB261D" w:rsidRDefault="00965B1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May IEEE meeting [1] it was shown that repeated </w:t>
      </w:r>
      <w:r w:rsidR="00B21B58">
        <w:rPr>
          <w:rFonts w:cstheme="minorHAnsi"/>
          <w:sz w:val="24"/>
        </w:rPr>
        <w:t>occurrence</w:t>
      </w:r>
      <w:r>
        <w:rPr>
          <w:rFonts w:cstheme="minorHAnsi"/>
          <w:sz w:val="24"/>
        </w:rPr>
        <w:t xml:space="preserve"> of the MC-OOK On symbol causes spectral lines in the power spectral density, which prevents meeting FCC requirements.</w:t>
      </w:r>
    </w:p>
    <w:p w14:paraId="6E41BD5B" w14:textId="020BFA40" w:rsidR="00CB261D" w:rsidRDefault="00CB261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At the July IEEE meeting several presentations were made suggesting solutions to this problem [2-4].</w:t>
      </w:r>
    </w:p>
    <w:p w14:paraId="208C0C78" w14:textId="37C7194F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6C22C1A4" w14:textId="41DE3605" w:rsidR="00954754" w:rsidRDefault="00954754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Here we propose Spec Text for a harmonized solution.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5EBAC9A" w14:textId="763DB8C5" w:rsidR="00CF3437" w:rsidRPr="002B79E2" w:rsidRDefault="00B61CFC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 xml:space="preserve">Steve Shellhammer, Bin Tian and Richard van Nee, </w:t>
      </w:r>
      <w:r w:rsidR="000A73B4" w:rsidRPr="002B79E2">
        <w:rPr>
          <w:rFonts w:cstheme="minorHAnsi"/>
          <w:sz w:val="24"/>
        </w:rPr>
        <w:t>“</w:t>
      </w:r>
      <w:r w:rsidRPr="002B79E2">
        <w:rPr>
          <w:rFonts w:cstheme="minorHAnsi"/>
          <w:sz w:val="24"/>
        </w:rPr>
        <w:t>WUR Power Spectral Density,</w:t>
      </w:r>
      <w:r w:rsidR="000A73B4" w:rsidRPr="002B79E2">
        <w:rPr>
          <w:rFonts w:cstheme="minorHAnsi"/>
          <w:sz w:val="24"/>
        </w:rPr>
        <w:t>”</w:t>
      </w:r>
      <w:r w:rsidRPr="002B79E2">
        <w:rPr>
          <w:rFonts w:cstheme="minorHAnsi"/>
          <w:sz w:val="24"/>
        </w:rPr>
        <w:t xml:space="preserve"> IEEE 802.11/18-824r1, May 2018</w:t>
      </w:r>
    </w:p>
    <w:p w14:paraId="497C4F08" w14:textId="77777777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Vinod Kristem, Shahrnaz Azizi, and Thomas Kenney, “WUR PSD Studies,” IEEE 802.11-1165r1, July 2018</w:t>
      </w:r>
    </w:p>
    <w:p w14:paraId="40F0B302" w14:textId="77777777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Steve Shellhammer and Bin Tian, “Comparison of Symbol Randomization Techniques,” IEEE 802.11-1200r0, July 2018</w:t>
      </w:r>
    </w:p>
    <w:p w14:paraId="5AC7B3CC" w14:textId="6D102A0B" w:rsidR="002B79E2" w:rsidRPr="002B79E2" w:rsidRDefault="002B79E2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>Miguel Lopez, Dennis Sundman, and Leif Wilhelmsson, “Spectral line suppression for MC-OOK,” IEEE 802.11-1179r1, July 2018</w:t>
      </w:r>
    </w:p>
    <w:p w14:paraId="2CD65C57" w14:textId="6E6A07B9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CC5402B" w:rsidR="00EB31FE" w:rsidRP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</w:p>
    <w:p w14:paraId="163B9FD8" w14:textId="1DFB2809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</w:t>
      </w:r>
      <w:r w:rsidR="00D17C02">
        <w:rPr>
          <w:rFonts w:cstheme="minorHAnsi"/>
          <w:sz w:val="24"/>
        </w:rPr>
        <w:t>/1567</w:t>
      </w:r>
      <w:r>
        <w:rPr>
          <w:rFonts w:cstheme="minorHAnsi"/>
          <w:sz w:val="24"/>
        </w:rPr>
        <w:t>r</w:t>
      </w:r>
      <w:r w:rsidR="00F940B3">
        <w:rPr>
          <w:rFonts w:cstheme="minorHAnsi"/>
          <w:sz w:val="24"/>
        </w:rPr>
        <w:t>1</w:t>
      </w:r>
      <w:r>
        <w:rPr>
          <w:rFonts w:cstheme="minorHAnsi"/>
          <w:sz w:val="24"/>
        </w:rPr>
        <w:t>?</w:t>
      </w:r>
    </w:p>
    <w:p w14:paraId="473B9FFC" w14:textId="7D0132D8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8</w:t>
      </w:r>
    </w:p>
    <w:p w14:paraId="157E21CC" w14:textId="320891F7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0</w:t>
      </w:r>
    </w:p>
    <w:p w14:paraId="123729B0" w14:textId="29E1023C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  <w:t>12</w:t>
      </w:r>
    </w:p>
    <w:p w14:paraId="3575C8E7" w14:textId="77777777" w:rsidR="009B0E9B" w:rsidRPr="00DF7BE9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51A869EE" w:rsid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F8095FA" w14:textId="03068FB6" w:rsidR="00AC14DB" w:rsidRDefault="00AC14DB" w:rsidP="00283796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Replace Figure 32-6 with the following figure</w:t>
      </w:r>
    </w:p>
    <w:p w14:paraId="115B0C4C" w14:textId="0945832D" w:rsidR="00AC14D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3B097CDF" w14:textId="34AD06DA" w:rsidR="00AC14DB" w:rsidRDefault="009B0E9B" w:rsidP="009B0E9B">
      <w:pPr>
        <w:spacing w:after="0" w:line="240" w:lineRule="auto"/>
        <w:jc w:val="center"/>
        <w:rPr>
          <w:rFonts w:cstheme="minorHAnsi"/>
          <w:sz w:val="24"/>
        </w:rPr>
      </w:pPr>
      <w:r>
        <w:object w:dxaOrig="2441" w:dyaOrig="6038" w14:anchorId="30472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8pt;height:301.7pt" o:ole="">
            <v:imagedata r:id="rId8" o:title=""/>
          </v:shape>
          <o:OLEObject Type="Embed" ProgID="Visio.Drawing.11" ShapeID="_x0000_i1025" DrawAspect="Content" ObjectID="_1598181525" r:id="rId9"/>
        </w:object>
      </w:r>
    </w:p>
    <w:p w14:paraId="39C1B978" w14:textId="77777777" w:rsidR="00AC14DB" w:rsidRPr="009B0E9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172D9976" w14:textId="77777777" w:rsidR="009B0E9B" w:rsidRPr="009B0E9B" w:rsidRDefault="009B0E9B" w:rsidP="00AC14DB">
      <w:pPr>
        <w:spacing w:after="0" w:line="240" w:lineRule="auto"/>
        <w:rPr>
          <w:rFonts w:cstheme="minorHAnsi"/>
          <w:sz w:val="24"/>
        </w:rPr>
      </w:pPr>
    </w:p>
    <w:p w14:paraId="098986AA" w14:textId="695B0454" w:rsidR="00AC14DB" w:rsidRDefault="00AC14DB" w:rsidP="00AC14DB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Replace Figure 32-7 with the following figure</w:t>
      </w:r>
    </w:p>
    <w:p w14:paraId="4E306DB9" w14:textId="32EE3437" w:rsidR="00AC14DB" w:rsidRDefault="00AC14DB" w:rsidP="00283796">
      <w:pPr>
        <w:spacing w:after="0" w:line="240" w:lineRule="auto"/>
        <w:rPr>
          <w:rFonts w:cstheme="minorHAnsi"/>
          <w:sz w:val="24"/>
        </w:rPr>
      </w:pPr>
    </w:p>
    <w:p w14:paraId="2C9F9E16" w14:textId="7AF44278" w:rsidR="00AC14DB" w:rsidRPr="00AC14DB" w:rsidRDefault="009B0E9B" w:rsidP="009B0E9B">
      <w:pPr>
        <w:spacing w:after="0" w:line="240" w:lineRule="auto"/>
        <w:jc w:val="center"/>
        <w:rPr>
          <w:rFonts w:cstheme="minorHAnsi"/>
          <w:sz w:val="24"/>
        </w:rPr>
      </w:pPr>
      <w:r>
        <w:object w:dxaOrig="2449" w:dyaOrig="4894" w14:anchorId="6F6B1AE9">
          <v:shape id="_x0000_i1026" type="#_x0000_t75" style="width:121.9pt;height:244.25pt" o:ole="">
            <v:imagedata r:id="rId10" o:title=""/>
          </v:shape>
          <o:OLEObject Type="Embed" ProgID="Visio.Drawing.11" ShapeID="_x0000_i1026" DrawAspect="Content" ObjectID="_1598181526" r:id="rId11"/>
        </w:object>
      </w:r>
    </w:p>
    <w:p w14:paraId="2A55EEB0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45C4D57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DBD8E5A" w14:textId="57946E67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5356F7" w:rsidRPr="00080AED">
        <w:rPr>
          <w:rFonts w:cstheme="minorHAnsi"/>
          <w:b/>
          <w:i/>
          <w:sz w:val="24"/>
        </w:rPr>
        <w:t>In Clause 32.2.3</w:t>
      </w:r>
      <w:r w:rsidR="0065331B">
        <w:rPr>
          <w:rFonts w:cstheme="minorHAnsi"/>
          <w:b/>
          <w:i/>
          <w:sz w:val="24"/>
        </w:rPr>
        <w:t>.1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57505F8C" w14:textId="77777777" w:rsidR="0065331B" w:rsidRDefault="0065331B" w:rsidP="0065331B">
      <w:pPr>
        <w:pStyle w:val="T"/>
        <w:rPr>
          <w:w w:val="100"/>
        </w:rPr>
      </w:pPr>
      <w:r>
        <w:rPr>
          <w:w w:val="100"/>
        </w:rPr>
        <w:t>For a single 20-MHz WUR channel, the 2 µs MC-OOK On symbol can be constructed by the On-Waveform Generator (On-WG) using a 64-point IDFT, sampling at 20-MHz as follows:</w:t>
      </w:r>
    </w:p>
    <w:p w14:paraId="416E535A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Thirteen subcarriers are used, (-6, -5, … -1, 0, 1, 2, … 6).</w:t>
      </w:r>
    </w:p>
    <w:p w14:paraId="40808733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following subcarriers are null: (-5, -3, -1, 0, 1, 3, 5). </w:t>
      </w:r>
    </w:p>
    <w:p w14:paraId="20697126" w14:textId="1D06186F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other subcarriers are selected from any of the following constellations: BPSK, QPSK, 16-QAM, 64-QAM, and 256-QAM. </w:t>
      </w:r>
    </w:p>
    <w:p w14:paraId="39D7C828" w14:textId="2626828C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first 32 values of the 64-point IDFT output are selected.</w:t>
      </w:r>
    </w:p>
    <w:p w14:paraId="2E6AEA6F" w14:textId="7D24795B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color w:val="FF0000"/>
          <w:w w:val="100"/>
        </w:rPr>
      </w:pPr>
      <w:r w:rsidRPr="0065331B">
        <w:rPr>
          <w:color w:val="FF0000"/>
          <w:w w:val="100"/>
        </w:rPr>
        <w:t>Those 32 values are processed by the Symbol Randomizer</w:t>
      </w:r>
    </w:p>
    <w:p w14:paraId="3F179E56" w14:textId="0154170A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last 8 samples of those 32 samples are prepended to the 32 samples generating 40 samples, representing the MC-OOK 2 µs On symbol.</w:t>
      </w:r>
      <w:r w:rsidR="00D17C02">
        <w:rPr>
          <w:w w:val="100"/>
        </w:rPr>
        <w:t xml:space="preserve"> </w:t>
      </w:r>
      <w:r w:rsidR="00D17C02" w:rsidRPr="00D17C02">
        <w:rPr>
          <w:color w:val="FF0000"/>
          <w:w w:val="100"/>
        </w:rPr>
        <w:t xml:space="preserve">This step corresponds to the GI </w:t>
      </w:r>
      <w:r w:rsidR="001344B9" w:rsidRPr="00D17C02">
        <w:rPr>
          <w:color w:val="FF0000"/>
          <w:w w:val="100"/>
        </w:rPr>
        <w:t>Insertion</w:t>
      </w:r>
      <w:r w:rsidR="00D17C02" w:rsidRPr="00D17C02">
        <w:rPr>
          <w:color w:val="FF0000"/>
          <w:w w:val="100"/>
        </w:rPr>
        <w:t xml:space="preserve"> in Figure 32-6.</w:t>
      </w:r>
    </w:p>
    <w:p w14:paraId="004BBA6D" w14:textId="6034CC2C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64898EDF" w14:textId="2C4A77D7" w:rsidR="0065331B" w:rsidRPr="0065331B" w:rsidRDefault="0065331B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>Editor Instructions: In Clause 32.2.3</w:t>
      </w:r>
      <w:r>
        <w:rPr>
          <w:rFonts w:cstheme="minorHAnsi"/>
          <w:b/>
          <w:i/>
          <w:sz w:val="24"/>
        </w:rPr>
        <w:t>.2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68A68F4A" w14:textId="77777777" w:rsidR="0065331B" w:rsidRDefault="0065331B" w:rsidP="0065331B">
      <w:pPr>
        <w:pStyle w:val="T"/>
        <w:rPr>
          <w:w w:val="100"/>
        </w:rPr>
      </w:pPr>
      <w:r>
        <w:rPr>
          <w:w w:val="100"/>
        </w:rPr>
        <w:t>For a single 20-MHz WUR channel the 4 µs MC-OOK On symbol can be constructed by the On-Waveform Generator (On-WG) using a 64-point IDFT, sampling at 20-MHz as follows:</w:t>
      </w:r>
    </w:p>
    <w:p w14:paraId="58D40B5C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Thirteen subcarriers are used, (-6, -5, … -1, 0, 1, 2, … 6).</w:t>
      </w:r>
    </w:p>
    <w:p w14:paraId="59C49D77" w14:textId="77777777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DC subcarrier is null.</w:t>
      </w:r>
    </w:p>
    <w:p w14:paraId="66D9BE49" w14:textId="43EDB1EF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The other subcarriers are selected from any of the following constellations: BPSK, QPSK, 16-QAM, 64-QAM, and 256-QAM. </w:t>
      </w:r>
    </w:p>
    <w:p w14:paraId="10CFE4C9" w14:textId="138F3825" w:rsidR="0065331B" w:rsidRPr="0065331B" w:rsidRDefault="0065331B" w:rsidP="0065331B">
      <w:pPr>
        <w:pStyle w:val="DL1"/>
        <w:numPr>
          <w:ilvl w:val="0"/>
          <w:numId w:val="18"/>
        </w:numPr>
        <w:ind w:left="640" w:hanging="440"/>
        <w:rPr>
          <w:color w:val="FF0000"/>
          <w:w w:val="100"/>
        </w:rPr>
      </w:pPr>
      <w:r w:rsidRPr="0065331B">
        <w:rPr>
          <w:color w:val="FF0000"/>
          <w:w w:val="100"/>
        </w:rPr>
        <w:t>The 64 values from the 64-point IDFT are processed by the Symbol Randomizer</w:t>
      </w:r>
    </w:p>
    <w:p w14:paraId="4A65F17A" w14:textId="5584660F" w:rsidR="0065331B" w:rsidRDefault="0065331B" w:rsidP="0065331B">
      <w:pPr>
        <w:pStyle w:val="DL1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>The last 16 values of the 64-point IDFT output are prepended to the 64 samples generating 80 samples, representing the 4 µs MC-OOK On symbol.</w:t>
      </w:r>
      <w:r w:rsidR="00D17C02">
        <w:rPr>
          <w:w w:val="100"/>
        </w:rPr>
        <w:t xml:space="preserve"> </w:t>
      </w:r>
      <w:r w:rsidR="00D17C02" w:rsidRPr="00D17C02">
        <w:rPr>
          <w:color w:val="FF0000"/>
          <w:w w:val="100"/>
        </w:rPr>
        <w:t xml:space="preserve">This step corresponds to the GI </w:t>
      </w:r>
      <w:r w:rsidR="001344B9" w:rsidRPr="00D17C02">
        <w:rPr>
          <w:color w:val="FF0000"/>
          <w:w w:val="100"/>
        </w:rPr>
        <w:t>Insertion</w:t>
      </w:r>
      <w:r w:rsidR="00D17C02" w:rsidRPr="00D17C02">
        <w:rPr>
          <w:color w:val="FF0000"/>
          <w:w w:val="100"/>
        </w:rPr>
        <w:t xml:space="preserve"> in Figure 32-</w:t>
      </w:r>
      <w:r w:rsidR="00D17C02">
        <w:rPr>
          <w:color w:val="FF0000"/>
          <w:w w:val="100"/>
        </w:rPr>
        <w:t>7</w:t>
      </w:r>
      <w:r w:rsidR="00D17C02" w:rsidRPr="00D17C02">
        <w:rPr>
          <w:color w:val="FF0000"/>
          <w:w w:val="100"/>
        </w:rPr>
        <w:t>.</w:t>
      </w:r>
    </w:p>
    <w:p w14:paraId="5C87A424" w14:textId="77777777" w:rsidR="0065331B" w:rsidRDefault="0065331B" w:rsidP="00283796">
      <w:pPr>
        <w:spacing w:after="0" w:line="240" w:lineRule="auto"/>
        <w:rPr>
          <w:rFonts w:cstheme="minorHAnsi"/>
          <w:sz w:val="24"/>
        </w:rPr>
      </w:pPr>
    </w:p>
    <w:p w14:paraId="2EF7D7FF" w14:textId="3472B98F" w:rsidR="0065331B" w:rsidRPr="00080AED" w:rsidRDefault="0065331B" w:rsidP="0065331B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837A66">
        <w:rPr>
          <w:rFonts w:cstheme="minorHAnsi"/>
          <w:b/>
          <w:i/>
          <w:sz w:val="24"/>
        </w:rPr>
        <w:t>Add a new subclause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</w:t>
      </w:r>
      <w:r w:rsidR="00837A66">
        <w:rPr>
          <w:rFonts w:cstheme="minorHAnsi"/>
          <w:b/>
          <w:i/>
          <w:sz w:val="24"/>
        </w:rPr>
        <w:t>4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2EAD4E96" w14:textId="7B50A49F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5FC85EAC" w14:textId="2347ADE3" w:rsidR="0065331B" w:rsidRPr="00F71987" w:rsidRDefault="00837A66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F71987">
        <w:rPr>
          <w:rFonts w:cstheme="minorHAnsi"/>
          <w:color w:val="FF0000"/>
          <w:sz w:val="24"/>
        </w:rPr>
        <w:t xml:space="preserve">The symbol randomizer is used to remove any spectral lines in the power spectral density. </w:t>
      </w:r>
    </w:p>
    <w:p w14:paraId="7C00EF66" w14:textId="219402D5" w:rsidR="008517F7" w:rsidRDefault="00837A66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</w:t>
      </w:r>
      <w:r w:rsidR="00B21B58">
        <w:rPr>
          <w:rFonts w:cstheme="minorHAnsi"/>
          <w:color w:val="FF0000"/>
          <w:sz w:val="24"/>
        </w:rPr>
        <w:t>Randomizer</w:t>
      </w:r>
      <w:r>
        <w:rPr>
          <w:rFonts w:cstheme="minorHAnsi"/>
          <w:color w:val="FF0000"/>
          <w:sz w:val="24"/>
        </w:rPr>
        <w:t xml:space="preserve">, shown in Figure 32-XX, uses a linear feedback shift register with a </w:t>
      </w:r>
      <w:r w:rsidRPr="00C74E13">
        <w:rPr>
          <w:rFonts w:cstheme="minorHAnsi"/>
          <w:color w:val="FF0000"/>
          <w:sz w:val="24"/>
        </w:rPr>
        <w:t xml:space="preserve">generator polynomial </w:t>
      </w:r>
      <m:oMath>
        <m:r>
          <w:rPr>
            <w:rFonts w:ascii="Cambria Math" w:hAnsi="Cambria Math" w:cstheme="minorHAnsi"/>
            <w:color w:val="FF0000"/>
            <w:sz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</m:d>
        <m:r>
          <w:rPr>
            <w:rFonts w:ascii="Cambria Math" w:hAnsi="Cambria Math" w:cstheme="minorHAnsi"/>
            <w:color w:val="FF0000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-7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+1</m:t>
        </m:r>
      </m:oMath>
      <w:r>
        <w:rPr>
          <w:rFonts w:cstheme="minorHAnsi"/>
          <w:color w:val="FF0000"/>
          <w:sz w:val="24"/>
        </w:rPr>
        <w:t xml:space="preserve"> to generate a sequence of pse</w:t>
      </w:r>
      <w:r w:rsidR="00D17C02">
        <w:rPr>
          <w:rFonts w:cstheme="minorHAnsi"/>
          <w:color w:val="FF0000"/>
          <w:sz w:val="24"/>
        </w:rPr>
        <w:t>u</w:t>
      </w:r>
      <w:r>
        <w:rPr>
          <w:rFonts w:cstheme="minorHAnsi"/>
          <w:color w:val="FF0000"/>
          <w:sz w:val="24"/>
        </w:rPr>
        <w:t xml:space="preserve">do random bits.  </w:t>
      </w:r>
      <w:r w:rsidR="008517F7" w:rsidRPr="00C74E13">
        <w:rPr>
          <w:rFonts w:cstheme="minorHAnsi"/>
          <w:color w:val="FF0000"/>
          <w:sz w:val="24"/>
        </w:rPr>
        <w:t xml:space="preserve">At the beginning of each PPDU the LFSR is loaded with all </w:t>
      </w:r>
      <w:r w:rsidR="008517F7">
        <w:rPr>
          <w:rFonts w:cstheme="minorHAnsi"/>
          <w:color w:val="FF0000"/>
          <w:sz w:val="24"/>
        </w:rPr>
        <w:t>ones.</w:t>
      </w:r>
    </w:p>
    <w:p w14:paraId="01C72B51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66868891" w14:textId="2F5359DC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One of the bits on the LFSR is </w:t>
      </w:r>
      <w:r w:rsidR="00837A66">
        <w:rPr>
          <w:rFonts w:cstheme="minorHAnsi"/>
          <w:color w:val="FF0000"/>
          <w:sz w:val="24"/>
        </w:rPr>
        <w:t xml:space="preserve">converted </w:t>
      </w:r>
      <w:r>
        <w:rPr>
          <w:rFonts w:cstheme="minorHAnsi"/>
          <w:color w:val="FF0000"/>
          <w:sz w:val="24"/>
        </w:rPr>
        <w:t>to</w:t>
      </w:r>
      <w:r w:rsidR="006A038D">
        <w:rPr>
          <w:rFonts w:cstheme="minorHAnsi"/>
          <w:color w:val="FF0000"/>
          <w:sz w:val="24"/>
        </w:rPr>
        <w:t xml:space="preserve"> an integer </w:t>
      </w:r>
      <w:r w:rsidR="006A038D" w:rsidRPr="006A038D">
        <w:rPr>
          <w:rFonts w:cstheme="minorHAnsi"/>
          <w:i/>
          <w:color w:val="FF0000"/>
          <w:sz w:val="24"/>
        </w:rPr>
        <w:t>m</w:t>
      </w:r>
      <w:r w:rsidR="006A038D">
        <w:rPr>
          <w:rFonts w:cstheme="minorHAnsi"/>
          <w:color w:val="FF0000"/>
          <w:sz w:val="24"/>
        </w:rPr>
        <w:t>, with a value of</w:t>
      </w:r>
      <w:r>
        <w:rPr>
          <w:rFonts w:cstheme="minorHAnsi"/>
          <w:color w:val="FF0000"/>
          <w:sz w:val="24"/>
        </w:rPr>
        <w:t xml:space="preserve"> either plus or minus one.  A logical zero bit is converted to a </w:t>
      </w:r>
      <w:r w:rsidR="006A038D">
        <w:rPr>
          <w:rFonts w:cstheme="minorHAnsi"/>
          <w:color w:val="FF0000"/>
          <w:sz w:val="24"/>
        </w:rPr>
        <w:t>+</w:t>
      </w:r>
      <w:r>
        <w:rPr>
          <w:rFonts w:cstheme="minorHAnsi"/>
          <w:color w:val="FF0000"/>
          <w:sz w:val="24"/>
        </w:rPr>
        <w:t xml:space="preserve">1 and a logical one bit is converted </w:t>
      </w:r>
      <w:r w:rsidR="006A038D">
        <w:rPr>
          <w:rFonts w:cstheme="minorHAnsi"/>
          <w:color w:val="FF0000"/>
          <w:sz w:val="24"/>
        </w:rPr>
        <w:t>-</w:t>
      </w:r>
      <w:r>
        <w:rPr>
          <w:rFonts w:cstheme="minorHAnsi"/>
          <w:color w:val="FF0000"/>
          <w:sz w:val="24"/>
        </w:rPr>
        <w:t>1</w:t>
      </w:r>
      <w:r w:rsidR="00837A66">
        <w:rPr>
          <w:rFonts w:cstheme="minorHAnsi"/>
          <w:color w:val="FF0000"/>
          <w:sz w:val="24"/>
        </w:rPr>
        <w:t xml:space="preserve">. The </w:t>
      </w:r>
      <w:r>
        <w:rPr>
          <w:rFonts w:cstheme="minorHAnsi"/>
          <w:color w:val="FF0000"/>
          <w:sz w:val="24"/>
        </w:rPr>
        <w:t>input w</w:t>
      </w:r>
      <w:r w:rsidR="00837A66">
        <w:rPr>
          <w:rFonts w:cstheme="minorHAnsi"/>
          <w:color w:val="FF0000"/>
          <w:sz w:val="24"/>
        </w:rPr>
        <w:t xml:space="preserve">aveform is </w:t>
      </w:r>
      <w:r>
        <w:rPr>
          <w:rFonts w:cstheme="minorHAnsi"/>
          <w:color w:val="FF0000"/>
          <w:sz w:val="24"/>
        </w:rPr>
        <w:t xml:space="preserve">then </w:t>
      </w:r>
      <w:r w:rsidR="00837A66">
        <w:rPr>
          <w:rFonts w:cstheme="minorHAnsi"/>
          <w:color w:val="FF0000"/>
          <w:sz w:val="24"/>
        </w:rPr>
        <w:t xml:space="preserve">multiplied by </w:t>
      </w:r>
      <w:r>
        <w:rPr>
          <w:rFonts w:cstheme="minorHAnsi"/>
          <w:color w:val="FF0000"/>
          <w:sz w:val="24"/>
        </w:rPr>
        <w:t>either plus or minus one, based on the lo</w:t>
      </w:r>
      <w:r w:rsidR="00D17C02">
        <w:rPr>
          <w:rFonts w:cstheme="minorHAnsi"/>
          <w:color w:val="FF0000"/>
          <w:sz w:val="24"/>
        </w:rPr>
        <w:t>gica</w:t>
      </w:r>
      <w:r>
        <w:rPr>
          <w:rFonts w:cstheme="minorHAnsi"/>
          <w:color w:val="FF0000"/>
          <w:sz w:val="24"/>
        </w:rPr>
        <w:t>l bit.</w:t>
      </w:r>
    </w:p>
    <w:p w14:paraId="66EFB4BD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38307769" w14:textId="2D94BDA1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Three of the bits from the LFSR are converted to </w:t>
      </w:r>
      <w:r w:rsidR="00B21B58">
        <w:rPr>
          <w:rFonts w:cstheme="minorHAnsi"/>
          <w:color w:val="FF0000"/>
          <w:sz w:val="24"/>
        </w:rPr>
        <w:t>an</w:t>
      </w:r>
      <w:r>
        <w:rPr>
          <w:rFonts w:cstheme="minorHAnsi"/>
          <w:color w:val="FF0000"/>
          <w:sz w:val="24"/>
        </w:rPr>
        <w:t xml:space="preserve"> integer value of between zero and seven, indicated by </w:t>
      </w:r>
      <w:r w:rsidRPr="008517F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 in the figure.</w:t>
      </w:r>
      <w:r w:rsidR="00F409DC">
        <w:rPr>
          <w:rFonts w:cstheme="minorHAnsi"/>
          <w:color w:val="FF0000"/>
          <w:sz w:val="24"/>
        </w:rPr>
        <w:t xml:space="preserve"> In the figure, b0 is the least significant bit (LSB) of the integer </w:t>
      </w:r>
      <w:r w:rsidR="00F409DC" w:rsidRPr="00F409DC">
        <w:rPr>
          <w:rFonts w:cstheme="minorHAnsi"/>
          <w:i/>
          <w:color w:val="FF0000"/>
          <w:sz w:val="24"/>
        </w:rPr>
        <w:t>n</w:t>
      </w:r>
      <w:r w:rsidR="00F409DC">
        <w:rPr>
          <w:rFonts w:cstheme="minorHAnsi"/>
          <w:color w:val="FF0000"/>
          <w:sz w:val="24"/>
        </w:rPr>
        <w:t xml:space="preserve">, while b2 is the most significant bit of the integer </w:t>
      </w:r>
      <w:r w:rsidR="00F409DC" w:rsidRPr="00F409DC">
        <w:rPr>
          <w:rFonts w:cstheme="minorHAnsi"/>
          <w:i/>
          <w:color w:val="FF0000"/>
          <w:sz w:val="24"/>
        </w:rPr>
        <w:t>n</w:t>
      </w:r>
      <w:r w:rsidR="00F409DC">
        <w:rPr>
          <w:rFonts w:cstheme="minorHAnsi"/>
          <w:color w:val="FF0000"/>
          <w:sz w:val="24"/>
        </w:rPr>
        <w:t>.</w:t>
      </w:r>
      <w:r>
        <w:rPr>
          <w:rFonts w:cstheme="minorHAnsi"/>
          <w:color w:val="FF0000"/>
          <w:sz w:val="24"/>
        </w:rPr>
        <w:t xml:space="preserve">  This integer is used to lookup a cyclic shift value</w:t>
      </w:r>
      <w:r w:rsidR="00D17C02">
        <w:rPr>
          <w:rFonts w:cstheme="minorHAnsi"/>
          <w:color w:val="FF0000"/>
          <w:sz w:val="24"/>
        </w:rPr>
        <w:t>, from a table of cyclic shift values</w:t>
      </w:r>
      <w:r>
        <w:rPr>
          <w:rFonts w:cstheme="minorHAnsi"/>
          <w:color w:val="FF0000"/>
          <w:sz w:val="24"/>
        </w:rPr>
        <w:t xml:space="preserve">. </w:t>
      </w:r>
      <w:r w:rsidR="004F7EF0">
        <w:rPr>
          <w:rFonts w:cstheme="minorHAnsi"/>
          <w:color w:val="FF0000"/>
          <w:sz w:val="24"/>
        </w:rPr>
        <w:t>A cyclic shift, corresponding to that value</w:t>
      </w:r>
      <w:r>
        <w:rPr>
          <w:rFonts w:cstheme="minorHAnsi"/>
          <w:color w:val="FF0000"/>
          <w:sz w:val="24"/>
        </w:rPr>
        <w:t xml:space="preserve"> is then applied to the waveform.</w:t>
      </w:r>
    </w:p>
    <w:p w14:paraId="38343A52" w14:textId="46AE2F1C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23521E6A" w14:textId="55C7184E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lastRenderedPageBreak/>
        <w:t>Then the per-antenna cyclic shift is applied to the waveform.</w:t>
      </w:r>
      <w:r w:rsidR="00F940B3">
        <w:rPr>
          <w:rFonts w:cstheme="minorHAnsi"/>
          <w:color w:val="FF0000"/>
          <w:sz w:val="24"/>
        </w:rPr>
        <w:t xml:space="preserve"> Example values of such cyclic shift diversity are provided in Annex AB.</w:t>
      </w:r>
    </w:p>
    <w:p w14:paraId="5F1A220F" w14:textId="77777777" w:rsidR="008517F7" w:rsidRDefault="008517F7" w:rsidP="00837A66">
      <w:pPr>
        <w:spacing w:after="0" w:line="240" w:lineRule="auto"/>
        <w:rPr>
          <w:rFonts w:cstheme="minorHAnsi"/>
          <w:color w:val="FF0000"/>
          <w:sz w:val="24"/>
        </w:rPr>
      </w:pPr>
    </w:p>
    <w:p w14:paraId="1CF0B657" w14:textId="434D0E57" w:rsidR="00837A66" w:rsidRPr="00C74E13" w:rsidRDefault="00837A66" w:rsidP="00837A6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randomizer is used for both the Sync Field and the Data Field.  The LFSR is updated every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Sync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Sync Field and updated ever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Sym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Data Field.</w:t>
      </w:r>
    </w:p>
    <w:p w14:paraId="75D435B1" w14:textId="691CAB07" w:rsidR="008517F7" w:rsidRDefault="008517F7" w:rsidP="00283796">
      <w:pPr>
        <w:spacing w:after="0" w:line="240" w:lineRule="auto"/>
        <w:rPr>
          <w:rFonts w:cstheme="minorHAnsi"/>
          <w:sz w:val="24"/>
        </w:rPr>
      </w:pPr>
    </w:p>
    <w:p w14:paraId="3906EA5A" w14:textId="47E552BD" w:rsidR="008517F7" w:rsidRDefault="00D518CA" w:rsidP="00283796">
      <w:pPr>
        <w:spacing w:after="0" w:line="240" w:lineRule="auto"/>
        <w:rPr>
          <w:rFonts w:cstheme="minorHAnsi"/>
          <w:sz w:val="24"/>
        </w:rPr>
      </w:pPr>
      <w:r>
        <w:object w:dxaOrig="11400" w:dyaOrig="6171" w14:anchorId="3C7D9D10">
          <v:shape id="_x0000_i1027" type="#_x0000_t75" style="width:467.8pt;height:253.1pt" o:ole="">
            <v:imagedata r:id="rId12" o:title=""/>
          </v:shape>
          <o:OLEObject Type="Embed" ProgID="Visio.Drawing.11" ShapeID="_x0000_i1027" DrawAspect="Content" ObjectID="_1598181527" r:id="rId13"/>
        </w:object>
      </w:r>
    </w:p>
    <w:p w14:paraId="5AD91B64" w14:textId="77777777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48D591C7" w14:textId="1C7EFDCF" w:rsidR="00837A66" w:rsidRPr="008517F7" w:rsidRDefault="00837A66" w:rsidP="004863EB">
      <w:pPr>
        <w:spacing w:after="0" w:line="240" w:lineRule="auto"/>
        <w:jc w:val="center"/>
        <w:rPr>
          <w:rFonts w:cstheme="minorHAnsi"/>
          <w:color w:val="FF0000"/>
          <w:sz w:val="24"/>
        </w:rPr>
      </w:pPr>
      <w:r w:rsidRPr="008517F7">
        <w:rPr>
          <w:rFonts w:cstheme="minorHAnsi"/>
          <w:color w:val="FF0000"/>
          <w:sz w:val="24"/>
        </w:rPr>
        <w:t>Figure 32-XXX: Symbol Randomizer</w:t>
      </w:r>
    </w:p>
    <w:p w14:paraId="0F39E7F9" w14:textId="77777777" w:rsidR="004138A7" w:rsidRDefault="004138A7" w:rsidP="00283796">
      <w:pPr>
        <w:spacing w:after="0" w:line="240" w:lineRule="auto"/>
        <w:rPr>
          <w:rFonts w:cstheme="minorHAnsi"/>
          <w:sz w:val="24"/>
        </w:rPr>
      </w:pPr>
    </w:p>
    <w:p w14:paraId="7C33E24E" w14:textId="48A1BB12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0352F348" w14:textId="3F32EB25" w:rsidR="004863EB" w:rsidRPr="00080AED" w:rsidRDefault="004863EB" w:rsidP="004863EB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Equation 32-2 with the following equation and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7F9276F4" w14:textId="204BB8B8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13FA4117" w14:textId="77777777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184A4C8F" w14:textId="02D0BD1E" w:rsidR="004863EB" w:rsidRPr="004863EB" w:rsidRDefault="008535EC" w:rsidP="004863EB">
      <w:pPr>
        <w:rPr>
          <w:color w:val="FF0000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20"/>
            </w:rPr>
            <m:t>m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 w:val="20"/>
                </w:rPr>
                <m:t>k=-6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</w:rPr>
                <m:t>6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>exp⁡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j2πk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F,WUR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GI,Sym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CS,Sym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CSR,Sym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n</m:t>
                          </m:r>
                        </m:sup>
                      </m:sSubSup>
                    </m:e>
                  </m:d>
                </m:e>
              </m:d>
            </m:e>
          </m:nary>
        </m:oMath>
      </m:oMathPara>
    </w:p>
    <w:p w14:paraId="7567D0D4" w14:textId="77777777" w:rsidR="004863EB" w:rsidRPr="004863EB" w:rsidRDefault="004863EB" w:rsidP="004863EB">
      <w:pPr>
        <w:pStyle w:val="BodyText"/>
        <w:rPr>
          <w:rFonts w:eastAsiaTheme="minorEastAsia"/>
          <w:color w:val="FF0000"/>
        </w:rPr>
      </w:pPr>
    </w:p>
    <w:p w14:paraId="2AC34EC7" w14:textId="2F253D8C" w:rsidR="004863EB" w:rsidRPr="004863EB" w:rsidRDefault="00580AC7" w:rsidP="004863EB">
      <w:pPr>
        <w:pStyle w:val="BodyTex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The integer </w:t>
      </w:r>
      <w:r w:rsidRPr="00580AC7">
        <w:rPr>
          <w:rFonts w:eastAsiaTheme="minorEastAsia"/>
          <w:i/>
          <w:color w:val="FF0000"/>
        </w:rPr>
        <w:t>m</w:t>
      </w:r>
      <w:r>
        <w:rPr>
          <w:rFonts w:eastAsiaTheme="minorEastAsia"/>
          <w:color w:val="FF0000"/>
        </w:rPr>
        <w:t xml:space="preserve"> </w:t>
      </w:r>
      <w:r w:rsidR="004863EB" w:rsidRPr="004863EB">
        <w:rPr>
          <w:rFonts w:eastAsiaTheme="minorEastAsia"/>
          <w:color w:val="FF0000"/>
        </w:rPr>
        <w:t xml:space="preserve">is the binary pseudo-random phase rotation described in </w:t>
      </w:r>
      <w:r w:rsidR="008F21AD">
        <w:rPr>
          <w:rFonts w:eastAsiaTheme="minorEastAsia"/>
          <w:color w:val="FF0000"/>
        </w:rPr>
        <w:t xml:space="preserve">Clause </w:t>
      </w:r>
      <w:r w:rsidR="004863EB" w:rsidRPr="004863EB">
        <w:rPr>
          <w:rFonts w:eastAsiaTheme="minorEastAsia"/>
          <w:color w:val="FF0000"/>
        </w:rPr>
        <w:t>32.2.3</w:t>
      </w:r>
      <w:r w:rsidR="008F21AD">
        <w:rPr>
          <w:rFonts w:eastAsiaTheme="minorEastAsia"/>
          <w:color w:val="FF0000"/>
        </w:rPr>
        <w:t>.</w:t>
      </w:r>
    </w:p>
    <w:p w14:paraId="21B1E237" w14:textId="2606C137" w:rsidR="004863EB" w:rsidRPr="004863EB" w:rsidRDefault="00580AC7" w:rsidP="004863EB">
      <w:pPr>
        <w:pStyle w:val="BodyTex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The cyclic shift values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="004863EB" w:rsidRPr="004863EB">
        <w:rPr>
          <w:rFonts w:eastAsiaTheme="minorEastAsia"/>
          <w:color w:val="FF0000"/>
        </w:rPr>
        <w:t xml:space="preserve"> is the pseudo-random cyclic shift with cyclic shift index </w:t>
      </w:r>
      <m:oMath>
        <m:r>
          <w:rPr>
            <w:rFonts w:ascii="Cambria Math" w:hAnsi="Cambria Math"/>
            <w:color w:val="FF0000"/>
          </w:rPr>
          <m:t>n</m:t>
        </m:r>
      </m:oMath>
      <w:r w:rsidR="004863EB" w:rsidRPr="004863EB">
        <w:rPr>
          <w:rFonts w:eastAsiaTheme="minorEastAsia"/>
          <w:color w:val="FF0000"/>
        </w:rPr>
        <w:t xml:space="preserve"> described in 32.2.3. Its values are specified in Table X and </w:t>
      </w:r>
      <w:r w:rsidR="00072EA0">
        <w:rPr>
          <w:rFonts w:eastAsiaTheme="minorEastAsia"/>
          <w:color w:val="FF0000"/>
        </w:rPr>
        <w:t xml:space="preserve">Table </w:t>
      </w:r>
      <w:r w:rsidR="004863EB" w:rsidRPr="004863EB">
        <w:rPr>
          <w:rFonts w:eastAsiaTheme="minorEastAsia"/>
          <w:color w:val="FF0000"/>
        </w:rPr>
        <w:t>Y</w:t>
      </w:r>
      <w:r w:rsidR="008F21AD">
        <w:rPr>
          <w:rFonts w:eastAsiaTheme="minorEastAsia"/>
          <w:color w:val="FF0000"/>
        </w:rPr>
        <w:t>.</w:t>
      </w:r>
    </w:p>
    <w:p w14:paraId="2D12A190" w14:textId="1F73B958" w:rsidR="004863EB" w:rsidRDefault="004863EB" w:rsidP="00283796">
      <w:pPr>
        <w:spacing w:after="0" w:line="240" w:lineRule="auto"/>
        <w:rPr>
          <w:rFonts w:cstheme="minorHAnsi"/>
          <w:sz w:val="24"/>
        </w:rPr>
      </w:pPr>
    </w:p>
    <w:p w14:paraId="70DA3CC0" w14:textId="5D59B3BF" w:rsidR="00580AC7" w:rsidRDefault="00580AC7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lastRenderedPageBreak/>
        <w:t xml:space="preserve">Table X provides, for each value of the index </w:t>
      </w:r>
      <w:r w:rsidRPr="00580AC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,  the cyclic shift values,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>
        <w:rPr>
          <w:color w:val="FF0000"/>
        </w:rPr>
        <w:t xml:space="preserve">, </w:t>
      </w:r>
      <w:r>
        <w:rPr>
          <w:rFonts w:cstheme="minorHAnsi"/>
          <w:color w:val="FF0000"/>
          <w:sz w:val="24"/>
        </w:rPr>
        <w:t>for</w:t>
      </w:r>
      <w:r w:rsidR="004863EB" w:rsidRPr="008F21AD">
        <w:rPr>
          <w:rFonts w:cstheme="minorHAnsi"/>
          <w:color w:val="FF0000"/>
          <w:sz w:val="24"/>
        </w:rPr>
        <w:t xml:space="preserve"> the Sync Field and the HDR Data Field</w:t>
      </w:r>
      <w:r>
        <w:rPr>
          <w:rFonts w:cstheme="minorHAnsi"/>
          <w:color w:val="FF0000"/>
          <w:sz w:val="24"/>
        </w:rPr>
        <w:t>.</w:t>
      </w:r>
    </w:p>
    <w:p w14:paraId="552E5499" w14:textId="17B8A1CA" w:rsidR="00580AC7" w:rsidRDefault="00580AC7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3772E95D" w14:textId="3769AE00" w:rsidR="00B21B58" w:rsidRDefault="00580AC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color w:val="FF0000"/>
          <w:sz w:val="24"/>
        </w:rPr>
        <w:t xml:space="preserve">Table Y provides, for each value of the index </w:t>
      </w:r>
      <w:r w:rsidRPr="00580AC7">
        <w:rPr>
          <w:rFonts w:cstheme="minorHAnsi"/>
          <w:i/>
          <w:color w:val="FF0000"/>
          <w:sz w:val="24"/>
        </w:rPr>
        <w:t>n</w:t>
      </w:r>
      <w:r>
        <w:rPr>
          <w:rFonts w:cstheme="minorHAnsi"/>
          <w:color w:val="FF0000"/>
          <w:sz w:val="24"/>
        </w:rPr>
        <w:t xml:space="preserve">,  the cyclic shift values,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>
        <w:rPr>
          <w:color w:val="FF0000"/>
        </w:rPr>
        <w:t xml:space="preserve">, </w:t>
      </w:r>
      <w:r>
        <w:rPr>
          <w:rFonts w:cstheme="minorHAnsi"/>
          <w:color w:val="FF0000"/>
          <w:sz w:val="24"/>
        </w:rPr>
        <w:t>for</w:t>
      </w:r>
      <w:r w:rsidRPr="008F21AD">
        <w:rPr>
          <w:rFonts w:cstheme="minorHAnsi"/>
          <w:color w:val="FF0000"/>
          <w:sz w:val="24"/>
        </w:rPr>
        <w:t xml:space="preserve"> the </w:t>
      </w:r>
      <w:r>
        <w:rPr>
          <w:rFonts w:cstheme="minorHAnsi"/>
          <w:color w:val="FF0000"/>
          <w:sz w:val="24"/>
        </w:rPr>
        <w:t>L</w:t>
      </w:r>
      <w:r w:rsidRPr="008F21AD">
        <w:rPr>
          <w:rFonts w:cstheme="minorHAnsi"/>
          <w:color w:val="FF0000"/>
          <w:sz w:val="24"/>
        </w:rPr>
        <w:t>DR Data Field</w:t>
      </w:r>
      <w:r>
        <w:rPr>
          <w:rFonts w:cstheme="minorHAnsi"/>
          <w:color w:val="FF0000"/>
          <w:sz w:val="24"/>
        </w:rPr>
        <w:t>.</w:t>
      </w:r>
    </w:p>
    <w:p w14:paraId="53F35B4D" w14:textId="3C9EED08" w:rsidR="00BE0CA0" w:rsidRDefault="00BE0CA0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2160"/>
      </w:tblGrid>
      <w:tr w:rsidR="008F21AD" w:rsidRPr="008F21AD" w14:paraId="3E6904D3" w14:textId="77777777" w:rsidTr="008F21AD">
        <w:tc>
          <w:tcPr>
            <w:tcW w:w="1530" w:type="dxa"/>
          </w:tcPr>
          <w:p w14:paraId="6E61153E" w14:textId="4C29BEC7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n</w:t>
            </w:r>
          </w:p>
        </w:tc>
        <w:tc>
          <w:tcPr>
            <w:tcW w:w="2160" w:type="dxa"/>
          </w:tcPr>
          <w:p w14:paraId="1D78CD4F" w14:textId="0E195584" w:rsidR="008F21AD" w:rsidRPr="008F21AD" w:rsidRDefault="008535EC" w:rsidP="00283796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8F21AD" w:rsidRPr="008F21AD">
              <w:rPr>
                <w:rFonts w:cstheme="minorHAnsi"/>
                <w:color w:val="FF0000"/>
              </w:rPr>
              <w:t xml:space="preserve"> (ns)</w:t>
            </w:r>
          </w:p>
        </w:tc>
      </w:tr>
      <w:tr w:rsidR="008F21AD" w:rsidRPr="008F21AD" w14:paraId="1B5B57F1" w14:textId="77777777" w:rsidTr="008F21AD">
        <w:tc>
          <w:tcPr>
            <w:tcW w:w="1530" w:type="dxa"/>
          </w:tcPr>
          <w:p w14:paraId="5DEAE42C" w14:textId="7CF250E3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160" w:type="dxa"/>
          </w:tcPr>
          <w:p w14:paraId="17405DCE" w14:textId="127F93AE" w:rsidR="008F21AD" w:rsidRPr="008F21AD" w:rsidRDefault="008F21AD" w:rsidP="00283796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8F21AD" w:rsidRPr="008F21AD" w14:paraId="2CD26B0A" w14:textId="77777777" w:rsidTr="008F21AD">
        <w:tc>
          <w:tcPr>
            <w:tcW w:w="1530" w:type="dxa"/>
          </w:tcPr>
          <w:p w14:paraId="1A49838E" w14:textId="77160D8C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160" w:type="dxa"/>
          </w:tcPr>
          <w:p w14:paraId="1148B19C" w14:textId="1A406EFC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200</w:t>
            </w:r>
          </w:p>
        </w:tc>
      </w:tr>
      <w:tr w:rsidR="008F21AD" w:rsidRPr="008F21AD" w14:paraId="1FDA2C1C" w14:textId="77777777" w:rsidTr="008F21AD">
        <w:tc>
          <w:tcPr>
            <w:tcW w:w="1530" w:type="dxa"/>
          </w:tcPr>
          <w:p w14:paraId="1F612F68" w14:textId="2412A215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160" w:type="dxa"/>
          </w:tcPr>
          <w:p w14:paraId="6E647B46" w14:textId="34EE73EB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400</w:t>
            </w:r>
          </w:p>
        </w:tc>
      </w:tr>
      <w:tr w:rsidR="008F21AD" w:rsidRPr="008F21AD" w14:paraId="32BE7959" w14:textId="77777777" w:rsidTr="008F21AD">
        <w:tc>
          <w:tcPr>
            <w:tcW w:w="1530" w:type="dxa"/>
          </w:tcPr>
          <w:p w14:paraId="0FDAF56F" w14:textId="79E0BA98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160" w:type="dxa"/>
          </w:tcPr>
          <w:p w14:paraId="5E064CD5" w14:textId="3AE1C4F4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600</w:t>
            </w:r>
          </w:p>
        </w:tc>
      </w:tr>
      <w:tr w:rsidR="008F21AD" w:rsidRPr="008F21AD" w14:paraId="76FDC2FB" w14:textId="77777777" w:rsidTr="008F21AD">
        <w:tc>
          <w:tcPr>
            <w:tcW w:w="1530" w:type="dxa"/>
          </w:tcPr>
          <w:p w14:paraId="5042095F" w14:textId="3D63578C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160" w:type="dxa"/>
          </w:tcPr>
          <w:p w14:paraId="106E6AA4" w14:textId="024DA288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800</w:t>
            </w:r>
          </w:p>
        </w:tc>
      </w:tr>
      <w:tr w:rsidR="008F21AD" w:rsidRPr="008F21AD" w14:paraId="419C9852" w14:textId="77777777" w:rsidTr="008F21AD">
        <w:tc>
          <w:tcPr>
            <w:tcW w:w="1530" w:type="dxa"/>
          </w:tcPr>
          <w:p w14:paraId="002E1A3D" w14:textId="2722794B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2160" w:type="dxa"/>
          </w:tcPr>
          <w:p w14:paraId="03B13DCD" w14:textId="7760DF5E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1000</w:t>
            </w:r>
          </w:p>
        </w:tc>
      </w:tr>
      <w:tr w:rsidR="008F21AD" w:rsidRPr="008F21AD" w14:paraId="62598F81" w14:textId="77777777" w:rsidTr="008F21AD">
        <w:tc>
          <w:tcPr>
            <w:tcW w:w="1530" w:type="dxa"/>
          </w:tcPr>
          <w:p w14:paraId="1BCE5C21" w14:textId="7829C6B8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160" w:type="dxa"/>
          </w:tcPr>
          <w:p w14:paraId="56B11403" w14:textId="5A66208B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1200</w:t>
            </w:r>
          </w:p>
        </w:tc>
      </w:tr>
      <w:tr w:rsidR="008F21AD" w:rsidRPr="008F21AD" w14:paraId="40E2F21E" w14:textId="77777777" w:rsidTr="008F21AD">
        <w:tc>
          <w:tcPr>
            <w:tcW w:w="1530" w:type="dxa"/>
          </w:tcPr>
          <w:p w14:paraId="18A70C66" w14:textId="75B97102" w:rsidR="008F21AD" w:rsidRPr="008F21AD" w:rsidRDefault="008F21AD" w:rsidP="008F21AD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160" w:type="dxa"/>
          </w:tcPr>
          <w:p w14:paraId="5B9366FD" w14:textId="1AFB6DF5" w:rsidR="008F21AD" w:rsidRPr="008F21AD" w:rsidRDefault="00580AC7" w:rsidP="008F21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 w:rsidRPr="008F21AD">
              <w:rPr>
                <w:rFonts w:cstheme="minorHAnsi"/>
                <w:color w:val="FF0000"/>
                <w:sz w:val="24"/>
              </w:rPr>
              <w:t>1400</w:t>
            </w:r>
          </w:p>
        </w:tc>
      </w:tr>
    </w:tbl>
    <w:p w14:paraId="41A31C1D" w14:textId="36AA390D" w:rsidR="008F21AD" w:rsidRPr="008F21AD" w:rsidRDefault="008F21AD" w:rsidP="008F21AD">
      <w:pPr>
        <w:spacing w:before="40" w:after="0" w:line="240" w:lineRule="auto"/>
        <w:jc w:val="center"/>
        <w:rPr>
          <w:rFonts w:cstheme="minorHAnsi"/>
          <w:color w:val="FF0000"/>
          <w:sz w:val="24"/>
        </w:rPr>
      </w:pPr>
      <w:r w:rsidRPr="008F21AD">
        <w:rPr>
          <w:rFonts w:cstheme="minorHAnsi"/>
          <w:color w:val="FF0000"/>
          <w:sz w:val="24"/>
        </w:rPr>
        <w:t xml:space="preserve">Table X: Values of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8F21AD">
        <w:rPr>
          <w:rFonts w:cstheme="minorHAnsi"/>
          <w:color w:val="FF0000"/>
          <w:sz w:val="24"/>
        </w:rPr>
        <w:t xml:space="preserve"> for the Sync Field and HDR Data Field</w:t>
      </w:r>
    </w:p>
    <w:p w14:paraId="0266EFEC" w14:textId="0C0740F9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D544CC7" w14:textId="76122A3C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1530"/>
        <w:gridCol w:w="2160"/>
      </w:tblGrid>
      <w:tr w:rsidR="008F21AD" w:rsidRPr="008F21AD" w14:paraId="3F1D9E1E" w14:textId="77777777" w:rsidTr="00347545">
        <w:tc>
          <w:tcPr>
            <w:tcW w:w="1530" w:type="dxa"/>
          </w:tcPr>
          <w:p w14:paraId="250F3F45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n</w:t>
            </w:r>
          </w:p>
        </w:tc>
        <w:tc>
          <w:tcPr>
            <w:tcW w:w="2160" w:type="dxa"/>
          </w:tcPr>
          <w:p w14:paraId="54FB133B" w14:textId="77777777" w:rsidR="008F21AD" w:rsidRPr="008F21AD" w:rsidRDefault="008535EC" w:rsidP="00347545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8F21AD" w:rsidRPr="008F21AD">
              <w:rPr>
                <w:rFonts w:cstheme="minorHAnsi"/>
                <w:color w:val="FF0000"/>
              </w:rPr>
              <w:t xml:space="preserve"> (ns)</w:t>
            </w:r>
          </w:p>
        </w:tc>
      </w:tr>
      <w:tr w:rsidR="008F21AD" w:rsidRPr="008F21AD" w14:paraId="7BAA54DB" w14:textId="77777777" w:rsidTr="00347545">
        <w:tc>
          <w:tcPr>
            <w:tcW w:w="1530" w:type="dxa"/>
          </w:tcPr>
          <w:p w14:paraId="6E47BD03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160" w:type="dxa"/>
          </w:tcPr>
          <w:p w14:paraId="512B0D4E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8F21AD" w:rsidRPr="008F21AD" w14:paraId="49726313" w14:textId="77777777" w:rsidTr="00347545">
        <w:tc>
          <w:tcPr>
            <w:tcW w:w="1530" w:type="dxa"/>
          </w:tcPr>
          <w:p w14:paraId="5086487F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160" w:type="dxa"/>
          </w:tcPr>
          <w:p w14:paraId="4A98228D" w14:textId="3AB61457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400</w:t>
            </w:r>
          </w:p>
        </w:tc>
      </w:tr>
      <w:tr w:rsidR="008F21AD" w:rsidRPr="008F21AD" w14:paraId="5CCBFAD4" w14:textId="77777777" w:rsidTr="00347545">
        <w:tc>
          <w:tcPr>
            <w:tcW w:w="1530" w:type="dxa"/>
          </w:tcPr>
          <w:p w14:paraId="444FA04D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160" w:type="dxa"/>
          </w:tcPr>
          <w:p w14:paraId="3DC57FFE" w14:textId="76371A41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800</w:t>
            </w:r>
          </w:p>
        </w:tc>
      </w:tr>
      <w:tr w:rsidR="008F21AD" w:rsidRPr="008F21AD" w14:paraId="1692B3B2" w14:textId="77777777" w:rsidTr="00347545">
        <w:tc>
          <w:tcPr>
            <w:tcW w:w="1530" w:type="dxa"/>
          </w:tcPr>
          <w:p w14:paraId="186282C4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160" w:type="dxa"/>
          </w:tcPr>
          <w:p w14:paraId="163F5453" w14:textId="3AF728D9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1200</w:t>
            </w:r>
          </w:p>
        </w:tc>
      </w:tr>
      <w:tr w:rsidR="008F21AD" w:rsidRPr="008F21AD" w14:paraId="22B1BA64" w14:textId="77777777" w:rsidTr="00347545">
        <w:tc>
          <w:tcPr>
            <w:tcW w:w="1530" w:type="dxa"/>
          </w:tcPr>
          <w:p w14:paraId="15046857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160" w:type="dxa"/>
          </w:tcPr>
          <w:p w14:paraId="65239FAE" w14:textId="36E6E2C7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1600</w:t>
            </w:r>
          </w:p>
        </w:tc>
      </w:tr>
      <w:tr w:rsidR="008F21AD" w:rsidRPr="008F21AD" w14:paraId="530A0FD6" w14:textId="77777777" w:rsidTr="00347545">
        <w:tc>
          <w:tcPr>
            <w:tcW w:w="1530" w:type="dxa"/>
          </w:tcPr>
          <w:p w14:paraId="1748628D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2160" w:type="dxa"/>
          </w:tcPr>
          <w:p w14:paraId="4EF974FE" w14:textId="5296ACE1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2000</w:t>
            </w:r>
          </w:p>
        </w:tc>
      </w:tr>
      <w:tr w:rsidR="008F21AD" w:rsidRPr="008F21AD" w14:paraId="1A285ED5" w14:textId="77777777" w:rsidTr="00347545">
        <w:tc>
          <w:tcPr>
            <w:tcW w:w="1530" w:type="dxa"/>
          </w:tcPr>
          <w:p w14:paraId="440E5D3C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160" w:type="dxa"/>
          </w:tcPr>
          <w:p w14:paraId="761B8E20" w14:textId="7973239A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2400</w:t>
            </w:r>
          </w:p>
        </w:tc>
      </w:tr>
      <w:tr w:rsidR="008F21AD" w:rsidRPr="008F21AD" w14:paraId="617AA685" w14:textId="77777777" w:rsidTr="00347545">
        <w:tc>
          <w:tcPr>
            <w:tcW w:w="1530" w:type="dxa"/>
          </w:tcPr>
          <w:p w14:paraId="19CAD8F0" w14:textId="77777777" w:rsidR="008F21AD" w:rsidRPr="008F21AD" w:rsidRDefault="008F21AD" w:rsidP="00347545">
            <w:pPr>
              <w:rPr>
                <w:rFonts w:cstheme="minorHAnsi"/>
                <w:color w:val="FF0000"/>
                <w:sz w:val="24"/>
              </w:rPr>
            </w:pPr>
            <w:r w:rsidRPr="008F21AD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160" w:type="dxa"/>
          </w:tcPr>
          <w:p w14:paraId="15F13493" w14:textId="5129D26A" w:rsidR="008F21AD" w:rsidRPr="008F21AD" w:rsidRDefault="00580AC7" w:rsidP="00347545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-</w:t>
            </w:r>
            <w:r w:rsidR="008F21AD">
              <w:rPr>
                <w:rFonts w:cstheme="minorHAnsi"/>
                <w:color w:val="FF0000"/>
                <w:sz w:val="24"/>
              </w:rPr>
              <w:t>2800</w:t>
            </w:r>
          </w:p>
        </w:tc>
      </w:tr>
    </w:tbl>
    <w:p w14:paraId="4932BFCA" w14:textId="41217C00" w:rsidR="008F21AD" w:rsidRPr="008F21AD" w:rsidRDefault="008F21AD" w:rsidP="008F21AD">
      <w:pPr>
        <w:spacing w:before="40" w:after="0" w:line="240" w:lineRule="auto"/>
        <w:jc w:val="center"/>
        <w:rPr>
          <w:rFonts w:cstheme="minorHAnsi"/>
          <w:color w:val="FF0000"/>
          <w:sz w:val="24"/>
        </w:rPr>
      </w:pPr>
      <w:r w:rsidRPr="008F21AD">
        <w:rPr>
          <w:rFonts w:cstheme="minorHAnsi"/>
          <w:color w:val="FF0000"/>
          <w:sz w:val="24"/>
        </w:rPr>
        <w:t xml:space="preserve">Table Y: values of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8F21AD">
        <w:rPr>
          <w:rFonts w:cstheme="minorHAnsi"/>
          <w:color w:val="FF0000"/>
          <w:sz w:val="24"/>
        </w:rPr>
        <w:t xml:space="preserve"> for the LDR Data Field</w:t>
      </w:r>
    </w:p>
    <w:p w14:paraId="77619CB8" w14:textId="76C63C1F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2DFD6614" w14:textId="23D1338A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7CBC083B" w14:textId="20438255" w:rsidR="00145E13" w:rsidRDefault="004138A7" w:rsidP="00283796">
      <w:pPr>
        <w:spacing w:after="0" w:line="240" w:lineRule="auto"/>
        <w:rPr>
          <w:rFonts w:cstheme="minorHAnsi"/>
          <w:color w:val="FF0000"/>
        </w:rPr>
      </w:pPr>
      <w:r w:rsidRPr="004138A7">
        <w:rPr>
          <w:rFonts w:cstheme="minorHAnsi"/>
          <w:color w:val="FF0000"/>
          <w:sz w:val="24"/>
        </w:rPr>
        <w:t xml:space="preserve">Table XYZ1 provides </w:t>
      </w:r>
      <w:r w:rsidR="00B81D0D">
        <w:rPr>
          <w:rFonts w:cstheme="minorHAnsi"/>
          <w:color w:val="FF0000"/>
          <w:sz w:val="24"/>
        </w:rPr>
        <w:t xml:space="preserve">the values of the LFSR, </w:t>
      </w:r>
      <w:r w:rsidRPr="004138A7">
        <w:rPr>
          <w:rFonts w:cstheme="minorHAnsi"/>
          <w:color w:val="FF0000"/>
          <w:sz w:val="24"/>
        </w:rPr>
        <w:t xml:space="preserve">the three bits (b2, b1, b0), the index value </w:t>
      </w:r>
      <w:r w:rsidRPr="004138A7">
        <w:rPr>
          <w:rFonts w:cstheme="minorHAnsi"/>
          <w:i/>
          <w:color w:val="FF0000"/>
          <w:sz w:val="24"/>
        </w:rPr>
        <w:t>n</w:t>
      </w:r>
      <w:r w:rsidRPr="004138A7">
        <w:rPr>
          <w:rFonts w:cstheme="minorHAnsi"/>
          <w:color w:val="FF0000"/>
          <w:sz w:val="24"/>
        </w:rPr>
        <w:t xml:space="preserve">, and the time delay value for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="00145E13">
        <w:rPr>
          <w:rFonts w:cstheme="minorHAnsi"/>
          <w:color w:val="FF0000"/>
        </w:rPr>
        <w:t xml:space="preserve"> for t</w:t>
      </w:r>
      <w:r w:rsidR="00145E13">
        <w:rPr>
          <w:rFonts w:cstheme="minorHAnsi"/>
          <w:color w:val="FF0000"/>
          <w:sz w:val="24"/>
        </w:rPr>
        <w:t>he first seven states of the LFSR.</w:t>
      </w:r>
    </w:p>
    <w:p w14:paraId="62F196BD" w14:textId="06C989E7" w:rsidR="004138A7" w:rsidRDefault="00145E13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1D0D" w:rsidRPr="004138A7" w14:paraId="5C91BE39" w14:textId="77777777" w:rsidTr="00460102">
        <w:tc>
          <w:tcPr>
            <w:tcW w:w="1870" w:type="dxa"/>
          </w:tcPr>
          <w:p w14:paraId="2350B6E8" w14:textId="230C241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Time Step</w:t>
            </w:r>
          </w:p>
        </w:tc>
        <w:tc>
          <w:tcPr>
            <w:tcW w:w="1870" w:type="dxa"/>
          </w:tcPr>
          <w:p w14:paraId="3A88B8A6" w14:textId="741EC51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LFSR X7…X1</w:t>
            </w:r>
          </w:p>
        </w:tc>
        <w:tc>
          <w:tcPr>
            <w:tcW w:w="1870" w:type="dxa"/>
          </w:tcPr>
          <w:p w14:paraId="26AE8D06" w14:textId="689BC2B0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b2 b1 b0</w:t>
            </w:r>
          </w:p>
        </w:tc>
        <w:tc>
          <w:tcPr>
            <w:tcW w:w="1870" w:type="dxa"/>
          </w:tcPr>
          <w:p w14:paraId="1164E0BF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Index n</w:t>
            </w:r>
          </w:p>
        </w:tc>
        <w:tc>
          <w:tcPr>
            <w:tcW w:w="1870" w:type="dxa"/>
          </w:tcPr>
          <w:p w14:paraId="660EB063" w14:textId="0C4E229C" w:rsidR="00B81D0D" w:rsidRPr="004138A7" w:rsidRDefault="008535EC" w:rsidP="00B81D0D">
            <w:pPr>
              <w:rPr>
                <w:rFonts w:cstheme="minorHAnsi"/>
                <w:color w:val="FF0000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CSR,Sym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p>
              </m:sSubSup>
            </m:oMath>
            <w:r w:rsidR="00B81D0D" w:rsidRPr="004138A7">
              <w:rPr>
                <w:rFonts w:cstheme="minorHAnsi"/>
                <w:color w:val="FF0000"/>
                <w:sz w:val="24"/>
              </w:rPr>
              <w:t xml:space="preserve"> (</w:t>
            </w:r>
            <w:r w:rsidR="00B81D0D">
              <w:rPr>
                <w:rFonts w:cstheme="minorHAnsi"/>
                <w:color w:val="FF0000"/>
                <w:sz w:val="24"/>
              </w:rPr>
              <w:t>n</w:t>
            </w:r>
            <w:r w:rsidR="00B81D0D" w:rsidRPr="004138A7">
              <w:rPr>
                <w:rFonts w:cstheme="minorHAnsi"/>
                <w:color w:val="FF0000"/>
                <w:sz w:val="24"/>
              </w:rPr>
              <w:t>s)</w:t>
            </w:r>
          </w:p>
        </w:tc>
      </w:tr>
      <w:tr w:rsidR="00B81D0D" w:rsidRPr="004138A7" w14:paraId="68D1C212" w14:textId="77777777" w:rsidTr="00460102">
        <w:tc>
          <w:tcPr>
            <w:tcW w:w="1870" w:type="dxa"/>
          </w:tcPr>
          <w:p w14:paraId="5E3B7F00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1870" w:type="dxa"/>
          </w:tcPr>
          <w:p w14:paraId="3DF54E3A" w14:textId="5B7BF4B8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1  1  1  1  1  1  1</w:t>
            </w:r>
          </w:p>
        </w:tc>
        <w:tc>
          <w:tcPr>
            <w:tcW w:w="1870" w:type="dxa"/>
          </w:tcPr>
          <w:p w14:paraId="03AF7CF3" w14:textId="2A208E0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</w:t>
            </w:r>
          </w:p>
        </w:tc>
        <w:tc>
          <w:tcPr>
            <w:tcW w:w="1870" w:type="dxa"/>
          </w:tcPr>
          <w:p w14:paraId="7E5937B0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1870" w:type="dxa"/>
          </w:tcPr>
          <w:p w14:paraId="3FBA4ABB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-1400</w:t>
            </w:r>
          </w:p>
        </w:tc>
      </w:tr>
      <w:tr w:rsidR="00B81D0D" w:rsidRPr="004138A7" w14:paraId="35F0D533" w14:textId="77777777" w:rsidTr="00460102">
        <w:tc>
          <w:tcPr>
            <w:tcW w:w="1870" w:type="dxa"/>
          </w:tcPr>
          <w:p w14:paraId="520F1A15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1870" w:type="dxa"/>
          </w:tcPr>
          <w:p w14:paraId="1616C32C" w14:textId="3D68304E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1  1  1  1  1  1  0</w:t>
            </w:r>
          </w:p>
        </w:tc>
        <w:tc>
          <w:tcPr>
            <w:tcW w:w="1870" w:type="dxa"/>
          </w:tcPr>
          <w:p w14:paraId="4D0BF547" w14:textId="06C6DCF1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1  1  0</w:t>
            </w:r>
          </w:p>
        </w:tc>
        <w:tc>
          <w:tcPr>
            <w:tcW w:w="1870" w:type="dxa"/>
          </w:tcPr>
          <w:p w14:paraId="5ECD88D2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1870" w:type="dxa"/>
          </w:tcPr>
          <w:p w14:paraId="0E06CCF0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-1200</w:t>
            </w:r>
          </w:p>
        </w:tc>
      </w:tr>
      <w:tr w:rsidR="00B81D0D" w:rsidRPr="004138A7" w14:paraId="09187D05" w14:textId="77777777" w:rsidTr="00460102">
        <w:tc>
          <w:tcPr>
            <w:tcW w:w="1870" w:type="dxa"/>
          </w:tcPr>
          <w:p w14:paraId="732FE056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1870" w:type="dxa"/>
          </w:tcPr>
          <w:p w14:paraId="75040D67" w14:textId="6111E4AB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1  1  1  1  1  0  0</w:t>
            </w:r>
          </w:p>
        </w:tc>
        <w:tc>
          <w:tcPr>
            <w:tcW w:w="1870" w:type="dxa"/>
          </w:tcPr>
          <w:p w14:paraId="3508B455" w14:textId="024A3C9D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1  0  0</w:t>
            </w:r>
          </w:p>
        </w:tc>
        <w:tc>
          <w:tcPr>
            <w:tcW w:w="1870" w:type="dxa"/>
          </w:tcPr>
          <w:p w14:paraId="29FAFAF2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1870" w:type="dxa"/>
          </w:tcPr>
          <w:p w14:paraId="1C79D621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-800</w:t>
            </w:r>
          </w:p>
        </w:tc>
      </w:tr>
      <w:tr w:rsidR="00B81D0D" w:rsidRPr="004138A7" w14:paraId="537C6389" w14:textId="77777777" w:rsidTr="00460102">
        <w:tc>
          <w:tcPr>
            <w:tcW w:w="1870" w:type="dxa"/>
          </w:tcPr>
          <w:p w14:paraId="0B80D1CE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1870" w:type="dxa"/>
          </w:tcPr>
          <w:p w14:paraId="3AD785C0" w14:textId="067E6724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1  1  1  1  0  0  0</w:t>
            </w:r>
          </w:p>
        </w:tc>
        <w:tc>
          <w:tcPr>
            <w:tcW w:w="1870" w:type="dxa"/>
          </w:tcPr>
          <w:p w14:paraId="0517FA12" w14:textId="3783155E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0  0  0</w:t>
            </w:r>
          </w:p>
        </w:tc>
        <w:tc>
          <w:tcPr>
            <w:tcW w:w="1870" w:type="dxa"/>
          </w:tcPr>
          <w:p w14:paraId="03E144AF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1870" w:type="dxa"/>
          </w:tcPr>
          <w:p w14:paraId="74148D44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B81D0D" w:rsidRPr="004138A7" w14:paraId="01769897" w14:textId="77777777" w:rsidTr="00460102">
        <w:tc>
          <w:tcPr>
            <w:tcW w:w="1870" w:type="dxa"/>
          </w:tcPr>
          <w:p w14:paraId="66036618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1870" w:type="dxa"/>
          </w:tcPr>
          <w:p w14:paraId="2FA120EC" w14:textId="3A477C9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1  1  1  0  0  0  0</w:t>
            </w:r>
          </w:p>
        </w:tc>
        <w:tc>
          <w:tcPr>
            <w:tcW w:w="1870" w:type="dxa"/>
          </w:tcPr>
          <w:p w14:paraId="18C6BFAE" w14:textId="7932DEFA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0  0  0</w:t>
            </w:r>
          </w:p>
        </w:tc>
        <w:tc>
          <w:tcPr>
            <w:tcW w:w="1870" w:type="dxa"/>
          </w:tcPr>
          <w:p w14:paraId="1BB43B26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1870" w:type="dxa"/>
          </w:tcPr>
          <w:p w14:paraId="6C4DD879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</w:t>
            </w:r>
          </w:p>
        </w:tc>
      </w:tr>
      <w:tr w:rsidR="00B81D0D" w:rsidRPr="004138A7" w14:paraId="61AB17D7" w14:textId="77777777" w:rsidTr="00460102">
        <w:tc>
          <w:tcPr>
            <w:tcW w:w="1870" w:type="dxa"/>
          </w:tcPr>
          <w:p w14:paraId="3DC88B6F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1870" w:type="dxa"/>
          </w:tcPr>
          <w:p w14:paraId="598C26C5" w14:textId="63835C49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1  1  0  0  0  0  1</w:t>
            </w:r>
          </w:p>
        </w:tc>
        <w:tc>
          <w:tcPr>
            <w:tcW w:w="1870" w:type="dxa"/>
          </w:tcPr>
          <w:p w14:paraId="19039164" w14:textId="5378BA33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0  0  1</w:t>
            </w:r>
          </w:p>
        </w:tc>
        <w:tc>
          <w:tcPr>
            <w:tcW w:w="1870" w:type="dxa"/>
          </w:tcPr>
          <w:p w14:paraId="38ED6B0A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1870" w:type="dxa"/>
          </w:tcPr>
          <w:p w14:paraId="073043F1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-200</w:t>
            </w:r>
          </w:p>
        </w:tc>
      </w:tr>
      <w:tr w:rsidR="00B81D0D" w:rsidRPr="004138A7" w14:paraId="4F7CCFC5" w14:textId="77777777" w:rsidTr="00460102">
        <w:tc>
          <w:tcPr>
            <w:tcW w:w="1870" w:type="dxa"/>
          </w:tcPr>
          <w:p w14:paraId="7BBE8225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1870" w:type="dxa"/>
          </w:tcPr>
          <w:p w14:paraId="654279FC" w14:textId="41783589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1  0  0  0  0  1  1</w:t>
            </w:r>
          </w:p>
        </w:tc>
        <w:tc>
          <w:tcPr>
            <w:tcW w:w="1870" w:type="dxa"/>
          </w:tcPr>
          <w:p w14:paraId="7F2BD003" w14:textId="70B83126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0  1  1</w:t>
            </w:r>
          </w:p>
        </w:tc>
        <w:tc>
          <w:tcPr>
            <w:tcW w:w="1870" w:type="dxa"/>
          </w:tcPr>
          <w:p w14:paraId="4ED7F594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1870" w:type="dxa"/>
          </w:tcPr>
          <w:p w14:paraId="4DF51D96" w14:textId="77777777" w:rsidR="00B81D0D" w:rsidRPr="004138A7" w:rsidRDefault="00B81D0D" w:rsidP="00B81D0D">
            <w:pPr>
              <w:rPr>
                <w:rFonts w:cstheme="minorHAnsi"/>
                <w:color w:val="FF0000"/>
                <w:sz w:val="24"/>
              </w:rPr>
            </w:pPr>
            <w:r w:rsidRPr="004138A7">
              <w:rPr>
                <w:rFonts w:cstheme="minorHAnsi"/>
                <w:color w:val="FF0000"/>
                <w:sz w:val="24"/>
              </w:rPr>
              <w:t>-600</w:t>
            </w:r>
          </w:p>
        </w:tc>
      </w:tr>
    </w:tbl>
    <w:p w14:paraId="023B8EF6" w14:textId="32951967" w:rsidR="004138A7" w:rsidRPr="004138A7" w:rsidRDefault="004138A7" w:rsidP="004138A7">
      <w:pPr>
        <w:spacing w:after="0" w:line="240" w:lineRule="auto"/>
        <w:rPr>
          <w:rFonts w:cstheme="minorHAnsi"/>
          <w:i/>
          <w:color w:val="FF0000"/>
          <w:sz w:val="24"/>
        </w:rPr>
      </w:pPr>
      <w:r w:rsidRPr="004138A7">
        <w:rPr>
          <w:rFonts w:cstheme="minorHAnsi"/>
          <w:i/>
          <w:color w:val="FF0000"/>
          <w:sz w:val="24"/>
        </w:rPr>
        <w:lastRenderedPageBreak/>
        <w:t>Table XYZ1: The values of the LFSR, bits</w:t>
      </w:r>
      <w:r w:rsidR="00476740">
        <w:rPr>
          <w:rFonts w:cstheme="minorHAnsi"/>
          <w:i/>
          <w:color w:val="FF0000"/>
          <w:sz w:val="24"/>
        </w:rPr>
        <w:t xml:space="preserve"> b2, b1, b0</w:t>
      </w:r>
      <w:r w:rsidRPr="004138A7">
        <w:rPr>
          <w:rFonts w:cstheme="minorHAnsi"/>
          <w:i/>
          <w:color w:val="FF0000"/>
          <w:sz w:val="24"/>
        </w:rPr>
        <w:t xml:space="preserve">, value of </w:t>
      </w:r>
      <w:r w:rsidRPr="00476740">
        <w:rPr>
          <w:rFonts w:cstheme="minorHAnsi"/>
          <w:i/>
          <w:color w:val="FF0000"/>
          <w:sz w:val="24"/>
        </w:rPr>
        <w:t>n</w:t>
      </w:r>
      <w:r w:rsidRPr="004138A7">
        <w:rPr>
          <w:rFonts w:cstheme="minorHAnsi"/>
          <w:i/>
          <w:color w:val="FF0000"/>
          <w:sz w:val="24"/>
        </w:rPr>
        <w:t xml:space="preserve">, and 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CSR,Sym</m:t>
            </m:r>
          </m:sub>
          <m:sup>
            <m:r>
              <w:rPr>
                <w:rFonts w:ascii="Cambria Math" w:hAnsi="Cambria Math"/>
                <w:color w:val="FF0000"/>
              </w:rPr>
              <m:t>n</m:t>
            </m:r>
          </m:sup>
        </m:sSubSup>
      </m:oMath>
      <w:r w:rsidRPr="004138A7">
        <w:rPr>
          <w:rFonts w:cstheme="minorHAnsi"/>
          <w:i/>
          <w:color w:val="FF0000"/>
        </w:rPr>
        <w:t xml:space="preserve"> for the Sync Field</w:t>
      </w:r>
    </w:p>
    <w:p w14:paraId="0F947ECD" w14:textId="77777777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926DADB" w14:textId="77777777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7181BC36" w14:textId="7B3B0A6A" w:rsidR="008F21AD" w:rsidRPr="00080AED" w:rsidRDefault="008F21AD" w:rsidP="008F21AD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B21B58">
        <w:rPr>
          <w:rFonts w:cstheme="minorHAnsi"/>
          <w:b/>
          <w:i/>
          <w:sz w:val="24"/>
        </w:rPr>
        <w:t>Replace Figure 32-4 with the following figure,</w:t>
      </w:r>
    </w:p>
    <w:p w14:paraId="51BF19B1" w14:textId="230B7C05" w:rsidR="008F21AD" w:rsidRDefault="008F21AD" w:rsidP="00283796">
      <w:pPr>
        <w:spacing w:after="0" w:line="240" w:lineRule="auto"/>
        <w:rPr>
          <w:rFonts w:cstheme="minorHAnsi"/>
          <w:sz w:val="24"/>
        </w:rPr>
      </w:pPr>
    </w:p>
    <w:p w14:paraId="0AA19ADF" w14:textId="0EFB6E4A" w:rsidR="00B21B58" w:rsidRDefault="00B072F7" w:rsidP="00283796">
      <w:pPr>
        <w:spacing w:after="0" w:line="240" w:lineRule="auto"/>
        <w:rPr>
          <w:rFonts w:cstheme="minorHAnsi"/>
          <w:sz w:val="24"/>
        </w:rPr>
      </w:pPr>
      <w:r>
        <w:object w:dxaOrig="13228" w:dyaOrig="4598" w14:anchorId="2BDC9071">
          <v:shape id="_x0000_i1028" type="#_x0000_t75" style="width:467.8pt;height:162.55pt" o:ole="">
            <v:imagedata r:id="rId14" o:title=""/>
          </v:shape>
          <o:OLEObject Type="Embed" ProgID="Visio.Drawing.11" ShapeID="_x0000_i1028" DrawAspect="Content" ObjectID="_1598181528" r:id="rId15"/>
        </w:object>
      </w:r>
    </w:p>
    <w:p w14:paraId="5EC91586" w14:textId="634B9AC2" w:rsidR="00B21B58" w:rsidRDefault="00B21B58" w:rsidP="00283796">
      <w:pPr>
        <w:spacing w:after="0" w:line="240" w:lineRule="auto"/>
        <w:rPr>
          <w:rFonts w:cstheme="minorHAnsi"/>
          <w:sz w:val="24"/>
        </w:rPr>
      </w:pPr>
    </w:p>
    <w:p w14:paraId="70407C41" w14:textId="77777777" w:rsidR="00B072F7" w:rsidRPr="00D85BAB" w:rsidRDefault="00B072F7" w:rsidP="00B21B58">
      <w:pPr>
        <w:spacing w:after="0" w:line="240" w:lineRule="auto"/>
        <w:rPr>
          <w:rFonts w:cstheme="minorHAnsi"/>
          <w:sz w:val="24"/>
        </w:rPr>
      </w:pPr>
    </w:p>
    <w:p w14:paraId="191ECAC7" w14:textId="77777777" w:rsidR="00FF3F6C" w:rsidRPr="00D85BAB" w:rsidRDefault="00FF3F6C" w:rsidP="00B21B58">
      <w:pPr>
        <w:spacing w:after="0" w:line="240" w:lineRule="auto"/>
        <w:rPr>
          <w:rFonts w:cstheme="minorHAnsi"/>
          <w:sz w:val="24"/>
        </w:rPr>
      </w:pPr>
    </w:p>
    <w:p w14:paraId="7EAB1DB8" w14:textId="77777777" w:rsidR="00D85BAB" w:rsidRPr="00D85BAB" w:rsidRDefault="00D85BAB" w:rsidP="00B21B58">
      <w:pPr>
        <w:spacing w:after="0" w:line="240" w:lineRule="auto"/>
        <w:rPr>
          <w:rFonts w:cstheme="minorHAnsi"/>
          <w:sz w:val="24"/>
        </w:rPr>
      </w:pPr>
    </w:p>
    <w:p w14:paraId="6A8EC809" w14:textId="77777777" w:rsidR="00D85BAB" w:rsidRPr="00D85BAB" w:rsidRDefault="00D85BAB" w:rsidP="00B21B58">
      <w:pPr>
        <w:spacing w:after="0" w:line="240" w:lineRule="auto"/>
        <w:rPr>
          <w:rFonts w:cstheme="minorHAnsi"/>
          <w:sz w:val="24"/>
        </w:rPr>
      </w:pPr>
    </w:p>
    <w:p w14:paraId="22CE7779" w14:textId="05A01D40" w:rsidR="00B21B58" w:rsidRPr="00080AED" w:rsidRDefault="00B21B58" w:rsidP="00B21B58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Figure 32-5 with the following figure,</w:t>
      </w:r>
    </w:p>
    <w:p w14:paraId="65CA1F57" w14:textId="77777777" w:rsidR="00B21B58" w:rsidRDefault="00B21B58" w:rsidP="00B21B58">
      <w:pPr>
        <w:spacing w:after="0" w:line="240" w:lineRule="auto"/>
        <w:rPr>
          <w:rFonts w:cstheme="minorHAnsi"/>
          <w:sz w:val="24"/>
        </w:rPr>
      </w:pPr>
    </w:p>
    <w:p w14:paraId="0E63047C" w14:textId="37A00DDE" w:rsidR="00B21B58" w:rsidRDefault="006F2A18" w:rsidP="00B21B58">
      <w:pPr>
        <w:spacing w:after="0" w:line="240" w:lineRule="auto"/>
        <w:rPr>
          <w:rFonts w:cstheme="minorHAnsi"/>
          <w:sz w:val="24"/>
        </w:rPr>
      </w:pPr>
      <w:r>
        <w:object w:dxaOrig="13228" w:dyaOrig="4598" w14:anchorId="5033DE5E">
          <v:shape id="_x0000_i1029" type="#_x0000_t75" style="width:467.8pt;height:162.55pt" o:ole="">
            <v:imagedata r:id="rId16" o:title=""/>
          </v:shape>
          <o:OLEObject Type="Embed" ProgID="Visio.Drawing.11" ShapeID="_x0000_i1029" DrawAspect="Content" ObjectID="_1598181529" r:id="rId17"/>
        </w:object>
      </w:r>
    </w:p>
    <w:p w14:paraId="14680B93" w14:textId="77777777" w:rsidR="00B072F7" w:rsidRDefault="00B072F7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59087114" w14:textId="77777777" w:rsidR="006F2A18" w:rsidRDefault="006F2A18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3C52C8C4" w14:textId="77777777" w:rsidR="006F2A18" w:rsidRDefault="006F2A18" w:rsidP="00B21B58">
      <w:pPr>
        <w:spacing w:after="0" w:line="240" w:lineRule="auto"/>
        <w:rPr>
          <w:rFonts w:cstheme="minorHAnsi"/>
          <w:b/>
          <w:i/>
          <w:sz w:val="24"/>
        </w:rPr>
      </w:pPr>
    </w:p>
    <w:p w14:paraId="162AB745" w14:textId="33E6E7AE" w:rsidR="00B21B58" w:rsidRPr="00080AED" w:rsidRDefault="00B21B58" w:rsidP="00B21B58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Replace Figure 32-8 with the following figure,</w:t>
      </w:r>
    </w:p>
    <w:p w14:paraId="7FC59E1D" w14:textId="77777777" w:rsidR="00B21B58" w:rsidRDefault="00B21B58" w:rsidP="00B21B58">
      <w:pPr>
        <w:spacing w:after="0" w:line="240" w:lineRule="auto"/>
        <w:rPr>
          <w:rFonts w:cstheme="minorHAnsi"/>
          <w:sz w:val="24"/>
        </w:rPr>
      </w:pPr>
    </w:p>
    <w:p w14:paraId="667CDF96" w14:textId="5BAA74D4" w:rsidR="00B21B58" w:rsidRDefault="008C2A26" w:rsidP="00283796">
      <w:pPr>
        <w:spacing w:after="0" w:line="240" w:lineRule="auto"/>
        <w:rPr>
          <w:rFonts w:cstheme="minorHAnsi"/>
          <w:sz w:val="24"/>
        </w:rPr>
      </w:pPr>
      <w:r>
        <w:object w:dxaOrig="16031" w:dyaOrig="8434" w14:anchorId="7E3F66AF">
          <v:shape id="_x0000_i1030" type="#_x0000_t75" style="width:467.35pt;height:246.5pt" o:ole="">
            <v:imagedata r:id="rId18" o:title=""/>
          </v:shape>
          <o:OLEObject Type="Embed" ProgID="Visio.Drawing.11" ShapeID="_x0000_i1030" DrawAspect="Content" ObjectID="_1598181530" r:id="rId19"/>
        </w:object>
      </w:r>
    </w:p>
    <w:p w14:paraId="77305324" w14:textId="77777777" w:rsidR="008C2A26" w:rsidRDefault="008C2A26" w:rsidP="00283796">
      <w:pPr>
        <w:spacing w:after="0" w:line="240" w:lineRule="auto"/>
        <w:rPr>
          <w:rFonts w:cstheme="minorHAnsi"/>
          <w:sz w:val="24"/>
        </w:rPr>
      </w:pPr>
    </w:p>
    <w:p w14:paraId="58BD91C4" w14:textId="77777777" w:rsidR="008C2A26" w:rsidRDefault="008C2A26" w:rsidP="00283796">
      <w:pPr>
        <w:spacing w:after="0" w:line="240" w:lineRule="auto"/>
        <w:rPr>
          <w:rFonts w:cstheme="minorHAnsi"/>
          <w:sz w:val="24"/>
        </w:rPr>
      </w:pPr>
    </w:p>
    <w:p w14:paraId="2339A903" w14:textId="277F8176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06F74753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.6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777F18D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2F7A831E" w14:textId="77777777" w:rsidR="00570810" w:rsidRDefault="00570810" w:rsidP="00570810">
      <w:pPr>
        <w:pStyle w:val="H4"/>
        <w:numPr>
          <w:ilvl w:val="0"/>
          <w:numId w:val="26"/>
        </w:numPr>
        <w:rPr>
          <w:w w:val="100"/>
        </w:rPr>
      </w:pPr>
      <w:r>
        <w:rPr>
          <w:w w:val="100"/>
        </w:rPr>
        <w:t>Construction of the WUR-Sync for a single 20 MHz channel</w:t>
      </w:r>
    </w:p>
    <w:p w14:paraId="0A04E806" w14:textId="77777777" w:rsidR="00570810" w:rsidRDefault="00570810" w:rsidP="00570810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Construct the WUR-Sync filed for a single 20MHz channel defined in </w:t>
      </w:r>
      <w:r>
        <w:rPr>
          <w:w w:val="100"/>
          <w:sz w:val="20"/>
          <w:szCs w:val="20"/>
          <w:lang w:val="en-GB"/>
        </w:rPr>
        <w:fldChar w:fldCharType="begin"/>
      </w:r>
      <w:r>
        <w:rPr>
          <w:w w:val="100"/>
          <w:sz w:val="20"/>
          <w:szCs w:val="20"/>
          <w:lang w:val="en-GB"/>
        </w:rPr>
        <w:instrText xml:space="preserve"> REF  RTF34353637363a2048342c312e \h</w:instrText>
      </w:r>
      <w:r>
        <w:rPr>
          <w:w w:val="100"/>
          <w:sz w:val="20"/>
          <w:szCs w:val="20"/>
          <w:lang w:val="en-GB"/>
        </w:rPr>
      </w:r>
      <w:r>
        <w:rPr>
          <w:w w:val="100"/>
          <w:sz w:val="20"/>
          <w:szCs w:val="20"/>
          <w:lang w:val="en-GB"/>
        </w:rPr>
        <w:fldChar w:fldCharType="separate"/>
      </w:r>
      <w:r>
        <w:rPr>
          <w:w w:val="100"/>
          <w:sz w:val="20"/>
          <w:szCs w:val="20"/>
          <w:lang w:val="en-GB"/>
        </w:rPr>
        <w:t>32.2.8.3 (WUR SYNC field)</w:t>
      </w:r>
      <w:r>
        <w:rPr>
          <w:w w:val="100"/>
          <w:sz w:val="20"/>
          <w:szCs w:val="20"/>
          <w:lang w:val="en-GB"/>
        </w:rPr>
        <w:fldChar w:fldCharType="end"/>
      </w:r>
      <w:r>
        <w:rPr>
          <w:w w:val="100"/>
          <w:sz w:val="20"/>
          <w:szCs w:val="20"/>
          <w:lang w:val="en-GB"/>
        </w:rPr>
        <w:t xml:space="preserve"> as follows:</w:t>
      </w:r>
    </w:p>
    <w:p w14:paraId="7945E4A6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Set the WUR_DATARATE from the WUR_TXVECTOR.</w:t>
      </w:r>
    </w:p>
    <w:p w14:paraId="0961B689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Sync-bit sequence generation: Generate the Sync-bit sequence according to the WUR_DATARATE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RTF34353637363a2048342c312e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32.2.8.3 (WUR SYNC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4A44D8F" w14:textId="77777777" w:rsidR="00570810" w:rsidRDefault="00570810" w:rsidP="00570810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Waveform generation: Generate the MC-OOK waveform by using either On-WG or Off-WG according to the Sync-bit. Sync-bit duration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Sync</w:t>
      </w:r>
      <w:r>
        <w:rPr>
          <w:w w:val="100"/>
        </w:rPr>
        <w:t xml:space="preserve"> is 2 µs. </w:t>
      </w:r>
    </w:p>
    <w:p w14:paraId="2E402BBC" w14:textId="77777777" w:rsidR="00570810" w:rsidRPr="00D85BAB" w:rsidRDefault="00570810" w:rsidP="00570810">
      <w:pPr>
        <w:pStyle w:val="L2"/>
        <w:numPr>
          <w:ilvl w:val="0"/>
          <w:numId w:val="22"/>
        </w:numPr>
        <w:ind w:left="640" w:hanging="440"/>
        <w:rPr>
          <w:strike/>
          <w:color w:val="FF0000"/>
          <w:w w:val="100"/>
        </w:rPr>
      </w:pPr>
      <w:r w:rsidRPr="00D85BAB">
        <w:rPr>
          <w:strike/>
          <w:color w:val="FF0000"/>
          <w:w w:val="100"/>
        </w:rPr>
        <w:t>CSD: Apply the CSD for each transmit chain.</w:t>
      </w:r>
    </w:p>
    <w:p w14:paraId="6EDA9B65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>Windowing: Apply windowing.</w:t>
      </w:r>
    </w:p>
    <w:p w14:paraId="53885233" w14:textId="77777777" w:rsidR="00570810" w:rsidRDefault="00570810" w:rsidP="00570810">
      <w:pPr>
        <w:pStyle w:val="L2"/>
        <w:numPr>
          <w:ilvl w:val="0"/>
          <w:numId w:val="24"/>
        </w:numPr>
        <w:ind w:left="640" w:hanging="440"/>
        <w:rPr>
          <w:w w:val="100"/>
        </w:rPr>
      </w:pPr>
      <w:r>
        <w:rPr>
          <w:w w:val="100"/>
        </w:rPr>
        <w:t>Analog and RF: Upconvert the resulting complex baseband waveform associated with each transmit chain to an RF signal according to the center frequency of the desired channel and transmit.</w:t>
      </w:r>
    </w:p>
    <w:p w14:paraId="2FC64692" w14:textId="77777777" w:rsidR="00570810" w:rsidRPr="00D85BAB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48E12EC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.7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3978D74E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6BE89091" w14:textId="77777777" w:rsidR="00570810" w:rsidRDefault="00570810" w:rsidP="00570810">
      <w:pPr>
        <w:pStyle w:val="H4"/>
        <w:numPr>
          <w:ilvl w:val="0"/>
          <w:numId w:val="27"/>
        </w:numPr>
        <w:rPr>
          <w:w w:val="100"/>
        </w:rPr>
      </w:pPr>
      <w:r>
        <w:rPr>
          <w:w w:val="100"/>
        </w:rPr>
        <w:t>Construction of the WUR-Data for a single 20 MHz channel</w:t>
      </w:r>
    </w:p>
    <w:p w14:paraId="53FF0495" w14:textId="77777777" w:rsidR="00570810" w:rsidRDefault="00570810" w:rsidP="00570810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Construct the WUR-Data waveform as follows:</w:t>
      </w:r>
    </w:p>
    <w:p w14:paraId="795FB658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 xml:space="preserve">Manchester based encoder: Pulse combination is determined according to the input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32.2.9 (WUR-Data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7E35596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lastRenderedPageBreak/>
        <w:t>The output of Manchester based encoder determines which samples to take either from On-WG</w:t>
      </w:r>
      <w:r>
        <w:rPr>
          <w:i/>
          <w:iCs/>
          <w:w w:val="100"/>
          <w:vertAlign w:val="subscript"/>
        </w:rPr>
        <w:t xml:space="preserve"> </w:t>
      </w:r>
      <w:r>
        <w:rPr>
          <w:w w:val="100"/>
        </w:rPr>
        <w:t xml:space="preserve">or from Off-WG, depending on the WUR_DATARATE.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2 µs for high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SYM-HDR</w:t>
      </w:r>
      <w:r>
        <w:rPr>
          <w:w w:val="100"/>
        </w:rPr>
        <w:t>) and 4 µs for low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SYM-LDR</w:t>
      </w:r>
      <w:r>
        <w:rPr>
          <w:w w:val="100"/>
        </w:rPr>
        <w:t>).</w:t>
      </w:r>
    </w:p>
    <w:p w14:paraId="17575301" w14:textId="77777777" w:rsidR="00570810" w:rsidRPr="00FF3F6C" w:rsidRDefault="00570810" w:rsidP="00570810">
      <w:pPr>
        <w:pStyle w:val="L2"/>
        <w:numPr>
          <w:ilvl w:val="0"/>
          <w:numId w:val="21"/>
        </w:numPr>
        <w:ind w:left="640" w:hanging="440"/>
        <w:rPr>
          <w:strike/>
          <w:color w:val="FF0000"/>
          <w:w w:val="100"/>
        </w:rPr>
      </w:pPr>
      <w:r w:rsidRPr="00FF3F6C">
        <w:rPr>
          <w:strike/>
          <w:color w:val="FF0000"/>
          <w:w w:val="100"/>
        </w:rPr>
        <w:t>Apply the CSD for each RF chain.</w:t>
      </w:r>
    </w:p>
    <w:p w14:paraId="0C181C57" w14:textId="77777777" w:rsidR="00570810" w:rsidRDefault="00570810" w:rsidP="00570810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>Apply the windowing.</w:t>
      </w:r>
    </w:p>
    <w:p w14:paraId="1403FA51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based on the center frequency of the desired channel. </w:t>
      </w:r>
    </w:p>
    <w:p w14:paraId="77A6BE8D" w14:textId="77777777" w:rsidR="00570810" w:rsidRDefault="00570810" w:rsidP="00570810">
      <w:pPr>
        <w:pStyle w:val="L2"/>
        <w:rPr>
          <w:w w:val="100"/>
        </w:rPr>
      </w:pPr>
    </w:p>
    <w:p w14:paraId="52E93237" w14:textId="77777777" w:rsidR="00570810" w:rsidRPr="00080AED" w:rsidRDefault="00570810" w:rsidP="00570810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Make the edits in</w:t>
      </w:r>
      <w:r w:rsidRPr="00080AED">
        <w:rPr>
          <w:rFonts w:cstheme="minorHAnsi"/>
          <w:b/>
          <w:i/>
          <w:sz w:val="24"/>
        </w:rPr>
        <w:t xml:space="preserve"> Clause 32.2.3</w:t>
      </w:r>
      <w:r>
        <w:rPr>
          <w:rFonts w:cstheme="minorHAnsi"/>
          <w:b/>
          <w:i/>
          <w:sz w:val="24"/>
        </w:rPr>
        <w:t>.8</w:t>
      </w:r>
      <w:r w:rsidRPr="00080AED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as</w:t>
      </w:r>
      <w:r w:rsidRPr="00080AED">
        <w:rPr>
          <w:rFonts w:cstheme="minorHAnsi"/>
          <w:b/>
          <w:i/>
          <w:sz w:val="24"/>
        </w:rPr>
        <w:t xml:space="preserve">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7383FB8" w14:textId="77777777" w:rsidR="00570810" w:rsidRDefault="00570810" w:rsidP="00570810">
      <w:pPr>
        <w:pStyle w:val="L2"/>
        <w:ind w:left="0" w:firstLine="0"/>
        <w:rPr>
          <w:w w:val="100"/>
        </w:rPr>
      </w:pPr>
    </w:p>
    <w:p w14:paraId="23F16A96" w14:textId="77777777" w:rsidR="00570810" w:rsidRDefault="00570810" w:rsidP="00570810">
      <w:pPr>
        <w:pStyle w:val="H4"/>
        <w:numPr>
          <w:ilvl w:val="0"/>
          <w:numId w:val="31"/>
        </w:numPr>
        <w:rPr>
          <w:w w:val="100"/>
        </w:rPr>
      </w:pPr>
      <w:r>
        <w:rPr>
          <w:w w:val="100"/>
        </w:rPr>
        <w:t>Construction of the WUR-Sync and WUR-Data for the FDMA transmission</w:t>
      </w:r>
    </w:p>
    <w:p w14:paraId="7F92AFD1" w14:textId="77777777" w:rsidR="00570810" w:rsidRDefault="00570810" w:rsidP="00570810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Construct the WUR-Sync and WUR-Data waveform for the FDMA transmission as follows:</w:t>
      </w:r>
    </w:p>
    <w:p w14:paraId="396FCF06" w14:textId="77777777" w:rsidR="00570810" w:rsidRDefault="00570810" w:rsidP="00570810">
      <w:pPr>
        <w:pStyle w:val="L1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Determine the WUR_DATARATE from the WUR_TXVECTOR for each 20MHz sub-channel.</w:t>
      </w:r>
    </w:p>
    <w:p w14:paraId="1165FAD0" w14:textId="77777777" w:rsidR="00570810" w:rsidRDefault="00570810" w:rsidP="00570810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Sync-bit sequence generation and Manchester based encoder for each 20MHz sub-channel: Generate the Sync-bit sequence according to the WUR_DATARATE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RTF34353637363a2048342c312e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32.2.8.3 (WUR SYNC field)</w:t>
      </w:r>
      <w:r>
        <w:rPr>
          <w:w w:val="100"/>
        </w:rPr>
        <w:fldChar w:fldCharType="end"/>
      </w:r>
      <w:r>
        <w:rPr>
          <w:w w:val="100"/>
        </w:rPr>
        <w:t xml:space="preserve">and Manchester encoded bits which follow the Sync-bit sequence according to the input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32.2.9 (WUR-Data field)</w:t>
      </w:r>
      <w:r>
        <w:rPr>
          <w:w w:val="100"/>
        </w:rPr>
        <w:fldChar w:fldCharType="end"/>
      </w:r>
      <w:r>
        <w:rPr>
          <w:w w:val="100"/>
        </w:rPr>
        <w:t xml:space="preserve"> for each 20MHz sub-channel.</w:t>
      </w:r>
    </w:p>
    <w:p w14:paraId="1053CB0B" w14:textId="77777777" w:rsidR="00570810" w:rsidRDefault="00570810" w:rsidP="00570810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WUR-Sync field: Generate the MC-OOK waveform for the WUR-Sync field by using either HDR On-WG or Off-WG according to the Sync-bit for each 20MHz subchannel. Each Sync-bit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Sync</w:t>
      </w:r>
      <w:r>
        <w:rPr>
          <w:w w:val="100"/>
        </w:rPr>
        <w:t xml:space="preserve"> is 2 µs.</w:t>
      </w:r>
    </w:p>
    <w:p w14:paraId="79A1116D" w14:textId="77777777" w:rsidR="00570810" w:rsidRDefault="00570810" w:rsidP="00570810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WUR-Data field: The output of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Manchester based encoder determines which samples to take either from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HDR On-WG</w:t>
      </w:r>
      <w:r>
        <w:rPr>
          <w:i/>
          <w:iCs/>
          <w:w w:val="100"/>
          <w:vertAlign w:val="subscript"/>
        </w:rPr>
        <w:t xml:space="preserve"> </w:t>
      </w:r>
      <w:r>
        <w:rPr>
          <w:w w:val="100"/>
        </w:rPr>
        <w:t xml:space="preserve">or LDR On-WG of corresponding 20 MHz sub-channel or from Off-WG, depending on the WUR_BANDWIDTH and the WUR_DATARATE, where </w:t>
      </w:r>
      <w:r>
        <w:rPr>
          <w:i/>
          <w:iCs/>
          <w:w w:val="100"/>
        </w:rPr>
        <w:t>k</w:t>
      </w:r>
      <w:r>
        <w:rPr>
          <w:w w:val="100"/>
        </w:rPr>
        <w:t xml:space="preserve"> (0, 1, …, </w:t>
      </w:r>
      <w:r>
        <w:rPr>
          <w:i/>
          <w:iCs/>
          <w:w w:val="100"/>
        </w:rPr>
        <w:t>K</w:t>
      </w:r>
      <w:r>
        <w:rPr>
          <w:w w:val="100"/>
        </w:rPr>
        <w:t xml:space="preserve">-1) is the index of the 20 MHz sub-channel.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2 μs</w:t>
      </w:r>
      <w:bookmarkStart w:id="0" w:name="_GoBack"/>
      <w:bookmarkEnd w:id="0"/>
      <w:r>
        <w:rPr>
          <w:w w:val="100"/>
        </w:rPr>
        <w:t xml:space="preserve"> for high data rate (T</w:t>
      </w:r>
      <w:r>
        <w:rPr>
          <w:i/>
          <w:iCs/>
          <w:w w:val="100"/>
          <w:vertAlign w:val="subscript"/>
        </w:rPr>
        <w:t>SYM-HDR</w:t>
      </w:r>
      <w:r>
        <w:rPr>
          <w:w w:val="100"/>
        </w:rPr>
        <w:t>) and 4 μs for low data rate (T</w:t>
      </w:r>
      <w:r>
        <w:rPr>
          <w:i/>
          <w:iCs/>
          <w:w w:val="100"/>
          <w:vertAlign w:val="subscript"/>
        </w:rPr>
        <w:t>SYM-LDR</w:t>
      </w:r>
      <w:r>
        <w:rPr>
          <w:w w:val="100"/>
        </w:rPr>
        <w:t>).</w:t>
      </w:r>
    </w:p>
    <w:p w14:paraId="332677C9" w14:textId="77777777" w:rsidR="00570810" w:rsidRDefault="00570810" w:rsidP="00570810">
      <w:pPr>
        <w:pStyle w:val="L2"/>
        <w:numPr>
          <w:ilvl w:val="0"/>
          <w:numId w:val="23"/>
        </w:numPr>
        <w:ind w:left="640" w:hanging="440"/>
        <w:rPr>
          <w:w w:val="100"/>
        </w:rPr>
      </w:pPr>
      <w:r>
        <w:rPr>
          <w:w w:val="100"/>
        </w:rPr>
        <w:t xml:space="preserve">Append the padding on non-punctured 20MHz sub-channel: If the duration of WUR transmission on any non-punctured 20MHz sub-channel is shorter than L_LENGTH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RTF39393431303a2048332c312e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32.3.1 (TXTIME and PSDU length calculation)</w:t>
      </w:r>
      <w:r>
        <w:rPr>
          <w:w w:val="100"/>
        </w:rPr>
        <w:fldChar w:fldCharType="end"/>
      </w:r>
      <w:r>
        <w:rPr>
          <w:w w:val="100"/>
        </w:rPr>
        <w:t xml:space="preserve">, the padding is used to align the length indicated by the LENGTH field in the L-SIG, and the padding is not applied to the punctured 20MHz sub-channel. </w:t>
      </w:r>
    </w:p>
    <w:p w14:paraId="65CE3727" w14:textId="77777777" w:rsidR="00570810" w:rsidRPr="00FF3F6C" w:rsidRDefault="00570810" w:rsidP="00570810">
      <w:pPr>
        <w:pStyle w:val="L2"/>
        <w:numPr>
          <w:ilvl w:val="0"/>
          <w:numId w:val="24"/>
        </w:numPr>
        <w:ind w:left="640" w:hanging="440"/>
        <w:rPr>
          <w:strike/>
          <w:color w:val="FF0000"/>
          <w:w w:val="100"/>
        </w:rPr>
      </w:pPr>
      <w:r w:rsidRPr="00FF3F6C">
        <w:rPr>
          <w:strike/>
          <w:color w:val="FF0000"/>
          <w:w w:val="100"/>
        </w:rPr>
        <w:t>CSD: Apply the CSD for each RF chain per each 20 MHz respectively according to the WUR_DATARATE of each 20 MHz sub-channel.</w:t>
      </w:r>
    </w:p>
    <w:p w14:paraId="3326CAE8" w14:textId="77777777" w:rsidR="00570810" w:rsidRDefault="00570810" w:rsidP="00570810">
      <w:pPr>
        <w:pStyle w:val="L2"/>
        <w:numPr>
          <w:ilvl w:val="0"/>
          <w:numId w:val="28"/>
        </w:numPr>
        <w:ind w:left="640" w:hanging="440"/>
        <w:rPr>
          <w:w w:val="100"/>
        </w:rPr>
      </w:pPr>
      <w:r>
        <w:rPr>
          <w:w w:val="100"/>
        </w:rPr>
        <w:t xml:space="preserve">The </w:t>
      </w:r>
      <w:r w:rsidRPr="00FF3F6C">
        <w:rPr>
          <w:strike/>
          <w:color w:val="FF0000"/>
          <w:w w:val="100"/>
        </w:rPr>
        <w:t>CSD</w:t>
      </w:r>
      <w:r w:rsidRPr="00FF3F6C">
        <w:rPr>
          <w:color w:val="FF0000"/>
          <w:w w:val="100"/>
        </w:rPr>
        <w:t xml:space="preserve"> </w:t>
      </w:r>
      <w:r>
        <w:rPr>
          <w:w w:val="100"/>
        </w:rPr>
        <w:t>output</w:t>
      </w:r>
      <w:r w:rsidRPr="00FF3F6C">
        <w:rPr>
          <w:strike/>
          <w:w w:val="100"/>
        </w:rPr>
        <w:t>s</w:t>
      </w:r>
      <w:r>
        <w:rPr>
          <w:w w:val="100"/>
        </w:rPr>
        <w:t xml:space="preserve"> </w:t>
      </w:r>
      <w:r w:rsidRPr="00FF3F6C">
        <w:rPr>
          <w:strike/>
          <w:color w:val="FF0000"/>
          <w:w w:val="100"/>
        </w:rPr>
        <w:t>for the same RF chain</w:t>
      </w:r>
      <w:r w:rsidRPr="00FF3F6C">
        <w:rPr>
          <w:color w:val="FF0000"/>
          <w:w w:val="100"/>
        </w:rPr>
        <w:t xml:space="preserve"> </w:t>
      </w:r>
      <w:r>
        <w:rPr>
          <w:w w:val="100"/>
        </w:rPr>
        <w:t>per each 20 MHz sub-channel are added across the 20 MHz sub-channels, sample by sample.</w:t>
      </w:r>
    </w:p>
    <w:p w14:paraId="7242E3CB" w14:textId="77777777" w:rsidR="00570810" w:rsidRDefault="00570810" w:rsidP="00570810">
      <w:pPr>
        <w:pStyle w:val="L2"/>
        <w:numPr>
          <w:ilvl w:val="0"/>
          <w:numId w:val="29"/>
        </w:numPr>
        <w:ind w:left="640" w:hanging="440"/>
        <w:rPr>
          <w:w w:val="100"/>
        </w:rPr>
      </w:pPr>
      <w:r>
        <w:rPr>
          <w:w w:val="100"/>
        </w:rPr>
        <w:t>Windowing: Apply windowing.</w:t>
      </w:r>
    </w:p>
    <w:p w14:paraId="0B29E7D3" w14:textId="77777777" w:rsidR="00570810" w:rsidRDefault="00570810" w:rsidP="00570810">
      <w:pPr>
        <w:pStyle w:val="L2"/>
        <w:numPr>
          <w:ilvl w:val="0"/>
          <w:numId w:val="30"/>
        </w:numPr>
        <w:ind w:left="640" w:hanging="440"/>
        <w:rPr>
          <w:w w:val="100"/>
        </w:rPr>
      </w:pPr>
      <w:r>
        <w:rPr>
          <w:w w:val="100"/>
        </w:rPr>
        <w:t>Analog and RF: Upconvert the resulting complex baseband waveform associated with each transmit chain to an RF signal according to the center frequency of the desired channel and transmit.</w:t>
      </w:r>
    </w:p>
    <w:p w14:paraId="61AF2D8B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18730790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1964BA1" w14:textId="77777777" w:rsidR="001344B9" w:rsidRDefault="001344B9" w:rsidP="00283796">
      <w:pPr>
        <w:spacing w:after="0" w:line="240" w:lineRule="auto"/>
        <w:rPr>
          <w:rFonts w:cstheme="minorHAnsi"/>
          <w:sz w:val="24"/>
        </w:rPr>
      </w:pPr>
    </w:p>
    <w:sectPr w:rsidR="001344B9" w:rsidSect="00766E5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1D4F" w14:textId="77777777" w:rsidR="008535EC" w:rsidRDefault="008535EC" w:rsidP="00766E54">
      <w:pPr>
        <w:spacing w:after="0" w:line="240" w:lineRule="auto"/>
      </w:pPr>
      <w:r>
        <w:separator/>
      </w:r>
    </w:p>
  </w:endnote>
  <w:endnote w:type="continuationSeparator" w:id="0">
    <w:p w14:paraId="72C3D776" w14:textId="77777777" w:rsidR="008535EC" w:rsidRDefault="008535EC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05C89" w14:textId="77777777" w:rsidR="008535EC" w:rsidRDefault="008535EC" w:rsidP="00766E54">
      <w:pPr>
        <w:spacing w:after="0" w:line="240" w:lineRule="auto"/>
      </w:pPr>
      <w:r>
        <w:separator/>
      </w:r>
    </w:p>
  </w:footnote>
  <w:footnote w:type="continuationSeparator" w:id="0">
    <w:p w14:paraId="6F2B99CF" w14:textId="77777777" w:rsidR="008535EC" w:rsidRDefault="008535EC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24E7FC94" w:rsidR="00EB2E3A" w:rsidRPr="00C724F0" w:rsidRDefault="003F5A49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26750F">
      <w:rPr>
        <w:sz w:val="28"/>
      </w:rPr>
      <w:t>1567</w:t>
    </w:r>
    <w:r w:rsidR="00EB2E3A" w:rsidRPr="00C724F0">
      <w:rPr>
        <w:sz w:val="28"/>
      </w:rPr>
      <w:t>r</w:t>
    </w:r>
    <w:r w:rsidR="00145E13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2.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2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16B8E"/>
    <w:rsid w:val="000205DC"/>
    <w:rsid w:val="000470A6"/>
    <w:rsid w:val="000569BA"/>
    <w:rsid w:val="00061378"/>
    <w:rsid w:val="000656A8"/>
    <w:rsid w:val="00065872"/>
    <w:rsid w:val="000677D5"/>
    <w:rsid w:val="00072398"/>
    <w:rsid w:val="00072EA0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44B9"/>
    <w:rsid w:val="001369A8"/>
    <w:rsid w:val="001417E9"/>
    <w:rsid w:val="001437FB"/>
    <w:rsid w:val="001439A2"/>
    <w:rsid w:val="00143BAF"/>
    <w:rsid w:val="00145E13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6750F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B3DFE"/>
    <w:rsid w:val="003B590B"/>
    <w:rsid w:val="003C749A"/>
    <w:rsid w:val="003C7FC5"/>
    <w:rsid w:val="003D2387"/>
    <w:rsid w:val="003F3721"/>
    <w:rsid w:val="003F5A49"/>
    <w:rsid w:val="00406493"/>
    <w:rsid w:val="004138A7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6740"/>
    <w:rsid w:val="00477704"/>
    <w:rsid w:val="004863EB"/>
    <w:rsid w:val="004C0D55"/>
    <w:rsid w:val="004D0206"/>
    <w:rsid w:val="004E25E6"/>
    <w:rsid w:val="004E5271"/>
    <w:rsid w:val="004F5AFC"/>
    <w:rsid w:val="004F7806"/>
    <w:rsid w:val="004F7EF0"/>
    <w:rsid w:val="00503133"/>
    <w:rsid w:val="005200A8"/>
    <w:rsid w:val="005348B0"/>
    <w:rsid w:val="005356F7"/>
    <w:rsid w:val="005475DD"/>
    <w:rsid w:val="00570810"/>
    <w:rsid w:val="005731EF"/>
    <w:rsid w:val="005778AA"/>
    <w:rsid w:val="00580AC7"/>
    <w:rsid w:val="00582C17"/>
    <w:rsid w:val="00585307"/>
    <w:rsid w:val="005903BD"/>
    <w:rsid w:val="005A19A5"/>
    <w:rsid w:val="005A7272"/>
    <w:rsid w:val="005B3145"/>
    <w:rsid w:val="005B4902"/>
    <w:rsid w:val="005B5C41"/>
    <w:rsid w:val="005C4B04"/>
    <w:rsid w:val="005D693D"/>
    <w:rsid w:val="006113ED"/>
    <w:rsid w:val="00611465"/>
    <w:rsid w:val="0062080C"/>
    <w:rsid w:val="006232FB"/>
    <w:rsid w:val="006377CD"/>
    <w:rsid w:val="00645AA4"/>
    <w:rsid w:val="006465C9"/>
    <w:rsid w:val="0065331B"/>
    <w:rsid w:val="00660C4A"/>
    <w:rsid w:val="006801D8"/>
    <w:rsid w:val="00684426"/>
    <w:rsid w:val="006A038D"/>
    <w:rsid w:val="006A0EFD"/>
    <w:rsid w:val="006B0B06"/>
    <w:rsid w:val="006C22F8"/>
    <w:rsid w:val="006C429F"/>
    <w:rsid w:val="006D18E4"/>
    <w:rsid w:val="006E32B7"/>
    <w:rsid w:val="006E45C5"/>
    <w:rsid w:val="006E617B"/>
    <w:rsid w:val="006F2A18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836BB"/>
    <w:rsid w:val="00783CBB"/>
    <w:rsid w:val="00783FFE"/>
    <w:rsid w:val="0078529A"/>
    <w:rsid w:val="007A282A"/>
    <w:rsid w:val="007B5E8D"/>
    <w:rsid w:val="007C0894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37A66"/>
    <w:rsid w:val="0084447E"/>
    <w:rsid w:val="00844FC7"/>
    <w:rsid w:val="00846386"/>
    <w:rsid w:val="008517F7"/>
    <w:rsid w:val="008535EC"/>
    <w:rsid w:val="00880F7E"/>
    <w:rsid w:val="008852B5"/>
    <w:rsid w:val="00891641"/>
    <w:rsid w:val="00895277"/>
    <w:rsid w:val="008A6A3B"/>
    <w:rsid w:val="008C2A26"/>
    <w:rsid w:val="008C3CCD"/>
    <w:rsid w:val="008C6011"/>
    <w:rsid w:val="008F21AD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B0E9B"/>
    <w:rsid w:val="009C7762"/>
    <w:rsid w:val="009C7C41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86B30"/>
    <w:rsid w:val="00A910AA"/>
    <w:rsid w:val="00A92EA0"/>
    <w:rsid w:val="00A95C5C"/>
    <w:rsid w:val="00AA2615"/>
    <w:rsid w:val="00AA43E7"/>
    <w:rsid w:val="00AC14DB"/>
    <w:rsid w:val="00AC3824"/>
    <w:rsid w:val="00AD4A43"/>
    <w:rsid w:val="00AE54DF"/>
    <w:rsid w:val="00AE60F1"/>
    <w:rsid w:val="00AF7B41"/>
    <w:rsid w:val="00AF7E0E"/>
    <w:rsid w:val="00B05481"/>
    <w:rsid w:val="00B072F7"/>
    <w:rsid w:val="00B13903"/>
    <w:rsid w:val="00B17041"/>
    <w:rsid w:val="00B21B58"/>
    <w:rsid w:val="00B21E05"/>
    <w:rsid w:val="00B35B05"/>
    <w:rsid w:val="00B360E4"/>
    <w:rsid w:val="00B3662E"/>
    <w:rsid w:val="00B423C6"/>
    <w:rsid w:val="00B4554B"/>
    <w:rsid w:val="00B457E1"/>
    <w:rsid w:val="00B47540"/>
    <w:rsid w:val="00B61CFC"/>
    <w:rsid w:val="00B7495A"/>
    <w:rsid w:val="00B81D0D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154B"/>
    <w:rsid w:val="00BF1A72"/>
    <w:rsid w:val="00C013AA"/>
    <w:rsid w:val="00C05A07"/>
    <w:rsid w:val="00C129EA"/>
    <w:rsid w:val="00C2321C"/>
    <w:rsid w:val="00C24474"/>
    <w:rsid w:val="00C329A9"/>
    <w:rsid w:val="00C42204"/>
    <w:rsid w:val="00C43661"/>
    <w:rsid w:val="00C44296"/>
    <w:rsid w:val="00C5508C"/>
    <w:rsid w:val="00C56FB5"/>
    <w:rsid w:val="00C60298"/>
    <w:rsid w:val="00C672EB"/>
    <w:rsid w:val="00C713DB"/>
    <w:rsid w:val="00C7220C"/>
    <w:rsid w:val="00C724F0"/>
    <w:rsid w:val="00C74E13"/>
    <w:rsid w:val="00C81A70"/>
    <w:rsid w:val="00C868D4"/>
    <w:rsid w:val="00CA04BD"/>
    <w:rsid w:val="00CB0E65"/>
    <w:rsid w:val="00CB261D"/>
    <w:rsid w:val="00CB6AB5"/>
    <w:rsid w:val="00CF0B6A"/>
    <w:rsid w:val="00CF2D3D"/>
    <w:rsid w:val="00CF3437"/>
    <w:rsid w:val="00CF5CED"/>
    <w:rsid w:val="00CF6B6A"/>
    <w:rsid w:val="00CF70A6"/>
    <w:rsid w:val="00D06B2A"/>
    <w:rsid w:val="00D17C02"/>
    <w:rsid w:val="00D2221C"/>
    <w:rsid w:val="00D34CD8"/>
    <w:rsid w:val="00D46A09"/>
    <w:rsid w:val="00D50B3F"/>
    <w:rsid w:val="00D518CA"/>
    <w:rsid w:val="00D76361"/>
    <w:rsid w:val="00D81018"/>
    <w:rsid w:val="00D85460"/>
    <w:rsid w:val="00D85BAB"/>
    <w:rsid w:val="00DA32C4"/>
    <w:rsid w:val="00DB533D"/>
    <w:rsid w:val="00DB68F1"/>
    <w:rsid w:val="00DC3351"/>
    <w:rsid w:val="00DC5E1D"/>
    <w:rsid w:val="00DD73C0"/>
    <w:rsid w:val="00DE64C0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1FE"/>
    <w:rsid w:val="00EC2F8A"/>
    <w:rsid w:val="00ED0926"/>
    <w:rsid w:val="00EE35F8"/>
    <w:rsid w:val="00EE3B05"/>
    <w:rsid w:val="00EE75DE"/>
    <w:rsid w:val="00EF2B43"/>
    <w:rsid w:val="00F07DBA"/>
    <w:rsid w:val="00F151ED"/>
    <w:rsid w:val="00F1649A"/>
    <w:rsid w:val="00F33710"/>
    <w:rsid w:val="00F409DC"/>
    <w:rsid w:val="00F52BE0"/>
    <w:rsid w:val="00F53B24"/>
    <w:rsid w:val="00F61B37"/>
    <w:rsid w:val="00F6673F"/>
    <w:rsid w:val="00F71987"/>
    <w:rsid w:val="00F7290F"/>
    <w:rsid w:val="00F93426"/>
    <w:rsid w:val="00F940B3"/>
    <w:rsid w:val="00FA17DC"/>
    <w:rsid w:val="00FB213D"/>
    <w:rsid w:val="00FC6BC6"/>
    <w:rsid w:val="00FD1CBF"/>
    <w:rsid w:val="00FE72CD"/>
    <w:rsid w:val="00FF08F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  <w:style w:type="paragraph" w:customStyle="1" w:styleId="Bulleted">
    <w:name w:val="Bulleted"/>
    <w:rsid w:val="00D85BA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D85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E8EB-0F48-4B07-AE32-E6C6538C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</cp:revision>
  <cp:lastPrinted>2014-11-08T19:57:00Z</cp:lastPrinted>
  <dcterms:created xsi:type="dcterms:W3CDTF">2018-09-11T21:04:00Z</dcterms:created>
  <dcterms:modified xsi:type="dcterms:W3CDTF">2018-09-11T21:32:00Z</dcterms:modified>
</cp:coreProperties>
</file>