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50"/>
        <w:gridCol w:w="1710"/>
        <w:gridCol w:w="2628"/>
      </w:tblGrid>
      <w:tr w:rsidR="00C723BC" w:rsidRPr="00183F4C" w14:paraId="020856FB" w14:textId="77777777" w:rsidTr="00B034CE">
        <w:trPr>
          <w:trHeight w:val="485"/>
          <w:jc w:val="center"/>
        </w:trPr>
        <w:tc>
          <w:tcPr>
            <w:tcW w:w="9576" w:type="dxa"/>
            <w:gridSpan w:val="5"/>
            <w:vAlign w:val="center"/>
          </w:tcPr>
          <w:p w14:paraId="366CABD2" w14:textId="243D4D63" w:rsidR="00C723BC" w:rsidRPr="00183F4C" w:rsidRDefault="00473F40" w:rsidP="009E0735">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50E5C">
              <w:rPr>
                <w:lang w:eastAsia="ko-KR"/>
              </w:rPr>
              <w:br/>
            </w:r>
            <w:r w:rsidR="00350A5B">
              <w:rPr>
                <w:lang w:eastAsia="ko-KR"/>
              </w:rPr>
              <w:t>Bandwidth Queue Report</w:t>
            </w:r>
          </w:p>
        </w:tc>
      </w:tr>
      <w:tr w:rsidR="00C723BC" w:rsidRPr="00183F4C" w14:paraId="609B60F1" w14:textId="77777777" w:rsidTr="00B034CE">
        <w:trPr>
          <w:trHeight w:val="359"/>
          <w:jc w:val="center"/>
        </w:trPr>
        <w:tc>
          <w:tcPr>
            <w:tcW w:w="9576" w:type="dxa"/>
            <w:gridSpan w:val="5"/>
            <w:vAlign w:val="center"/>
          </w:tcPr>
          <w:p w14:paraId="14FD9DCC" w14:textId="441E16FE"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350A5B">
              <w:rPr>
                <w:b w:val="0"/>
                <w:sz w:val="20"/>
                <w:lang w:eastAsia="ko-KR"/>
              </w:rPr>
              <w:t>8</w:t>
            </w:r>
            <w:r>
              <w:rPr>
                <w:rFonts w:hint="eastAsia"/>
                <w:b w:val="0"/>
                <w:sz w:val="20"/>
                <w:lang w:eastAsia="ko-KR"/>
              </w:rPr>
              <w:t>-</w:t>
            </w:r>
            <w:r w:rsidR="00350A5B">
              <w:rPr>
                <w:b w:val="0"/>
                <w:sz w:val="20"/>
                <w:lang w:eastAsia="ko-KR"/>
              </w:rPr>
              <w:t>21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F540F">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5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F540F">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5CFDDB6C" w14:textId="78F09BB2" w:rsidR="00224957" w:rsidRPr="00183F4C" w:rsidRDefault="00350A5B" w:rsidP="00224957">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350A5B" w:rsidRPr="00183F4C" w14:paraId="1AEEB39A" w14:textId="77777777" w:rsidTr="00BF540F">
        <w:trPr>
          <w:trHeight w:val="359"/>
          <w:jc w:val="center"/>
        </w:trPr>
        <w:tc>
          <w:tcPr>
            <w:tcW w:w="1548" w:type="dxa"/>
            <w:vAlign w:val="center"/>
          </w:tcPr>
          <w:p w14:paraId="26F7AEC4" w14:textId="0BC7F4E0"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06F86049" w14:textId="6A3C75C6" w:rsidR="00350A5B" w:rsidRPr="00B034CE" w:rsidRDefault="00350A5B" w:rsidP="001A14ED">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01928426" w14:textId="2C7F2C89" w:rsidR="00350A5B" w:rsidRPr="00B034CE" w:rsidRDefault="00350A5B"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350A5B" w:rsidRPr="00B034CE" w:rsidRDefault="00350A5B" w:rsidP="001A14ED">
            <w:pPr>
              <w:pStyle w:val="T2"/>
              <w:spacing w:after="0"/>
              <w:ind w:left="0" w:right="0"/>
              <w:jc w:val="left"/>
              <w:rPr>
                <w:b w:val="0"/>
                <w:sz w:val="18"/>
                <w:szCs w:val="18"/>
                <w:lang w:eastAsia="ko-KR"/>
              </w:rPr>
            </w:pPr>
          </w:p>
        </w:tc>
        <w:tc>
          <w:tcPr>
            <w:tcW w:w="2628" w:type="dxa"/>
            <w:vAlign w:val="center"/>
          </w:tcPr>
          <w:p w14:paraId="101F46E0" w14:textId="00279E3C"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Chunyu.hu@broadcom.com</w:t>
            </w:r>
          </w:p>
        </w:tc>
      </w:tr>
      <w:tr w:rsidR="00350A5B" w:rsidRPr="00183F4C" w14:paraId="30852115" w14:textId="77777777" w:rsidTr="00BF540F">
        <w:trPr>
          <w:trHeight w:val="359"/>
          <w:jc w:val="center"/>
        </w:trPr>
        <w:tc>
          <w:tcPr>
            <w:tcW w:w="1548" w:type="dxa"/>
            <w:vAlign w:val="center"/>
          </w:tcPr>
          <w:p w14:paraId="526CE593" w14:textId="0AEE0F55" w:rsidR="00350A5B" w:rsidRDefault="00350A5B" w:rsidP="0034133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36B00EF2" w14:textId="662EF510" w:rsidR="00350A5B" w:rsidRDefault="00350A5B" w:rsidP="00CD6072">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1B3A2BE3" w14:textId="327C5974" w:rsidR="00350A5B" w:rsidRPr="003F0DA2" w:rsidRDefault="00350A5B" w:rsidP="003F0DA2">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21B2725E" w14:textId="77777777" w:rsidR="00350A5B" w:rsidRPr="003F0DA2" w:rsidRDefault="00350A5B" w:rsidP="003F0DA2">
            <w:pPr>
              <w:pStyle w:val="T2"/>
              <w:spacing w:after="0"/>
              <w:ind w:left="0" w:right="0"/>
              <w:jc w:val="left"/>
              <w:rPr>
                <w:b w:val="0"/>
                <w:sz w:val="18"/>
                <w:szCs w:val="18"/>
                <w:lang w:eastAsia="ko-KR"/>
              </w:rPr>
            </w:pPr>
          </w:p>
        </w:tc>
        <w:tc>
          <w:tcPr>
            <w:tcW w:w="2628" w:type="dxa"/>
            <w:vAlign w:val="center"/>
          </w:tcPr>
          <w:p w14:paraId="55DA3DE3" w14:textId="49C284CE" w:rsidR="00350A5B" w:rsidRDefault="00350A5B" w:rsidP="00CD6072">
            <w:pPr>
              <w:pStyle w:val="T2"/>
              <w:spacing w:after="0"/>
              <w:ind w:left="0" w:right="0"/>
              <w:jc w:val="left"/>
              <w:rPr>
                <w:b w:val="0"/>
                <w:sz w:val="18"/>
                <w:szCs w:val="18"/>
                <w:lang w:eastAsia="ko-KR"/>
              </w:rPr>
            </w:pPr>
            <w:r w:rsidRPr="00350A5B">
              <w:rPr>
                <w:b w:val="0"/>
                <w:sz w:val="18"/>
                <w:szCs w:val="18"/>
                <w:lang w:eastAsia="ko-KR"/>
              </w:rPr>
              <w:t>matthew.fischer@broadcom.com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30561099" w14:textId="30DE5AFA" w:rsidR="006909B2" w:rsidRDefault="0080751D" w:rsidP="006A40FB">
                            <w:pPr>
                              <w:jc w:val="both"/>
                            </w:pPr>
                            <w:r w:rsidRPr="00242521">
                              <w:rPr>
                                <w:lang w:eastAsia="ko-KR"/>
                              </w:rPr>
                              <w:t>15867</w:t>
                            </w:r>
                            <w:r w:rsidR="00350A5B">
                              <w:rPr>
                                <w:lang w:eastAsia="ko-KR"/>
                              </w:rPr>
                              <w:t>,</w:t>
                            </w:r>
                            <w:r>
                              <w:rPr>
                                <w:lang w:eastAsia="ko-KR"/>
                              </w:rPr>
                              <w:t xml:space="preserve"> 16543</w:t>
                            </w:r>
                            <w:r w:rsidR="00350A5B">
                              <w:rPr>
                                <w:lang w:eastAsia="ko-KR"/>
                              </w:rPr>
                              <w:t xml:space="preserve"> </w:t>
                            </w: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30561099" w14:textId="30DE5AFA" w:rsidR="006909B2" w:rsidRDefault="0080751D" w:rsidP="006A40FB">
                      <w:pPr>
                        <w:jc w:val="both"/>
                      </w:pPr>
                      <w:r w:rsidRPr="00242521">
                        <w:rPr>
                          <w:lang w:eastAsia="ko-KR"/>
                        </w:rPr>
                        <w:t>15867</w:t>
                      </w:r>
                      <w:r w:rsidR="00350A5B">
                        <w:rPr>
                          <w:lang w:eastAsia="ko-KR"/>
                        </w:rPr>
                        <w:t>,</w:t>
                      </w:r>
                      <w:r>
                        <w:rPr>
                          <w:lang w:eastAsia="ko-KR"/>
                        </w:rPr>
                        <w:t xml:space="preserve"> 16543</w:t>
                      </w:r>
                      <w:r w:rsidR="00350A5B">
                        <w:rPr>
                          <w:lang w:eastAsia="ko-KR"/>
                        </w:rPr>
                        <w:t xml:space="preserve"> </w:t>
                      </w: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924"/>
        <w:gridCol w:w="900"/>
        <w:gridCol w:w="990"/>
        <w:gridCol w:w="1080"/>
        <w:gridCol w:w="2520"/>
        <w:gridCol w:w="1710"/>
        <w:gridCol w:w="2824"/>
      </w:tblGrid>
      <w:tr w:rsidR="004446E2" w:rsidRPr="0043413E" w14:paraId="5DA65416" w14:textId="77777777" w:rsidTr="00350A5B">
        <w:trPr>
          <w:trHeight w:val="373"/>
        </w:trPr>
        <w:tc>
          <w:tcPr>
            <w:tcW w:w="92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99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108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520"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710"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824"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F610B" w:rsidRPr="00DF4A52" w14:paraId="28B41D3A" w14:textId="77777777" w:rsidTr="00350A5B">
        <w:trPr>
          <w:trHeight w:val="1002"/>
        </w:trPr>
        <w:tc>
          <w:tcPr>
            <w:tcW w:w="924" w:type="dxa"/>
          </w:tcPr>
          <w:p w14:paraId="6BF37494" w14:textId="123AF812" w:rsidR="00BF610B" w:rsidRPr="00242521" w:rsidRDefault="00BF610B" w:rsidP="004638D6">
            <w:pPr>
              <w:autoSpaceDE w:val="0"/>
              <w:autoSpaceDN w:val="0"/>
              <w:adjustRightInd w:val="0"/>
              <w:rPr>
                <w:rFonts w:ascii="Arial" w:hAnsi="Arial" w:cs="Arial"/>
                <w:sz w:val="20"/>
              </w:rPr>
            </w:pPr>
            <w:r w:rsidRPr="00242521">
              <w:rPr>
                <w:rFonts w:ascii="Arial" w:hAnsi="Arial" w:cs="Arial"/>
                <w:sz w:val="20"/>
              </w:rPr>
              <w:t>15867</w:t>
            </w:r>
          </w:p>
        </w:tc>
        <w:tc>
          <w:tcPr>
            <w:tcW w:w="900" w:type="dxa"/>
          </w:tcPr>
          <w:p w14:paraId="75CC4D65" w14:textId="7B4B862E" w:rsidR="00BF610B" w:rsidRPr="00242521" w:rsidRDefault="00BF610B" w:rsidP="004638D6">
            <w:pPr>
              <w:autoSpaceDE w:val="0"/>
              <w:autoSpaceDN w:val="0"/>
              <w:adjustRightInd w:val="0"/>
              <w:rPr>
                <w:rFonts w:ascii="Arial" w:hAnsi="Arial" w:cs="Arial"/>
                <w:sz w:val="20"/>
              </w:rPr>
            </w:pPr>
            <w:r w:rsidRPr="00242521">
              <w:rPr>
                <w:rFonts w:ascii="Arial" w:hAnsi="Arial" w:cs="Arial"/>
                <w:sz w:val="20"/>
              </w:rPr>
              <w:t>Liwen Chu</w:t>
            </w:r>
          </w:p>
        </w:tc>
        <w:tc>
          <w:tcPr>
            <w:tcW w:w="990" w:type="dxa"/>
          </w:tcPr>
          <w:p w14:paraId="39C210CE" w14:textId="1B678308" w:rsidR="00BF610B" w:rsidRPr="00242521" w:rsidRDefault="00BF610B" w:rsidP="004638D6">
            <w:pPr>
              <w:autoSpaceDE w:val="0"/>
              <w:autoSpaceDN w:val="0"/>
              <w:adjustRightInd w:val="0"/>
              <w:rPr>
                <w:rFonts w:ascii="Arial" w:hAnsi="Arial" w:cs="Arial"/>
                <w:sz w:val="20"/>
              </w:rPr>
            </w:pPr>
            <w:r w:rsidRPr="00242521">
              <w:rPr>
                <w:rFonts w:ascii="Arial" w:hAnsi="Arial" w:cs="Arial"/>
                <w:sz w:val="20"/>
              </w:rPr>
              <w:t>78.16</w:t>
            </w:r>
          </w:p>
        </w:tc>
        <w:tc>
          <w:tcPr>
            <w:tcW w:w="1080" w:type="dxa"/>
          </w:tcPr>
          <w:p w14:paraId="650B8514" w14:textId="6D1A882B" w:rsidR="00BF610B" w:rsidRPr="00242521" w:rsidRDefault="00BF610B" w:rsidP="004638D6">
            <w:pPr>
              <w:autoSpaceDE w:val="0"/>
              <w:autoSpaceDN w:val="0"/>
              <w:adjustRightInd w:val="0"/>
              <w:rPr>
                <w:rFonts w:ascii="Arial" w:hAnsi="Arial" w:cs="Arial"/>
                <w:sz w:val="20"/>
              </w:rPr>
            </w:pPr>
            <w:r w:rsidRPr="00242521">
              <w:rPr>
                <w:rFonts w:ascii="Arial" w:hAnsi="Arial" w:cs="Arial"/>
                <w:sz w:val="20"/>
              </w:rPr>
              <w:t>9.2.4.6a.6</w:t>
            </w:r>
          </w:p>
        </w:tc>
        <w:tc>
          <w:tcPr>
            <w:tcW w:w="2520" w:type="dxa"/>
          </w:tcPr>
          <w:p w14:paraId="05FD2CBB" w14:textId="2DE6D7A7" w:rsidR="00BF610B" w:rsidRPr="00242521" w:rsidRDefault="00BF610B" w:rsidP="004638D6">
            <w:pPr>
              <w:autoSpaceDE w:val="0"/>
              <w:autoSpaceDN w:val="0"/>
              <w:adjustRightInd w:val="0"/>
              <w:rPr>
                <w:rFonts w:ascii="Arial" w:hAnsi="Arial" w:cs="Arial"/>
                <w:sz w:val="20"/>
              </w:rPr>
            </w:pPr>
            <w:r w:rsidRPr="00242521">
              <w:rPr>
                <w:rFonts w:ascii="Arial" w:hAnsi="Arial" w:cs="Arial"/>
                <w:sz w:val="20"/>
              </w:rPr>
              <w:t>Available 20MHz channel report should be based on the ED CCA and virtual carrier sensing</w:t>
            </w:r>
          </w:p>
        </w:tc>
        <w:tc>
          <w:tcPr>
            <w:tcW w:w="1710" w:type="dxa"/>
          </w:tcPr>
          <w:p w14:paraId="5CA9BAF4" w14:textId="0BEBE93A" w:rsidR="00BF610B" w:rsidRPr="00242521" w:rsidRDefault="00BF610B" w:rsidP="004638D6">
            <w:pPr>
              <w:autoSpaceDE w:val="0"/>
              <w:autoSpaceDN w:val="0"/>
              <w:adjustRightInd w:val="0"/>
              <w:rPr>
                <w:rFonts w:ascii="Arial" w:hAnsi="Arial" w:cs="Arial"/>
                <w:sz w:val="20"/>
              </w:rPr>
            </w:pPr>
            <w:r w:rsidRPr="00242521">
              <w:rPr>
                <w:rFonts w:ascii="Arial" w:hAnsi="Arial" w:cs="Arial"/>
                <w:sz w:val="20"/>
              </w:rPr>
              <w:t>Change the text according to the comment.</w:t>
            </w:r>
          </w:p>
        </w:tc>
        <w:tc>
          <w:tcPr>
            <w:tcW w:w="2824" w:type="dxa"/>
          </w:tcPr>
          <w:p w14:paraId="024AFBF1" w14:textId="2BE9DD37" w:rsidR="00BF610B" w:rsidRPr="00242521" w:rsidRDefault="007D0231" w:rsidP="004638D6">
            <w:pPr>
              <w:autoSpaceDE w:val="0"/>
              <w:autoSpaceDN w:val="0"/>
              <w:adjustRightInd w:val="0"/>
              <w:rPr>
                <w:rFonts w:ascii="Arial" w:hAnsi="Arial" w:cs="Arial"/>
                <w:sz w:val="20"/>
              </w:rPr>
            </w:pPr>
            <w:r w:rsidRPr="00242521">
              <w:rPr>
                <w:rFonts w:ascii="Arial" w:hAnsi="Arial" w:cs="Arial"/>
                <w:sz w:val="20"/>
              </w:rPr>
              <w:t>Rejected</w:t>
            </w:r>
            <w:r w:rsidR="00BF610B" w:rsidRPr="00242521">
              <w:rPr>
                <w:rFonts w:ascii="Arial" w:hAnsi="Arial" w:cs="Arial"/>
                <w:sz w:val="20"/>
              </w:rPr>
              <w:t>-</w:t>
            </w:r>
          </w:p>
          <w:p w14:paraId="25EA1625" w14:textId="77777777" w:rsidR="00BF610B" w:rsidRPr="00242521" w:rsidRDefault="00BF610B" w:rsidP="004638D6">
            <w:pPr>
              <w:autoSpaceDE w:val="0"/>
              <w:autoSpaceDN w:val="0"/>
              <w:adjustRightInd w:val="0"/>
              <w:rPr>
                <w:rFonts w:ascii="Arial" w:hAnsi="Arial" w:cs="Arial"/>
                <w:sz w:val="20"/>
              </w:rPr>
            </w:pPr>
          </w:p>
          <w:p w14:paraId="2B266D12" w14:textId="5379436E" w:rsidR="00BF610B" w:rsidRPr="00242521" w:rsidRDefault="00424C67" w:rsidP="00BF610B">
            <w:pPr>
              <w:autoSpaceDE w:val="0"/>
              <w:autoSpaceDN w:val="0"/>
              <w:adjustRightInd w:val="0"/>
              <w:rPr>
                <w:rFonts w:ascii="Arial" w:hAnsi="Arial" w:cs="Arial"/>
                <w:sz w:val="20"/>
              </w:rPr>
            </w:pPr>
            <w:r w:rsidRPr="00242521">
              <w:rPr>
                <w:rFonts w:ascii="Arial" w:hAnsi="Arial" w:cs="Arial"/>
                <w:sz w:val="20"/>
              </w:rPr>
              <w:t xml:space="preserve">The usage of BQRP is for the AP to understand the real singaling status of each individual 20MHz channel so that OFDMA scheduling or preamble puncuture decision can be made. The virtual carrier sensing results may polute the information.  </w:t>
            </w:r>
          </w:p>
          <w:p w14:paraId="14B75BA0" w14:textId="77777777" w:rsidR="007D0231" w:rsidRPr="00242521" w:rsidRDefault="007D0231" w:rsidP="00BF610B">
            <w:pPr>
              <w:autoSpaceDE w:val="0"/>
              <w:autoSpaceDN w:val="0"/>
              <w:adjustRightInd w:val="0"/>
              <w:rPr>
                <w:rFonts w:ascii="Arial" w:hAnsi="Arial" w:cs="Arial"/>
                <w:sz w:val="20"/>
              </w:rPr>
            </w:pPr>
          </w:p>
          <w:p w14:paraId="5942C5BE" w14:textId="76ECCA72" w:rsidR="007D0231" w:rsidRPr="00242521" w:rsidRDefault="007D0231" w:rsidP="00BF610B">
            <w:pPr>
              <w:autoSpaceDE w:val="0"/>
              <w:autoSpaceDN w:val="0"/>
              <w:adjustRightInd w:val="0"/>
              <w:rPr>
                <w:rFonts w:ascii="Arial" w:hAnsi="Arial" w:cs="Arial"/>
                <w:sz w:val="20"/>
              </w:rPr>
            </w:pPr>
            <w:r w:rsidRPr="00242521">
              <w:rPr>
                <w:rFonts w:ascii="Arial" w:hAnsi="Arial" w:cs="Arial"/>
                <w:sz w:val="20"/>
              </w:rPr>
              <w:t>TGax editor to make no changes</w:t>
            </w:r>
          </w:p>
          <w:p w14:paraId="7676053E" w14:textId="77777777" w:rsidR="00BF610B" w:rsidRPr="00242521" w:rsidRDefault="00BF610B" w:rsidP="004638D6">
            <w:pPr>
              <w:autoSpaceDE w:val="0"/>
              <w:autoSpaceDN w:val="0"/>
              <w:adjustRightInd w:val="0"/>
              <w:rPr>
                <w:rFonts w:ascii="Arial" w:hAnsi="Arial" w:cs="Arial"/>
                <w:sz w:val="20"/>
              </w:rPr>
            </w:pPr>
          </w:p>
        </w:tc>
      </w:tr>
      <w:tr w:rsidR="005923B6" w:rsidRPr="00DF4A52" w14:paraId="0C018B13" w14:textId="77777777" w:rsidTr="00350A5B">
        <w:trPr>
          <w:trHeight w:val="1002"/>
        </w:trPr>
        <w:tc>
          <w:tcPr>
            <w:tcW w:w="924" w:type="dxa"/>
          </w:tcPr>
          <w:p w14:paraId="7D0CA2D6" w14:textId="7B757F61" w:rsidR="005923B6" w:rsidRPr="00BF610B" w:rsidRDefault="005923B6" w:rsidP="004638D6">
            <w:pPr>
              <w:autoSpaceDE w:val="0"/>
              <w:autoSpaceDN w:val="0"/>
              <w:adjustRightInd w:val="0"/>
              <w:rPr>
                <w:rFonts w:ascii="Arial" w:hAnsi="Arial" w:cs="Arial"/>
                <w:sz w:val="20"/>
                <w:highlight w:val="yellow"/>
              </w:rPr>
            </w:pPr>
            <w:r>
              <w:rPr>
                <w:rFonts w:ascii="Arial" w:hAnsi="Arial" w:cs="Arial"/>
                <w:sz w:val="20"/>
              </w:rPr>
              <w:t>16543</w:t>
            </w:r>
          </w:p>
        </w:tc>
        <w:tc>
          <w:tcPr>
            <w:tcW w:w="900" w:type="dxa"/>
          </w:tcPr>
          <w:p w14:paraId="68CFF4DC" w14:textId="65A4A073" w:rsidR="005923B6" w:rsidRPr="00BF610B" w:rsidRDefault="005923B6" w:rsidP="004638D6">
            <w:pPr>
              <w:autoSpaceDE w:val="0"/>
              <w:autoSpaceDN w:val="0"/>
              <w:adjustRightInd w:val="0"/>
              <w:rPr>
                <w:rFonts w:ascii="Arial" w:hAnsi="Arial" w:cs="Arial"/>
                <w:sz w:val="20"/>
                <w:highlight w:val="yellow"/>
              </w:rPr>
            </w:pPr>
            <w:r>
              <w:rPr>
                <w:rFonts w:ascii="Arial" w:hAnsi="Arial" w:cs="Arial"/>
                <w:sz w:val="20"/>
              </w:rPr>
              <w:t>Patrice Nezou</w:t>
            </w:r>
          </w:p>
        </w:tc>
        <w:tc>
          <w:tcPr>
            <w:tcW w:w="990" w:type="dxa"/>
          </w:tcPr>
          <w:p w14:paraId="0CF18559" w14:textId="77AC517D" w:rsidR="005923B6" w:rsidRPr="00BF610B" w:rsidRDefault="005923B6" w:rsidP="004638D6">
            <w:pPr>
              <w:autoSpaceDE w:val="0"/>
              <w:autoSpaceDN w:val="0"/>
              <w:adjustRightInd w:val="0"/>
              <w:rPr>
                <w:rFonts w:ascii="Arial" w:hAnsi="Arial" w:cs="Arial"/>
                <w:sz w:val="20"/>
                <w:highlight w:val="yellow"/>
              </w:rPr>
            </w:pPr>
            <w:r>
              <w:rPr>
                <w:rFonts w:ascii="Arial" w:hAnsi="Arial" w:cs="Arial"/>
                <w:sz w:val="20"/>
              </w:rPr>
              <w:t>107.32</w:t>
            </w:r>
          </w:p>
        </w:tc>
        <w:tc>
          <w:tcPr>
            <w:tcW w:w="1080" w:type="dxa"/>
          </w:tcPr>
          <w:p w14:paraId="2895709D" w14:textId="28BF0FF6" w:rsidR="005923B6" w:rsidRPr="00BF610B" w:rsidRDefault="005923B6" w:rsidP="004638D6">
            <w:pPr>
              <w:autoSpaceDE w:val="0"/>
              <w:autoSpaceDN w:val="0"/>
              <w:adjustRightInd w:val="0"/>
              <w:rPr>
                <w:rFonts w:ascii="Arial" w:hAnsi="Arial" w:cs="Arial"/>
                <w:sz w:val="20"/>
                <w:highlight w:val="yellow"/>
              </w:rPr>
            </w:pPr>
            <w:r>
              <w:rPr>
                <w:rFonts w:ascii="Arial" w:hAnsi="Arial" w:cs="Arial"/>
                <w:sz w:val="20"/>
              </w:rPr>
              <w:t>9.3.1.23.7</w:t>
            </w:r>
          </w:p>
        </w:tc>
        <w:tc>
          <w:tcPr>
            <w:tcW w:w="2520" w:type="dxa"/>
          </w:tcPr>
          <w:p w14:paraId="080E033E" w14:textId="44D42B68" w:rsidR="005923B6" w:rsidRPr="00BF610B" w:rsidRDefault="005923B6" w:rsidP="004638D6">
            <w:pPr>
              <w:autoSpaceDE w:val="0"/>
              <w:autoSpaceDN w:val="0"/>
              <w:adjustRightInd w:val="0"/>
              <w:rPr>
                <w:rFonts w:ascii="Arial" w:hAnsi="Arial" w:cs="Arial"/>
                <w:sz w:val="20"/>
                <w:highlight w:val="yellow"/>
              </w:rPr>
            </w:pPr>
            <w:r>
              <w:rPr>
                <w:rFonts w:ascii="Arial" w:hAnsi="Arial" w:cs="Arial"/>
                <w:sz w:val="20"/>
              </w:rPr>
              <w:t>There is no description for the BQRP format.</w:t>
            </w:r>
          </w:p>
        </w:tc>
        <w:tc>
          <w:tcPr>
            <w:tcW w:w="1710" w:type="dxa"/>
          </w:tcPr>
          <w:p w14:paraId="1C9F0A96" w14:textId="1A9202DC" w:rsidR="005923B6" w:rsidRPr="00BF610B" w:rsidRDefault="005923B6" w:rsidP="004638D6">
            <w:pPr>
              <w:autoSpaceDE w:val="0"/>
              <w:autoSpaceDN w:val="0"/>
              <w:adjustRightInd w:val="0"/>
              <w:rPr>
                <w:rFonts w:ascii="Arial" w:hAnsi="Arial" w:cs="Arial"/>
                <w:sz w:val="20"/>
                <w:highlight w:val="yellow"/>
              </w:rPr>
            </w:pPr>
            <w:r>
              <w:rPr>
                <w:rFonts w:ascii="Arial" w:hAnsi="Arial" w:cs="Arial"/>
                <w:sz w:val="20"/>
              </w:rPr>
              <w:t>Add description or at least a cross reference to the corresponding clause.</w:t>
            </w:r>
          </w:p>
        </w:tc>
        <w:tc>
          <w:tcPr>
            <w:tcW w:w="2824" w:type="dxa"/>
          </w:tcPr>
          <w:p w14:paraId="0F58F41B" w14:textId="3F9C37BC" w:rsidR="005923B6" w:rsidRPr="005923B6" w:rsidRDefault="007D0231" w:rsidP="004638D6">
            <w:pPr>
              <w:autoSpaceDE w:val="0"/>
              <w:autoSpaceDN w:val="0"/>
              <w:adjustRightInd w:val="0"/>
              <w:rPr>
                <w:rFonts w:ascii="Arial" w:hAnsi="Arial" w:cs="Arial"/>
                <w:sz w:val="20"/>
              </w:rPr>
            </w:pPr>
            <w:r>
              <w:rPr>
                <w:rFonts w:ascii="Arial" w:hAnsi="Arial" w:cs="Arial"/>
                <w:sz w:val="20"/>
              </w:rPr>
              <w:t>Rejected</w:t>
            </w:r>
            <w:r w:rsidR="005923B6" w:rsidRPr="005923B6">
              <w:rPr>
                <w:rFonts w:ascii="Arial" w:hAnsi="Arial" w:cs="Arial"/>
                <w:sz w:val="20"/>
              </w:rPr>
              <w:t>-</w:t>
            </w:r>
          </w:p>
          <w:p w14:paraId="258C7BF3" w14:textId="77777777" w:rsidR="007D0231" w:rsidRDefault="007D0231" w:rsidP="004638D6">
            <w:pPr>
              <w:autoSpaceDE w:val="0"/>
              <w:autoSpaceDN w:val="0"/>
              <w:adjustRightInd w:val="0"/>
              <w:rPr>
                <w:rFonts w:ascii="Arial" w:hAnsi="Arial" w:cs="Arial"/>
                <w:sz w:val="20"/>
              </w:rPr>
            </w:pPr>
          </w:p>
          <w:p w14:paraId="317FD952" w14:textId="16A64BA6" w:rsidR="005923B6" w:rsidRDefault="007D0231" w:rsidP="004638D6">
            <w:pPr>
              <w:autoSpaceDE w:val="0"/>
              <w:autoSpaceDN w:val="0"/>
              <w:adjustRightInd w:val="0"/>
              <w:rPr>
                <w:rFonts w:ascii="Arial" w:hAnsi="Arial" w:cs="Arial"/>
                <w:sz w:val="20"/>
              </w:rPr>
            </w:pPr>
            <w:r>
              <w:rPr>
                <w:rFonts w:ascii="Arial" w:hAnsi="Arial" w:cs="Arial"/>
                <w:sz w:val="20"/>
              </w:rPr>
              <w:t xml:space="preserve">Subclauses 9.3.1.23.1 to 9.3.1.23.8 only define Trigger Dependent Common Info field or Trigger Dependent User Info field if present. However, for BQRP, there is no Trigger Dependent Common or user info field present. </w:t>
            </w:r>
          </w:p>
          <w:p w14:paraId="340A316A" w14:textId="77777777" w:rsidR="007D0231" w:rsidRPr="005923B6" w:rsidRDefault="007D0231" w:rsidP="004638D6">
            <w:pPr>
              <w:autoSpaceDE w:val="0"/>
              <w:autoSpaceDN w:val="0"/>
              <w:adjustRightInd w:val="0"/>
              <w:rPr>
                <w:rFonts w:ascii="Arial" w:hAnsi="Arial" w:cs="Arial"/>
                <w:sz w:val="20"/>
              </w:rPr>
            </w:pPr>
          </w:p>
          <w:p w14:paraId="33514A39" w14:textId="5CA4A992" w:rsidR="005923B6" w:rsidRPr="005923B6" w:rsidRDefault="007D0231" w:rsidP="005923B6">
            <w:pPr>
              <w:autoSpaceDE w:val="0"/>
              <w:autoSpaceDN w:val="0"/>
              <w:adjustRightInd w:val="0"/>
              <w:rPr>
                <w:rFonts w:ascii="Arial" w:hAnsi="Arial" w:cs="Arial"/>
                <w:sz w:val="20"/>
              </w:rPr>
            </w:pPr>
            <w:r>
              <w:rPr>
                <w:rFonts w:ascii="Arial" w:hAnsi="Arial" w:cs="Arial"/>
                <w:sz w:val="20"/>
              </w:rPr>
              <w:t>TGax editor to make no</w:t>
            </w:r>
            <w:r w:rsidR="005923B6" w:rsidRPr="005923B6">
              <w:rPr>
                <w:rFonts w:ascii="Arial" w:hAnsi="Arial" w:cs="Arial"/>
                <w:sz w:val="20"/>
              </w:rPr>
              <w:t xml:space="preserve"> chang</w:t>
            </w:r>
            <w:r>
              <w:rPr>
                <w:rFonts w:ascii="Arial" w:hAnsi="Arial" w:cs="Arial"/>
                <w:sz w:val="20"/>
              </w:rPr>
              <w:t>es</w:t>
            </w:r>
          </w:p>
          <w:p w14:paraId="1C65E4A7" w14:textId="067E38AF" w:rsidR="005923B6" w:rsidRPr="00BF610B" w:rsidRDefault="005923B6" w:rsidP="004638D6">
            <w:pPr>
              <w:autoSpaceDE w:val="0"/>
              <w:autoSpaceDN w:val="0"/>
              <w:adjustRightInd w:val="0"/>
              <w:rPr>
                <w:rFonts w:ascii="Arial" w:hAnsi="Arial" w:cs="Arial"/>
                <w:sz w:val="20"/>
                <w:highlight w:val="yellow"/>
              </w:rPr>
            </w:pPr>
          </w:p>
        </w:tc>
      </w:tr>
    </w:tbl>
    <w:p w14:paraId="23DC161F" w14:textId="6299633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0FBE8C0C" w14:textId="003A7C50" w:rsidR="00361027" w:rsidRDefault="00361027" w:rsidP="00361027">
      <w:pPr>
        <w:rPr>
          <w:i/>
          <w:u w:val="single"/>
        </w:rPr>
      </w:pPr>
      <w:r>
        <w:rPr>
          <w:b/>
          <w:u w:val="single"/>
        </w:rPr>
        <w:t>Proposed text changes to Draft text of TGax D3.0</w:t>
      </w:r>
    </w:p>
    <w:p w14:paraId="0C921CDF" w14:textId="77777777" w:rsidR="004D34B0" w:rsidRDefault="004D34B0" w:rsidP="003E1A2F">
      <w:pPr>
        <w:rPr>
          <w:i/>
          <w:u w:val="single"/>
        </w:rPr>
      </w:pPr>
      <w:bookmarkStart w:id="0" w:name="_GoBack"/>
      <w:bookmarkEnd w:id="0"/>
    </w:p>
    <w:sectPr w:rsidR="004D34B0"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E94FD5" w15:done="0"/>
  <w15:commentEx w15:paraId="339A2D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905A5" w14:textId="77777777" w:rsidR="00A55D83" w:rsidRDefault="00A55D83">
      <w:r>
        <w:separator/>
      </w:r>
    </w:p>
  </w:endnote>
  <w:endnote w:type="continuationSeparator" w:id="0">
    <w:p w14:paraId="520EE438" w14:textId="77777777" w:rsidR="00A55D83" w:rsidRDefault="00A5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00"/>
    <w:family w:val="roman"/>
    <w:notTrueType/>
    <w:pitch w:val="default"/>
    <w:sig w:usb0="00000000"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07EE3D23" w:rsidR="006909B2" w:rsidRDefault="00A55D83">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242521">
      <w:rPr>
        <w:noProof/>
      </w:rPr>
      <w:t>2</w:t>
    </w:r>
    <w:r w:rsidR="006909B2">
      <w:rPr>
        <w:noProof/>
      </w:rPr>
      <w:fldChar w:fldCharType="end"/>
    </w:r>
    <w:r w:rsidR="006909B2">
      <w:tab/>
    </w:r>
    <w:r w:rsidR="00B72D3F">
      <w:rPr>
        <w:lang w:eastAsia="ko-KR"/>
      </w:rPr>
      <w:t>Zhou Lan etc. , Broadcom Inc.</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8E331" w14:textId="77777777" w:rsidR="00A55D83" w:rsidRDefault="00A55D83">
      <w:r>
        <w:separator/>
      </w:r>
    </w:p>
  </w:footnote>
  <w:footnote w:type="continuationSeparator" w:id="0">
    <w:p w14:paraId="2F6A6F61" w14:textId="77777777" w:rsidR="00A55D83" w:rsidRDefault="00A55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4EF9FD64" w:rsidR="006909B2" w:rsidRDefault="00B72D3F">
    <w:pPr>
      <w:pStyle w:val="Header"/>
      <w:tabs>
        <w:tab w:val="clear" w:pos="6480"/>
        <w:tab w:val="center" w:pos="4680"/>
        <w:tab w:val="right" w:pos="9360"/>
      </w:tabs>
      <w:rPr>
        <w:lang w:eastAsia="ko-KR"/>
      </w:rPr>
    </w:pPr>
    <w:r>
      <w:rPr>
        <w:lang w:eastAsia="ko-KR"/>
      </w:rPr>
      <w:t>August</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rsidR="002A66F4">
        <w:t>1516</w:t>
      </w:r>
      <w:r w:rsidR="004E2104">
        <w:t>r</w:t>
      </w:r>
    </w:fldSimple>
    <w:r w:rsidR="0024252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B07"/>
    <w:rsid w:val="000A2C67"/>
    <w:rsid w:val="000A73C5"/>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2521"/>
    <w:rsid w:val="002440B0"/>
    <w:rsid w:val="002470AC"/>
    <w:rsid w:val="00252D47"/>
    <w:rsid w:val="00255A8B"/>
    <w:rsid w:val="002569BF"/>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A5D"/>
    <w:rsid w:val="00281D56"/>
    <w:rsid w:val="00282053"/>
    <w:rsid w:val="002825B1"/>
    <w:rsid w:val="002840C6"/>
    <w:rsid w:val="00284C5E"/>
    <w:rsid w:val="0028597E"/>
    <w:rsid w:val="00287E18"/>
    <w:rsid w:val="00291A10"/>
    <w:rsid w:val="0029399D"/>
    <w:rsid w:val="00294B37"/>
    <w:rsid w:val="00296543"/>
    <w:rsid w:val="0029784E"/>
    <w:rsid w:val="002A195C"/>
    <w:rsid w:val="002A40FE"/>
    <w:rsid w:val="002A4A61"/>
    <w:rsid w:val="002A66F4"/>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0A5B"/>
    <w:rsid w:val="003546AD"/>
    <w:rsid w:val="00354A2D"/>
    <w:rsid w:val="00355D12"/>
    <w:rsid w:val="00356128"/>
    <w:rsid w:val="00360C87"/>
    <w:rsid w:val="00361027"/>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68E"/>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0C4A"/>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933"/>
    <w:rsid w:val="0075603B"/>
    <w:rsid w:val="0076196C"/>
    <w:rsid w:val="00763833"/>
    <w:rsid w:val="007652BB"/>
    <w:rsid w:val="00766B1A"/>
    <w:rsid w:val="00766DFE"/>
    <w:rsid w:val="0077098A"/>
    <w:rsid w:val="00773360"/>
    <w:rsid w:val="00773924"/>
    <w:rsid w:val="0078235E"/>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0231"/>
    <w:rsid w:val="007D3C15"/>
    <w:rsid w:val="007D4405"/>
    <w:rsid w:val="007D4D44"/>
    <w:rsid w:val="007D50FF"/>
    <w:rsid w:val="007D6B5D"/>
    <w:rsid w:val="007E0717"/>
    <w:rsid w:val="007E0AC3"/>
    <w:rsid w:val="007E21DF"/>
    <w:rsid w:val="007E4347"/>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3BC8"/>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87E5E"/>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D0AB2"/>
    <w:rsid w:val="009D3043"/>
    <w:rsid w:val="009D3276"/>
    <w:rsid w:val="009D444C"/>
    <w:rsid w:val="009D4525"/>
    <w:rsid w:val="009D6A1F"/>
    <w:rsid w:val="009D6E6E"/>
    <w:rsid w:val="009D7998"/>
    <w:rsid w:val="009E0735"/>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5D83"/>
    <w:rsid w:val="00A5703D"/>
    <w:rsid w:val="00A57CE8"/>
    <w:rsid w:val="00A61754"/>
    <w:rsid w:val="00A62A25"/>
    <w:rsid w:val="00A634F4"/>
    <w:rsid w:val="00A639BF"/>
    <w:rsid w:val="00A66CBC"/>
    <w:rsid w:val="00A70990"/>
    <w:rsid w:val="00A70A6B"/>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5BE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5D2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2D3F"/>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540F"/>
    <w:rsid w:val="00BF610B"/>
    <w:rsid w:val="00BF75F3"/>
    <w:rsid w:val="00C00D18"/>
    <w:rsid w:val="00C03941"/>
    <w:rsid w:val="00C03A58"/>
    <w:rsid w:val="00C03B8D"/>
    <w:rsid w:val="00C0453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1E2F"/>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2906"/>
    <w:rsid w:val="00D72BC8"/>
    <w:rsid w:val="00D73E07"/>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94A"/>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E1540-2D37-44E6-BDC0-D7EA8B0B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1838</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2156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Zhou Lan</cp:lastModifiedBy>
  <cp:revision>2</cp:revision>
  <cp:lastPrinted>2010-05-04T03:47:00Z</cp:lastPrinted>
  <dcterms:created xsi:type="dcterms:W3CDTF">2018-09-11T20:42:00Z</dcterms:created>
  <dcterms:modified xsi:type="dcterms:W3CDTF">2018-09-11T20:42:00Z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2018-08-13 19:12:45Z</vt:lpwstr>
  </property>
  <property fmtid="{D5CDD505-2E9C-101B-9397-08002B2CF9AE}" pid="6" name="CTPClassification">
    <vt:lpwstr>CTP_IC</vt:lpwstr>
  </property>
</Properties>
</file>