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5EF8D103" w:rsidR="00C723BC" w:rsidRPr="00183F4C" w:rsidRDefault="000B2888" w:rsidP="00BD2332">
            <w:pPr>
              <w:pStyle w:val="T2"/>
            </w:pPr>
            <w:r>
              <w:rPr>
                <w:lang w:eastAsia="ko-KR"/>
              </w:rPr>
              <w:t xml:space="preserve">Proposed Spec Text for </w:t>
            </w:r>
            <w:r w:rsidR="00BD2332">
              <w:rPr>
                <w:lang w:eastAsia="ko-KR"/>
              </w:rPr>
              <w:t>Phase Rotation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A725145" w:rsidR="00C723BC" w:rsidRPr="00183F4C" w:rsidRDefault="00C723BC" w:rsidP="00BD233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B2888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BD2332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D2332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Eunsung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A0795E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6976744A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563935">
        <w:rPr>
          <w:lang w:eastAsia="ko-KR"/>
        </w:rPr>
        <w:t xml:space="preserve"> </w:t>
      </w:r>
      <w:r w:rsidR="00F25075">
        <w:rPr>
          <w:lang w:eastAsia="ko-KR"/>
        </w:rPr>
        <w:t>phase rotation in a FDMA transmission</w:t>
      </w:r>
      <w:r w:rsidR="000B2888">
        <w:rPr>
          <w:lang w:eastAsia="ko-KR"/>
        </w:rPr>
        <w:t xml:space="preserve"> to</w:t>
      </w:r>
      <w:r w:rsidR="0044384C">
        <w:rPr>
          <w:lang w:eastAsia="ko-KR"/>
        </w:rPr>
        <w:t xml:space="preserve"> be added into D</w:t>
      </w:r>
      <w:r w:rsidR="00F27B9E">
        <w:rPr>
          <w:lang w:eastAsia="ko-KR"/>
        </w:rPr>
        <w:t>1.</w:t>
      </w:r>
      <w:r w:rsidR="0044384C">
        <w:rPr>
          <w:lang w:eastAsia="ko-KR"/>
        </w:rPr>
        <w:t>0 of 802.11</w:t>
      </w:r>
      <w:r w:rsidR="000B2888">
        <w:rPr>
          <w:lang w:eastAsia="ko-KR"/>
        </w:rPr>
        <w:t>ba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40DE0427" w14:textId="77777777" w:rsidR="00CE4BAA" w:rsidRPr="004F3AF6" w:rsidRDefault="00CE4BAA" w:rsidP="00176480">
      <w:pPr>
        <w:jc w:val="both"/>
      </w:pPr>
      <w:r w:rsidRPr="004F3AF6">
        <w:lastRenderedPageBreak/>
        <w:t>Interpretation of a Motion to Adopt</w:t>
      </w:r>
    </w:p>
    <w:p w14:paraId="20522436" w14:textId="77777777" w:rsidR="00CE4BAA" w:rsidRPr="004C0F0A" w:rsidRDefault="00CE4BAA" w:rsidP="00176480">
      <w:pPr>
        <w:jc w:val="both"/>
        <w:rPr>
          <w:lang w:eastAsia="ko-KR"/>
        </w:rPr>
      </w:pPr>
    </w:p>
    <w:p w14:paraId="0A43EF81" w14:textId="58242FA4" w:rsidR="00CE4BAA" w:rsidRPr="004F3AF6" w:rsidRDefault="00CE4BAA" w:rsidP="00176480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0B2888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176480">
      <w:pPr>
        <w:jc w:val="both"/>
        <w:rPr>
          <w:lang w:eastAsia="ko-KR"/>
        </w:rPr>
      </w:pPr>
    </w:p>
    <w:p w14:paraId="37DC247C" w14:textId="77777777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7777777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176480">
      <w:pPr>
        <w:jc w:val="both"/>
      </w:pPr>
    </w:p>
    <w:p w14:paraId="010C0FBB" w14:textId="77777777" w:rsidR="00BB2AA9" w:rsidRDefault="00BB2AA9" w:rsidP="00176480">
      <w:pPr>
        <w:jc w:val="both"/>
      </w:pPr>
    </w:p>
    <w:p w14:paraId="03545C76" w14:textId="538A64DF" w:rsidR="00477ECF" w:rsidRPr="00C55D14" w:rsidRDefault="00477ECF" w:rsidP="00477E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modify the text in section 32.2.4.8</w:t>
      </w:r>
      <w:r w:rsidR="00D52DEB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(Construction of the WUR-Sync and WUR-Data for the FDMA transmission)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11ba draft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1.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0:</w:t>
      </w:r>
    </w:p>
    <w:p w14:paraId="566BCCD8" w14:textId="77777777" w:rsidR="00477ECF" w:rsidRPr="00546E09" w:rsidRDefault="00477ECF" w:rsidP="00477ECF">
      <w:pPr>
        <w:rPr>
          <w:b/>
          <w:u w:val="single"/>
          <w:lang w:val="en-US" w:eastAsia="ko-KR"/>
        </w:rPr>
      </w:pPr>
    </w:p>
    <w:p w14:paraId="009E5A3C" w14:textId="77777777" w:rsidR="00477ECF" w:rsidRDefault="00477ECF" w:rsidP="00477ECF">
      <w:pPr>
        <w:pStyle w:val="H3"/>
        <w:rPr>
          <w:w w:val="100"/>
        </w:rPr>
      </w:pPr>
      <w:r>
        <w:rPr>
          <w:w w:val="100"/>
        </w:rPr>
        <w:t>32.2.4.8 Construction of the WUR-Sync and WUR-Data for the FDMA transmission</w:t>
      </w:r>
    </w:p>
    <w:p w14:paraId="55F85928" w14:textId="77777777" w:rsidR="00477ECF" w:rsidRPr="00BD2332" w:rsidRDefault="00477ECF" w:rsidP="00477ECF">
      <w:pPr>
        <w:autoSpaceDE w:val="0"/>
        <w:autoSpaceDN w:val="0"/>
        <w:adjustRightInd w:val="0"/>
        <w:jc w:val="both"/>
        <w:rPr>
          <w:rFonts w:eastAsiaTheme="minorEastAsia"/>
          <w:sz w:val="20"/>
          <w:lang w:eastAsia="ko-KR"/>
        </w:rPr>
      </w:pPr>
      <w:r w:rsidRPr="00BD2332">
        <w:rPr>
          <w:rFonts w:eastAsiaTheme="minorEastAsia"/>
          <w:sz w:val="20"/>
          <w:lang w:eastAsia="ko-KR"/>
        </w:rPr>
        <w:t>Construct the WUR-Sync and WUR-Data waveform for the FDMA transmission as follows:</w:t>
      </w:r>
    </w:p>
    <w:p w14:paraId="33813790" w14:textId="77777777" w:rsidR="00477ECF" w:rsidRPr="00BD2332" w:rsidRDefault="00477ECF" w:rsidP="00477ECF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rFonts w:eastAsiaTheme="minorEastAsia"/>
          <w:sz w:val="20"/>
          <w:lang w:eastAsia="ko-KR"/>
        </w:rPr>
      </w:pPr>
      <w:r w:rsidRPr="00BD2332">
        <w:rPr>
          <w:rFonts w:eastAsiaTheme="minorEastAsia"/>
          <w:sz w:val="20"/>
          <w:lang w:eastAsia="ko-KR"/>
        </w:rPr>
        <w:t>Determine the WUR_DATARATE from the WUR_TXVECTOR for each 20MHz sub-channel.</w:t>
      </w:r>
    </w:p>
    <w:p w14:paraId="7F3D610E" w14:textId="77777777" w:rsidR="00477ECF" w:rsidRPr="00BD2332" w:rsidRDefault="00477ECF" w:rsidP="00477ECF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rFonts w:eastAsiaTheme="minorEastAsia"/>
          <w:sz w:val="20"/>
          <w:lang w:eastAsia="ko-KR"/>
        </w:rPr>
      </w:pPr>
      <w:r w:rsidRPr="00BD2332">
        <w:rPr>
          <w:rFonts w:eastAsiaTheme="minorEastAsia"/>
          <w:sz w:val="20"/>
          <w:lang w:eastAsia="ko-KR"/>
        </w:rPr>
        <w:t>Sync-bit sequence generation and Manchester based encoder for each 20MHz sub-channel: Generate the Sync-bit sequence according to the WUR_DATARATE as described in 32.2.8.3 (WUR SYNC field)and Manchester encoded bits which follow the Sync-bit sequence according to the input bits as described in 32.2.9 (WUR-Data field) for each 20MHz sub-channel.</w:t>
      </w:r>
    </w:p>
    <w:p w14:paraId="70C15CCE" w14:textId="77777777" w:rsidR="00477ECF" w:rsidRPr="00BD2332" w:rsidRDefault="00477ECF" w:rsidP="00477ECF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rFonts w:eastAsiaTheme="minorEastAsia"/>
          <w:sz w:val="20"/>
          <w:lang w:eastAsia="ko-KR"/>
        </w:rPr>
      </w:pPr>
      <w:r w:rsidRPr="00BD2332">
        <w:rPr>
          <w:rFonts w:eastAsiaTheme="minorEastAsia"/>
          <w:sz w:val="20"/>
          <w:lang w:eastAsia="ko-KR"/>
        </w:rPr>
        <w:t>Waveform generation for the WUR-Sync field: Generate the MC-OOK waveform for the WUR-Sync field by using either HDR On-WG or Off-WG according to the Sync-bit for each 20MHz sub</w:t>
      </w:r>
      <w:r>
        <w:rPr>
          <w:rFonts w:eastAsiaTheme="minorEastAsia"/>
          <w:sz w:val="20"/>
          <w:lang w:eastAsia="ko-KR"/>
        </w:rPr>
        <w:t>-</w:t>
      </w:r>
      <w:r w:rsidRPr="00BD2332">
        <w:rPr>
          <w:rFonts w:eastAsiaTheme="minorEastAsia"/>
          <w:sz w:val="20"/>
          <w:lang w:eastAsia="ko-KR"/>
        </w:rPr>
        <w:t xml:space="preserve">channel. Each Sync-bit duration, </w:t>
      </w:r>
      <w:proofErr w:type="spellStart"/>
      <w:r w:rsidRPr="00BD2332">
        <w:rPr>
          <w:rFonts w:eastAsiaTheme="minorEastAsia"/>
          <w:sz w:val="20"/>
          <w:lang w:eastAsia="ko-KR"/>
        </w:rPr>
        <w:t>T</w:t>
      </w:r>
      <w:r w:rsidRPr="00BD2332">
        <w:rPr>
          <w:rFonts w:eastAsiaTheme="minorEastAsia"/>
          <w:i/>
          <w:sz w:val="20"/>
          <w:vertAlign w:val="subscript"/>
          <w:lang w:eastAsia="ko-KR"/>
        </w:rPr>
        <w:t>Sync</w:t>
      </w:r>
      <w:proofErr w:type="spellEnd"/>
      <w:r w:rsidRPr="00BD2332">
        <w:rPr>
          <w:rFonts w:eastAsiaTheme="minorEastAsia"/>
          <w:sz w:val="20"/>
          <w:lang w:eastAsia="ko-KR"/>
        </w:rPr>
        <w:t xml:space="preserve"> is 2 </w:t>
      </w:r>
      <w:proofErr w:type="spellStart"/>
      <w:r w:rsidRPr="00BD2332">
        <w:rPr>
          <w:rFonts w:eastAsiaTheme="minorEastAsia"/>
          <w:sz w:val="20"/>
          <w:lang w:eastAsia="ko-KR"/>
        </w:rPr>
        <w:t>μs</w:t>
      </w:r>
      <w:proofErr w:type="spellEnd"/>
      <w:r w:rsidRPr="00BD2332">
        <w:rPr>
          <w:rFonts w:eastAsiaTheme="minorEastAsia"/>
          <w:sz w:val="20"/>
          <w:lang w:eastAsia="ko-KR"/>
        </w:rPr>
        <w:t>.</w:t>
      </w:r>
    </w:p>
    <w:p w14:paraId="45123B74" w14:textId="77777777" w:rsidR="00477ECF" w:rsidRPr="00D41701" w:rsidRDefault="00477ECF" w:rsidP="00477ECF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</w:pPr>
      <w:r w:rsidRPr="00BD2332">
        <w:rPr>
          <w:rFonts w:eastAsiaTheme="minorEastAsia"/>
          <w:sz w:val="20"/>
          <w:lang w:eastAsia="ko-KR"/>
        </w:rPr>
        <w:t xml:space="preserve">Waveform generation for the WUR-Data field: The output of the </w:t>
      </w:r>
      <w:r w:rsidRPr="00BD2332">
        <w:rPr>
          <w:rFonts w:eastAsiaTheme="minorEastAsia"/>
          <w:i/>
          <w:sz w:val="20"/>
          <w:lang w:eastAsia="ko-KR"/>
        </w:rPr>
        <w:t>k</w:t>
      </w:r>
      <w:r w:rsidRPr="00BD2332">
        <w:rPr>
          <w:rFonts w:eastAsiaTheme="minorEastAsia"/>
          <w:sz w:val="20"/>
          <w:vertAlign w:val="superscript"/>
          <w:lang w:eastAsia="ko-KR"/>
        </w:rPr>
        <w:t>th</w:t>
      </w:r>
      <w:r w:rsidRPr="00BD2332">
        <w:rPr>
          <w:rFonts w:eastAsiaTheme="minorEastAsia"/>
          <w:sz w:val="20"/>
          <w:lang w:eastAsia="ko-KR"/>
        </w:rPr>
        <w:t xml:space="preserve"> Manchester based encoder determines which sam</w:t>
      </w:r>
      <w:r>
        <w:rPr>
          <w:rFonts w:eastAsiaTheme="minorEastAsia"/>
          <w:sz w:val="20"/>
          <w:lang w:eastAsia="ko-KR"/>
        </w:rPr>
        <w:t xml:space="preserve">ples to take either from the </w:t>
      </w:r>
      <w:r w:rsidRPr="00BD2332">
        <w:rPr>
          <w:rFonts w:eastAsiaTheme="minorEastAsia"/>
          <w:i/>
          <w:sz w:val="20"/>
          <w:lang w:eastAsia="ko-KR"/>
        </w:rPr>
        <w:t>k</w:t>
      </w:r>
      <w:r w:rsidRPr="00BD2332">
        <w:rPr>
          <w:rFonts w:eastAsiaTheme="minorEastAsia"/>
          <w:sz w:val="20"/>
          <w:vertAlign w:val="superscript"/>
          <w:lang w:eastAsia="ko-KR"/>
        </w:rPr>
        <w:t>th</w:t>
      </w:r>
      <w:r w:rsidRPr="00BD2332">
        <w:rPr>
          <w:rFonts w:eastAsiaTheme="minorEastAsia"/>
          <w:sz w:val="20"/>
          <w:lang w:eastAsia="ko-KR"/>
        </w:rPr>
        <w:t xml:space="preserve"> HDR On-WG or LDR On-WG of corresponding 20 MHz sub-channel or from Off-WG, depending on the WUR_BANDWIDTH and the WUR_DATARATE, where </w:t>
      </w:r>
      <w:r w:rsidRPr="00BD2332">
        <w:rPr>
          <w:rFonts w:eastAsiaTheme="minorEastAsia"/>
          <w:i/>
          <w:sz w:val="20"/>
          <w:lang w:eastAsia="ko-KR"/>
        </w:rPr>
        <w:t>k</w:t>
      </w:r>
      <w:r w:rsidRPr="00BD2332">
        <w:rPr>
          <w:rFonts w:eastAsiaTheme="minorEastAsia"/>
          <w:sz w:val="20"/>
          <w:lang w:eastAsia="ko-KR"/>
        </w:rPr>
        <w:t xml:space="preserve"> (0, 1, …, </w:t>
      </w:r>
      <w:r w:rsidRPr="00BD2332">
        <w:rPr>
          <w:rFonts w:eastAsiaTheme="minorEastAsia"/>
          <w:i/>
          <w:sz w:val="20"/>
          <w:lang w:eastAsia="ko-KR"/>
        </w:rPr>
        <w:t>K</w:t>
      </w:r>
      <w:r w:rsidRPr="00BD2332">
        <w:rPr>
          <w:rFonts w:eastAsiaTheme="minorEastAsia"/>
          <w:sz w:val="20"/>
          <w:lang w:eastAsia="ko-KR"/>
        </w:rPr>
        <w:t xml:space="preserve">-1) is the index of the 20 MHz sub-channel. The samples in Off-WG have zero energy. Each symbol duration, </w:t>
      </w:r>
      <w:proofErr w:type="spellStart"/>
      <w:r w:rsidRPr="00BD2332">
        <w:rPr>
          <w:rFonts w:eastAsiaTheme="minorEastAsia"/>
          <w:i/>
          <w:sz w:val="20"/>
          <w:lang w:eastAsia="ko-KR"/>
        </w:rPr>
        <w:t>T</w:t>
      </w:r>
      <w:r w:rsidRPr="00BD2332">
        <w:rPr>
          <w:rFonts w:eastAsiaTheme="minorEastAsia"/>
          <w:i/>
          <w:sz w:val="20"/>
          <w:vertAlign w:val="subscript"/>
          <w:lang w:eastAsia="ko-KR"/>
        </w:rPr>
        <w:t>Sym</w:t>
      </w:r>
      <w:proofErr w:type="spellEnd"/>
      <w:r w:rsidRPr="00BD2332">
        <w:rPr>
          <w:rFonts w:eastAsiaTheme="minorEastAsia"/>
          <w:sz w:val="20"/>
          <w:lang w:eastAsia="ko-KR"/>
        </w:rPr>
        <w:t xml:space="preserve"> is 2 </w:t>
      </w:r>
      <w:proofErr w:type="spellStart"/>
      <w:r w:rsidRPr="00BD2332">
        <w:rPr>
          <w:rFonts w:eastAsiaTheme="minorEastAsia"/>
          <w:sz w:val="20"/>
          <w:lang w:eastAsia="ko-KR"/>
        </w:rPr>
        <w:t>μs</w:t>
      </w:r>
      <w:proofErr w:type="spellEnd"/>
      <w:r w:rsidRPr="00BD2332">
        <w:rPr>
          <w:rFonts w:eastAsiaTheme="minorEastAsia"/>
          <w:sz w:val="20"/>
          <w:lang w:eastAsia="ko-KR"/>
        </w:rPr>
        <w:t xml:space="preserve"> for high data rate (</w:t>
      </w:r>
      <w:r w:rsidRPr="00BD2332">
        <w:rPr>
          <w:rFonts w:eastAsiaTheme="minorEastAsia"/>
          <w:i/>
          <w:sz w:val="20"/>
          <w:lang w:eastAsia="ko-KR"/>
        </w:rPr>
        <w:t>T</w:t>
      </w:r>
      <w:r w:rsidRPr="00BD2332">
        <w:rPr>
          <w:rFonts w:eastAsiaTheme="minorEastAsia"/>
          <w:i/>
          <w:sz w:val="20"/>
          <w:vertAlign w:val="subscript"/>
          <w:lang w:eastAsia="ko-KR"/>
        </w:rPr>
        <w:t>SYM-HDR</w:t>
      </w:r>
      <w:r w:rsidRPr="00BD2332">
        <w:rPr>
          <w:rFonts w:eastAsiaTheme="minorEastAsia"/>
          <w:sz w:val="20"/>
          <w:lang w:eastAsia="ko-KR"/>
        </w:rPr>
        <w:t xml:space="preserve">) and 4 </w:t>
      </w:r>
      <w:proofErr w:type="spellStart"/>
      <w:r w:rsidRPr="00BD2332">
        <w:rPr>
          <w:rFonts w:eastAsiaTheme="minorEastAsia"/>
          <w:sz w:val="20"/>
          <w:lang w:eastAsia="ko-KR"/>
        </w:rPr>
        <w:t>μs</w:t>
      </w:r>
      <w:proofErr w:type="spellEnd"/>
      <w:r w:rsidRPr="00BD2332">
        <w:rPr>
          <w:rFonts w:eastAsiaTheme="minorEastAsia"/>
          <w:sz w:val="20"/>
          <w:lang w:eastAsia="ko-KR"/>
        </w:rPr>
        <w:t xml:space="preserve"> for low data rate (</w:t>
      </w:r>
      <w:r w:rsidRPr="00BD2332">
        <w:rPr>
          <w:rFonts w:eastAsiaTheme="minorEastAsia"/>
          <w:i/>
          <w:sz w:val="20"/>
          <w:lang w:eastAsia="ko-KR"/>
        </w:rPr>
        <w:t>T</w:t>
      </w:r>
      <w:r w:rsidRPr="00BD2332">
        <w:rPr>
          <w:rFonts w:eastAsiaTheme="minorEastAsia"/>
          <w:i/>
          <w:sz w:val="20"/>
          <w:vertAlign w:val="subscript"/>
          <w:lang w:eastAsia="ko-KR"/>
        </w:rPr>
        <w:t>SYM-LDR</w:t>
      </w:r>
      <w:r w:rsidRPr="00BD2332">
        <w:rPr>
          <w:rFonts w:eastAsiaTheme="minorEastAsia"/>
          <w:sz w:val="20"/>
          <w:lang w:eastAsia="ko-KR"/>
        </w:rPr>
        <w:t>).</w:t>
      </w:r>
    </w:p>
    <w:p w14:paraId="677FAB47" w14:textId="5CEE9696" w:rsidR="00477ECF" w:rsidRPr="00567BCF" w:rsidRDefault="00477ECF" w:rsidP="00477ECF">
      <w:pPr>
        <w:pStyle w:val="af"/>
        <w:numPr>
          <w:ilvl w:val="0"/>
          <w:numId w:val="36"/>
        </w:numPr>
        <w:autoSpaceDE w:val="0"/>
        <w:autoSpaceDN w:val="0"/>
        <w:adjustRightInd w:val="0"/>
        <w:ind w:leftChars="0"/>
        <w:jc w:val="both"/>
        <w:rPr>
          <w:color w:val="FF0000"/>
          <w:u w:val="single"/>
        </w:rPr>
      </w:pPr>
      <w:r w:rsidRPr="00567BCF">
        <w:rPr>
          <w:rFonts w:eastAsiaTheme="minorEastAsia"/>
          <w:color w:val="FF0000"/>
          <w:sz w:val="20"/>
          <w:u w:val="single"/>
          <w:lang w:eastAsia="ko-KR"/>
        </w:rPr>
        <w:t>Phase rotation: Apply appropriate phase rotation for each 20MHz sub-channel as described in 32.2.7 (</w:t>
      </w:r>
      <w:r>
        <w:rPr>
          <w:rFonts w:eastAsiaTheme="minorEastAsia"/>
          <w:color w:val="FF0000"/>
          <w:sz w:val="20"/>
          <w:u w:val="single"/>
          <w:lang w:eastAsia="ko-KR"/>
        </w:rPr>
        <w:t>Mathematical description of signals</w:t>
      </w:r>
      <w:r w:rsidRPr="00567BCF">
        <w:rPr>
          <w:rFonts w:eastAsiaTheme="minorEastAsia"/>
          <w:color w:val="FF0000"/>
          <w:sz w:val="20"/>
          <w:u w:val="single"/>
          <w:lang w:eastAsia="ko-KR"/>
        </w:rPr>
        <w:t>).</w:t>
      </w:r>
    </w:p>
    <w:p w14:paraId="27DAB057" w14:textId="77777777" w:rsidR="00477ECF" w:rsidRPr="006B599D" w:rsidRDefault="00477ECF" w:rsidP="00477ECF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jc w:val="both"/>
      </w:pPr>
      <w:r w:rsidRPr="00567BCF">
        <w:rPr>
          <w:rFonts w:eastAsiaTheme="minorEastAsia"/>
          <w:color w:val="FF0000"/>
          <w:sz w:val="20"/>
          <w:u w:val="single"/>
          <w:lang w:eastAsia="ko-KR"/>
        </w:rPr>
        <w:t>f)</w:t>
      </w:r>
      <w:r w:rsidRPr="00567BCF">
        <w:rPr>
          <w:rFonts w:eastAsiaTheme="minorEastAsia"/>
          <w:color w:val="FF0000"/>
          <w:sz w:val="20"/>
          <w:lang w:eastAsia="ko-KR"/>
        </w:rPr>
        <w:t xml:space="preserve"> </w:t>
      </w:r>
      <w:r w:rsidRPr="006B599D">
        <w:rPr>
          <w:rFonts w:eastAsiaTheme="minorEastAsia"/>
          <w:sz w:val="20"/>
          <w:lang w:eastAsia="ko-KR"/>
        </w:rPr>
        <w:t>Append the padding on non-punctured 20MHz sub-channel: If the duration of WUR transmission on any non-punctured 20MHz sub-channel is shorter than L_LENGTH described in 32.3.1 (TXTIME and PSDU length calculation), the padding is used to align the length indicated by the LENGTH field in the L-SIG, and the padding is not applied to the punctured 20MHz sub-channel.</w:t>
      </w:r>
    </w:p>
    <w:p w14:paraId="0BABC284" w14:textId="77777777" w:rsidR="00477ECF" w:rsidRDefault="00477ECF" w:rsidP="00477ECF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jc w:val="both"/>
      </w:pPr>
      <w:r w:rsidRPr="00567BCF">
        <w:rPr>
          <w:color w:val="FF0000"/>
          <w:u w:val="single"/>
        </w:rPr>
        <w:t>g)</w:t>
      </w:r>
      <w:r w:rsidRPr="00567BCF">
        <w:rPr>
          <w:color w:val="FF0000"/>
        </w:rPr>
        <w:t xml:space="preserve"> </w:t>
      </w:r>
      <w:r w:rsidRPr="006B599D">
        <w:t>CSD: Apply the CSD for each RF chain per each 20 MHz respectively according to the WUR_DATARATE of each 20 MHz sub-channel.</w:t>
      </w:r>
    </w:p>
    <w:p w14:paraId="5751EB50" w14:textId="77777777" w:rsidR="00477ECF" w:rsidRDefault="00477ECF" w:rsidP="00477ECF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jc w:val="both"/>
      </w:pPr>
      <w:r w:rsidRPr="00567BCF">
        <w:rPr>
          <w:color w:val="FF0000"/>
          <w:u w:val="single"/>
        </w:rPr>
        <w:t>h)</w:t>
      </w:r>
      <w:r w:rsidRPr="00567BCF">
        <w:rPr>
          <w:color w:val="FF0000"/>
        </w:rPr>
        <w:t xml:space="preserve"> </w:t>
      </w:r>
      <w:r w:rsidRPr="006B599D">
        <w:t>The CSD outputs for the same RF chain per each 20 MHz sub-channel are added across the 20 MHz sub-channels, sample by sample.</w:t>
      </w:r>
    </w:p>
    <w:p w14:paraId="7CBD4017" w14:textId="77777777" w:rsidR="00477ECF" w:rsidRDefault="00477ECF" w:rsidP="00477ECF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jc w:val="both"/>
      </w:pPr>
      <w:proofErr w:type="spellStart"/>
      <w:r w:rsidRPr="00567BCF">
        <w:rPr>
          <w:color w:val="FF0000"/>
          <w:u w:val="single"/>
        </w:rPr>
        <w:t>i</w:t>
      </w:r>
      <w:proofErr w:type="spellEnd"/>
      <w:r w:rsidRPr="00567BCF">
        <w:rPr>
          <w:color w:val="FF0000"/>
          <w:u w:val="single"/>
        </w:rPr>
        <w:t>)</w:t>
      </w:r>
      <w:r w:rsidRPr="00567BCF">
        <w:rPr>
          <w:color w:val="FF0000"/>
        </w:rPr>
        <w:t xml:space="preserve"> </w:t>
      </w:r>
      <w:r>
        <w:t>Windowing: Apply windowing.</w:t>
      </w:r>
    </w:p>
    <w:p w14:paraId="03509F01" w14:textId="77777777" w:rsidR="00477ECF" w:rsidRPr="00BD2332" w:rsidRDefault="00477ECF" w:rsidP="00477ECF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jc w:val="both"/>
      </w:pPr>
      <w:r w:rsidRPr="00567BCF">
        <w:rPr>
          <w:color w:val="FF0000"/>
          <w:u w:val="single"/>
        </w:rPr>
        <w:t>j)</w:t>
      </w:r>
      <w:r w:rsidRPr="00567BCF">
        <w:rPr>
          <w:color w:val="FF0000"/>
        </w:rPr>
        <w:t xml:space="preserve"> </w:t>
      </w:r>
      <w:r>
        <w:t xml:space="preserve">Analog and RF: </w:t>
      </w:r>
      <w:proofErr w:type="spellStart"/>
      <w:r>
        <w:t>Upconvert</w:t>
      </w:r>
      <w:proofErr w:type="spellEnd"/>
      <w:r>
        <w:t xml:space="preserve"> the resulting complex baseband waveform associated with each transmit chain to an RF signal according to the </w:t>
      </w:r>
      <w:proofErr w:type="spellStart"/>
      <w:r>
        <w:t>center</w:t>
      </w:r>
      <w:proofErr w:type="spellEnd"/>
      <w:r>
        <w:t xml:space="preserve"> frequency of the desired channel and transmit.</w:t>
      </w:r>
    </w:p>
    <w:p w14:paraId="46F0AB86" w14:textId="77777777" w:rsidR="00477ECF" w:rsidRDefault="00477ECF" w:rsidP="00477ECF">
      <w:pPr>
        <w:autoSpaceDE w:val="0"/>
        <w:autoSpaceDN w:val="0"/>
        <w:adjustRightInd w:val="0"/>
        <w:jc w:val="both"/>
      </w:pPr>
    </w:p>
    <w:p w14:paraId="19F11C6F" w14:textId="77777777" w:rsidR="00477ECF" w:rsidRDefault="00477ECF" w:rsidP="00477ECF">
      <w:pPr>
        <w:autoSpaceDE w:val="0"/>
        <w:autoSpaceDN w:val="0"/>
        <w:adjustRightInd w:val="0"/>
        <w:jc w:val="both"/>
      </w:pPr>
    </w:p>
    <w:p w14:paraId="51DC9641" w14:textId="046E683B" w:rsidR="00477ECF" w:rsidRPr="00C55D14" w:rsidRDefault="00477ECF" w:rsidP="00477E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text to the bottom of section 32.2.7</w:t>
      </w:r>
      <w:r w:rsidR="00C66ABE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(Mathematical description of signals)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 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11ba draft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1.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0:</w:t>
      </w:r>
    </w:p>
    <w:p w14:paraId="3F6F13F3" w14:textId="607A2D05" w:rsidR="00477ECF" w:rsidRPr="00D35F55" w:rsidRDefault="00D35F55" w:rsidP="00477ECF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0"/>
          <w:u w:val="single"/>
          <w:lang w:eastAsia="ko-KR"/>
        </w:rPr>
      </w:pPr>
      <w:r w:rsidRPr="00D35F55">
        <w:rPr>
          <w:rFonts w:eastAsiaTheme="minorEastAsia" w:hint="eastAsia"/>
          <w:color w:val="FF0000"/>
          <w:sz w:val="20"/>
          <w:u w:val="single"/>
          <w:lang w:eastAsia="ko-KR"/>
        </w:rPr>
        <w:t>For</w:t>
      </w:r>
      <w:r>
        <w:rPr>
          <w:rFonts w:eastAsiaTheme="minorEastAsia"/>
          <w:color w:val="FF0000"/>
          <w:sz w:val="20"/>
          <w:u w:val="single"/>
          <w:lang w:eastAsia="ko-KR"/>
        </w:rPr>
        <w:t xml:space="preserve"> </w:t>
      </w:r>
      <w:r w:rsidR="00F64985">
        <w:rPr>
          <w:rFonts w:eastAsiaTheme="minorEastAsia"/>
          <w:color w:val="FF0000"/>
          <w:sz w:val="20"/>
          <w:u w:val="single"/>
          <w:lang w:eastAsia="ko-KR"/>
        </w:rPr>
        <w:t>a</w:t>
      </w:r>
      <w:r w:rsidR="00E71122">
        <w:rPr>
          <w:rFonts w:eastAsiaTheme="minorEastAsia"/>
          <w:color w:val="FF0000"/>
          <w:sz w:val="20"/>
          <w:u w:val="single"/>
          <w:lang w:eastAsia="ko-KR"/>
        </w:rPr>
        <w:t xml:space="preserve"> </w:t>
      </w:r>
      <w:r>
        <w:rPr>
          <w:rFonts w:eastAsiaTheme="minorEastAsia"/>
          <w:color w:val="FF0000"/>
          <w:sz w:val="20"/>
          <w:u w:val="single"/>
          <w:lang w:eastAsia="ko-KR"/>
        </w:rPr>
        <w:t xml:space="preserve">FDMA </w:t>
      </w:r>
      <w:r w:rsidR="00F64985">
        <w:rPr>
          <w:rFonts w:eastAsiaTheme="minorEastAsia"/>
          <w:color w:val="FF0000"/>
          <w:sz w:val="20"/>
          <w:u w:val="single"/>
          <w:lang w:eastAsia="ko-KR"/>
        </w:rPr>
        <w:t xml:space="preserve">PPDU </w:t>
      </w:r>
      <w:r>
        <w:rPr>
          <w:rFonts w:eastAsiaTheme="minorEastAsia"/>
          <w:color w:val="FF0000"/>
          <w:sz w:val="20"/>
          <w:u w:val="single"/>
          <w:lang w:eastAsia="ko-KR"/>
        </w:rPr>
        <w:t xml:space="preserve">transmission, the time domain waveform </w:t>
      </w:r>
      <w:r w:rsidR="00E71122">
        <w:rPr>
          <w:rFonts w:eastAsiaTheme="minorEastAsia"/>
          <w:color w:val="FF0000"/>
          <w:sz w:val="20"/>
          <w:u w:val="single"/>
          <w:lang w:eastAsia="ko-KR"/>
        </w:rPr>
        <w:t xml:space="preserve">of WUR-Sync and WUR-Data </w:t>
      </w:r>
      <w:r w:rsidRPr="00567BCF">
        <w:rPr>
          <w:rFonts w:eastAsiaTheme="minorEastAsia"/>
          <w:color w:val="FF0000"/>
          <w:sz w:val="20"/>
          <w:u w:val="single"/>
          <w:lang w:eastAsia="ko-KR"/>
        </w:rPr>
        <w:t>can be obtained by taking the Inverse Discrete Fourier Transform (IDFT) as described below</w:t>
      </w:r>
      <w:r>
        <w:rPr>
          <w:rFonts w:eastAsiaTheme="minorEastAsia"/>
          <w:color w:val="FF0000"/>
          <w:sz w:val="20"/>
          <w:u w:val="single"/>
          <w:lang w:eastAsia="ko-KR"/>
        </w:rPr>
        <w:t>.</w:t>
      </w:r>
    </w:p>
    <w:p w14:paraId="150D653E" w14:textId="731AA548" w:rsidR="00D35F55" w:rsidRDefault="00A0795E" w:rsidP="00D35F55">
      <w:pPr>
        <w:autoSpaceDE w:val="0"/>
        <w:autoSpaceDN w:val="0"/>
        <w:adjustRightInd w:val="0"/>
        <w:jc w:val="center"/>
        <w:rPr>
          <w:rFonts w:eastAsiaTheme="minorEastAsia"/>
          <w:color w:val="FF0000"/>
          <w:sz w:val="20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bar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Sym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lang w:val="en-US" w:eastAsia="ko-K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  <w:lang w:val="en-US"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val="en-US" w:eastAsia="ko-KR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val="en-US" w:eastAsia="ko-KR"/>
                              </w:rPr>
                              <m:t>TX</m:t>
                            </m:r>
                          </m:sub>
                        </m:sSub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lang w:val="en-US" w:eastAsia="ko-K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ko-KR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lang w:val="en-US" w:eastAsia="ko-KR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  <w:lang w:val="en-US" w:eastAsia="ko-K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val="en-US" w:eastAsia="ko-K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val="en-US" w:eastAsia="ko-KR"/>
                              </w:rPr>
                              <m:t>Sym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val="en-US" w:eastAsia="ko-KR"/>
                              </w:rPr>
                              <m:t>Tone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  <w:lang w:val="en-US"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val="en-US" w:eastAsia="ko-K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val="en-US" w:eastAsia="ko-KR"/>
                              </w:rPr>
                              <m:t>TX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  <w:lang w:val="en-US"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val="en-US" w:eastAsia="ko-K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val="en-US" w:eastAsia="ko-KR"/>
                              </w:rPr>
                              <m:t>20MHz</m:t>
                            </m:r>
                          </m:sub>
                        </m:sSub>
                      </m:e>
                    </m:rad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w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lang w:val="en-US"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ko-KR"/>
                          </w:rPr>
                          <m:t>Sym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t</m:t>
                    </m:r>
                  </m:e>
                </m:d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BW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  <w:lang w:eastAsia="ko-KR"/>
                      </w:rPr>
                      <m:t xml:space="preserve">=0,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BW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  <w:lang w:eastAsia="ko-KR"/>
                      </w:rPr>
                      <m:t>∈On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lang w:val="en-US"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ko-KR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ko-KR"/>
                          </w:rPr>
                          <m:t>20MHz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  <w:lang w:eastAsia="ko-KR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k=-32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31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k-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  <w:sz w:val="2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0"/>
                                    <w:lang w:eastAsia="ko-K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0"/>
                                    <w:lang w:eastAsia="ko-KR"/>
                                  </w:rPr>
                                  <m:t>shift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  <w:sz w:val="20"/>
                                    <w:lang w:eastAsia="ko-K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0000"/>
                                        <w:sz w:val="20"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sz w:val="20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sz w:val="20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,BW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  <w:sz w:val="2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sym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  <w:sz w:val="20"/>
                                <w:lang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k</m:t>
                            </m:r>
                          </m:e>
                        </m:d>
                      </m:e>
                    </m:nary>
                  </m:e>
                </m:nary>
              </m:e>
              <m:e>
                <m:r>
                  <m:rPr>
                    <m:nor/>
                  </m:rP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 xml:space="preserve">                                                                                         exp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  <w:lang w:eastAsia="ko-KR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  <w:lang w:eastAsia="ko-K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k-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  <w:sz w:val="2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shift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  <w:sz w:val="20"/>
                                <w:lang w:eastAsia="ko-K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  <w:sz w:val="2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0"/>
                                    <w:lang w:eastAsia="ko-KR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0"/>
                                    <w:lang w:eastAsia="ko-KR"/>
                                  </w:rPr>
                                  <m:t>BW</m:t>
                                </m:r>
                              </m:sub>
                            </m:sSub>
                          </m:e>
                        </m:d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F,  WUR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  <w:lang w:eastAsia="ko-K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  <w:sz w:val="2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GI,Sym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lang w:eastAsia="ko-KR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  <w:sz w:val="20"/>
                                <w:lang w:eastAsia="ko-K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  <w:lang w:eastAsia="ko-KR"/>
                              </w:rPr>
                              <m:t>CS,Sym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  <w:sz w:val="2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0"/>
                                    <w:lang w:eastAsia="ko-KR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0"/>
                                    <w:lang w:eastAsia="ko-KR"/>
                                  </w:rPr>
                                  <m:t>TX</m:t>
                                </m:r>
                              </m:sub>
                            </m:sSub>
                          </m:sup>
                        </m:sSubSup>
                      </m:e>
                    </m:d>
                  </m:e>
                </m:d>
              </m:e>
            </m:eqArr>
          </m:e>
        </m:bar>
      </m:oMath>
      <w:r w:rsidR="00D35F55" w:rsidRPr="00567BCF">
        <w:rPr>
          <w:rFonts w:eastAsiaTheme="minorEastAsia" w:hint="eastAsia"/>
          <w:color w:val="FF0000"/>
          <w:lang w:eastAsia="ko-KR"/>
        </w:rPr>
        <w:t xml:space="preserve"> </w:t>
      </w:r>
      <w:r w:rsidR="00D35F55" w:rsidRPr="00567BCF">
        <w:rPr>
          <w:rFonts w:eastAsiaTheme="minorEastAsia"/>
          <w:color w:val="FF0000"/>
          <w:lang w:eastAsia="ko-KR"/>
        </w:rPr>
        <w:t xml:space="preserve">      </w:t>
      </w:r>
      <w:r w:rsidR="00D35F55" w:rsidRPr="00567BCF">
        <w:rPr>
          <w:rFonts w:eastAsiaTheme="minorEastAsia" w:hint="eastAsia"/>
          <w:color w:val="FF0000"/>
          <w:u w:val="single"/>
          <w:lang w:eastAsia="ko-KR"/>
        </w:rPr>
        <w:t>(32-</w:t>
      </w:r>
      <w:r w:rsidR="00D35F55">
        <w:rPr>
          <w:rFonts w:eastAsiaTheme="minorEastAsia"/>
          <w:color w:val="FF0000"/>
          <w:u w:val="single"/>
          <w:lang w:eastAsia="ko-KR"/>
        </w:rPr>
        <w:t>a</w:t>
      </w:r>
      <w:r w:rsidR="00D35F55" w:rsidRPr="00567BCF">
        <w:rPr>
          <w:rFonts w:eastAsiaTheme="minorEastAsia" w:hint="eastAsia"/>
          <w:color w:val="FF0000"/>
          <w:u w:val="single"/>
          <w:lang w:eastAsia="ko-KR"/>
        </w:rPr>
        <w:t>)</w:t>
      </w:r>
    </w:p>
    <w:p w14:paraId="3DF1B897" w14:textId="21E2081D" w:rsidR="00D35F55" w:rsidRDefault="009B0D9B" w:rsidP="00477ECF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0"/>
          <w:u w:val="single"/>
          <w:lang w:eastAsia="ko-KR"/>
        </w:rPr>
      </w:pPr>
      <w:proofErr w:type="gramStart"/>
      <w:r>
        <w:rPr>
          <w:rFonts w:eastAsiaTheme="minorEastAsia"/>
          <w:color w:val="FF0000"/>
          <w:sz w:val="20"/>
          <w:u w:val="single"/>
          <w:lang w:eastAsia="ko-KR"/>
        </w:rPr>
        <w:lastRenderedPageBreak/>
        <w:t>w</w:t>
      </w:r>
      <w:r>
        <w:rPr>
          <w:rFonts w:eastAsiaTheme="minorEastAsia" w:hint="eastAsia"/>
          <w:color w:val="FF0000"/>
          <w:sz w:val="20"/>
          <w:u w:val="single"/>
          <w:lang w:eastAsia="ko-KR"/>
        </w:rPr>
        <w:t>here</w:t>
      </w:r>
      <w:proofErr w:type="gramEnd"/>
    </w:p>
    <w:p w14:paraId="5BCEA4A2" w14:textId="2F7E0B5C" w:rsidR="00D90741" w:rsidRDefault="00A0795E" w:rsidP="00477ECF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0"/>
          <w:u w:val="single"/>
          <w:lang w:eastAsia="ko-KR"/>
        </w:rPr>
      </w:pPr>
      <m:oMath>
        <m:bar>
          <m:barPr>
            <m:ctrlPr>
              <w:rPr>
                <w:rFonts w:ascii="Cambria Math" w:eastAsiaTheme="minorEastAsia" w:hAnsi="Cambria Math"/>
                <w:i/>
                <w:color w:val="FF0000"/>
                <w:sz w:val="20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</m:e>
        </m:bar>
      </m:oMath>
      <w:r w:rsidR="00D90741" w:rsidRPr="00D90741">
        <w:rPr>
          <w:rFonts w:eastAsiaTheme="minorEastAsia" w:hint="eastAsia"/>
          <w:color w:val="FF0000"/>
          <w:sz w:val="20"/>
          <w:u w:val="single"/>
          <w:lang w:eastAsia="ko-KR"/>
        </w:rPr>
        <w:t xml:space="preserve">  </w:t>
      </w:r>
      <w:proofErr w:type="gramStart"/>
      <w:r w:rsidR="00D90741" w:rsidRPr="00D90741">
        <w:rPr>
          <w:rFonts w:eastAsiaTheme="minorEastAsia" w:hint="eastAsia"/>
          <w:color w:val="FF0000"/>
          <w:sz w:val="20"/>
          <w:u w:val="single"/>
          <w:lang w:eastAsia="ko-KR"/>
        </w:rPr>
        <w:t>is</w:t>
      </w:r>
      <w:proofErr w:type="gramEnd"/>
      <w:r w:rsidR="00D90741" w:rsidRPr="00D90741">
        <w:rPr>
          <w:rFonts w:eastAsiaTheme="minorEastAsia" w:hint="eastAsia"/>
          <w:color w:val="FF0000"/>
          <w:sz w:val="20"/>
          <w:u w:val="single"/>
          <w:lang w:eastAsia="ko-KR"/>
        </w:rPr>
        <w:t xml:space="preserve"> the </w:t>
      </w:r>
      <w:r w:rsidR="00A300C3">
        <w:rPr>
          <w:rFonts w:eastAsiaTheme="minorEastAsia"/>
          <w:color w:val="FF0000"/>
          <w:sz w:val="20"/>
          <w:u w:val="single"/>
          <w:lang w:eastAsia="ko-KR"/>
        </w:rPr>
        <w:t xml:space="preserve">index of the </w:t>
      </w:r>
      <w:r w:rsidR="00D90741" w:rsidRPr="00D90741">
        <w:rPr>
          <w:rFonts w:eastAsiaTheme="minorEastAsia" w:hint="eastAsia"/>
          <w:color w:val="FF0000"/>
          <w:sz w:val="20"/>
          <w:u w:val="single"/>
          <w:lang w:eastAsia="ko-KR"/>
        </w:rPr>
        <w:t xml:space="preserve">20MHz sub-channel from 0 to </w:t>
      </w:r>
      <w:r w:rsidR="00D90741" w:rsidRPr="00D90741">
        <w:rPr>
          <w:rFonts w:eastAsiaTheme="minorEastAsia" w:hint="eastAsia"/>
          <w:i/>
          <w:color w:val="FF0000"/>
          <w:sz w:val="20"/>
          <w:u w:val="single"/>
          <w:lang w:eastAsia="ko-KR"/>
        </w:rPr>
        <w:t>N</w:t>
      </w:r>
      <w:r w:rsidR="00D90741" w:rsidRPr="00D90741">
        <w:rPr>
          <w:rFonts w:eastAsiaTheme="minorEastAsia"/>
          <w:color w:val="FF0000"/>
          <w:sz w:val="20"/>
          <w:u w:val="single"/>
          <w:vertAlign w:val="subscript"/>
          <w:lang w:eastAsia="ko-KR"/>
        </w:rPr>
        <w:t>20</w:t>
      </w:r>
      <w:r w:rsidR="00D90741" w:rsidRPr="00D90741">
        <w:rPr>
          <w:rFonts w:eastAsiaTheme="minorEastAsia"/>
          <w:i/>
          <w:color w:val="FF0000"/>
          <w:sz w:val="20"/>
          <w:u w:val="single"/>
          <w:vertAlign w:val="subscript"/>
          <w:lang w:eastAsia="ko-KR"/>
        </w:rPr>
        <w:t>MHz</w:t>
      </w:r>
      <w:r w:rsidR="00D90741" w:rsidRPr="00D90741">
        <w:rPr>
          <w:rFonts w:eastAsiaTheme="minorEastAsia" w:hint="eastAsia"/>
          <w:i/>
          <w:color w:val="FF0000"/>
          <w:sz w:val="20"/>
          <w:u w:val="single"/>
          <w:vertAlign w:val="subscript"/>
          <w:lang w:eastAsia="ko-KR"/>
        </w:rPr>
        <w:t xml:space="preserve"> </w:t>
      </w:r>
      <w:r w:rsidR="00D90741" w:rsidRPr="00D90741">
        <w:rPr>
          <w:rFonts w:eastAsiaTheme="minorEastAsia"/>
          <w:color w:val="FF0000"/>
          <w:sz w:val="20"/>
          <w:u w:val="single"/>
          <w:lang w:eastAsia="ko-KR"/>
        </w:rPr>
        <w:t>-1.</w:t>
      </w:r>
    </w:p>
    <w:p w14:paraId="58E4CAFE" w14:textId="3473219E" w:rsidR="00C03F92" w:rsidRPr="00D90741" w:rsidRDefault="00A0795E" w:rsidP="00477ECF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0"/>
          <w:u w:val="single"/>
          <w:lang w:eastAsia="ko-KR"/>
        </w:rPr>
      </w:pPr>
      <m:oMath>
        <m:bar>
          <m:barPr>
            <m:ctrlPr>
              <w:rPr>
                <w:rFonts w:ascii="Cambria Math" w:eastAsiaTheme="minorEastAsia" w:hAnsi="Cambria Math"/>
                <w:i/>
                <w:color w:val="FF0000"/>
                <w:sz w:val="20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eastAsiaTheme="minorEastAsia" w:hAnsi="Cambria Math"/>
                <w:color w:val="FF0000"/>
                <w:sz w:val="20"/>
                <w:lang w:eastAsia="ko-KR"/>
              </w:rPr>
              <m:t>∈On</m:t>
            </m:r>
          </m:e>
        </m:bar>
      </m:oMath>
      <w:r w:rsidR="00C03F92" w:rsidRPr="00D9163F">
        <w:rPr>
          <w:rFonts w:eastAsiaTheme="minorEastAsia" w:hint="eastAsia"/>
          <w:color w:val="FF0000"/>
          <w:sz w:val="20"/>
          <w:u w:val="single"/>
          <w:lang w:eastAsia="ko-KR"/>
        </w:rPr>
        <w:t xml:space="preserve"> </w:t>
      </w:r>
      <w:r w:rsidR="00C03F92" w:rsidRPr="00D9163F">
        <w:rPr>
          <w:rFonts w:eastAsiaTheme="minorEastAsia"/>
          <w:color w:val="FF0000"/>
          <w:sz w:val="20"/>
          <w:u w:val="single"/>
          <w:lang w:eastAsia="ko-KR"/>
        </w:rPr>
        <w:t xml:space="preserve"> </w:t>
      </w:r>
      <w:proofErr w:type="gramStart"/>
      <w:r w:rsidR="006A5BAC">
        <w:rPr>
          <w:rFonts w:eastAsiaTheme="minorEastAsia"/>
          <w:color w:val="FF0000"/>
          <w:sz w:val="20"/>
          <w:u w:val="single"/>
          <w:lang w:eastAsia="ko-KR"/>
        </w:rPr>
        <w:t>denotes</w:t>
      </w:r>
      <w:proofErr w:type="gramEnd"/>
      <w:r w:rsidR="00C03F92" w:rsidRPr="00D9163F">
        <w:rPr>
          <w:rFonts w:eastAsiaTheme="minorEastAsia"/>
          <w:color w:val="FF0000"/>
          <w:sz w:val="20"/>
          <w:u w:val="single"/>
          <w:lang w:eastAsia="ko-KR"/>
        </w:rPr>
        <w:t xml:space="preserve"> </w:t>
      </w:r>
      <w:r w:rsidR="00A300C3">
        <w:rPr>
          <w:rFonts w:eastAsiaTheme="minorEastAsia"/>
          <w:color w:val="FF0000"/>
          <w:sz w:val="20"/>
          <w:u w:val="single"/>
          <w:lang w:eastAsia="ko-KR"/>
        </w:rPr>
        <w:t xml:space="preserve">indices of the </w:t>
      </w:r>
      <w:r w:rsidR="00C03F92" w:rsidRPr="00D9163F">
        <w:rPr>
          <w:rFonts w:eastAsiaTheme="minorEastAsia"/>
          <w:color w:val="FF0000"/>
          <w:sz w:val="20"/>
          <w:u w:val="single"/>
          <w:lang w:eastAsia="ko-KR"/>
        </w:rPr>
        <w:t>20MHz sub-channel</w:t>
      </w:r>
      <w:r w:rsidR="00A300C3">
        <w:rPr>
          <w:rFonts w:eastAsiaTheme="minorEastAsia"/>
          <w:color w:val="FF0000"/>
          <w:sz w:val="20"/>
          <w:u w:val="single"/>
          <w:lang w:eastAsia="ko-KR"/>
        </w:rPr>
        <w:t>s</w:t>
      </w:r>
      <w:r w:rsidR="00D9163F" w:rsidRPr="00D9163F">
        <w:rPr>
          <w:rFonts w:eastAsiaTheme="minorEastAsia"/>
          <w:color w:val="FF0000"/>
          <w:sz w:val="20"/>
          <w:u w:val="single"/>
          <w:lang w:eastAsia="ko-KR"/>
        </w:rPr>
        <w:t xml:space="preserve"> which </w:t>
      </w:r>
      <w:r w:rsidR="00A300C3">
        <w:rPr>
          <w:rFonts w:eastAsiaTheme="minorEastAsia"/>
          <w:color w:val="FF0000"/>
          <w:sz w:val="20"/>
          <w:u w:val="single"/>
          <w:lang w:eastAsia="ko-KR"/>
        </w:rPr>
        <w:t>are composed of</w:t>
      </w:r>
      <w:r w:rsidR="00D9163F" w:rsidRPr="00D9163F">
        <w:rPr>
          <w:rFonts w:eastAsiaTheme="minorEastAsia"/>
          <w:color w:val="FF0000"/>
          <w:sz w:val="20"/>
          <w:u w:val="single"/>
          <w:lang w:eastAsia="ko-KR"/>
        </w:rPr>
        <w:t xml:space="preserve"> On symbol.</w:t>
      </w:r>
    </w:p>
    <w:p w14:paraId="4D85B741" w14:textId="58CED822" w:rsidR="009B0D9B" w:rsidRDefault="00A0795E" w:rsidP="009B0D9B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0"/>
          <w:u w:val="single"/>
          <w:lang w:eastAsia="ko-KR"/>
        </w:rPr>
      </w:pPr>
      <m:oMath>
        <m:bar>
          <m:barPr>
            <m:ctrlPr>
              <w:rPr>
                <w:rFonts w:ascii="Cambria Math" w:eastAsiaTheme="minorEastAsia" w:hAnsi="Cambria Math"/>
                <w:i/>
                <w:color w:val="FF0000"/>
                <w:sz w:val="20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20MHz</m:t>
                </m:r>
              </m:sub>
            </m:sSub>
          </m:e>
        </m:bar>
      </m:oMath>
      <w:r w:rsidR="009B0D9B" w:rsidRPr="009B0D9B">
        <w:rPr>
          <w:rFonts w:eastAsiaTheme="minorEastAsia" w:hint="eastAsia"/>
          <w:color w:val="FF0000"/>
          <w:sz w:val="20"/>
          <w:u w:val="single"/>
          <w:lang w:eastAsia="ko-KR"/>
        </w:rPr>
        <w:t xml:space="preserve"> </w:t>
      </w:r>
      <w:r w:rsidR="009B0D9B" w:rsidRPr="009B0D9B">
        <w:rPr>
          <w:rFonts w:eastAsiaTheme="minorEastAsia"/>
          <w:color w:val="FF0000"/>
          <w:sz w:val="20"/>
          <w:u w:val="single"/>
          <w:lang w:eastAsia="ko-KR"/>
        </w:rPr>
        <w:t xml:space="preserve"> </w:t>
      </w:r>
      <w:proofErr w:type="gramStart"/>
      <w:r w:rsidR="009B0D9B" w:rsidRPr="009B0D9B">
        <w:rPr>
          <w:rFonts w:eastAsiaTheme="minorEastAsia" w:hint="eastAsia"/>
          <w:color w:val="FF0000"/>
          <w:sz w:val="20"/>
          <w:u w:val="single"/>
          <w:lang w:eastAsia="ko-KR"/>
        </w:rPr>
        <w:t>is</w:t>
      </w:r>
      <w:proofErr w:type="gramEnd"/>
      <w:r w:rsidR="009B0D9B" w:rsidRPr="009B0D9B">
        <w:rPr>
          <w:rFonts w:eastAsiaTheme="minorEastAsia" w:hint="eastAsia"/>
          <w:color w:val="FF0000"/>
          <w:sz w:val="20"/>
          <w:u w:val="single"/>
          <w:lang w:eastAsia="ko-KR"/>
        </w:rPr>
        <w:t xml:space="preserve"> defined in 21.3.7.3 (Channel frequencies)</w:t>
      </w:r>
      <w:r w:rsidR="009B0D9B" w:rsidRPr="009B0D9B">
        <w:rPr>
          <w:rFonts w:eastAsiaTheme="minorEastAsia"/>
          <w:color w:val="FF0000"/>
          <w:sz w:val="20"/>
          <w:u w:val="single"/>
          <w:lang w:eastAsia="ko-KR"/>
        </w:rPr>
        <w:t>.</w:t>
      </w:r>
    </w:p>
    <w:p w14:paraId="12466ED7" w14:textId="5FAF12CB" w:rsidR="009B0D9B" w:rsidRPr="009B0D9B" w:rsidRDefault="00A0795E" w:rsidP="009B0D9B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0"/>
          <w:u w:val="single"/>
          <w:lang w:eastAsia="ko-KR"/>
        </w:rPr>
      </w:pPr>
      <m:oMath>
        <m:bar>
          <m:barPr>
            <m:ctrlPr>
              <w:rPr>
                <w:rFonts w:ascii="Cambria Math" w:eastAsiaTheme="minorEastAsia" w:hAnsi="Cambria Math"/>
                <w:i/>
                <w:color w:val="FF0000"/>
                <w:sz w:val="20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  <w:lang w:eastAsia="ko-K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k,BW</m:t>
                </m:r>
              </m:sub>
            </m:sSub>
          </m:e>
        </m:bar>
      </m:oMath>
      <w:r w:rsidR="009B0D9B" w:rsidRPr="009B0D9B">
        <w:rPr>
          <w:rFonts w:eastAsiaTheme="minorEastAsia" w:hint="eastAsia"/>
          <w:color w:val="FF0000"/>
          <w:sz w:val="20"/>
          <w:u w:val="single"/>
          <w:lang w:eastAsia="ko-KR"/>
        </w:rPr>
        <w:t xml:space="preserve">  </w:t>
      </w:r>
      <w:proofErr w:type="gramStart"/>
      <w:r w:rsidR="009B0D9B" w:rsidRPr="009B0D9B">
        <w:rPr>
          <w:rFonts w:eastAsiaTheme="minorEastAsia" w:hint="eastAsia"/>
          <w:color w:val="FF0000"/>
          <w:sz w:val="20"/>
          <w:u w:val="single"/>
          <w:lang w:eastAsia="ko-KR"/>
        </w:rPr>
        <w:t>is</w:t>
      </w:r>
      <w:proofErr w:type="gramEnd"/>
      <w:r w:rsidR="009B0D9B" w:rsidRPr="009B0D9B">
        <w:rPr>
          <w:rFonts w:eastAsiaTheme="minorEastAsia" w:hint="eastAsia"/>
          <w:color w:val="FF0000"/>
          <w:sz w:val="20"/>
          <w:u w:val="single"/>
          <w:lang w:eastAsia="ko-KR"/>
        </w:rPr>
        <w:t xml:space="preserve"> </w:t>
      </w:r>
      <w:r w:rsidR="009B0D9B" w:rsidRPr="009B0D9B">
        <w:rPr>
          <w:rFonts w:eastAsiaTheme="minorEastAsia"/>
          <w:color w:val="FF0000"/>
          <w:sz w:val="20"/>
          <w:u w:val="single"/>
          <w:lang w:eastAsia="ko-KR"/>
        </w:rPr>
        <w:t xml:space="preserve">defined </w:t>
      </w:r>
      <w:r w:rsidR="00D90741">
        <w:rPr>
          <w:rFonts w:eastAsiaTheme="minorEastAsia"/>
          <w:color w:val="FF0000"/>
          <w:sz w:val="20"/>
          <w:u w:val="single"/>
          <w:lang w:eastAsia="ko-KR"/>
        </w:rPr>
        <w:t>by</w:t>
      </w:r>
      <w:r w:rsidR="00F64985">
        <w:rPr>
          <w:rFonts w:eastAsiaTheme="minorEastAsia"/>
          <w:color w:val="FF0000"/>
          <w:sz w:val="20"/>
          <w:u w:val="single"/>
          <w:lang w:eastAsia="ko-KR"/>
        </w:rPr>
        <w:t xml:space="preserve"> </w:t>
      </w:r>
      <w:r w:rsidR="009B0D9B" w:rsidRPr="009B0D9B">
        <w:rPr>
          <w:rFonts w:eastAsiaTheme="minorEastAsia"/>
          <w:color w:val="FF0000"/>
          <w:sz w:val="20"/>
          <w:u w:val="single"/>
          <w:lang w:eastAsia="ko-KR"/>
        </w:rPr>
        <w:t>Equation (21-15) and Equation (32-b) for 40MHz and 80MHz, respectively.</w:t>
      </w:r>
    </w:p>
    <w:p w14:paraId="2C6F8673" w14:textId="44C5536B" w:rsidR="009B0D9B" w:rsidRDefault="00A0795E" w:rsidP="009B0D9B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0"/>
          <w:lang w:eastAsia="ko-KR"/>
        </w:rPr>
      </w:pPr>
      <m:oMath>
        <m:bar>
          <m:barPr>
            <m:ctrlPr>
              <w:rPr>
                <w:rFonts w:ascii="Cambria Math" w:eastAsiaTheme="minorEastAsia" w:hAnsi="Cambria Math"/>
                <w:i/>
                <w:color w:val="FF0000"/>
                <w:sz w:val="20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shift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  <w:lang w:eastAsia="ko-K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i</m:t>
                </m:r>
              </m:e>
            </m:d>
            <m:r>
              <w:rPr>
                <w:rFonts w:ascii="Cambria Math" w:eastAsiaTheme="minorEastAsia" w:hAnsi="Cambria Math"/>
                <w:color w:val="FF0000"/>
                <w:sz w:val="20"/>
                <w:lang w:eastAsia="ko-KR"/>
              </w:rPr>
              <m:t>=32×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  <w:lang w:eastAsia="ko-KR"/>
                      </w:rPr>
                      <m:t>20MHz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-1-2i</m:t>
                </m:r>
              </m:e>
            </m:d>
          </m:e>
        </m:bar>
      </m:oMath>
      <w:r w:rsidR="009B0D9B">
        <w:rPr>
          <w:rFonts w:eastAsiaTheme="minorEastAsia" w:hint="eastAsia"/>
          <w:color w:val="FF0000"/>
          <w:sz w:val="20"/>
          <w:lang w:eastAsia="ko-KR"/>
        </w:rPr>
        <w:t>.</w:t>
      </w:r>
    </w:p>
    <w:p w14:paraId="78E2C7CA" w14:textId="77777777" w:rsidR="00F64985" w:rsidRDefault="00F64985" w:rsidP="009B0D9B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0"/>
          <w:lang w:eastAsia="ko-KR"/>
        </w:rPr>
      </w:pPr>
    </w:p>
    <w:p w14:paraId="2F1788B8" w14:textId="0B627166" w:rsidR="00F64985" w:rsidRPr="00F64985" w:rsidRDefault="00F64985" w:rsidP="009B0D9B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0"/>
          <w:u w:val="single"/>
          <w:lang w:eastAsia="ko-KR"/>
        </w:rPr>
      </w:pPr>
      <w:r w:rsidRPr="00F64985">
        <w:rPr>
          <w:rFonts w:eastAsiaTheme="minorEastAsia"/>
          <w:color w:val="FF0000"/>
          <w:sz w:val="20"/>
          <w:u w:val="single"/>
          <w:lang w:eastAsia="ko-KR"/>
        </w:rPr>
        <w:t>For a 80MHz FDMA PPDU transmission,</w:t>
      </w:r>
    </w:p>
    <w:p w14:paraId="1E9BD888" w14:textId="01D60AA1" w:rsidR="00D90741" w:rsidRPr="00567BCF" w:rsidRDefault="00A0795E" w:rsidP="00D90741">
      <w:pPr>
        <w:autoSpaceDE w:val="0"/>
        <w:autoSpaceDN w:val="0"/>
        <w:adjustRightInd w:val="0"/>
        <w:jc w:val="center"/>
        <w:rPr>
          <w:rFonts w:eastAsiaTheme="minorEastAsia"/>
          <w:color w:val="FF0000"/>
          <w:sz w:val="20"/>
          <w:u w:val="single"/>
          <w:lang w:eastAsia="ko-KR"/>
        </w:rPr>
      </w:pPr>
      <m:oMath>
        <m:bar>
          <m:barPr>
            <m:ctrlPr>
              <w:rPr>
                <w:rFonts w:ascii="Cambria Math" w:eastAsiaTheme="minorEastAsia" w:hAnsi="Cambria Math"/>
                <w:color w:val="FF0000"/>
                <w:sz w:val="20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  <w:sz w:val="20"/>
                    <w:lang w:eastAsia="ko-KR"/>
                  </w:rPr>
                  <m:t>k,80</m:t>
                </m:r>
              </m:sub>
            </m:sSub>
            <m:r>
              <w:rPr>
                <w:rFonts w:ascii="Cambria Math" w:hAnsi="Cambria Math"/>
                <w:color w:val="FF0000"/>
              </w:rPr>
              <m:t>=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/>
                    <w:i/>
                    <w:color w:val="FF0000"/>
                    <w:sz w:val="20"/>
                    <w:lang w:eastAsia="ko-KR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  <w:lang w:eastAsia="ko-KR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color w:val="FF0000"/>
                      </w:rPr>
                      <m:t>1,  &amp;k&lt;-64</m:t>
                    </m:r>
                  </m:e>
                  <m:e>
                    <m:r>
                      <w:rPr>
                        <w:rFonts w:ascii="Cambria Math" w:hAnsi="Cambria Math"/>
                        <w:color w:val="FF0000"/>
                      </w:rPr>
                      <m:t>-1,  &amp;-</m:t>
                    </m:r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  <w:lang w:eastAsia="ko-KR"/>
                      </w:rPr>
                      <m:t>64≤k&lt;0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FF000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color w:val="FF0000"/>
                      </w:rPr>
                      <m:t>-1,  &amp;</m:t>
                    </m:r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  <w:lang w:eastAsia="ko-KR"/>
                      </w:rPr>
                      <m:t>0≤k&lt;64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color w:val="FF0000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color w:val="FF0000"/>
                      </w:rPr>
                      <m:t>1,  &amp;</m:t>
                    </m:r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  <w:lang w:eastAsia="ko-KR"/>
                      </w:rPr>
                      <m:t>64≤k</m:t>
                    </m:r>
                  </m:e>
                </m:eqArr>
              </m:e>
            </m:d>
          </m:e>
        </m:bar>
      </m:oMath>
      <w:r w:rsidR="00F64985" w:rsidRPr="00F64985">
        <w:rPr>
          <w:rFonts w:eastAsiaTheme="minorEastAsia" w:hint="eastAsia"/>
          <w:color w:val="FF0000"/>
          <w:sz w:val="20"/>
          <w:u w:val="single"/>
          <w:lang w:eastAsia="ko-KR"/>
        </w:rPr>
        <w:t>.</w:t>
      </w:r>
      <w:r w:rsidR="00D90741" w:rsidRPr="00567BCF">
        <w:rPr>
          <w:rFonts w:eastAsiaTheme="minorEastAsia" w:hint="eastAsia"/>
          <w:color w:val="FF0000"/>
          <w:sz w:val="20"/>
          <w:lang w:eastAsia="ko-KR"/>
        </w:rPr>
        <w:t xml:space="preserve"> </w:t>
      </w:r>
      <w:r w:rsidR="00D90741" w:rsidRPr="00567BCF">
        <w:rPr>
          <w:rFonts w:eastAsiaTheme="minorEastAsia"/>
          <w:color w:val="FF0000"/>
          <w:sz w:val="20"/>
          <w:lang w:eastAsia="ko-KR"/>
        </w:rPr>
        <w:t xml:space="preserve"> </w:t>
      </w:r>
      <w:r w:rsidR="00C03F92">
        <w:rPr>
          <w:rFonts w:eastAsiaTheme="minorEastAsia"/>
          <w:color w:val="FF0000"/>
          <w:sz w:val="20"/>
          <w:lang w:eastAsia="ko-KR"/>
        </w:rPr>
        <w:t xml:space="preserve">                           </w:t>
      </w:r>
      <w:r w:rsidR="00D90741" w:rsidRPr="00567BCF">
        <w:rPr>
          <w:rFonts w:eastAsiaTheme="minorEastAsia" w:hint="eastAsia"/>
          <w:color w:val="FF0000"/>
          <w:sz w:val="20"/>
          <w:u w:val="single"/>
          <w:lang w:eastAsia="ko-KR"/>
        </w:rPr>
        <w:t>(32-b)</w:t>
      </w:r>
    </w:p>
    <w:p w14:paraId="1E24E119" w14:textId="77777777" w:rsidR="006B599D" w:rsidRDefault="006B599D" w:rsidP="00BD2332">
      <w:pPr>
        <w:autoSpaceDE w:val="0"/>
        <w:autoSpaceDN w:val="0"/>
        <w:adjustRightInd w:val="0"/>
        <w:jc w:val="both"/>
      </w:pPr>
    </w:p>
    <w:p w14:paraId="1CC2C8F1" w14:textId="77777777" w:rsidR="00C03F92" w:rsidRDefault="00C03F92" w:rsidP="00BD2332">
      <w:pPr>
        <w:autoSpaceDE w:val="0"/>
        <w:autoSpaceDN w:val="0"/>
        <w:adjustRightInd w:val="0"/>
        <w:jc w:val="both"/>
      </w:pPr>
    </w:p>
    <w:p w14:paraId="77A39053" w14:textId="77777777" w:rsidR="00C03F92" w:rsidRDefault="00C03F92" w:rsidP="00BD2332">
      <w:pPr>
        <w:autoSpaceDE w:val="0"/>
        <w:autoSpaceDN w:val="0"/>
        <w:adjustRightInd w:val="0"/>
        <w:jc w:val="both"/>
      </w:pPr>
    </w:p>
    <w:p w14:paraId="07DC2DFD" w14:textId="77777777" w:rsidR="006B599D" w:rsidRDefault="006B599D" w:rsidP="00BD2332">
      <w:pPr>
        <w:autoSpaceDE w:val="0"/>
        <w:autoSpaceDN w:val="0"/>
        <w:adjustRightInd w:val="0"/>
        <w:jc w:val="both"/>
      </w:pPr>
    </w:p>
    <w:p w14:paraId="24DCF557" w14:textId="77777777" w:rsidR="006B599D" w:rsidRDefault="006B599D" w:rsidP="00BD2332">
      <w:pPr>
        <w:autoSpaceDE w:val="0"/>
        <w:autoSpaceDN w:val="0"/>
        <w:adjustRightInd w:val="0"/>
        <w:jc w:val="both"/>
      </w:pPr>
    </w:p>
    <w:sectPr w:rsidR="006B599D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A2828" w14:textId="77777777" w:rsidR="00A0795E" w:rsidRDefault="00A0795E">
      <w:r>
        <w:separator/>
      </w:r>
    </w:p>
  </w:endnote>
  <w:endnote w:type="continuationSeparator" w:id="0">
    <w:p w14:paraId="63432C6D" w14:textId="77777777" w:rsidR="00A0795E" w:rsidRDefault="00A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D90741" w:rsidRDefault="00C5595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30D44">
        <w:t>Submission</w:t>
      </w:r>
    </w:fldSimple>
    <w:r w:rsidR="00D90741">
      <w:tab/>
      <w:t xml:space="preserve">page </w:t>
    </w:r>
    <w:r w:rsidR="00D90741">
      <w:fldChar w:fldCharType="begin"/>
    </w:r>
    <w:r w:rsidR="00D90741">
      <w:instrText xml:space="preserve">page </w:instrText>
    </w:r>
    <w:r w:rsidR="00D90741">
      <w:fldChar w:fldCharType="separate"/>
    </w:r>
    <w:r w:rsidR="00523C75">
      <w:rPr>
        <w:noProof/>
      </w:rPr>
      <w:t>3</w:t>
    </w:r>
    <w:r w:rsidR="00D90741">
      <w:rPr>
        <w:noProof/>
      </w:rPr>
      <w:fldChar w:fldCharType="end"/>
    </w:r>
    <w:r w:rsidR="00D90741">
      <w:tab/>
    </w:r>
    <w:r w:rsidR="00D90741">
      <w:rPr>
        <w:lang w:eastAsia="ko-KR"/>
      </w:rPr>
      <w:t>Eunsung Park, LG Electronics</w:t>
    </w:r>
  </w:p>
  <w:p w14:paraId="68131EC6" w14:textId="77777777" w:rsidR="00D90741" w:rsidRDefault="00D907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AED62" w14:textId="77777777" w:rsidR="00A0795E" w:rsidRDefault="00A0795E">
      <w:r>
        <w:separator/>
      </w:r>
    </w:p>
  </w:footnote>
  <w:footnote w:type="continuationSeparator" w:id="0">
    <w:p w14:paraId="28EDF1EF" w14:textId="77777777" w:rsidR="00A0795E" w:rsidRDefault="00A0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AAB0C41" w:rsidR="00D90741" w:rsidRDefault="00D90741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2018</w:t>
    </w:r>
    <w:r>
      <w:tab/>
    </w:r>
    <w:r>
      <w:tab/>
    </w:r>
    <w:r w:rsidR="00A0795E">
      <w:fldChar w:fldCharType="begin"/>
    </w:r>
    <w:r w:rsidR="00A0795E">
      <w:instrText xml:space="preserve"> TITLE  \* MERGEFORMAT </w:instrText>
    </w:r>
    <w:r w:rsidR="00A0795E">
      <w:fldChar w:fldCharType="separate"/>
    </w:r>
    <w:r w:rsidR="00030D44">
      <w:t>doc.: IEEE 802.11-18/1476r0</w:t>
    </w:r>
    <w:r w:rsidR="00A0795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F575E7"/>
    <w:multiLevelType w:val="hybridMultilevel"/>
    <w:tmpl w:val="AF34F36A"/>
    <w:lvl w:ilvl="0" w:tplc="C6F2D9A8">
      <w:start w:val="1"/>
      <w:numFmt w:val="lowerLetter"/>
      <w:lvlText w:val="%1)"/>
      <w:lvlJc w:val="left"/>
      <w:pPr>
        <w:ind w:left="760" w:hanging="36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D20C8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726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70283E"/>
    <w:multiLevelType w:val="hybridMultilevel"/>
    <w:tmpl w:val="A6C086F4"/>
    <w:lvl w:ilvl="0" w:tplc="E7845DC8">
      <w:start w:val="5"/>
      <w:numFmt w:val="lowerLetter"/>
      <w:lvlText w:val="%1)"/>
      <w:lvlJc w:val="left"/>
      <w:pPr>
        <w:ind w:left="760" w:hanging="360"/>
      </w:pPr>
      <w:rPr>
        <w:rFonts w:hint="default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02B406A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C6A36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F40A6"/>
    <w:multiLevelType w:val="hybridMultilevel"/>
    <w:tmpl w:val="5FE67638"/>
    <w:lvl w:ilvl="0" w:tplc="AD30C030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C6656EF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B6EF8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8"/>
  </w:num>
  <w:num w:numId="10">
    <w:abstractNumId w:val="6"/>
  </w:num>
  <w:num w:numId="11">
    <w:abstractNumId w:val="20"/>
  </w:num>
  <w:num w:numId="12">
    <w:abstractNumId w:val="23"/>
  </w:num>
  <w:num w:numId="13">
    <w:abstractNumId w:val="5"/>
  </w:num>
  <w:num w:numId="14">
    <w:abstractNumId w:val="2"/>
  </w:num>
  <w:num w:numId="15">
    <w:abstractNumId w:val="25"/>
  </w:num>
  <w:num w:numId="16">
    <w:abstractNumId w:val="24"/>
  </w:num>
  <w:num w:numId="17">
    <w:abstractNumId w:val="34"/>
  </w:num>
  <w:num w:numId="18">
    <w:abstractNumId w:val="24"/>
  </w:num>
  <w:num w:numId="19">
    <w:abstractNumId w:val="34"/>
  </w:num>
  <w:num w:numId="20">
    <w:abstractNumId w:val="37"/>
  </w:num>
  <w:num w:numId="21">
    <w:abstractNumId w:val="14"/>
  </w:num>
  <w:num w:numId="22">
    <w:abstractNumId w:val="29"/>
  </w:num>
  <w:num w:numId="23">
    <w:abstractNumId w:val="35"/>
  </w:num>
  <w:num w:numId="24">
    <w:abstractNumId w:val="31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3"/>
  </w:num>
  <w:num w:numId="34">
    <w:abstractNumId w:val="32"/>
  </w:num>
  <w:num w:numId="35">
    <w:abstractNumId w:val="11"/>
  </w:num>
  <w:num w:numId="36">
    <w:abstractNumId w:val="4"/>
  </w:num>
  <w:num w:numId="37">
    <w:abstractNumId w:val="36"/>
  </w:num>
  <w:num w:numId="38">
    <w:abstractNumId w:val="15"/>
  </w:num>
  <w:num w:numId="39">
    <w:abstractNumId w:val="21"/>
  </w:num>
  <w:num w:numId="40">
    <w:abstractNumId w:val="27"/>
  </w:num>
  <w:num w:numId="41">
    <w:abstractNumId w:val="26"/>
  </w:num>
  <w:num w:numId="42">
    <w:abstractNumId w:val="33"/>
  </w:num>
  <w:num w:numId="4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DC0"/>
    <w:rsid w:val="00021A27"/>
    <w:rsid w:val="00022086"/>
    <w:rsid w:val="00023A67"/>
    <w:rsid w:val="00023CD8"/>
    <w:rsid w:val="00024344"/>
    <w:rsid w:val="00024487"/>
    <w:rsid w:val="00027D05"/>
    <w:rsid w:val="00030D44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5451"/>
    <w:rsid w:val="00086366"/>
    <w:rsid w:val="000865AA"/>
    <w:rsid w:val="00086780"/>
    <w:rsid w:val="00086F65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54F3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3757"/>
    <w:rsid w:val="000F4340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1E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197"/>
    <w:rsid w:val="001557CB"/>
    <w:rsid w:val="001559BB"/>
    <w:rsid w:val="00156C4B"/>
    <w:rsid w:val="00160866"/>
    <w:rsid w:val="0016428D"/>
    <w:rsid w:val="00165BE6"/>
    <w:rsid w:val="00170292"/>
    <w:rsid w:val="00170D6D"/>
    <w:rsid w:val="00172489"/>
    <w:rsid w:val="00172DD9"/>
    <w:rsid w:val="001736E2"/>
    <w:rsid w:val="001738FD"/>
    <w:rsid w:val="001755EA"/>
    <w:rsid w:val="00175CDF"/>
    <w:rsid w:val="00176480"/>
    <w:rsid w:val="0017659B"/>
    <w:rsid w:val="00176BC6"/>
    <w:rsid w:val="00177BCE"/>
    <w:rsid w:val="001812B0"/>
    <w:rsid w:val="00181423"/>
    <w:rsid w:val="00183698"/>
    <w:rsid w:val="00183F4C"/>
    <w:rsid w:val="0018577E"/>
    <w:rsid w:val="001869E8"/>
    <w:rsid w:val="00187056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328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72F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716"/>
    <w:rsid w:val="002E6FF6"/>
    <w:rsid w:val="002F0915"/>
    <w:rsid w:val="002F0CA0"/>
    <w:rsid w:val="002F1269"/>
    <w:rsid w:val="002F1FEA"/>
    <w:rsid w:val="002F2041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7A77"/>
    <w:rsid w:val="003906A1"/>
    <w:rsid w:val="00391845"/>
    <w:rsid w:val="003924F8"/>
    <w:rsid w:val="003939BF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244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6E6"/>
    <w:rsid w:val="00440FF1"/>
    <w:rsid w:val="004417F2"/>
    <w:rsid w:val="00442799"/>
    <w:rsid w:val="0044384C"/>
    <w:rsid w:val="00443FBF"/>
    <w:rsid w:val="004452DF"/>
    <w:rsid w:val="00447AF4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1E8"/>
    <w:rsid w:val="00461C2E"/>
    <w:rsid w:val="00462172"/>
    <w:rsid w:val="004625C3"/>
    <w:rsid w:val="004661FE"/>
    <w:rsid w:val="00466B33"/>
    <w:rsid w:val="00466EEB"/>
    <w:rsid w:val="004721EF"/>
    <w:rsid w:val="0047267B"/>
    <w:rsid w:val="00472EA0"/>
    <w:rsid w:val="00473358"/>
    <w:rsid w:val="00474C20"/>
    <w:rsid w:val="0047590B"/>
    <w:rsid w:val="00475A71"/>
    <w:rsid w:val="00475D9E"/>
    <w:rsid w:val="00476F40"/>
    <w:rsid w:val="00477ECF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3C75"/>
    <w:rsid w:val="005243B4"/>
    <w:rsid w:val="005260D8"/>
    <w:rsid w:val="00526970"/>
    <w:rsid w:val="00527489"/>
    <w:rsid w:val="00527BB3"/>
    <w:rsid w:val="005303F1"/>
    <w:rsid w:val="00531734"/>
    <w:rsid w:val="0053254A"/>
    <w:rsid w:val="0053566B"/>
    <w:rsid w:val="00540657"/>
    <w:rsid w:val="00540A28"/>
    <w:rsid w:val="00540EE5"/>
    <w:rsid w:val="0054235E"/>
    <w:rsid w:val="00543CCF"/>
    <w:rsid w:val="0054425D"/>
    <w:rsid w:val="005442D3"/>
    <w:rsid w:val="00544B61"/>
    <w:rsid w:val="00546E09"/>
    <w:rsid w:val="00547362"/>
    <w:rsid w:val="00553C7D"/>
    <w:rsid w:val="0055459B"/>
    <w:rsid w:val="005546A4"/>
    <w:rsid w:val="00554995"/>
    <w:rsid w:val="00554EEF"/>
    <w:rsid w:val="005555B2"/>
    <w:rsid w:val="00557D46"/>
    <w:rsid w:val="00562627"/>
    <w:rsid w:val="00563935"/>
    <w:rsid w:val="00563B85"/>
    <w:rsid w:val="00565751"/>
    <w:rsid w:val="005660CE"/>
    <w:rsid w:val="00566803"/>
    <w:rsid w:val="00567934"/>
    <w:rsid w:val="00567BCF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48"/>
    <w:rsid w:val="0058517D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6B9C"/>
    <w:rsid w:val="00610293"/>
    <w:rsid w:val="006104BB"/>
    <w:rsid w:val="006111B6"/>
    <w:rsid w:val="006117D4"/>
    <w:rsid w:val="00612605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866"/>
    <w:rsid w:val="00671F29"/>
    <w:rsid w:val="0067305F"/>
    <w:rsid w:val="00673E73"/>
    <w:rsid w:val="00676405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1F0"/>
    <w:rsid w:val="0069038E"/>
    <w:rsid w:val="00690EB5"/>
    <w:rsid w:val="006915F4"/>
    <w:rsid w:val="006925B5"/>
    <w:rsid w:val="00693BD0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5BAC"/>
    <w:rsid w:val="006A61DF"/>
    <w:rsid w:val="006A67EB"/>
    <w:rsid w:val="006A6A83"/>
    <w:rsid w:val="006A790E"/>
    <w:rsid w:val="006A7F86"/>
    <w:rsid w:val="006B599D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295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4ACA"/>
    <w:rsid w:val="007257AC"/>
    <w:rsid w:val="0072612D"/>
    <w:rsid w:val="00727341"/>
    <w:rsid w:val="00727426"/>
    <w:rsid w:val="00727E1D"/>
    <w:rsid w:val="007325CB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C67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26E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3970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0FA7"/>
    <w:rsid w:val="007C13AC"/>
    <w:rsid w:val="007C14AD"/>
    <w:rsid w:val="007C19CE"/>
    <w:rsid w:val="007C6C61"/>
    <w:rsid w:val="007D08BB"/>
    <w:rsid w:val="007D1085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5A1A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4AC0"/>
    <w:rsid w:val="008077DC"/>
    <w:rsid w:val="0081078F"/>
    <w:rsid w:val="008117FD"/>
    <w:rsid w:val="008121A6"/>
    <w:rsid w:val="00812782"/>
    <w:rsid w:val="008138C1"/>
    <w:rsid w:val="0081412A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B67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19CC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91B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E5D05"/>
    <w:rsid w:val="008F039B"/>
    <w:rsid w:val="008F1C67"/>
    <w:rsid w:val="008F238D"/>
    <w:rsid w:val="008F2611"/>
    <w:rsid w:val="008F4312"/>
    <w:rsid w:val="00900228"/>
    <w:rsid w:val="0090328C"/>
    <w:rsid w:val="00904E35"/>
    <w:rsid w:val="009057D2"/>
    <w:rsid w:val="00905A7F"/>
    <w:rsid w:val="00905EB6"/>
    <w:rsid w:val="00906247"/>
    <w:rsid w:val="009064A2"/>
    <w:rsid w:val="0090694C"/>
    <w:rsid w:val="0091013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0D9B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1E71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0795E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4D1C"/>
    <w:rsid w:val="00A26D8D"/>
    <w:rsid w:val="00A27692"/>
    <w:rsid w:val="00A300C3"/>
    <w:rsid w:val="00A31745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3052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555"/>
    <w:rsid w:val="00AA2B9C"/>
    <w:rsid w:val="00AA3C3D"/>
    <w:rsid w:val="00AA4B61"/>
    <w:rsid w:val="00AA53B0"/>
    <w:rsid w:val="00AA63A9"/>
    <w:rsid w:val="00AA67F2"/>
    <w:rsid w:val="00AA6F19"/>
    <w:rsid w:val="00AA7E07"/>
    <w:rsid w:val="00AB0B3D"/>
    <w:rsid w:val="00AB1112"/>
    <w:rsid w:val="00AB1607"/>
    <w:rsid w:val="00AB17F6"/>
    <w:rsid w:val="00AB2654"/>
    <w:rsid w:val="00AB31BE"/>
    <w:rsid w:val="00AB4292"/>
    <w:rsid w:val="00AB4E03"/>
    <w:rsid w:val="00AC1B7C"/>
    <w:rsid w:val="00AC31EB"/>
    <w:rsid w:val="00AC60C2"/>
    <w:rsid w:val="00AC76C6"/>
    <w:rsid w:val="00AD11FF"/>
    <w:rsid w:val="00AD268D"/>
    <w:rsid w:val="00AD3749"/>
    <w:rsid w:val="00AD3F85"/>
    <w:rsid w:val="00AD5142"/>
    <w:rsid w:val="00AD6723"/>
    <w:rsid w:val="00AD6AE6"/>
    <w:rsid w:val="00AD6D2C"/>
    <w:rsid w:val="00AD7B8B"/>
    <w:rsid w:val="00AE1B04"/>
    <w:rsid w:val="00AE2223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35FF"/>
    <w:rsid w:val="00B447D8"/>
    <w:rsid w:val="00B45A5E"/>
    <w:rsid w:val="00B50D66"/>
    <w:rsid w:val="00B51003"/>
    <w:rsid w:val="00B51194"/>
    <w:rsid w:val="00B51DB9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2AA9"/>
    <w:rsid w:val="00BB5178"/>
    <w:rsid w:val="00BB67AE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2332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4481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3F92"/>
    <w:rsid w:val="00C0428C"/>
    <w:rsid w:val="00C04532"/>
    <w:rsid w:val="00C06D1A"/>
    <w:rsid w:val="00C078F3"/>
    <w:rsid w:val="00C105F9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0B84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0C8"/>
    <w:rsid w:val="00C50BCF"/>
    <w:rsid w:val="00C5217A"/>
    <w:rsid w:val="00C542F0"/>
    <w:rsid w:val="00C5595D"/>
    <w:rsid w:val="00C55F0E"/>
    <w:rsid w:val="00C5709A"/>
    <w:rsid w:val="00C57CDB"/>
    <w:rsid w:val="00C60A9B"/>
    <w:rsid w:val="00C60F8E"/>
    <w:rsid w:val="00C6108B"/>
    <w:rsid w:val="00C62A1D"/>
    <w:rsid w:val="00C66ABE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77FD9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1E90"/>
    <w:rsid w:val="00C925C3"/>
    <w:rsid w:val="00C92726"/>
    <w:rsid w:val="00C9365B"/>
    <w:rsid w:val="00C93AA6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3C0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338"/>
    <w:rsid w:val="00D10F21"/>
    <w:rsid w:val="00D13972"/>
    <w:rsid w:val="00D152E1"/>
    <w:rsid w:val="00D15DEC"/>
    <w:rsid w:val="00D16B13"/>
    <w:rsid w:val="00D17833"/>
    <w:rsid w:val="00D202C0"/>
    <w:rsid w:val="00D21B9E"/>
    <w:rsid w:val="00D22352"/>
    <w:rsid w:val="00D2694A"/>
    <w:rsid w:val="00D277CF"/>
    <w:rsid w:val="00D30761"/>
    <w:rsid w:val="00D307A6"/>
    <w:rsid w:val="00D312F2"/>
    <w:rsid w:val="00D31F19"/>
    <w:rsid w:val="00D33C85"/>
    <w:rsid w:val="00D344D7"/>
    <w:rsid w:val="00D35F55"/>
    <w:rsid w:val="00D36C35"/>
    <w:rsid w:val="00D37C76"/>
    <w:rsid w:val="00D37F72"/>
    <w:rsid w:val="00D4140D"/>
    <w:rsid w:val="00D41701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DEB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0741"/>
    <w:rsid w:val="00D9163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1A2C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266E3"/>
    <w:rsid w:val="00E3157E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122"/>
    <w:rsid w:val="00E71C91"/>
    <w:rsid w:val="00E72D22"/>
    <w:rsid w:val="00E74E87"/>
    <w:rsid w:val="00E75BE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6EF0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397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075"/>
    <w:rsid w:val="00F2540A"/>
    <w:rsid w:val="00F2561F"/>
    <w:rsid w:val="00F2637D"/>
    <w:rsid w:val="00F27B9E"/>
    <w:rsid w:val="00F31334"/>
    <w:rsid w:val="00F3376E"/>
    <w:rsid w:val="00F338FD"/>
    <w:rsid w:val="00F33998"/>
    <w:rsid w:val="00F342FD"/>
    <w:rsid w:val="00F34E9E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4985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147A"/>
    <w:rsid w:val="00FD24F1"/>
    <w:rsid w:val="00FD33DE"/>
    <w:rsid w:val="00FD554D"/>
    <w:rsid w:val="00FD5B24"/>
    <w:rsid w:val="00FD5ED8"/>
    <w:rsid w:val="00FE06D7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799F-A2DD-4985-BF99-3CDBABE5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4891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박은성/선임연구원/차세대표준(연)ICS팀(esung.park@lge.com)</cp:lastModifiedBy>
  <cp:revision>21</cp:revision>
  <cp:lastPrinted>2018-09-07T00:02:00Z</cp:lastPrinted>
  <dcterms:created xsi:type="dcterms:W3CDTF">2018-07-08T12:41:00Z</dcterms:created>
  <dcterms:modified xsi:type="dcterms:W3CDTF">2018-09-10T01:45:00Z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