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77777777" w:rsidR="00CA09B2" w:rsidRPr="007735CF" w:rsidRDefault="00CA09B2">
      <w:pPr>
        <w:pStyle w:val="T1"/>
        <w:pBdr>
          <w:bottom w:val="single" w:sz="6" w:space="0" w:color="auto"/>
        </w:pBdr>
        <w:spacing w:after="240"/>
        <w:rPr>
          <w:sz w:val="24"/>
        </w:rPr>
      </w:pPr>
      <w:r w:rsidRPr="007735CF">
        <w:rPr>
          <w:sz w:val="24"/>
        </w:rPr>
        <w:t>IEEE P802.11</w:t>
      </w:r>
      <w:r w:rsidRPr="007735CF">
        <w:rPr>
          <w:sz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7735CF" w14:paraId="58296235" w14:textId="77777777" w:rsidTr="0074761F">
        <w:trPr>
          <w:trHeight w:val="485"/>
          <w:jc w:val="center"/>
        </w:trPr>
        <w:tc>
          <w:tcPr>
            <w:tcW w:w="9576" w:type="dxa"/>
            <w:gridSpan w:val="5"/>
            <w:vAlign w:val="center"/>
          </w:tcPr>
          <w:p w14:paraId="72483BC1" w14:textId="37B59368" w:rsidR="00CA09B2" w:rsidRPr="007735CF" w:rsidRDefault="002F40BD" w:rsidP="00F33644">
            <w:pPr>
              <w:pStyle w:val="T2"/>
              <w:rPr>
                <w:sz w:val="22"/>
              </w:rPr>
            </w:pPr>
            <w:r w:rsidRPr="007735CF">
              <w:rPr>
                <w:sz w:val="22"/>
              </w:rPr>
              <w:t>CR on</w:t>
            </w:r>
            <w:r w:rsidR="00232500" w:rsidRPr="007735CF">
              <w:rPr>
                <w:sz w:val="22"/>
              </w:rPr>
              <w:t xml:space="preserve"> </w:t>
            </w:r>
            <w:r w:rsidR="005C7B28" w:rsidRPr="005C7B28">
              <w:rPr>
                <w:sz w:val="22"/>
              </w:rPr>
              <w:t>PHY subcarriers and RU</w:t>
            </w:r>
            <w:r w:rsidR="005059FA">
              <w:rPr>
                <w:sz w:val="22"/>
              </w:rPr>
              <w:t xml:space="preserve"> </w:t>
            </w:r>
            <w:r w:rsidR="005059FA">
              <w:rPr>
                <w:rFonts w:hint="eastAsia"/>
                <w:sz w:val="22"/>
                <w:lang w:eastAsia="ko-KR"/>
              </w:rPr>
              <w:t>p</w:t>
            </w:r>
            <w:r w:rsidR="005059FA">
              <w:rPr>
                <w:sz w:val="22"/>
                <w:lang w:eastAsia="ko-KR"/>
              </w:rPr>
              <w:t>art 1</w:t>
            </w:r>
          </w:p>
        </w:tc>
      </w:tr>
      <w:tr w:rsidR="00CA09B2" w:rsidRPr="007735CF" w14:paraId="6E77FA48" w14:textId="77777777" w:rsidTr="0074761F">
        <w:trPr>
          <w:trHeight w:val="359"/>
          <w:jc w:val="center"/>
        </w:trPr>
        <w:tc>
          <w:tcPr>
            <w:tcW w:w="9576" w:type="dxa"/>
            <w:gridSpan w:val="5"/>
            <w:vAlign w:val="center"/>
          </w:tcPr>
          <w:p w14:paraId="46A97846" w14:textId="56743CF7" w:rsidR="00CA09B2" w:rsidRPr="007735CF" w:rsidRDefault="00CA09B2" w:rsidP="00F33644">
            <w:pPr>
              <w:pStyle w:val="T2"/>
              <w:ind w:left="0"/>
              <w:rPr>
                <w:sz w:val="22"/>
              </w:rPr>
            </w:pPr>
            <w:r w:rsidRPr="007735CF">
              <w:rPr>
                <w:sz w:val="22"/>
              </w:rPr>
              <w:t>Date:</w:t>
            </w:r>
            <w:r w:rsidRPr="007735CF">
              <w:rPr>
                <w:b w:val="0"/>
                <w:sz w:val="22"/>
              </w:rPr>
              <w:t xml:space="preserve">  </w:t>
            </w:r>
            <w:r w:rsidR="00FD7C52" w:rsidRPr="007735CF">
              <w:rPr>
                <w:b w:val="0"/>
                <w:sz w:val="22"/>
              </w:rPr>
              <w:t>201</w:t>
            </w:r>
            <w:r w:rsidR="002F40BD" w:rsidRPr="007735CF">
              <w:rPr>
                <w:b w:val="0"/>
                <w:sz w:val="22"/>
              </w:rPr>
              <w:t>8</w:t>
            </w:r>
            <w:r w:rsidRPr="007735CF">
              <w:rPr>
                <w:b w:val="0"/>
                <w:sz w:val="22"/>
              </w:rPr>
              <w:t>-</w:t>
            </w:r>
            <w:r w:rsidR="00F33644">
              <w:rPr>
                <w:b w:val="0"/>
                <w:sz w:val="22"/>
              </w:rPr>
              <w:t>0</w:t>
            </w:r>
            <w:r w:rsidR="00226B1A">
              <w:rPr>
                <w:b w:val="0"/>
                <w:sz w:val="22"/>
              </w:rPr>
              <w:t>9</w:t>
            </w:r>
            <w:r w:rsidRPr="007735CF">
              <w:rPr>
                <w:b w:val="0"/>
                <w:sz w:val="22"/>
              </w:rPr>
              <w:t>-</w:t>
            </w:r>
            <w:r w:rsidR="00F33644">
              <w:rPr>
                <w:b w:val="0"/>
                <w:sz w:val="22"/>
              </w:rPr>
              <w:t>0</w:t>
            </w:r>
            <w:r w:rsidR="00555A23">
              <w:rPr>
                <w:b w:val="0"/>
                <w:sz w:val="22"/>
              </w:rPr>
              <w:t>8</w:t>
            </w:r>
          </w:p>
        </w:tc>
      </w:tr>
      <w:tr w:rsidR="00CA09B2" w:rsidRPr="007735CF" w14:paraId="4D8F290D" w14:textId="77777777" w:rsidTr="0074761F">
        <w:trPr>
          <w:cantSplit/>
          <w:jc w:val="center"/>
        </w:trPr>
        <w:tc>
          <w:tcPr>
            <w:tcW w:w="9576" w:type="dxa"/>
            <w:gridSpan w:val="5"/>
            <w:vAlign w:val="center"/>
          </w:tcPr>
          <w:p w14:paraId="0BC988BB" w14:textId="77777777" w:rsidR="00CA09B2" w:rsidRPr="007735CF" w:rsidRDefault="00CA09B2">
            <w:pPr>
              <w:pStyle w:val="T2"/>
              <w:spacing w:after="0"/>
              <w:ind w:left="0" w:right="0"/>
              <w:jc w:val="left"/>
              <w:rPr>
                <w:sz w:val="22"/>
              </w:rPr>
            </w:pPr>
            <w:r w:rsidRPr="007735CF">
              <w:rPr>
                <w:sz w:val="22"/>
              </w:rPr>
              <w:t>Author(s):</w:t>
            </w:r>
          </w:p>
        </w:tc>
      </w:tr>
      <w:tr w:rsidR="00CA09B2" w:rsidRPr="007735CF" w14:paraId="1BC70B21" w14:textId="77777777" w:rsidTr="00E703C4">
        <w:trPr>
          <w:jc w:val="center"/>
        </w:trPr>
        <w:tc>
          <w:tcPr>
            <w:tcW w:w="1885" w:type="dxa"/>
            <w:vAlign w:val="center"/>
          </w:tcPr>
          <w:p w14:paraId="0826BDA1" w14:textId="77777777" w:rsidR="00CA09B2" w:rsidRPr="007735CF" w:rsidRDefault="00CA09B2" w:rsidP="00CB10AD">
            <w:pPr>
              <w:pStyle w:val="T2"/>
              <w:spacing w:after="0"/>
              <w:ind w:left="0" w:right="0"/>
              <w:jc w:val="left"/>
              <w:rPr>
                <w:sz w:val="22"/>
              </w:rPr>
            </w:pPr>
            <w:r w:rsidRPr="007735CF">
              <w:rPr>
                <w:sz w:val="22"/>
              </w:rPr>
              <w:t>Name</w:t>
            </w:r>
          </w:p>
        </w:tc>
        <w:tc>
          <w:tcPr>
            <w:tcW w:w="1260" w:type="dxa"/>
            <w:vAlign w:val="center"/>
          </w:tcPr>
          <w:p w14:paraId="51457E2A" w14:textId="77777777" w:rsidR="00CA09B2" w:rsidRPr="007735CF" w:rsidRDefault="0062440B" w:rsidP="00CB10AD">
            <w:pPr>
              <w:pStyle w:val="T2"/>
              <w:spacing w:after="0"/>
              <w:ind w:left="0" w:right="0"/>
              <w:jc w:val="left"/>
              <w:rPr>
                <w:sz w:val="22"/>
              </w:rPr>
            </w:pPr>
            <w:r w:rsidRPr="007735CF">
              <w:rPr>
                <w:sz w:val="22"/>
              </w:rPr>
              <w:t>Affiliation</w:t>
            </w:r>
          </w:p>
        </w:tc>
        <w:tc>
          <w:tcPr>
            <w:tcW w:w="2340" w:type="dxa"/>
            <w:vAlign w:val="center"/>
          </w:tcPr>
          <w:p w14:paraId="7205DF55" w14:textId="77777777" w:rsidR="00CA09B2" w:rsidRPr="007735CF" w:rsidRDefault="00CA09B2" w:rsidP="00CB10AD">
            <w:pPr>
              <w:pStyle w:val="T2"/>
              <w:spacing w:after="0"/>
              <w:ind w:left="0" w:right="0"/>
              <w:jc w:val="left"/>
              <w:rPr>
                <w:sz w:val="22"/>
              </w:rPr>
            </w:pPr>
            <w:r w:rsidRPr="007735CF">
              <w:rPr>
                <w:sz w:val="22"/>
              </w:rPr>
              <w:t>Address</w:t>
            </w:r>
          </w:p>
        </w:tc>
        <w:tc>
          <w:tcPr>
            <w:tcW w:w="1170" w:type="dxa"/>
            <w:vAlign w:val="center"/>
          </w:tcPr>
          <w:p w14:paraId="6655A40E" w14:textId="77777777" w:rsidR="00CA09B2" w:rsidRPr="007735CF" w:rsidRDefault="00CA09B2" w:rsidP="00CB10AD">
            <w:pPr>
              <w:pStyle w:val="T2"/>
              <w:spacing w:after="0"/>
              <w:ind w:left="0" w:right="0"/>
              <w:jc w:val="left"/>
              <w:rPr>
                <w:sz w:val="22"/>
              </w:rPr>
            </w:pPr>
            <w:r w:rsidRPr="007735CF">
              <w:rPr>
                <w:sz w:val="22"/>
              </w:rPr>
              <w:t>Phone</w:t>
            </w:r>
          </w:p>
        </w:tc>
        <w:tc>
          <w:tcPr>
            <w:tcW w:w="2921" w:type="dxa"/>
            <w:vAlign w:val="center"/>
          </w:tcPr>
          <w:p w14:paraId="7E83A7BD" w14:textId="77777777" w:rsidR="00CA09B2" w:rsidRPr="007735CF" w:rsidRDefault="00CA09B2" w:rsidP="00CB10AD">
            <w:pPr>
              <w:pStyle w:val="T2"/>
              <w:spacing w:after="0"/>
              <w:ind w:left="0" w:right="0"/>
              <w:jc w:val="left"/>
              <w:rPr>
                <w:sz w:val="22"/>
              </w:rPr>
            </w:pPr>
            <w:r w:rsidRPr="007735CF">
              <w:rPr>
                <w:sz w:val="22"/>
              </w:rPr>
              <w:t>email</w:t>
            </w:r>
          </w:p>
        </w:tc>
      </w:tr>
      <w:tr w:rsidR="0074761F" w:rsidRPr="007735CF" w14:paraId="42F0C313" w14:textId="77777777" w:rsidTr="00E703C4">
        <w:trPr>
          <w:jc w:val="center"/>
        </w:trPr>
        <w:tc>
          <w:tcPr>
            <w:tcW w:w="1885" w:type="dxa"/>
            <w:vAlign w:val="center"/>
          </w:tcPr>
          <w:p w14:paraId="3E02A211" w14:textId="3C6D14D0" w:rsidR="0074761F" w:rsidRPr="007735CF" w:rsidRDefault="00883A2C" w:rsidP="00CB10AD">
            <w:pPr>
              <w:pStyle w:val="NormalWeb"/>
              <w:spacing w:before="0" w:beforeAutospacing="0" w:after="0" w:afterAutospacing="0"/>
              <w:rPr>
                <w:kern w:val="24"/>
                <w:sz w:val="22"/>
                <w:szCs w:val="20"/>
              </w:rPr>
            </w:pPr>
            <w:r w:rsidRPr="007735CF">
              <w:rPr>
                <w:kern w:val="24"/>
                <w:sz w:val="22"/>
                <w:szCs w:val="20"/>
              </w:rPr>
              <w:t>Yujin Noh</w:t>
            </w:r>
          </w:p>
        </w:tc>
        <w:tc>
          <w:tcPr>
            <w:tcW w:w="1260" w:type="dxa"/>
            <w:vAlign w:val="center"/>
          </w:tcPr>
          <w:p w14:paraId="06103F0B" w14:textId="77777777" w:rsidR="0074761F" w:rsidRPr="007735CF" w:rsidRDefault="0074761F" w:rsidP="00CB10AD">
            <w:pPr>
              <w:pStyle w:val="NormalWeb"/>
              <w:spacing w:before="0" w:beforeAutospacing="0" w:after="0" w:afterAutospacing="0"/>
              <w:rPr>
                <w:sz w:val="22"/>
                <w:szCs w:val="20"/>
              </w:rPr>
            </w:pPr>
            <w:proofErr w:type="spellStart"/>
            <w:r w:rsidRPr="007735CF">
              <w:rPr>
                <w:kern w:val="24"/>
                <w:sz w:val="22"/>
                <w:szCs w:val="20"/>
              </w:rPr>
              <w:t>Newracom</w:t>
            </w:r>
            <w:proofErr w:type="spellEnd"/>
          </w:p>
        </w:tc>
        <w:tc>
          <w:tcPr>
            <w:tcW w:w="2340" w:type="dxa"/>
            <w:vAlign w:val="center"/>
          </w:tcPr>
          <w:p w14:paraId="5542636F" w14:textId="0C5E315F" w:rsidR="0074761F" w:rsidRPr="007735CF" w:rsidRDefault="0074761F" w:rsidP="00CB10AD">
            <w:pPr>
              <w:pStyle w:val="NormalWeb"/>
              <w:spacing w:before="0" w:beforeAutospacing="0" w:after="0" w:afterAutospacing="0"/>
              <w:rPr>
                <w:sz w:val="22"/>
                <w:szCs w:val="20"/>
              </w:rPr>
            </w:pPr>
          </w:p>
        </w:tc>
        <w:tc>
          <w:tcPr>
            <w:tcW w:w="1170" w:type="dxa"/>
            <w:vAlign w:val="center"/>
          </w:tcPr>
          <w:p w14:paraId="6EED890A" w14:textId="77777777" w:rsidR="0074761F" w:rsidRPr="007735CF" w:rsidRDefault="0074761F" w:rsidP="00CB10AD"/>
        </w:tc>
        <w:tc>
          <w:tcPr>
            <w:tcW w:w="2921" w:type="dxa"/>
            <w:vAlign w:val="center"/>
          </w:tcPr>
          <w:p w14:paraId="29AF3E2B" w14:textId="74F75765" w:rsidR="0074761F" w:rsidRPr="007735CF" w:rsidRDefault="00883A2C" w:rsidP="001C6661">
            <w:pPr>
              <w:pStyle w:val="NormalWeb"/>
              <w:spacing w:before="0" w:beforeAutospacing="0" w:after="0" w:afterAutospacing="0"/>
              <w:rPr>
                <w:kern w:val="24"/>
                <w:sz w:val="22"/>
                <w:szCs w:val="20"/>
              </w:rPr>
            </w:pPr>
            <w:proofErr w:type="spellStart"/>
            <w:r w:rsidRPr="007735CF">
              <w:rPr>
                <w:kern w:val="24"/>
                <w:sz w:val="22"/>
                <w:szCs w:val="20"/>
              </w:rPr>
              <w:t>yujin.noh</w:t>
            </w:r>
            <w:proofErr w:type="spellEnd"/>
            <w:r w:rsidR="001C6661" w:rsidRPr="007735CF">
              <w:rPr>
                <w:kern w:val="24"/>
                <w:sz w:val="22"/>
                <w:szCs w:val="20"/>
              </w:rPr>
              <w:t xml:space="preserve"> at </w:t>
            </w:r>
            <w:r w:rsidRPr="007735CF">
              <w:rPr>
                <w:kern w:val="24"/>
                <w:sz w:val="22"/>
                <w:szCs w:val="20"/>
              </w:rPr>
              <w:t>newracom.com</w:t>
            </w:r>
          </w:p>
        </w:tc>
      </w:tr>
      <w:tr w:rsidR="00E703C4" w:rsidRPr="007735CF" w14:paraId="4DC14401" w14:textId="77777777" w:rsidTr="00E703C4">
        <w:trPr>
          <w:jc w:val="center"/>
        </w:trPr>
        <w:tc>
          <w:tcPr>
            <w:tcW w:w="1885" w:type="dxa"/>
          </w:tcPr>
          <w:p w14:paraId="0601A11C" w14:textId="1AAA9968" w:rsidR="00E703C4" w:rsidRPr="00E703C4" w:rsidRDefault="00E71721" w:rsidP="00E703C4">
            <w:pPr>
              <w:pStyle w:val="NormalWeb"/>
              <w:spacing w:before="0" w:beforeAutospacing="0" w:after="0" w:afterAutospacing="0"/>
              <w:rPr>
                <w:kern w:val="24"/>
                <w:sz w:val="22"/>
                <w:szCs w:val="20"/>
              </w:rPr>
            </w:pPr>
            <w:r>
              <w:rPr>
                <w:rFonts w:hint="eastAsia"/>
                <w:kern w:val="24"/>
                <w:sz w:val="22"/>
                <w:szCs w:val="20"/>
              </w:rPr>
              <w:t>L</w:t>
            </w:r>
            <w:r>
              <w:rPr>
                <w:kern w:val="24"/>
                <w:sz w:val="22"/>
                <w:szCs w:val="20"/>
              </w:rPr>
              <w:t>ochan Verma</w:t>
            </w:r>
          </w:p>
        </w:tc>
        <w:tc>
          <w:tcPr>
            <w:tcW w:w="1260" w:type="dxa"/>
          </w:tcPr>
          <w:p w14:paraId="078E5431" w14:textId="205904EE" w:rsidR="00E703C4" w:rsidRPr="00E703C4" w:rsidRDefault="00E71721" w:rsidP="00E703C4">
            <w:pPr>
              <w:pStyle w:val="NormalWeb"/>
              <w:spacing w:before="0" w:beforeAutospacing="0" w:after="0" w:afterAutospacing="0"/>
              <w:rPr>
                <w:kern w:val="24"/>
                <w:sz w:val="22"/>
                <w:szCs w:val="20"/>
              </w:rPr>
            </w:pPr>
            <w:r>
              <w:rPr>
                <w:rFonts w:hint="eastAsia"/>
                <w:kern w:val="24"/>
                <w:sz w:val="22"/>
                <w:szCs w:val="20"/>
              </w:rPr>
              <w:t>Q</w:t>
            </w:r>
            <w:r>
              <w:rPr>
                <w:kern w:val="24"/>
                <w:sz w:val="22"/>
                <w:szCs w:val="20"/>
              </w:rPr>
              <w:t>ualcomm</w:t>
            </w:r>
          </w:p>
        </w:tc>
        <w:tc>
          <w:tcPr>
            <w:tcW w:w="2340" w:type="dxa"/>
          </w:tcPr>
          <w:p w14:paraId="7A4084EF" w14:textId="4453B795" w:rsidR="00E703C4" w:rsidRPr="00E703C4" w:rsidRDefault="00E703C4" w:rsidP="00E703C4">
            <w:pPr>
              <w:pStyle w:val="NormalWeb"/>
              <w:spacing w:before="0" w:beforeAutospacing="0" w:after="0" w:afterAutospacing="0"/>
              <w:rPr>
                <w:kern w:val="24"/>
                <w:sz w:val="22"/>
                <w:szCs w:val="20"/>
              </w:rPr>
            </w:pPr>
          </w:p>
        </w:tc>
        <w:tc>
          <w:tcPr>
            <w:tcW w:w="1170" w:type="dxa"/>
            <w:vAlign w:val="center"/>
          </w:tcPr>
          <w:p w14:paraId="1838BA51" w14:textId="77777777" w:rsidR="00E703C4" w:rsidRPr="00E703C4" w:rsidRDefault="00E703C4" w:rsidP="00E703C4"/>
        </w:tc>
        <w:tc>
          <w:tcPr>
            <w:tcW w:w="2921" w:type="dxa"/>
          </w:tcPr>
          <w:p w14:paraId="535061B5" w14:textId="6DA64AD2" w:rsidR="00E703C4" w:rsidRPr="00E703C4" w:rsidRDefault="001D250B" w:rsidP="00E703C4">
            <w:pPr>
              <w:pStyle w:val="NormalWeb"/>
              <w:spacing w:before="0" w:beforeAutospacing="0" w:after="0" w:afterAutospacing="0"/>
              <w:rPr>
                <w:kern w:val="24"/>
                <w:sz w:val="22"/>
                <w:szCs w:val="20"/>
              </w:rPr>
            </w:pPr>
            <w:r>
              <w:rPr>
                <w:kern w:val="24"/>
                <w:sz w:val="22"/>
                <w:szCs w:val="20"/>
              </w:rPr>
              <w:t>lverma@qti.qualcomm.com</w:t>
            </w:r>
          </w:p>
        </w:tc>
      </w:tr>
    </w:tbl>
    <w:p w14:paraId="29A0C31A" w14:textId="77777777" w:rsidR="00CA09B2" w:rsidRPr="007735CF" w:rsidRDefault="008927F6">
      <w:pPr>
        <w:pStyle w:val="T1"/>
        <w:spacing w:after="120"/>
        <w:rPr>
          <w:sz w:val="20"/>
        </w:rPr>
      </w:pPr>
      <w:r w:rsidRPr="007735CF">
        <w:rPr>
          <w:noProof/>
          <w:sz w:val="20"/>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C64097" w:rsidRDefault="00C64097">
                            <w:pPr>
                              <w:pStyle w:val="T1"/>
                              <w:spacing w:after="120"/>
                            </w:pPr>
                            <w:r>
                              <w:t>Abstract</w:t>
                            </w:r>
                          </w:p>
                          <w:p w14:paraId="5558F20D" w14:textId="77777777" w:rsidR="00C64097" w:rsidRDefault="00C64097" w:rsidP="005149CB">
                            <w:r>
                              <w:t xml:space="preserve">This submission shows </w:t>
                            </w:r>
                          </w:p>
                          <w:p w14:paraId="504AB403" w14:textId="27547996" w:rsidR="00C64097" w:rsidRDefault="00C64097" w:rsidP="005149CB">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w:t>
                            </w:r>
                            <w:r w:rsidR="003727F1">
                              <w:t>3</w:t>
                            </w:r>
                            <w:r>
                              <w:t>.0)</w:t>
                            </w:r>
                          </w:p>
                          <w:p w14:paraId="5CE8C861" w14:textId="164C8990" w:rsidR="00C64097" w:rsidRDefault="00C64097" w:rsidP="005149CB">
                            <w:pPr>
                              <w:pStyle w:val="ListParagraph"/>
                              <w:numPr>
                                <w:ilvl w:val="0"/>
                                <w:numId w:val="1"/>
                              </w:numPr>
                            </w:pPr>
                            <w:r>
                              <w:t xml:space="preserve">The proposed changes are based on </w:t>
                            </w:r>
                            <w:r w:rsidRPr="00E46828">
                              <w:rPr>
                                <w:highlight w:val="yellow"/>
                              </w:rPr>
                              <w:t>11ax D</w:t>
                            </w:r>
                            <w:r w:rsidR="003727F1">
                              <w:rPr>
                                <w:highlight w:val="yellow"/>
                              </w:rPr>
                              <w:t>3</w:t>
                            </w:r>
                            <w:r w:rsidRPr="00E46828">
                              <w:rPr>
                                <w:highlight w:val="yellow"/>
                              </w:rPr>
                              <w:t>.</w:t>
                            </w:r>
                            <w:r w:rsidR="003727F1">
                              <w:rPr>
                                <w:highlight w:val="yellow"/>
                              </w:rPr>
                              <w:t>0</w:t>
                            </w:r>
                            <w:r>
                              <w:t>.</w:t>
                            </w:r>
                          </w:p>
                          <w:p w14:paraId="12795FB2" w14:textId="77777777" w:rsidR="00C64097" w:rsidRPr="003727F1" w:rsidRDefault="00C64097" w:rsidP="009A08AB">
                            <w:pPr>
                              <w:ind w:left="360"/>
                            </w:pPr>
                          </w:p>
                          <w:p w14:paraId="18E3D580" w14:textId="18C03807" w:rsidR="00C64097" w:rsidRPr="00B505BE" w:rsidRDefault="00C64097" w:rsidP="005149CB">
                            <w:pPr>
                              <w:jc w:val="both"/>
                            </w:pPr>
                            <w:r w:rsidRPr="00B505BE">
                              <w:t>The submission provides resolutions to comment</w:t>
                            </w:r>
                            <w:r w:rsidR="00526A53">
                              <w:t>s</w:t>
                            </w:r>
                            <w:r w:rsidRPr="00B505BE">
                              <w:t xml:space="preserve"> related to </w:t>
                            </w:r>
                            <w:r w:rsidR="009370B7" w:rsidRPr="009370B7">
                              <w:t>PHY subcarriers and RU</w:t>
                            </w:r>
                            <w:r w:rsidRPr="00B505BE">
                              <w:t>.</w:t>
                            </w:r>
                          </w:p>
                          <w:p w14:paraId="226886D8" w14:textId="77777777" w:rsidR="00CB3BFA" w:rsidRDefault="00C64097" w:rsidP="002F4FA3">
                            <w:pPr>
                              <w:pStyle w:val="ListParagraph"/>
                              <w:numPr>
                                <w:ilvl w:val="0"/>
                                <w:numId w:val="23"/>
                              </w:numPr>
                            </w:pPr>
                            <w:r w:rsidRPr="00B505BE">
                              <w:t xml:space="preserve">The submission provides </w:t>
                            </w:r>
                            <w:r w:rsidR="006F6F4F">
                              <w:t>re</w:t>
                            </w:r>
                            <w:r w:rsidRPr="00B505BE">
                              <w:t xml:space="preserve">solutions to </w:t>
                            </w:r>
                            <w:r w:rsidR="00CB3BFA">
                              <w:rPr>
                                <w:highlight w:val="yellow"/>
                              </w:rPr>
                              <w:t>13</w:t>
                            </w:r>
                            <w:r w:rsidRPr="002F1779">
                              <w:rPr>
                                <w:highlight w:val="yellow"/>
                              </w:rPr>
                              <w:t xml:space="preserve"> CIDs</w:t>
                            </w:r>
                            <w:r w:rsidRPr="00B505BE">
                              <w:t xml:space="preserve">: </w:t>
                            </w:r>
                            <w:r>
                              <w:br/>
                            </w:r>
                            <w:r w:rsidR="002F1779">
                              <w:t xml:space="preserve">16485, 15974, 15977, 16836, 16632, 16790, 15645, 16691, 15467, 16439, </w:t>
                            </w:r>
                          </w:p>
                          <w:p w14:paraId="6D5D8AE4" w14:textId="6D635C90" w:rsidR="00C64097" w:rsidRPr="002E20F4" w:rsidRDefault="002F1779" w:rsidP="00CB3BFA">
                            <w:pPr>
                              <w:pStyle w:val="ListParagraph"/>
                            </w:pPr>
                            <w:r>
                              <w:t>16973, 16988</w:t>
                            </w:r>
                            <w:r w:rsidR="00CB3BFA">
                              <w:t xml:space="preserve"> and</w:t>
                            </w:r>
                            <w:r>
                              <w:t xml:space="preserve"> 16972</w:t>
                            </w:r>
                          </w:p>
                          <w:p w14:paraId="6F847C36" w14:textId="5BD2FB02" w:rsidR="00C64097" w:rsidRPr="002F1779" w:rsidRDefault="00C64097" w:rsidP="004670C0">
                            <w:pPr>
                              <w:jc w:val="both"/>
                            </w:pPr>
                          </w:p>
                          <w:p w14:paraId="49472D22" w14:textId="77777777" w:rsidR="00C64097" w:rsidRPr="002F1779" w:rsidRDefault="00C64097" w:rsidP="00D87430"/>
                          <w:p w14:paraId="5A82A590" w14:textId="7375CDD4" w:rsidR="00C64097" w:rsidRDefault="00C64097" w:rsidP="00D87430">
                            <w:r>
                              <w:t>Revisions:</w:t>
                            </w:r>
                          </w:p>
                          <w:p w14:paraId="2D56AFC4" w14:textId="3DE0CEDE" w:rsidR="00C64097" w:rsidRDefault="00C64097" w:rsidP="00995955">
                            <w:pPr>
                              <w:pStyle w:val="ListParagraph"/>
                              <w:numPr>
                                <w:ilvl w:val="0"/>
                                <w:numId w:val="3"/>
                              </w:numPr>
                            </w:pPr>
                            <w:r>
                              <w:t xml:space="preserve">Rev 0: Initial version of </w:t>
                            </w:r>
                            <w:r>
                              <w:rPr>
                                <w:lang w:eastAsia="ko-KR"/>
                              </w:rPr>
                              <w:t>the document.</w:t>
                            </w:r>
                          </w:p>
                          <w:p w14:paraId="794B83B0" w14:textId="77777777" w:rsidR="00C64097" w:rsidRDefault="00C64097" w:rsidP="00917E0B"/>
                          <w:p w14:paraId="52CC84CD" w14:textId="77777777" w:rsidR="00C64097" w:rsidRDefault="00C64097" w:rsidP="00861EF6"/>
                          <w:p w14:paraId="0B0F92C1" w14:textId="77777777" w:rsidR="00C64097" w:rsidRDefault="00C64097" w:rsidP="00861EF6"/>
                          <w:p w14:paraId="6F7DA744" w14:textId="77777777" w:rsidR="00C64097" w:rsidRDefault="00C64097"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C64097" w:rsidRDefault="00C64097">
                      <w:pPr>
                        <w:pStyle w:val="T1"/>
                        <w:spacing w:after="120"/>
                      </w:pPr>
                      <w:r>
                        <w:t>Abstract</w:t>
                      </w:r>
                    </w:p>
                    <w:p w14:paraId="5558F20D" w14:textId="77777777" w:rsidR="00C64097" w:rsidRDefault="00C64097" w:rsidP="005149CB">
                      <w:r>
                        <w:t xml:space="preserve">This submission shows </w:t>
                      </w:r>
                    </w:p>
                    <w:p w14:paraId="504AB403" w14:textId="27547996" w:rsidR="00C64097" w:rsidRDefault="00C64097" w:rsidP="005149CB">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w:t>
                      </w:r>
                      <w:r w:rsidR="003727F1">
                        <w:t>3</w:t>
                      </w:r>
                      <w:r>
                        <w:t>.0)</w:t>
                      </w:r>
                    </w:p>
                    <w:p w14:paraId="5CE8C861" w14:textId="164C8990" w:rsidR="00C64097" w:rsidRDefault="00C64097" w:rsidP="005149CB">
                      <w:pPr>
                        <w:pStyle w:val="ListParagraph"/>
                        <w:numPr>
                          <w:ilvl w:val="0"/>
                          <w:numId w:val="1"/>
                        </w:numPr>
                      </w:pPr>
                      <w:r>
                        <w:t xml:space="preserve">The proposed changes are based on </w:t>
                      </w:r>
                      <w:r w:rsidRPr="00E46828">
                        <w:rPr>
                          <w:highlight w:val="yellow"/>
                        </w:rPr>
                        <w:t>11ax D</w:t>
                      </w:r>
                      <w:r w:rsidR="003727F1">
                        <w:rPr>
                          <w:highlight w:val="yellow"/>
                        </w:rPr>
                        <w:t>3</w:t>
                      </w:r>
                      <w:r w:rsidRPr="00E46828">
                        <w:rPr>
                          <w:highlight w:val="yellow"/>
                        </w:rPr>
                        <w:t>.</w:t>
                      </w:r>
                      <w:r w:rsidR="003727F1">
                        <w:rPr>
                          <w:highlight w:val="yellow"/>
                        </w:rPr>
                        <w:t>0</w:t>
                      </w:r>
                      <w:r>
                        <w:t>.</w:t>
                      </w:r>
                    </w:p>
                    <w:p w14:paraId="12795FB2" w14:textId="77777777" w:rsidR="00C64097" w:rsidRPr="003727F1" w:rsidRDefault="00C64097" w:rsidP="009A08AB">
                      <w:pPr>
                        <w:ind w:left="360"/>
                      </w:pPr>
                    </w:p>
                    <w:p w14:paraId="18E3D580" w14:textId="18C03807" w:rsidR="00C64097" w:rsidRPr="00B505BE" w:rsidRDefault="00C64097" w:rsidP="005149CB">
                      <w:pPr>
                        <w:jc w:val="both"/>
                      </w:pPr>
                      <w:r w:rsidRPr="00B505BE">
                        <w:t>The submission provides resolutions to comment</w:t>
                      </w:r>
                      <w:r w:rsidR="00526A53">
                        <w:t>s</w:t>
                      </w:r>
                      <w:r w:rsidRPr="00B505BE">
                        <w:t xml:space="preserve"> related to </w:t>
                      </w:r>
                      <w:r w:rsidR="009370B7" w:rsidRPr="009370B7">
                        <w:t>PHY subcarriers and RU</w:t>
                      </w:r>
                      <w:r w:rsidRPr="00B505BE">
                        <w:t>.</w:t>
                      </w:r>
                    </w:p>
                    <w:p w14:paraId="226886D8" w14:textId="77777777" w:rsidR="00CB3BFA" w:rsidRDefault="00C64097" w:rsidP="002F4FA3">
                      <w:pPr>
                        <w:pStyle w:val="ListParagraph"/>
                        <w:numPr>
                          <w:ilvl w:val="0"/>
                          <w:numId w:val="23"/>
                        </w:numPr>
                      </w:pPr>
                      <w:r w:rsidRPr="00B505BE">
                        <w:t xml:space="preserve">The submission provides </w:t>
                      </w:r>
                      <w:r w:rsidR="006F6F4F">
                        <w:t>re</w:t>
                      </w:r>
                      <w:r w:rsidRPr="00B505BE">
                        <w:t xml:space="preserve">solutions to </w:t>
                      </w:r>
                      <w:r w:rsidR="00CB3BFA">
                        <w:rPr>
                          <w:highlight w:val="yellow"/>
                        </w:rPr>
                        <w:t>13</w:t>
                      </w:r>
                      <w:r w:rsidRPr="002F1779">
                        <w:rPr>
                          <w:highlight w:val="yellow"/>
                        </w:rPr>
                        <w:t xml:space="preserve"> CIDs</w:t>
                      </w:r>
                      <w:r w:rsidRPr="00B505BE">
                        <w:t xml:space="preserve">: </w:t>
                      </w:r>
                      <w:r>
                        <w:br/>
                      </w:r>
                      <w:r w:rsidR="002F1779">
                        <w:t xml:space="preserve">16485, 15974, 15977, 16836, 16632, 16790, 15645, 16691, 15467, 16439, </w:t>
                      </w:r>
                    </w:p>
                    <w:p w14:paraId="6D5D8AE4" w14:textId="6D635C90" w:rsidR="00C64097" w:rsidRPr="002E20F4" w:rsidRDefault="002F1779" w:rsidP="00CB3BFA">
                      <w:pPr>
                        <w:pStyle w:val="ListParagraph"/>
                      </w:pPr>
                      <w:r>
                        <w:t>16973, 16988</w:t>
                      </w:r>
                      <w:r w:rsidR="00CB3BFA">
                        <w:t xml:space="preserve"> and</w:t>
                      </w:r>
                      <w:r>
                        <w:t xml:space="preserve"> 16972</w:t>
                      </w:r>
                    </w:p>
                    <w:p w14:paraId="6F847C36" w14:textId="5BD2FB02" w:rsidR="00C64097" w:rsidRPr="002F1779" w:rsidRDefault="00C64097" w:rsidP="004670C0">
                      <w:pPr>
                        <w:jc w:val="both"/>
                      </w:pPr>
                    </w:p>
                    <w:p w14:paraId="49472D22" w14:textId="77777777" w:rsidR="00C64097" w:rsidRPr="002F1779" w:rsidRDefault="00C64097" w:rsidP="00D87430"/>
                    <w:p w14:paraId="5A82A590" w14:textId="7375CDD4" w:rsidR="00C64097" w:rsidRDefault="00C64097" w:rsidP="00D87430">
                      <w:r>
                        <w:t>Revisions:</w:t>
                      </w:r>
                    </w:p>
                    <w:p w14:paraId="2D56AFC4" w14:textId="3DE0CEDE" w:rsidR="00C64097" w:rsidRDefault="00C64097" w:rsidP="00995955">
                      <w:pPr>
                        <w:pStyle w:val="ListParagraph"/>
                        <w:numPr>
                          <w:ilvl w:val="0"/>
                          <w:numId w:val="3"/>
                        </w:numPr>
                      </w:pPr>
                      <w:r>
                        <w:t xml:space="preserve">Rev 0: Initial version of </w:t>
                      </w:r>
                      <w:r>
                        <w:rPr>
                          <w:lang w:eastAsia="ko-KR"/>
                        </w:rPr>
                        <w:t>the document.</w:t>
                      </w:r>
                    </w:p>
                    <w:p w14:paraId="794B83B0" w14:textId="77777777" w:rsidR="00C64097" w:rsidRDefault="00C64097" w:rsidP="00917E0B"/>
                    <w:p w14:paraId="52CC84CD" w14:textId="77777777" w:rsidR="00C64097" w:rsidRDefault="00C64097" w:rsidP="00861EF6"/>
                    <w:p w14:paraId="0B0F92C1" w14:textId="77777777" w:rsidR="00C64097" w:rsidRDefault="00C64097" w:rsidP="00861EF6"/>
                    <w:p w14:paraId="6F7DA744" w14:textId="77777777" w:rsidR="00C64097" w:rsidRDefault="00C64097" w:rsidP="00861EF6"/>
                  </w:txbxContent>
                </v:textbox>
              </v:shape>
            </w:pict>
          </mc:Fallback>
        </mc:AlternateContent>
      </w:r>
    </w:p>
    <w:p w14:paraId="3F99BC79" w14:textId="7F7F18A5" w:rsidR="00A809CB" w:rsidRPr="007735CF" w:rsidRDefault="00CA09B2">
      <w:pPr>
        <w:rPr>
          <w:b/>
          <w:sz w:val="20"/>
          <w:u w:val="single"/>
        </w:rPr>
      </w:pPr>
      <w:r w:rsidRPr="007735CF">
        <w:rPr>
          <w:sz w:val="20"/>
        </w:rPr>
        <w:br w:type="page"/>
      </w:r>
    </w:p>
    <w:p w14:paraId="1F57A947" w14:textId="77777777" w:rsidR="006F1717" w:rsidRDefault="006F1717" w:rsidP="00A76A14">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3083"/>
        <w:gridCol w:w="2126"/>
        <w:gridCol w:w="3521"/>
      </w:tblGrid>
      <w:tr w:rsidR="002C4F58" w:rsidRPr="007735CF" w14:paraId="02AE2D9B" w14:textId="77777777" w:rsidTr="003E3B2C">
        <w:trPr>
          <w:trHeight w:val="212"/>
        </w:trPr>
        <w:tc>
          <w:tcPr>
            <w:tcW w:w="810" w:type="dxa"/>
            <w:shd w:val="clear" w:color="auto" w:fill="auto"/>
            <w:noWrap/>
            <w:vAlign w:val="center"/>
            <w:hideMark/>
          </w:tcPr>
          <w:p w14:paraId="7D9B3E01" w14:textId="77777777" w:rsidR="002C4F58" w:rsidRPr="007735CF" w:rsidRDefault="002C4F58" w:rsidP="00715B65">
            <w:pPr>
              <w:jc w:val="center"/>
              <w:rPr>
                <w:rFonts w:eastAsia="Times New Roman"/>
                <w:b/>
                <w:bCs/>
                <w:color w:val="000000"/>
                <w:sz w:val="20"/>
                <w:lang w:val="en-US"/>
              </w:rPr>
            </w:pPr>
            <w:r w:rsidRPr="007735CF">
              <w:rPr>
                <w:rFonts w:eastAsia="Times New Roman"/>
                <w:b/>
                <w:bCs/>
                <w:color w:val="000000"/>
                <w:sz w:val="20"/>
                <w:lang w:val="en-US"/>
              </w:rPr>
              <w:t>CID</w:t>
            </w:r>
          </w:p>
        </w:tc>
        <w:tc>
          <w:tcPr>
            <w:tcW w:w="630" w:type="dxa"/>
            <w:shd w:val="clear" w:color="auto" w:fill="auto"/>
            <w:noWrap/>
            <w:vAlign w:val="center"/>
          </w:tcPr>
          <w:p w14:paraId="47A697F6" w14:textId="77777777" w:rsidR="002C4F58" w:rsidRPr="007735CF" w:rsidRDefault="002C4F58" w:rsidP="00715B65">
            <w:pPr>
              <w:jc w:val="center"/>
              <w:rPr>
                <w:rFonts w:eastAsia="Times New Roman"/>
                <w:b/>
                <w:bCs/>
                <w:color w:val="000000"/>
                <w:sz w:val="20"/>
                <w:lang w:val="en-US"/>
              </w:rPr>
            </w:pPr>
            <w:proofErr w:type="gramStart"/>
            <w:r w:rsidRPr="007735CF">
              <w:rPr>
                <w:rFonts w:eastAsia="Times New Roman"/>
                <w:b/>
                <w:bCs/>
                <w:color w:val="000000"/>
                <w:sz w:val="20"/>
                <w:lang w:val="en-US"/>
              </w:rPr>
              <w:t>P.L</w:t>
            </w:r>
            <w:proofErr w:type="gramEnd"/>
          </w:p>
        </w:tc>
        <w:tc>
          <w:tcPr>
            <w:tcW w:w="3083" w:type="dxa"/>
            <w:shd w:val="clear" w:color="auto" w:fill="auto"/>
            <w:noWrap/>
            <w:vAlign w:val="bottom"/>
            <w:hideMark/>
          </w:tcPr>
          <w:p w14:paraId="5D208BE9" w14:textId="77777777" w:rsidR="002C4F58" w:rsidRPr="007735CF" w:rsidRDefault="002C4F58" w:rsidP="00715B65">
            <w:pPr>
              <w:jc w:val="center"/>
              <w:rPr>
                <w:rFonts w:eastAsia="Times New Roman"/>
                <w:b/>
                <w:bCs/>
                <w:color w:val="000000"/>
                <w:sz w:val="20"/>
                <w:lang w:val="en-US"/>
              </w:rPr>
            </w:pPr>
            <w:r w:rsidRPr="007735CF">
              <w:rPr>
                <w:rFonts w:eastAsia="Times New Roman"/>
                <w:b/>
                <w:bCs/>
                <w:color w:val="000000"/>
                <w:sz w:val="20"/>
                <w:lang w:val="en-US"/>
              </w:rPr>
              <w:t>Comment</w:t>
            </w:r>
          </w:p>
        </w:tc>
        <w:tc>
          <w:tcPr>
            <w:tcW w:w="2126" w:type="dxa"/>
            <w:shd w:val="clear" w:color="auto" w:fill="auto"/>
            <w:noWrap/>
            <w:vAlign w:val="bottom"/>
            <w:hideMark/>
          </w:tcPr>
          <w:p w14:paraId="44A457CA" w14:textId="77777777" w:rsidR="002C4F58" w:rsidRPr="007735CF" w:rsidRDefault="002C4F58" w:rsidP="00715B65">
            <w:pPr>
              <w:jc w:val="center"/>
              <w:rPr>
                <w:rFonts w:eastAsia="Times New Roman"/>
                <w:b/>
                <w:bCs/>
                <w:color w:val="000000"/>
                <w:sz w:val="20"/>
                <w:lang w:val="en-US"/>
              </w:rPr>
            </w:pPr>
            <w:r w:rsidRPr="007735CF">
              <w:rPr>
                <w:rFonts w:eastAsia="Times New Roman"/>
                <w:b/>
                <w:bCs/>
                <w:color w:val="000000"/>
                <w:sz w:val="20"/>
                <w:lang w:val="en-US"/>
              </w:rPr>
              <w:t>Proposed Change</w:t>
            </w:r>
          </w:p>
        </w:tc>
        <w:tc>
          <w:tcPr>
            <w:tcW w:w="3521" w:type="dxa"/>
            <w:shd w:val="clear" w:color="auto" w:fill="auto"/>
            <w:vAlign w:val="center"/>
            <w:hideMark/>
          </w:tcPr>
          <w:p w14:paraId="6FC8BAAB" w14:textId="77777777" w:rsidR="002C4F58" w:rsidRPr="007735CF" w:rsidRDefault="002C4F58" w:rsidP="00715B65">
            <w:pPr>
              <w:jc w:val="center"/>
              <w:rPr>
                <w:rFonts w:eastAsia="Times New Roman"/>
                <w:b/>
                <w:bCs/>
                <w:color w:val="000000"/>
                <w:sz w:val="20"/>
                <w:lang w:val="en-US"/>
              </w:rPr>
            </w:pPr>
            <w:r w:rsidRPr="007735CF">
              <w:rPr>
                <w:rFonts w:eastAsia="Times New Roman"/>
                <w:b/>
                <w:bCs/>
                <w:color w:val="000000"/>
                <w:sz w:val="20"/>
                <w:lang w:val="en-US"/>
              </w:rPr>
              <w:t>Resolution</w:t>
            </w:r>
          </w:p>
        </w:tc>
      </w:tr>
      <w:tr w:rsidR="002C4F58" w:rsidRPr="007735CF" w14:paraId="27FA2B0A" w14:textId="77777777" w:rsidTr="003E3B2C">
        <w:trPr>
          <w:trHeight w:val="212"/>
        </w:trPr>
        <w:tc>
          <w:tcPr>
            <w:tcW w:w="810" w:type="dxa"/>
            <w:shd w:val="clear" w:color="auto" w:fill="auto"/>
            <w:noWrap/>
          </w:tcPr>
          <w:p w14:paraId="6F1853F8" w14:textId="5DA7DCEA" w:rsidR="002C4F58" w:rsidRPr="007735CF" w:rsidRDefault="004A10D6" w:rsidP="00715B65">
            <w:pPr>
              <w:jc w:val="center"/>
              <w:rPr>
                <w:sz w:val="20"/>
              </w:rPr>
            </w:pPr>
            <w:r w:rsidRPr="004A10D6">
              <w:rPr>
                <w:sz w:val="20"/>
              </w:rPr>
              <w:t>16485</w:t>
            </w:r>
          </w:p>
        </w:tc>
        <w:tc>
          <w:tcPr>
            <w:tcW w:w="630" w:type="dxa"/>
            <w:shd w:val="clear" w:color="auto" w:fill="auto"/>
            <w:noWrap/>
          </w:tcPr>
          <w:p w14:paraId="135A47EF" w14:textId="5FDE5B1F" w:rsidR="002C4F58" w:rsidRPr="007735CF" w:rsidRDefault="00E95C3A" w:rsidP="00715B65">
            <w:pPr>
              <w:jc w:val="center"/>
              <w:rPr>
                <w:sz w:val="20"/>
              </w:rPr>
            </w:pPr>
            <w:r w:rsidRPr="00E95C3A">
              <w:rPr>
                <w:sz w:val="20"/>
              </w:rPr>
              <w:t>410.4</w:t>
            </w:r>
            <w:r>
              <w:rPr>
                <w:sz w:val="20"/>
              </w:rPr>
              <w:t>6</w:t>
            </w:r>
          </w:p>
        </w:tc>
        <w:tc>
          <w:tcPr>
            <w:tcW w:w="3083" w:type="dxa"/>
            <w:shd w:val="clear" w:color="auto" w:fill="auto"/>
            <w:noWrap/>
          </w:tcPr>
          <w:p w14:paraId="7DE10F31" w14:textId="77777777" w:rsidR="00E95C3A" w:rsidRPr="00E95C3A" w:rsidRDefault="00E95C3A" w:rsidP="00E95C3A">
            <w:pPr>
              <w:rPr>
                <w:sz w:val="20"/>
              </w:rPr>
            </w:pPr>
            <w:r w:rsidRPr="00E95C3A">
              <w:rPr>
                <w:sz w:val="20"/>
              </w:rPr>
              <w:t>An OFDM symbol is constructed of subcarriers, the number of which is a function of the</w:t>
            </w:r>
          </w:p>
          <w:p w14:paraId="09866987" w14:textId="3E10CD1A" w:rsidR="002C4F58" w:rsidRPr="007735CF" w:rsidRDefault="00E95C3A" w:rsidP="00E95C3A">
            <w:pPr>
              <w:rPr>
                <w:sz w:val="20"/>
              </w:rPr>
            </w:pPr>
            <w:r w:rsidRPr="00E95C3A">
              <w:rPr>
                <w:sz w:val="20"/>
              </w:rPr>
              <w:t xml:space="preserve">PPDU bandwidth. There are several subcarrier types, </w:t>
            </w:r>
            <w:proofErr w:type="spellStart"/>
            <w:r w:rsidRPr="00E95C3A">
              <w:rPr>
                <w:sz w:val="20"/>
              </w:rPr>
              <w:t>inlcuding</w:t>
            </w:r>
            <w:proofErr w:type="spellEnd"/>
            <w:r w:rsidRPr="00E95C3A">
              <w:rPr>
                <w:sz w:val="20"/>
              </w:rPr>
              <w:t xml:space="preserve"> Data subcarriers, Pilot subcarriers and Unused subcarriers. However, do the unused subcarriers contain Null </w:t>
            </w:r>
            <w:proofErr w:type="spellStart"/>
            <w:r w:rsidRPr="00E95C3A">
              <w:rPr>
                <w:sz w:val="20"/>
              </w:rPr>
              <w:t>subcarries</w:t>
            </w:r>
            <w:proofErr w:type="spellEnd"/>
            <w:r w:rsidRPr="00E95C3A">
              <w:rPr>
                <w:sz w:val="20"/>
              </w:rPr>
              <w:t>? It seems Null subcarriers are resulted from tone plan in OFDMA.</w:t>
            </w:r>
          </w:p>
        </w:tc>
        <w:tc>
          <w:tcPr>
            <w:tcW w:w="2126" w:type="dxa"/>
            <w:shd w:val="clear" w:color="auto" w:fill="auto"/>
            <w:noWrap/>
          </w:tcPr>
          <w:p w14:paraId="048B2162" w14:textId="538C2A30" w:rsidR="002C4F58" w:rsidRPr="007735CF" w:rsidRDefault="00E95C3A" w:rsidP="00715B65">
            <w:pPr>
              <w:rPr>
                <w:sz w:val="20"/>
              </w:rPr>
            </w:pPr>
            <w:r w:rsidRPr="00E95C3A">
              <w:rPr>
                <w:sz w:val="20"/>
              </w:rPr>
              <w:t>Please correct it.</w:t>
            </w:r>
          </w:p>
        </w:tc>
        <w:tc>
          <w:tcPr>
            <w:tcW w:w="3521" w:type="dxa"/>
            <w:shd w:val="clear" w:color="auto" w:fill="auto"/>
          </w:tcPr>
          <w:p w14:paraId="222D06BB" w14:textId="77777777" w:rsidR="00E95C3A" w:rsidRPr="00E95C3A" w:rsidRDefault="00E95C3A" w:rsidP="00E95C3A">
            <w:pPr>
              <w:rPr>
                <w:sz w:val="20"/>
              </w:rPr>
            </w:pPr>
            <w:r w:rsidRPr="00E95C3A">
              <w:rPr>
                <w:sz w:val="20"/>
              </w:rPr>
              <w:t>Rejected.</w:t>
            </w:r>
          </w:p>
          <w:p w14:paraId="34680695" w14:textId="77777777" w:rsidR="00E95C3A" w:rsidRPr="00E95C3A" w:rsidRDefault="00E95C3A" w:rsidP="00E95C3A">
            <w:pPr>
              <w:rPr>
                <w:sz w:val="20"/>
              </w:rPr>
            </w:pPr>
          </w:p>
          <w:p w14:paraId="18F8A5A6" w14:textId="77777777" w:rsidR="00E95C3A" w:rsidRDefault="00E95C3A" w:rsidP="00E95C3A">
            <w:pPr>
              <w:rPr>
                <w:sz w:val="20"/>
              </w:rPr>
            </w:pPr>
            <w:r w:rsidRPr="00E95C3A">
              <w:rPr>
                <w:sz w:val="20"/>
              </w:rPr>
              <w:t xml:space="preserve">The comment fails to identify the specific issue when Null subcarrier is classified into the unused </w:t>
            </w:r>
            <w:r>
              <w:rPr>
                <w:sz w:val="20"/>
              </w:rPr>
              <w:t>subcarriers and provide any appropriate resolution for changes.</w:t>
            </w:r>
            <w:r w:rsidRPr="00E95C3A">
              <w:rPr>
                <w:sz w:val="20"/>
              </w:rPr>
              <w:t xml:space="preserve"> </w:t>
            </w:r>
          </w:p>
          <w:p w14:paraId="53578235" w14:textId="77777777" w:rsidR="00E95C3A" w:rsidRDefault="00E95C3A" w:rsidP="00E95C3A">
            <w:pPr>
              <w:rPr>
                <w:sz w:val="20"/>
              </w:rPr>
            </w:pPr>
          </w:p>
          <w:p w14:paraId="686A8F3B" w14:textId="77777777" w:rsidR="002C4F58" w:rsidRDefault="00E95C3A" w:rsidP="00E95C3A">
            <w:pPr>
              <w:rPr>
                <w:sz w:val="20"/>
              </w:rPr>
            </w:pPr>
            <w:r w:rsidRPr="00E95C3A">
              <w:rPr>
                <w:sz w:val="20"/>
              </w:rPr>
              <w:t xml:space="preserve">In the spec at P410L46, the unused subcarrier is defined as the subcarriers which are not used for either data or pilot </w:t>
            </w:r>
            <w:proofErr w:type="spellStart"/>
            <w:r w:rsidRPr="00E95C3A">
              <w:rPr>
                <w:sz w:val="20"/>
              </w:rPr>
              <w:t>transmssion</w:t>
            </w:r>
            <w:proofErr w:type="spellEnd"/>
            <w:r w:rsidRPr="00E95C3A">
              <w:rPr>
                <w:sz w:val="20"/>
              </w:rPr>
              <w:t>.</w:t>
            </w:r>
          </w:p>
          <w:p w14:paraId="757F194A" w14:textId="7F7C8E43" w:rsidR="00E95C3A" w:rsidRPr="007735CF" w:rsidRDefault="00E95C3A" w:rsidP="00E95C3A">
            <w:pPr>
              <w:rPr>
                <w:sz w:val="20"/>
              </w:rPr>
            </w:pPr>
          </w:p>
        </w:tc>
      </w:tr>
      <w:tr w:rsidR="002C4F58" w:rsidRPr="007735CF" w14:paraId="20353040" w14:textId="77777777" w:rsidTr="003E3B2C">
        <w:trPr>
          <w:trHeight w:val="212"/>
        </w:trPr>
        <w:tc>
          <w:tcPr>
            <w:tcW w:w="810" w:type="dxa"/>
            <w:shd w:val="clear" w:color="auto" w:fill="auto"/>
            <w:noWrap/>
          </w:tcPr>
          <w:p w14:paraId="4351DB8D" w14:textId="1BFAF0E9" w:rsidR="002C4F58" w:rsidRPr="007735CF" w:rsidRDefault="00E95C3A" w:rsidP="00715B65">
            <w:pPr>
              <w:jc w:val="center"/>
              <w:rPr>
                <w:sz w:val="20"/>
              </w:rPr>
            </w:pPr>
            <w:r w:rsidRPr="00E95C3A">
              <w:rPr>
                <w:sz w:val="20"/>
              </w:rPr>
              <w:t>15974</w:t>
            </w:r>
          </w:p>
        </w:tc>
        <w:tc>
          <w:tcPr>
            <w:tcW w:w="630" w:type="dxa"/>
            <w:shd w:val="clear" w:color="auto" w:fill="auto"/>
            <w:noWrap/>
          </w:tcPr>
          <w:p w14:paraId="36607D8D" w14:textId="08EE2AB0" w:rsidR="002C4F58" w:rsidRPr="007735CF" w:rsidRDefault="00E95C3A" w:rsidP="00715B65">
            <w:pPr>
              <w:jc w:val="center"/>
              <w:rPr>
                <w:sz w:val="20"/>
                <w:lang w:eastAsia="ko-KR"/>
              </w:rPr>
            </w:pPr>
            <w:r>
              <w:rPr>
                <w:rFonts w:hint="eastAsia"/>
                <w:sz w:val="20"/>
                <w:lang w:eastAsia="ko-KR"/>
              </w:rPr>
              <w:t>4</w:t>
            </w:r>
            <w:r>
              <w:rPr>
                <w:sz w:val="20"/>
                <w:lang w:eastAsia="ko-KR"/>
              </w:rPr>
              <w:t>14.23</w:t>
            </w:r>
          </w:p>
        </w:tc>
        <w:tc>
          <w:tcPr>
            <w:tcW w:w="3083" w:type="dxa"/>
            <w:shd w:val="clear" w:color="auto" w:fill="auto"/>
            <w:noWrap/>
          </w:tcPr>
          <w:p w14:paraId="2EBD4F15" w14:textId="206D3520" w:rsidR="002C4F58" w:rsidRPr="007735CF" w:rsidRDefault="00E95C3A" w:rsidP="00715B65">
            <w:pPr>
              <w:rPr>
                <w:sz w:val="20"/>
              </w:rPr>
            </w:pPr>
            <w:r w:rsidRPr="00E95C3A">
              <w:rPr>
                <w:sz w:val="20"/>
              </w:rPr>
              <w:t xml:space="preserve">Delete the "Central 26-tone RU" text in Figure 28-5---RU locations in a 20 MHz HE PPDU, since this is confusing: it is not the magic bonus central 26-tone RU that you get for 80M+ PPDUs and that is signalled in the </w:t>
            </w:r>
            <w:proofErr w:type="spellStart"/>
            <w:r w:rsidRPr="00E95C3A">
              <w:rPr>
                <w:sz w:val="20"/>
              </w:rPr>
              <w:t>Center</w:t>
            </w:r>
            <w:proofErr w:type="spellEnd"/>
            <w:r w:rsidRPr="00E95C3A">
              <w:rPr>
                <w:sz w:val="20"/>
              </w:rPr>
              <w:t xml:space="preserve"> 26-tone RU subfield of the Common field of HE-SIG-B</w:t>
            </w:r>
          </w:p>
        </w:tc>
        <w:tc>
          <w:tcPr>
            <w:tcW w:w="2126" w:type="dxa"/>
            <w:shd w:val="clear" w:color="auto" w:fill="auto"/>
            <w:noWrap/>
          </w:tcPr>
          <w:p w14:paraId="2F8FAFB2" w14:textId="73E83874" w:rsidR="002C4F58" w:rsidRPr="007735CF" w:rsidRDefault="00E95C3A" w:rsidP="00715B65">
            <w:pPr>
              <w:rPr>
                <w:sz w:val="20"/>
              </w:rPr>
            </w:pPr>
            <w:r w:rsidRPr="00E95C3A">
              <w:rPr>
                <w:sz w:val="20"/>
              </w:rPr>
              <w:t>As it says in the comment</w:t>
            </w:r>
          </w:p>
        </w:tc>
        <w:tc>
          <w:tcPr>
            <w:tcW w:w="3521" w:type="dxa"/>
            <w:shd w:val="clear" w:color="auto" w:fill="auto"/>
          </w:tcPr>
          <w:p w14:paraId="0A4A03CB" w14:textId="6022E571" w:rsidR="00E95C3A" w:rsidRPr="00E95C3A" w:rsidRDefault="00E95C3A" w:rsidP="00E95C3A">
            <w:pPr>
              <w:rPr>
                <w:sz w:val="20"/>
              </w:rPr>
            </w:pPr>
            <w:r w:rsidRPr="00E95C3A">
              <w:rPr>
                <w:sz w:val="20"/>
              </w:rPr>
              <w:t>R</w:t>
            </w:r>
            <w:r w:rsidR="00575360">
              <w:rPr>
                <w:sz w:val="20"/>
              </w:rPr>
              <w:t>evised</w:t>
            </w:r>
            <w:r w:rsidRPr="00E95C3A">
              <w:rPr>
                <w:sz w:val="20"/>
              </w:rPr>
              <w:t>.</w:t>
            </w:r>
          </w:p>
          <w:p w14:paraId="548043C8" w14:textId="1D133F79" w:rsidR="00E95C3A" w:rsidRDefault="00E95C3A" w:rsidP="00E95C3A">
            <w:pPr>
              <w:rPr>
                <w:sz w:val="20"/>
              </w:rPr>
            </w:pPr>
          </w:p>
          <w:p w14:paraId="6637BA40" w14:textId="05F6E080" w:rsidR="00351FC9" w:rsidRPr="00351FC9" w:rsidRDefault="00351FC9" w:rsidP="00351FC9">
            <w:pPr>
              <w:rPr>
                <w:sz w:val="20"/>
                <w:lang w:eastAsia="ko-KR"/>
              </w:rPr>
            </w:pPr>
            <w:r>
              <w:rPr>
                <w:rFonts w:hint="eastAsia"/>
                <w:sz w:val="20"/>
                <w:lang w:eastAsia="ko-KR"/>
              </w:rPr>
              <w:t>T</w:t>
            </w:r>
            <w:r>
              <w:rPr>
                <w:sz w:val="20"/>
                <w:lang w:eastAsia="ko-KR"/>
              </w:rPr>
              <w:t>he “</w:t>
            </w:r>
            <w:r w:rsidRPr="00351FC9">
              <w:rPr>
                <w:sz w:val="20"/>
                <w:lang w:eastAsia="ko-KR"/>
              </w:rPr>
              <w:t>Central 26-tone RU</w:t>
            </w:r>
            <w:r>
              <w:rPr>
                <w:sz w:val="20"/>
                <w:lang w:eastAsia="ko-KR"/>
              </w:rPr>
              <w:t xml:space="preserve">” </w:t>
            </w:r>
            <w:r w:rsidR="006757F7">
              <w:rPr>
                <w:sz w:val="20"/>
                <w:lang w:eastAsia="ko-KR"/>
              </w:rPr>
              <w:t>has not been</w:t>
            </w:r>
            <w:r>
              <w:rPr>
                <w:sz w:val="20"/>
                <w:lang w:eastAsia="ko-KR"/>
              </w:rPr>
              <w:t xml:space="preserve"> defined except for </w:t>
            </w:r>
            <w:r w:rsidR="006757F7">
              <w:rPr>
                <w:sz w:val="20"/>
                <w:lang w:eastAsia="ko-KR"/>
              </w:rPr>
              <w:t xml:space="preserve">showing </w:t>
            </w:r>
            <w:r>
              <w:rPr>
                <w:sz w:val="20"/>
                <w:lang w:eastAsia="ko-KR"/>
              </w:rPr>
              <w:t>Figs 28-5 and 28-7. To make it clear, “</w:t>
            </w:r>
            <w:r w:rsidRPr="00351FC9">
              <w:rPr>
                <w:sz w:val="20"/>
                <w:lang w:eastAsia="ko-KR"/>
              </w:rPr>
              <w:t>Central 26-tone RU</w:t>
            </w:r>
            <w:r>
              <w:rPr>
                <w:sz w:val="20"/>
                <w:lang w:eastAsia="ko-KR"/>
              </w:rPr>
              <w:t>” is replaced with “</w:t>
            </w:r>
            <w:proofErr w:type="spellStart"/>
            <w:r w:rsidR="00FF754F">
              <w:rPr>
                <w:sz w:val="20"/>
                <w:lang w:eastAsia="ko-KR"/>
              </w:rPr>
              <w:t>c</w:t>
            </w:r>
            <w:r>
              <w:rPr>
                <w:sz w:val="20"/>
                <w:lang w:eastAsia="ko-KR"/>
              </w:rPr>
              <w:t>enter</w:t>
            </w:r>
            <w:proofErr w:type="spellEnd"/>
            <w:r>
              <w:rPr>
                <w:sz w:val="20"/>
                <w:lang w:eastAsia="ko-KR"/>
              </w:rPr>
              <w:t xml:space="preserve"> 26-tone RU” which is defined at P414L12 with “</w:t>
            </w:r>
            <w:r w:rsidRPr="00351FC9">
              <w:rPr>
                <w:sz w:val="20"/>
                <w:lang w:eastAsia="ko-KR"/>
              </w:rPr>
              <w:t xml:space="preserve">The </w:t>
            </w:r>
            <w:proofErr w:type="spellStart"/>
            <w:r w:rsidRPr="00351FC9">
              <w:rPr>
                <w:sz w:val="20"/>
                <w:lang w:eastAsia="ko-KR"/>
              </w:rPr>
              <w:t>center</w:t>
            </w:r>
            <w:proofErr w:type="spellEnd"/>
            <w:r w:rsidRPr="00351FC9">
              <w:rPr>
                <w:sz w:val="20"/>
                <w:lang w:eastAsia="ko-KR"/>
              </w:rPr>
              <w:t xml:space="preserve"> 26-tone RU in the 20 MHz</w:t>
            </w:r>
            <w:r>
              <w:rPr>
                <w:sz w:val="20"/>
                <w:lang w:eastAsia="ko-KR"/>
              </w:rPr>
              <w:t xml:space="preserve"> </w:t>
            </w:r>
            <w:r w:rsidRPr="00351FC9">
              <w:rPr>
                <w:sz w:val="20"/>
                <w:lang w:eastAsia="ko-KR"/>
              </w:rPr>
              <w:t>and 80 MHz HE MU PPDU or HE TB PPDU formats using OFDMA transmission (Figure 28-5 (RU locations</w:t>
            </w:r>
          </w:p>
          <w:p w14:paraId="7B182EBB" w14:textId="77777777" w:rsidR="00FF754F" w:rsidRDefault="00351FC9" w:rsidP="00CF0474">
            <w:pPr>
              <w:rPr>
                <w:sz w:val="20"/>
                <w:lang w:eastAsia="ko-KR"/>
              </w:rPr>
            </w:pPr>
            <w:r w:rsidRPr="00351FC9">
              <w:rPr>
                <w:sz w:val="20"/>
                <w:lang w:eastAsia="ko-KR"/>
              </w:rPr>
              <w:t>in a 20 MHz HE PPDU) and Figure 28-7 (RU locations in an 80 MHz HE PPDU)) is located on subcarriers</w:t>
            </w:r>
            <w:r>
              <w:rPr>
                <w:sz w:val="20"/>
                <w:lang w:eastAsia="ko-KR"/>
              </w:rPr>
              <w:t xml:space="preserve"> </w:t>
            </w:r>
            <w:r w:rsidRPr="00351FC9">
              <w:rPr>
                <w:sz w:val="20"/>
                <w:lang w:eastAsia="ko-KR"/>
              </w:rPr>
              <w:t>[</w:t>
            </w:r>
            <w:r>
              <w:rPr>
                <w:sz w:val="20"/>
                <w:lang w:eastAsia="ko-KR"/>
              </w:rPr>
              <w:t>-</w:t>
            </w:r>
            <w:r w:rsidRPr="00351FC9">
              <w:rPr>
                <w:sz w:val="20"/>
                <w:lang w:eastAsia="ko-KR"/>
              </w:rPr>
              <w:t xml:space="preserve">16: </w:t>
            </w:r>
            <w:r>
              <w:rPr>
                <w:sz w:val="20"/>
                <w:lang w:eastAsia="ko-KR"/>
              </w:rPr>
              <w:t>-</w:t>
            </w:r>
            <w:r w:rsidRPr="00351FC9">
              <w:rPr>
                <w:sz w:val="20"/>
                <w:lang w:eastAsia="ko-KR"/>
              </w:rPr>
              <w:t>4, 4: 16].</w:t>
            </w:r>
          </w:p>
          <w:p w14:paraId="63000EC0" w14:textId="77777777" w:rsidR="00FF754F" w:rsidRDefault="00FF754F" w:rsidP="00CF0474">
            <w:pPr>
              <w:rPr>
                <w:sz w:val="20"/>
              </w:rPr>
            </w:pPr>
          </w:p>
          <w:p w14:paraId="1E29C806" w14:textId="6A63BEE5" w:rsidR="00E95C3A" w:rsidRPr="00CF0474" w:rsidRDefault="00FF754F" w:rsidP="00CF0474">
            <w:pPr>
              <w:rPr>
                <w:sz w:val="20"/>
                <w:lang w:eastAsia="ko-KR"/>
              </w:rPr>
            </w:pPr>
            <w:proofErr w:type="spellStart"/>
            <w:r w:rsidRPr="003E43D9">
              <w:rPr>
                <w:sz w:val="20"/>
              </w:rPr>
              <w:t>TGax</w:t>
            </w:r>
            <w:proofErr w:type="spellEnd"/>
            <w:r w:rsidRPr="003E43D9">
              <w:rPr>
                <w:sz w:val="20"/>
              </w:rPr>
              <w:t xml:space="preserve"> Editor: make changes according to this document 11-18</w:t>
            </w:r>
            <w:r w:rsidR="00761593">
              <w:rPr>
                <w:sz w:val="20"/>
              </w:rPr>
              <w:t>-1453-</w:t>
            </w:r>
            <w:r w:rsidRPr="003E43D9">
              <w:rPr>
                <w:sz w:val="20"/>
              </w:rPr>
              <w:t>00-00ax CR on PHY subcarriers and RU</w:t>
            </w:r>
            <w:r>
              <w:rPr>
                <w:sz w:val="20"/>
              </w:rPr>
              <w:t xml:space="preserve"> </w:t>
            </w:r>
            <w:r w:rsidRPr="005C3FAB">
              <w:rPr>
                <w:sz w:val="20"/>
              </w:rPr>
              <w:t>part 1</w:t>
            </w:r>
          </w:p>
          <w:p w14:paraId="3B3CA290" w14:textId="3679F36E" w:rsidR="002C4F58" w:rsidRPr="00351FC9" w:rsidRDefault="002C4F58" w:rsidP="00E95C3A">
            <w:pPr>
              <w:rPr>
                <w:sz w:val="20"/>
              </w:rPr>
            </w:pPr>
          </w:p>
        </w:tc>
      </w:tr>
      <w:tr w:rsidR="003E3B2C" w:rsidRPr="007735CF" w14:paraId="6AF4436F" w14:textId="77777777" w:rsidTr="003E3B2C">
        <w:trPr>
          <w:trHeight w:val="212"/>
        </w:trPr>
        <w:tc>
          <w:tcPr>
            <w:tcW w:w="810" w:type="dxa"/>
            <w:shd w:val="clear" w:color="auto" w:fill="auto"/>
            <w:noWrap/>
          </w:tcPr>
          <w:p w14:paraId="45DD1B89" w14:textId="114E9DA9" w:rsidR="003E3B2C" w:rsidRPr="00E95C3A" w:rsidRDefault="003E3B2C" w:rsidP="003E3B2C">
            <w:pPr>
              <w:jc w:val="center"/>
              <w:rPr>
                <w:sz w:val="20"/>
              </w:rPr>
            </w:pPr>
            <w:r w:rsidRPr="00D97C97">
              <w:rPr>
                <w:sz w:val="20"/>
              </w:rPr>
              <w:t>15977</w:t>
            </w:r>
          </w:p>
        </w:tc>
        <w:tc>
          <w:tcPr>
            <w:tcW w:w="630" w:type="dxa"/>
            <w:shd w:val="clear" w:color="auto" w:fill="auto"/>
            <w:noWrap/>
          </w:tcPr>
          <w:p w14:paraId="4E762418" w14:textId="1003162B" w:rsidR="003E3B2C" w:rsidRDefault="003E3B2C" w:rsidP="003E3B2C">
            <w:pPr>
              <w:jc w:val="center"/>
              <w:rPr>
                <w:sz w:val="20"/>
                <w:lang w:eastAsia="ko-KR"/>
              </w:rPr>
            </w:pPr>
            <w:r w:rsidRPr="00D97C97">
              <w:rPr>
                <w:sz w:val="20"/>
              </w:rPr>
              <w:t>416.0</w:t>
            </w:r>
            <w:r>
              <w:rPr>
                <w:sz w:val="20"/>
              </w:rPr>
              <w:t>3</w:t>
            </w:r>
          </w:p>
        </w:tc>
        <w:tc>
          <w:tcPr>
            <w:tcW w:w="3083" w:type="dxa"/>
            <w:shd w:val="clear" w:color="auto" w:fill="auto"/>
            <w:noWrap/>
          </w:tcPr>
          <w:p w14:paraId="255397F1" w14:textId="617624D2" w:rsidR="003E3B2C" w:rsidRPr="00E95C3A" w:rsidRDefault="003E3B2C" w:rsidP="003E3B2C">
            <w:pPr>
              <w:rPr>
                <w:sz w:val="20"/>
              </w:rPr>
            </w:pPr>
            <w:r w:rsidRPr="00D97C97">
              <w:rPr>
                <w:sz w:val="20"/>
              </w:rPr>
              <w:t xml:space="preserve">The "Central 26-tone RU" text in Figure 28-5---RU locations in a 20 MHz HE PPDU is confusing: it is not the magic bonus central 26-tone RU that you get for 80M+ PPDUs and that is signalled in the </w:t>
            </w:r>
            <w:proofErr w:type="spellStart"/>
            <w:r w:rsidRPr="00D97C97">
              <w:rPr>
                <w:sz w:val="20"/>
              </w:rPr>
              <w:t>Center</w:t>
            </w:r>
            <w:proofErr w:type="spellEnd"/>
            <w:r w:rsidRPr="00D97C97">
              <w:rPr>
                <w:sz w:val="20"/>
              </w:rPr>
              <w:t xml:space="preserve"> 26-tone RU subfield of the Common field of HE-SIG-B</w:t>
            </w:r>
          </w:p>
        </w:tc>
        <w:tc>
          <w:tcPr>
            <w:tcW w:w="2126" w:type="dxa"/>
            <w:shd w:val="clear" w:color="auto" w:fill="auto"/>
            <w:noWrap/>
          </w:tcPr>
          <w:p w14:paraId="12F8CF9F" w14:textId="0C6F64C8" w:rsidR="003E3B2C" w:rsidRPr="00E95C3A" w:rsidRDefault="003E3B2C" w:rsidP="003E3B2C">
            <w:pPr>
              <w:rPr>
                <w:sz w:val="20"/>
              </w:rPr>
            </w:pPr>
            <w:r w:rsidRPr="00D97C97">
              <w:rPr>
                <w:sz w:val="20"/>
              </w:rPr>
              <w:t>Prepend "Additional" to "Central 26-tone RU" in Figure 28-7</w:t>
            </w:r>
          </w:p>
        </w:tc>
        <w:tc>
          <w:tcPr>
            <w:tcW w:w="3521" w:type="dxa"/>
            <w:shd w:val="clear" w:color="auto" w:fill="auto"/>
          </w:tcPr>
          <w:p w14:paraId="287A13FD" w14:textId="285645E4" w:rsidR="003E3B2C" w:rsidRPr="00D97C97" w:rsidRDefault="003E3B2C" w:rsidP="003E3B2C">
            <w:pPr>
              <w:rPr>
                <w:sz w:val="20"/>
              </w:rPr>
            </w:pPr>
            <w:r>
              <w:rPr>
                <w:sz w:val="20"/>
              </w:rPr>
              <w:t>Re</w:t>
            </w:r>
            <w:r w:rsidR="00351FC9">
              <w:rPr>
                <w:sz w:val="20"/>
              </w:rPr>
              <w:t>vised</w:t>
            </w:r>
            <w:r w:rsidRPr="00D97C97">
              <w:rPr>
                <w:sz w:val="20"/>
              </w:rPr>
              <w:t>.</w:t>
            </w:r>
          </w:p>
          <w:p w14:paraId="6E5DA7C0" w14:textId="77777777" w:rsidR="003E3B2C" w:rsidRPr="00D97C97" w:rsidRDefault="003E3B2C" w:rsidP="003E3B2C">
            <w:pPr>
              <w:rPr>
                <w:sz w:val="20"/>
              </w:rPr>
            </w:pPr>
          </w:p>
          <w:p w14:paraId="6E41BCC8" w14:textId="35950110" w:rsidR="003E3B2C" w:rsidRPr="00E95C3A" w:rsidRDefault="00682EA5" w:rsidP="003E3B2C">
            <w:pPr>
              <w:rPr>
                <w:sz w:val="20"/>
              </w:rPr>
            </w:pPr>
            <w:r>
              <w:rPr>
                <w:sz w:val="20"/>
              </w:rPr>
              <w:t>Same reason to CID15974</w:t>
            </w:r>
            <w:r w:rsidR="003E3B2C" w:rsidRPr="00D97C97">
              <w:rPr>
                <w:sz w:val="20"/>
              </w:rPr>
              <w:t>.</w:t>
            </w:r>
          </w:p>
        </w:tc>
      </w:tr>
    </w:tbl>
    <w:p w14:paraId="6FCC8790" w14:textId="77777777" w:rsidR="00C6241A" w:rsidRDefault="00C6241A" w:rsidP="00FF754F">
      <w:pPr>
        <w:pStyle w:val="T"/>
        <w:jc w:val="left"/>
        <w:rPr>
          <w:b/>
          <w:i/>
        </w:rPr>
      </w:pPr>
    </w:p>
    <w:p w14:paraId="15D00066" w14:textId="77777777" w:rsidR="00C6241A" w:rsidRDefault="00C6241A">
      <w:pPr>
        <w:rPr>
          <w:rFonts w:eastAsiaTheme="minorEastAsia"/>
          <w:b/>
          <w:i/>
          <w:color w:val="000000"/>
          <w:w w:val="0"/>
          <w:sz w:val="20"/>
          <w:lang w:val="en-US" w:eastAsia="ko-KR"/>
        </w:rPr>
      </w:pPr>
      <w:r>
        <w:rPr>
          <w:b/>
          <w:i/>
        </w:rPr>
        <w:br w:type="page"/>
      </w:r>
    </w:p>
    <w:p w14:paraId="0A2BAAF2" w14:textId="14798AD6" w:rsidR="00FF754F" w:rsidRPr="007735CF" w:rsidRDefault="00FF754F" w:rsidP="00FF754F">
      <w:pPr>
        <w:pStyle w:val="T"/>
        <w:jc w:val="left"/>
        <w:rPr>
          <w:b/>
          <w:i/>
        </w:rPr>
      </w:pPr>
      <w:r w:rsidRPr="007735CF">
        <w:rPr>
          <w:b/>
          <w:i/>
        </w:rPr>
        <w:lastRenderedPageBreak/>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Pr>
          <w:b/>
          <w:i/>
          <w:highlight w:val="yellow"/>
        </w:rPr>
        <w:t>414</w:t>
      </w:r>
      <w:r w:rsidRPr="007735CF">
        <w:rPr>
          <w:b/>
          <w:i/>
          <w:highlight w:val="yellow"/>
        </w:rPr>
        <w:t>L</w:t>
      </w:r>
      <w:r>
        <w:rPr>
          <w:b/>
          <w:i/>
          <w:highlight w:val="yellow"/>
        </w:rPr>
        <w:t>23</w:t>
      </w:r>
      <w:r w:rsidRPr="007735CF">
        <w:rPr>
          <w:i/>
        </w:rPr>
        <w:t xml:space="preserve"> replace the current text with the proposed changes </w:t>
      </w:r>
      <w:proofErr w:type="gramStart"/>
      <w:r w:rsidRPr="007735CF">
        <w:rPr>
          <w:i/>
        </w:rPr>
        <w:t>below.</w:t>
      </w:r>
      <w:r w:rsidRPr="008F17E9">
        <w:rPr>
          <w:highlight w:val="yellow"/>
        </w:rPr>
        <w:t>(</w:t>
      </w:r>
      <w:proofErr w:type="gramEnd"/>
      <w:r w:rsidRPr="008F17E9">
        <w:rPr>
          <w:i/>
          <w:highlight w:val="yellow"/>
        </w:rPr>
        <w:t>#</w:t>
      </w:r>
      <w:r w:rsidRPr="008F17E9">
        <w:rPr>
          <w:highlight w:val="yellow"/>
        </w:rPr>
        <w:t xml:space="preserve"> </w:t>
      </w:r>
      <w:r w:rsidRPr="00FF754F">
        <w:rPr>
          <w:highlight w:val="yellow"/>
        </w:rPr>
        <w:t>15974, 15977</w:t>
      </w:r>
      <w:r>
        <w:t xml:space="preserve"> </w:t>
      </w:r>
      <w:r w:rsidRPr="008F17E9">
        <w:rPr>
          <w:highlight w:val="yellow"/>
        </w:rPr>
        <w:t>)</w:t>
      </w:r>
      <w:r w:rsidRPr="007735CF">
        <w:rPr>
          <w:i/>
        </w:rPr>
        <w:br/>
      </w:r>
      <w:r w:rsidRPr="007735CF">
        <w:rPr>
          <w:b/>
          <w:i/>
        </w:rPr>
        <w:t>------------- Begin Text Changes ---------------</w:t>
      </w:r>
    </w:p>
    <w:p w14:paraId="3041303A" w14:textId="09ABF668" w:rsidR="00AA1DAE" w:rsidRDefault="00FF754F" w:rsidP="00E95C3A">
      <w:pPr>
        <w:pStyle w:val="T"/>
        <w:rPr>
          <w:b/>
          <w:i/>
          <w:lang w:val="en-GB"/>
        </w:rPr>
      </w:pPr>
      <w:r>
        <w:rPr>
          <w:b/>
          <w:i/>
          <w:noProof/>
          <w:lang w:val="en-GB"/>
        </w:rPr>
        <w:drawing>
          <wp:inline distT="0" distB="0" distL="0" distR="0" wp14:anchorId="40BE3BB2" wp14:editId="21F31C58">
            <wp:extent cx="3114675" cy="3422845"/>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7937" cy="3426429"/>
                    </a:xfrm>
                    <a:prstGeom prst="rect">
                      <a:avLst/>
                    </a:prstGeom>
                    <a:noFill/>
                  </pic:spPr>
                </pic:pic>
              </a:graphicData>
            </a:graphic>
          </wp:inline>
        </w:drawing>
      </w:r>
    </w:p>
    <w:p w14:paraId="624592E2" w14:textId="2220D161" w:rsidR="00FF754F" w:rsidRDefault="00FF754F" w:rsidP="00E95C3A">
      <w:pPr>
        <w:pStyle w:val="T"/>
        <w:rPr>
          <w:b/>
          <w:i/>
          <w:lang w:val="en-GB"/>
        </w:rPr>
      </w:pPr>
      <w:r w:rsidRPr="007735CF">
        <w:rPr>
          <w:b/>
          <w:i/>
        </w:rPr>
        <w:t>------------- End Text Changes ---------------</w:t>
      </w:r>
    </w:p>
    <w:p w14:paraId="3576B14F" w14:textId="725B715D" w:rsidR="00FF754F" w:rsidRPr="007735CF" w:rsidRDefault="00FF754F" w:rsidP="00FF754F">
      <w:pPr>
        <w:pStyle w:val="T"/>
        <w:jc w:val="left"/>
        <w:rPr>
          <w:b/>
          <w:i/>
        </w:rPr>
      </w:pPr>
      <w:r w:rsidRPr="007735CF">
        <w:rPr>
          <w:b/>
          <w:i/>
        </w:rPr>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Pr>
          <w:b/>
          <w:i/>
          <w:highlight w:val="yellow"/>
        </w:rPr>
        <w:t>416</w:t>
      </w:r>
      <w:r w:rsidRPr="007735CF">
        <w:rPr>
          <w:b/>
          <w:i/>
          <w:highlight w:val="yellow"/>
        </w:rPr>
        <w:t>L</w:t>
      </w:r>
      <w:r>
        <w:rPr>
          <w:b/>
          <w:i/>
          <w:highlight w:val="yellow"/>
        </w:rPr>
        <w:t>2</w:t>
      </w:r>
      <w:r w:rsidRPr="007735CF">
        <w:rPr>
          <w:i/>
        </w:rPr>
        <w:t xml:space="preserve"> replace the current text with the proposed changes </w:t>
      </w:r>
      <w:proofErr w:type="gramStart"/>
      <w:r w:rsidRPr="007735CF">
        <w:rPr>
          <w:i/>
        </w:rPr>
        <w:t>below.</w:t>
      </w:r>
      <w:r w:rsidRPr="008F17E9">
        <w:rPr>
          <w:highlight w:val="yellow"/>
        </w:rPr>
        <w:t>(</w:t>
      </w:r>
      <w:proofErr w:type="gramEnd"/>
      <w:r w:rsidRPr="008F17E9">
        <w:rPr>
          <w:i/>
          <w:highlight w:val="yellow"/>
        </w:rPr>
        <w:t>#</w:t>
      </w:r>
      <w:r w:rsidRPr="008F17E9">
        <w:rPr>
          <w:highlight w:val="yellow"/>
        </w:rPr>
        <w:t xml:space="preserve"> </w:t>
      </w:r>
      <w:r w:rsidRPr="00FF754F">
        <w:rPr>
          <w:highlight w:val="yellow"/>
        </w:rPr>
        <w:t>15974, 15977</w:t>
      </w:r>
      <w:r>
        <w:t xml:space="preserve"> </w:t>
      </w:r>
      <w:r w:rsidRPr="008F17E9">
        <w:rPr>
          <w:highlight w:val="yellow"/>
        </w:rPr>
        <w:t>)</w:t>
      </w:r>
      <w:r w:rsidRPr="007735CF">
        <w:rPr>
          <w:i/>
        </w:rPr>
        <w:br/>
      </w:r>
      <w:r w:rsidRPr="007735CF">
        <w:rPr>
          <w:b/>
          <w:i/>
        </w:rPr>
        <w:t>------------- Begin Text Changes ---------------</w:t>
      </w:r>
    </w:p>
    <w:p w14:paraId="588F1D5E" w14:textId="6B3D5881" w:rsidR="00FF754F" w:rsidRDefault="00FF754F" w:rsidP="00E95C3A">
      <w:pPr>
        <w:pStyle w:val="T"/>
        <w:rPr>
          <w:b/>
          <w:i/>
          <w:lang w:val="en-GB"/>
        </w:rPr>
      </w:pPr>
      <w:r>
        <w:rPr>
          <w:b/>
          <w:i/>
          <w:noProof/>
          <w:lang w:val="en-GB"/>
        </w:rPr>
        <w:drawing>
          <wp:inline distT="0" distB="0" distL="0" distR="0" wp14:anchorId="3D55006C" wp14:editId="6F428573">
            <wp:extent cx="4838700" cy="38332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42068" cy="3835913"/>
                    </a:xfrm>
                    <a:prstGeom prst="rect">
                      <a:avLst/>
                    </a:prstGeom>
                    <a:noFill/>
                  </pic:spPr>
                </pic:pic>
              </a:graphicData>
            </a:graphic>
          </wp:inline>
        </w:drawing>
      </w:r>
    </w:p>
    <w:p w14:paraId="472FA70B" w14:textId="77777777" w:rsidR="00FF754F" w:rsidRDefault="00FF754F" w:rsidP="00FF754F">
      <w:pPr>
        <w:pStyle w:val="T"/>
        <w:rPr>
          <w:b/>
          <w:i/>
          <w:lang w:val="en-GB"/>
        </w:rPr>
      </w:pPr>
      <w:r w:rsidRPr="007735CF">
        <w:rPr>
          <w:b/>
          <w:i/>
        </w:rPr>
        <w:lastRenderedPageBreak/>
        <w:t>------------- End Text Changes ---------------</w:t>
      </w:r>
    </w:p>
    <w:p w14:paraId="30C29FBC" w14:textId="77777777" w:rsidR="00FF754F" w:rsidRPr="00682EA5" w:rsidRDefault="00FF754F" w:rsidP="00E95C3A">
      <w:pPr>
        <w:pStyle w:val="T"/>
        <w:rPr>
          <w:b/>
          <w:i/>
          <w:lang w:val="en-GB"/>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3240"/>
        <w:gridCol w:w="2253"/>
        <w:gridCol w:w="3237"/>
      </w:tblGrid>
      <w:tr w:rsidR="00D97C97" w:rsidRPr="007735CF" w14:paraId="3BA0FD1E" w14:textId="77777777" w:rsidTr="00237344">
        <w:trPr>
          <w:trHeight w:val="212"/>
        </w:trPr>
        <w:tc>
          <w:tcPr>
            <w:tcW w:w="810" w:type="dxa"/>
            <w:shd w:val="clear" w:color="auto" w:fill="auto"/>
            <w:noWrap/>
            <w:vAlign w:val="center"/>
            <w:hideMark/>
          </w:tcPr>
          <w:p w14:paraId="17B30B91" w14:textId="77777777" w:rsidR="00D97C97" w:rsidRPr="007735CF" w:rsidRDefault="00D97C97" w:rsidP="00237344">
            <w:pPr>
              <w:jc w:val="center"/>
              <w:rPr>
                <w:rFonts w:eastAsia="Times New Roman"/>
                <w:b/>
                <w:bCs/>
                <w:color w:val="000000"/>
                <w:sz w:val="20"/>
                <w:lang w:val="en-US"/>
              </w:rPr>
            </w:pPr>
            <w:r w:rsidRPr="007735CF">
              <w:rPr>
                <w:rFonts w:eastAsia="Times New Roman"/>
                <w:b/>
                <w:bCs/>
                <w:color w:val="000000"/>
                <w:sz w:val="20"/>
                <w:lang w:val="en-US"/>
              </w:rPr>
              <w:t>CID</w:t>
            </w:r>
          </w:p>
        </w:tc>
        <w:tc>
          <w:tcPr>
            <w:tcW w:w="630" w:type="dxa"/>
            <w:shd w:val="clear" w:color="auto" w:fill="auto"/>
            <w:noWrap/>
            <w:vAlign w:val="center"/>
          </w:tcPr>
          <w:p w14:paraId="4ACF81FB" w14:textId="77777777" w:rsidR="00D97C97" w:rsidRPr="007735CF" w:rsidRDefault="00D97C97" w:rsidP="00237344">
            <w:pPr>
              <w:jc w:val="center"/>
              <w:rPr>
                <w:rFonts w:eastAsia="Times New Roman"/>
                <w:b/>
                <w:bCs/>
                <w:color w:val="000000"/>
                <w:sz w:val="20"/>
                <w:lang w:val="en-US"/>
              </w:rPr>
            </w:pPr>
            <w:proofErr w:type="gramStart"/>
            <w:r w:rsidRPr="007735CF">
              <w:rPr>
                <w:rFonts w:eastAsia="Times New Roman"/>
                <w:b/>
                <w:bCs/>
                <w:color w:val="000000"/>
                <w:sz w:val="20"/>
                <w:lang w:val="en-US"/>
              </w:rPr>
              <w:t>P.L</w:t>
            </w:r>
            <w:proofErr w:type="gramEnd"/>
          </w:p>
        </w:tc>
        <w:tc>
          <w:tcPr>
            <w:tcW w:w="3240" w:type="dxa"/>
            <w:shd w:val="clear" w:color="auto" w:fill="auto"/>
            <w:noWrap/>
            <w:vAlign w:val="bottom"/>
            <w:hideMark/>
          </w:tcPr>
          <w:p w14:paraId="15BA5EE4" w14:textId="77777777" w:rsidR="00D97C97" w:rsidRPr="007735CF" w:rsidRDefault="00D97C97" w:rsidP="00237344">
            <w:pPr>
              <w:jc w:val="center"/>
              <w:rPr>
                <w:rFonts w:eastAsia="Times New Roman"/>
                <w:b/>
                <w:bCs/>
                <w:color w:val="000000"/>
                <w:sz w:val="20"/>
                <w:lang w:val="en-US"/>
              </w:rPr>
            </w:pPr>
            <w:r w:rsidRPr="007735CF">
              <w:rPr>
                <w:rFonts w:eastAsia="Times New Roman"/>
                <w:b/>
                <w:bCs/>
                <w:color w:val="000000"/>
                <w:sz w:val="20"/>
                <w:lang w:val="en-US"/>
              </w:rPr>
              <w:t>Comment</w:t>
            </w:r>
          </w:p>
        </w:tc>
        <w:tc>
          <w:tcPr>
            <w:tcW w:w="2253" w:type="dxa"/>
            <w:shd w:val="clear" w:color="auto" w:fill="auto"/>
            <w:noWrap/>
            <w:vAlign w:val="bottom"/>
            <w:hideMark/>
          </w:tcPr>
          <w:p w14:paraId="29D7091A" w14:textId="77777777" w:rsidR="00D97C97" w:rsidRPr="007735CF" w:rsidRDefault="00D97C97" w:rsidP="00237344">
            <w:pPr>
              <w:jc w:val="center"/>
              <w:rPr>
                <w:rFonts w:eastAsia="Times New Roman"/>
                <w:b/>
                <w:bCs/>
                <w:color w:val="000000"/>
                <w:sz w:val="20"/>
                <w:lang w:val="en-US"/>
              </w:rPr>
            </w:pPr>
            <w:r w:rsidRPr="007735CF">
              <w:rPr>
                <w:rFonts w:eastAsia="Times New Roman"/>
                <w:b/>
                <w:bCs/>
                <w:color w:val="000000"/>
                <w:sz w:val="20"/>
                <w:lang w:val="en-US"/>
              </w:rPr>
              <w:t>Proposed Change</w:t>
            </w:r>
          </w:p>
        </w:tc>
        <w:tc>
          <w:tcPr>
            <w:tcW w:w="3237" w:type="dxa"/>
            <w:shd w:val="clear" w:color="auto" w:fill="auto"/>
            <w:vAlign w:val="center"/>
            <w:hideMark/>
          </w:tcPr>
          <w:p w14:paraId="3984EDBB" w14:textId="77777777" w:rsidR="00D97C97" w:rsidRPr="007735CF" w:rsidRDefault="00D97C97" w:rsidP="00237344">
            <w:pPr>
              <w:jc w:val="center"/>
              <w:rPr>
                <w:rFonts w:eastAsia="Times New Roman"/>
                <w:b/>
                <w:bCs/>
                <w:color w:val="000000"/>
                <w:sz w:val="20"/>
                <w:lang w:val="en-US"/>
              </w:rPr>
            </w:pPr>
            <w:r w:rsidRPr="007735CF">
              <w:rPr>
                <w:rFonts w:eastAsia="Times New Roman"/>
                <w:b/>
                <w:bCs/>
                <w:color w:val="000000"/>
                <w:sz w:val="20"/>
                <w:lang w:val="en-US"/>
              </w:rPr>
              <w:t>Resolution</w:t>
            </w:r>
          </w:p>
        </w:tc>
      </w:tr>
      <w:tr w:rsidR="00D97C97" w:rsidRPr="007735CF" w14:paraId="7625DF7B" w14:textId="77777777" w:rsidTr="00237344">
        <w:trPr>
          <w:trHeight w:val="212"/>
        </w:trPr>
        <w:tc>
          <w:tcPr>
            <w:tcW w:w="810" w:type="dxa"/>
            <w:shd w:val="clear" w:color="auto" w:fill="auto"/>
            <w:noWrap/>
          </w:tcPr>
          <w:p w14:paraId="2A1B4E1A" w14:textId="2CF96C74" w:rsidR="00D97C97" w:rsidRPr="007735CF" w:rsidRDefault="003E43D9" w:rsidP="00237344">
            <w:pPr>
              <w:jc w:val="center"/>
              <w:rPr>
                <w:sz w:val="20"/>
              </w:rPr>
            </w:pPr>
            <w:r w:rsidRPr="003E43D9">
              <w:rPr>
                <w:sz w:val="20"/>
              </w:rPr>
              <w:t>16836</w:t>
            </w:r>
          </w:p>
        </w:tc>
        <w:tc>
          <w:tcPr>
            <w:tcW w:w="630" w:type="dxa"/>
            <w:shd w:val="clear" w:color="auto" w:fill="auto"/>
            <w:noWrap/>
          </w:tcPr>
          <w:p w14:paraId="74900BFE" w14:textId="55EF219E" w:rsidR="00D97C97" w:rsidRPr="007735CF" w:rsidRDefault="003E43D9" w:rsidP="00237344">
            <w:pPr>
              <w:jc w:val="center"/>
              <w:rPr>
                <w:sz w:val="20"/>
                <w:lang w:eastAsia="ko-KR"/>
              </w:rPr>
            </w:pPr>
            <w:r>
              <w:rPr>
                <w:rFonts w:hint="eastAsia"/>
                <w:sz w:val="20"/>
                <w:lang w:eastAsia="ko-KR"/>
              </w:rPr>
              <w:t>4</w:t>
            </w:r>
            <w:r>
              <w:rPr>
                <w:sz w:val="20"/>
                <w:lang w:eastAsia="ko-KR"/>
              </w:rPr>
              <w:t>18.07</w:t>
            </w:r>
          </w:p>
        </w:tc>
        <w:tc>
          <w:tcPr>
            <w:tcW w:w="3240" w:type="dxa"/>
            <w:shd w:val="clear" w:color="auto" w:fill="auto"/>
            <w:noWrap/>
          </w:tcPr>
          <w:p w14:paraId="1F07DDE6" w14:textId="45E43EB8" w:rsidR="00D97C97" w:rsidRPr="007735CF" w:rsidRDefault="003E43D9" w:rsidP="00237344">
            <w:pPr>
              <w:rPr>
                <w:sz w:val="20"/>
              </w:rPr>
            </w:pPr>
            <w:r w:rsidRPr="003E43D9">
              <w:rPr>
                <w:sz w:val="20"/>
              </w:rPr>
              <w:t>Table 28-9: Add 160 MHz to the table for completion.  Missing 160 MHz has probably resulted in another issue found next in Table 18-13.</w:t>
            </w:r>
          </w:p>
        </w:tc>
        <w:tc>
          <w:tcPr>
            <w:tcW w:w="2253" w:type="dxa"/>
            <w:shd w:val="clear" w:color="auto" w:fill="auto"/>
            <w:noWrap/>
          </w:tcPr>
          <w:p w14:paraId="0BD894A1" w14:textId="6B551F00" w:rsidR="00D97C97" w:rsidRPr="007735CF" w:rsidRDefault="003E43D9" w:rsidP="00237344">
            <w:pPr>
              <w:rPr>
                <w:sz w:val="20"/>
              </w:rPr>
            </w:pPr>
            <w:r w:rsidRPr="003E43D9">
              <w:rPr>
                <w:sz w:val="20"/>
              </w:rPr>
              <w:t>Please update if agreed.</w:t>
            </w:r>
          </w:p>
        </w:tc>
        <w:tc>
          <w:tcPr>
            <w:tcW w:w="3237" w:type="dxa"/>
            <w:shd w:val="clear" w:color="auto" w:fill="auto"/>
          </w:tcPr>
          <w:p w14:paraId="6207937A" w14:textId="77777777" w:rsidR="003E43D9" w:rsidRPr="003E43D9" w:rsidRDefault="003E43D9" w:rsidP="003E43D9">
            <w:pPr>
              <w:rPr>
                <w:sz w:val="20"/>
              </w:rPr>
            </w:pPr>
            <w:r w:rsidRPr="003E43D9">
              <w:rPr>
                <w:sz w:val="20"/>
              </w:rPr>
              <w:t>Revised.</w:t>
            </w:r>
          </w:p>
          <w:p w14:paraId="57B1A149" w14:textId="77777777" w:rsidR="003E43D9" w:rsidRPr="003E43D9" w:rsidRDefault="003E43D9" w:rsidP="003E43D9">
            <w:pPr>
              <w:rPr>
                <w:sz w:val="20"/>
              </w:rPr>
            </w:pPr>
          </w:p>
          <w:p w14:paraId="548551EC" w14:textId="77777777" w:rsidR="003E43D9" w:rsidRPr="003E43D9" w:rsidRDefault="003E43D9" w:rsidP="003E43D9">
            <w:pPr>
              <w:rPr>
                <w:sz w:val="20"/>
              </w:rPr>
            </w:pPr>
            <w:r w:rsidRPr="003E43D9">
              <w:rPr>
                <w:sz w:val="20"/>
              </w:rPr>
              <w:t>Agreed in principle.</w:t>
            </w:r>
          </w:p>
          <w:p w14:paraId="19A4B3DD" w14:textId="6A888031" w:rsidR="003E43D9" w:rsidRDefault="00C72B20" w:rsidP="003E43D9">
            <w:pPr>
              <w:rPr>
                <w:sz w:val="20"/>
                <w:lang w:eastAsia="ko-KR"/>
              </w:rPr>
            </w:pPr>
            <w:r>
              <w:rPr>
                <w:sz w:val="20"/>
                <w:lang w:eastAsia="ko-KR"/>
              </w:rPr>
              <w:t xml:space="preserve">Table 28-9 </w:t>
            </w:r>
            <w:r w:rsidR="006B563C">
              <w:rPr>
                <w:sz w:val="20"/>
                <w:lang w:eastAsia="ko-KR"/>
              </w:rPr>
              <w:t xml:space="preserve">is </w:t>
            </w:r>
            <w:r>
              <w:rPr>
                <w:sz w:val="20"/>
                <w:lang w:eastAsia="ko-KR"/>
              </w:rPr>
              <w:t>fixed</w:t>
            </w:r>
            <w:r w:rsidR="000E457A">
              <w:rPr>
                <w:sz w:val="20"/>
                <w:lang w:eastAsia="ko-KR"/>
              </w:rPr>
              <w:t xml:space="preserve"> for a </w:t>
            </w:r>
            <w:r>
              <w:rPr>
                <w:sz w:val="20"/>
                <w:lang w:eastAsia="ko-KR"/>
              </w:rPr>
              <w:t>160MHz or 80+80 MHz HE PPDU.</w:t>
            </w:r>
          </w:p>
          <w:p w14:paraId="3DF39B0D" w14:textId="25198C2E" w:rsidR="00C72B20" w:rsidRDefault="00C72B20" w:rsidP="003E43D9">
            <w:pPr>
              <w:rPr>
                <w:sz w:val="20"/>
                <w:lang w:eastAsia="ko-KR"/>
              </w:rPr>
            </w:pPr>
          </w:p>
          <w:p w14:paraId="602389EB" w14:textId="1A380D0D" w:rsidR="00C72B20" w:rsidRDefault="00B371BB" w:rsidP="003E43D9">
            <w:pPr>
              <w:rPr>
                <w:sz w:val="20"/>
                <w:lang w:eastAsia="ko-KR"/>
              </w:rPr>
            </w:pPr>
            <w:r>
              <w:rPr>
                <w:sz w:val="20"/>
                <w:lang w:eastAsia="ko-KR"/>
              </w:rPr>
              <w:t xml:space="preserve">As for </w:t>
            </w:r>
            <w:r w:rsidR="00C72B20">
              <w:rPr>
                <w:rFonts w:hint="eastAsia"/>
                <w:sz w:val="20"/>
                <w:lang w:eastAsia="ko-KR"/>
              </w:rPr>
              <w:t>T</w:t>
            </w:r>
            <w:r w:rsidR="00C72B20">
              <w:rPr>
                <w:sz w:val="20"/>
                <w:lang w:eastAsia="ko-KR"/>
              </w:rPr>
              <w:t>able 28-13</w:t>
            </w:r>
            <w:r>
              <w:rPr>
                <w:sz w:val="20"/>
                <w:lang w:eastAsia="ko-KR"/>
              </w:rPr>
              <w:t>, it s</w:t>
            </w:r>
            <w:r w:rsidR="00C72B20">
              <w:rPr>
                <w:sz w:val="20"/>
                <w:lang w:eastAsia="ko-KR"/>
              </w:rPr>
              <w:t>hows the right figures for CBW160 even though it omits 10 unused subcarriers which are 5 DC tones per segment of 80MHz.</w:t>
            </w:r>
          </w:p>
          <w:p w14:paraId="0D78A327" w14:textId="77777777" w:rsidR="00C72B20" w:rsidRPr="00C72B20" w:rsidRDefault="00C72B20" w:rsidP="003E43D9">
            <w:pPr>
              <w:rPr>
                <w:sz w:val="20"/>
                <w:lang w:eastAsia="ko-KR"/>
              </w:rPr>
            </w:pPr>
          </w:p>
          <w:p w14:paraId="7EA76049" w14:textId="6AAA003F" w:rsidR="00D97C97" w:rsidRPr="007735CF" w:rsidRDefault="003E43D9" w:rsidP="003E43D9">
            <w:pPr>
              <w:rPr>
                <w:sz w:val="20"/>
              </w:rPr>
            </w:pPr>
            <w:proofErr w:type="spellStart"/>
            <w:r w:rsidRPr="003E43D9">
              <w:rPr>
                <w:sz w:val="20"/>
              </w:rPr>
              <w:t>TGax</w:t>
            </w:r>
            <w:proofErr w:type="spellEnd"/>
            <w:r w:rsidRPr="003E43D9">
              <w:rPr>
                <w:sz w:val="20"/>
              </w:rPr>
              <w:t xml:space="preserve"> Editor: make changes according to this document 11-18</w:t>
            </w:r>
            <w:r w:rsidR="00761593">
              <w:rPr>
                <w:sz w:val="20"/>
              </w:rPr>
              <w:t>-1453-</w:t>
            </w:r>
            <w:r w:rsidRPr="003E43D9">
              <w:rPr>
                <w:sz w:val="20"/>
              </w:rPr>
              <w:t>00-00ax CR on PHY subcarriers and RU</w:t>
            </w:r>
            <w:r w:rsidR="005C3FAB">
              <w:rPr>
                <w:sz w:val="20"/>
              </w:rPr>
              <w:t xml:space="preserve"> </w:t>
            </w:r>
            <w:r w:rsidR="005C3FAB" w:rsidRPr="005C3FAB">
              <w:rPr>
                <w:sz w:val="20"/>
              </w:rPr>
              <w:t>part 1</w:t>
            </w:r>
          </w:p>
        </w:tc>
      </w:tr>
    </w:tbl>
    <w:p w14:paraId="6F6428A1" w14:textId="12061878" w:rsidR="00D97C97" w:rsidRPr="007735CF" w:rsidRDefault="00D97C97" w:rsidP="00D97C97">
      <w:pPr>
        <w:pStyle w:val="T"/>
        <w:jc w:val="left"/>
        <w:rPr>
          <w:b/>
          <w:i/>
        </w:rPr>
      </w:pPr>
      <w:r w:rsidRPr="007735CF">
        <w:rPr>
          <w:b/>
          <w:i/>
        </w:rPr>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Pr>
          <w:b/>
          <w:i/>
          <w:highlight w:val="yellow"/>
        </w:rPr>
        <w:t>41</w:t>
      </w:r>
      <w:r w:rsidR="003E43D9">
        <w:rPr>
          <w:b/>
          <w:i/>
          <w:highlight w:val="yellow"/>
        </w:rPr>
        <w:t>8</w:t>
      </w:r>
      <w:r w:rsidRPr="007735CF">
        <w:rPr>
          <w:b/>
          <w:i/>
          <w:highlight w:val="yellow"/>
        </w:rPr>
        <w:t>L</w:t>
      </w:r>
      <w:r w:rsidR="000E457A">
        <w:rPr>
          <w:b/>
          <w:i/>
          <w:highlight w:val="yellow"/>
        </w:rPr>
        <w:t>6</w:t>
      </w:r>
      <w:r w:rsidRPr="007735CF">
        <w:rPr>
          <w:i/>
        </w:rPr>
        <w:t xml:space="preserve"> replace the current text with the proposed changes </w:t>
      </w:r>
      <w:proofErr w:type="gramStart"/>
      <w:r w:rsidRPr="007735CF">
        <w:rPr>
          <w:i/>
        </w:rPr>
        <w:t>below.</w:t>
      </w:r>
      <w:r w:rsidR="008F17E9" w:rsidRPr="008F17E9">
        <w:rPr>
          <w:highlight w:val="yellow"/>
        </w:rPr>
        <w:t>(</w:t>
      </w:r>
      <w:proofErr w:type="gramEnd"/>
      <w:r w:rsidR="008F17E9" w:rsidRPr="008F17E9">
        <w:rPr>
          <w:i/>
          <w:highlight w:val="yellow"/>
        </w:rPr>
        <w:t>#</w:t>
      </w:r>
      <w:r w:rsidR="008F17E9" w:rsidRPr="008F17E9">
        <w:rPr>
          <w:highlight w:val="yellow"/>
        </w:rPr>
        <w:t xml:space="preserve"> 16836)</w:t>
      </w:r>
      <w:r w:rsidRPr="007735CF">
        <w:rPr>
          <w:i/>
        </w:rPr>
        <w:br/>
      </w:r>
      <w:r w:rsidRPr="007735CF">
        <w:rPr>
          <w:b/>
          <w:i/>
        </w:rPr>
        <w:t>------------- Begin Text Changes ---------------</w:t>
      </w:r>
    </w:p>
    <w:tbl>
      <w:tblPr>
        <w:tblW w:w="9498" w:type="dxa"/>
        <w:jc w:val="center"/>
        <w:tblLayout w:type="fixed"/>
        <w:tblCellMar>
          <w:top w:w="120" w:type="dxa"/>
          <w:left w:w="120" w:type="dxa"/>
          <w:bottom w:w="60" w:type="dxa"/>
          <w:right w:w="120" w:type="dxa"/>
        </w:tblCellMar>
        <w:tblLook w:val="04A0" w:firstRow="1" w:lastRow="0" w:firstColumn="1" w:lastColumn="0" w:noHBand="0" w:noVBand="1"/>
      </w:tblPr>
      <w:tblGrid>
        <w:gridCol w:w="1520"/>
        <w:gridCol w:w="1741"/>
        <w:gridCol w:w="6237"/>
      </w:tblGrid>
      <w:tr w:rsidR="000E457A" w14:paraId="23DBE53F" w14:textId="77777777" w:rsidTr="00B634E3">
        <w:trPr>
          <w:jc w:val="center"/>
        </w:trPr>
        <w:tc>
          <w:tcPr>
            <w:tcW w:w="9498" w:type="dxa"/>
            <w:gridSpan w:val="3"/>
            <w:vAlign w:val="center"/>
            <w:hideMark/>
          </w:tcPr>
          <w:p w14:paraId="01729572" w14:textId="77777777" w:rsidR="000E457A" w:rsidRPr="00FA66DA" w:rsidRDefault="000E457A" w:rsidP="000E457A">
            <w:pPr>
              <w:pStyle w:val="TableTitle"/>
              <w:numPr>
                <w:ilvl w:val="0"/>
                <w:numId w:val="31"/>
              </w:numPr>
              <w:rPr>
                <w:kern w:val="2"/>
              </w:rPr>
            </w:pPr>
            <w:bookmarkStart w:id="0" w:name="RTF31303035373a205461626c65"/>
            <w:r w:rsidRPr="00FA66DA">
              <w:rPr>
                <w:w w:val="100"/>
                <w:kern w:val="2"/>
              </w:rPr>
              <w:t>Null subcarrier indices</w:t>
            </w:r>
            <w:r w:rsidRPr="00FA66DA">
              <w:rPr>
                <w:kern w:val="2"/>
              </w:rPr>
              <w:fldChar w:fldCharType="begin"/>
            </w:r>
            <w:r w:rsidRPr="00FA66DA">
              <w:rPr>
                <w:w w:val="100"/>
                <w:kern w:val="2"/>
              </w:rPr>
              <w:instrText xml:space="preserve"> FILENAME </w:instrText>
            </w:r>
            <w:r w:rsidRPr="00FA66DA">
              <w:rPr>
                <w:kern w:val="2"/>
              </w:rPr>
              <w:fldChar w:fldCharType="separate"/>
            </w:r>
            <w:r w:rsidRPr="00FA66DA">
              <w:rPr>
                <w:w w:val="100"/>
                <w:kern w:val="2"/>
              </w:rPr>
              <w:t> </w:t>
            </w:r>
            <w:r w:rsidRPr="00FA66DA">
              <w:rPr>
                <w:kern w:val="2"/>
              </w:rPr>
              <w:fldChar w:fldCharType="end"/>
            </w:r>
            <w:bookmarkEnd w:id="0"/>
          </w:p>
        </w:tc>
      </w:tr>
      <w:tr w:rsidR="000E457A" w14:paraId="74BEC31C" w14:textId="77777777" w:rsidTr="00B634E3">
        <w:trPr>
          <w:trHeight w:val="440"/>
          <w:jc w:val="center"/>
        </w:trPr>
        <w:tc>
          <w:tcPr>
            <w:tcW w:w="152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45F66985" w14:textId="77777777" w:rsidR="000E457A" w:rsidRDefault="000E457A">
            <w:pPr>
              <w:pStyle w:val="CellHeading"/>
              <w:rPr>
                <w:kern w:val="2"/>
              </w:rPr>
            </w:pPr>
            <w:r>
              <w:rPr>
                <w:w w:val="100"/>
                <w:kern w:val="2"/>
              </w:rPr>
              <w:t>Channel Width</w:t>
            </w:r>
          </w:p>
        </w:tc>
        <w:tc>
          <w:tcPr>
            <w:tcW w:w="1741"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193AEB2C" w14:textId="77777777" w:rsidR="000E457A" w:rsidRDefault="000E457A">
            <w:pPr>
              <w:pStyle w:val="CellHeading"/>
              <w:rPr>
                <w:kern w:val="2"/>
              </w:rPr>
            </w:pPr>
            <w:r>
              <w:rPr>
                <w:w w:val="100"/>
                <w:kern w:val="2"/>
              </w:rPr>
              <w:t>RU Size</w:t>
            </w:r>
          </w:p>
        </w:tc>
        <w:tc>
          <w:tcPr>
            <w:tcW w:w="6237"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045CBCAC" w14:textId="77777777" w:rsidR="000E457A" w:rsidRDefault="000E457A">
            <w:pPr>
              <w:pStyle w:val="CellHeading"/>
              <w:rPr>
                <w:kern w:val="2"/>
              </w:rPr>
            </w:pPr>
            <w:r>
              <w:rPr>
                <w:w w:val="100"/>
                <w:kern w:val="2"/>
              </w:rPr>
              <w:t>Null Subcarrier Indices</w:t>
            </w:r>
          </w:p>
        </w:tc>
      </w:tr>
      <w:tr w:rsidR="000E457A" w14:paraId="7F99EEA9" w14:textId="77777777" w:rsidTr="00B634E3">
        <w:trPr>
          <w:trHeight w:val="360"/>
          <w:jc w:val="center"/>
        </w:trPr>
        <w:tc>
          <w:tcPr>
            <w:tcW w:w="1520" w:type="dxa"/>
            <w:vMerge w:val="restart"/>
            <w:tcBorders>
              <w:top w:val="single" w:sz="12" w:space="0" w:color="000000"/>
              <w:left w:val="single" w:sz="12" w:space="0" w:color="000000"/>
              <w:bottom w:val="single" w:sz="2" w:space="0" w:color="000000"/>
              <w:right w:val="single" w:sz="2" w:space="0" w:color="000000"/>
            </w:tcBorders>
            <w:vAlign w:val="center"/>
            <w:hideMark/>
          </w:tcPr>
          <w:p w14:paraId="555004F4" w14:textId="77777777" w:rsidR="000E457A" w:rsidRDefault="000E457A">
            <w:pPr>
              <w:pStyle w:val="CellBody"/>
              <w:jc w:val="both"/>
              <w:rPr>
                <w:kern w:val="2"/>
              </w:rPr>
            </w:pPr>
            <w:r>
              <w:rPr>
                <w:w w:val="100"/>
                <w:kern w:val="2"/>
              </w:rPr>
              <w:t>20 MHz</w:t>
            </w:r>
          </w:p>
        </w:tc>
        <w:tc>
          <w:tcPr>
            <w:tcW w:w="1741" w:type="dxa"/>
            <w:tcBorders>
              <w:top w:val="single" w:sz="12" w:space="0" w:color="000000"/>
              <w:left w:val="single" w:sz="2" w:space="0" w:color="000000"/>
              <w:bottom w:val="single" w:sz="2" w:space="0" w:color="000000"/>
              <w:right w:val="single" w:sz="2" w:space="0" w:color="000000"/>
            </w:tcBorders>
            <w:hideMark/>
          </w:tcPr>
          <w:p w14:paraId="79DAE12D" w14:textId="77777777" w:rsidR="000E457A" w:rsidRDefault="000E457A">
            <w:pPr>
              <w:pStyle w:val="CellBody"/>
              <w:jc w:val="both"/>
              <w:rPr>
                <w:kern w:val="2"/>
              </w:rPr>
            </w:pPr>
            <w:r>
              <w:rPr>
                <w:w w:val="100"/>
                <w:kern w:val="2"/>
              </w:rPr>
              <w:t>26, 52</w:t>
            </w:r>
          </w:p>
        </w:tc>
        <w:tc>
          <w:tcPr>
            <w:tcW w:w="6237" w:type="dxa"/>
            <w:tcBorders>
              <w:top w:val="single" w:sz="12" w:space="0" w:color="000000"/>
              <w:left w:val="single" w:sz="2" w:space="0" w:color="000000"/>
              <w:bottom w:val="single" w:sz="2" w:space="0" w:color="000000"/>
              <w:right w:val="single" w:sz="12" w:space="0" w:color="000000"/>
            </w:tcBorders>
            <w:hideMark/>
          </w:tcPr>
          <w:p w14:paraId="5CFD61B3" w14:textId="77777777" w:rsidR="000E457A" w:rsidRDefault="000E457A">
            <w:pPr>
              <w:pStyle w:val="CellBody"/>
              <w:jc w:val="both"/>
              <w:rPr>
                <w:kern w:val="2"/>
              </w:rPr>
            </w:pPr>
            <w:r>
              <w:rPr>
                <w:w w:val="100"/>
                <w:kern w:val="2"/>
              </w:rPr>
              <w:t>±69, ±122</w:t>
            </w:r>
          </w:p>
        </w:tc>
      </w:tr>
      <w:tr w:rsidR="000E457A" w14:paraId="39973A56" w14:textId="77777777" w:rsidTr="00B634E3">
        <w:trPr>
          <w:trHeight w:val="360"/>
          <w:jc w:val="center"/>
        </w:trPr>
        <w:tc>
          <w:tcPr>
            <w:tcW w:w="1520" w:type="dxa"/>
            <w:vMerge/>
            <w:tcBorders>
              <w:top w:val="single" w:sz="12" w:space="0" w:color="000000"/>
              <w:left w:val="single" w:sz="12" w:space="0" w:color="000000"/>
              <w:bottom w:val="single" w:sz="2" w:space="0" w:color="000000"/>
              <w:right w:val="single" w:sz="2" w:space="0" w:color="000000"/>
            </w:tcBorders>
            <w:vAlign w:val="center"/>
            <w:hideMark/>
          </w:tcPr>
          <w:p w14:paraId="4F65B30B" w14:textId="77777777" w:rsidR="000E457A" w:rsidRDefault="000E457A">
            <w:pPr>
              <w:rPr>
                <w:rFonts w:eastAsiaTheme="minorEastAsia"/>
                <w:color w:val="000000"/>
                <w:w w:val="1"/>
                <w:kern w:val="2"/>
                <w:sz w:val="18"/>
                <w:szCs w:val="18"/>
              </w:rPr>
            </w:pPr>
          </w:p>
        </w:tc>
        <w:tc>
          <w:tcPr>
            <w:tcW w:w="1741" w:type="dxa"/>
            <w:tcBorders>
              <w:top w:val="single" w:sz="2" w:space="0" w:color="000000"/>
              <w:left w:val="single" w:sz="2" w:space="0" w:color="000000"/>
              <w:bottom w:val="single" w:sz="2" w:space="0" w:color="000000"/>
              <w:right w:val="single" w:sz="2" w:space="0" w:color="000000"/>
            </w:tcBorders>
            <w:hideMark/>
          </w:tcPr>
          <w:p w14:paraId="0B928B56" w14:textId="77777777" w:rsidR="000E457A" w:rsidRDefault="000E457A">
            <w:pPr>
              <w:pStyle w:val="CellBody"/>
              <w:jc w:val="both"/>
              <w:rPr>
                <w:kern w:val="2"/>
              </w:rPr>
            </w:pPr>
            <w:r>
              <w:rPr>
                <w:w w:val="100"/>
                <w:kern w:val="2"/>
              </w:rPr>
              <w:t>106</w:t>
            </w:r>
          </w:p>
        </w:tc>
        <w:tc>
          <w:tcPr>
            <w:tcW w:w="6237" w:type="dxa"/>
            <w:tcBorders>
              <w:top w:val="single" w:sz="2" w:space="0" w:color="000000"/>
              <w:left w:val="single" w:sz="2" w:space="0" w:color="000000"/>
              <w:bottom w:val="single" w:sz="2" w:space="0" w:color="000000"/>
              <w:right w:val="single" w:sz="12" w:space="0" w:color="000000"/>
            </w:tcBorders>
            <w:hideMark/>
          </w:tcPr>
          <w:p w14:paraId="0FF809A8" w14:textId="77777777" w:rsidR="000E457A" w:rsidRDefault="000E457A">
            <w:pPr>
              <w:pStyle w:val="CellBody"/>
              <w:jc w:val="both"/>
              <w:rPr>
                <w:kern w:val="2"/>
              </w:rPr>
            </w:pPr>
            <w:r>
              <w:rPr>
                <w:w w:val="100"/>
                <w:kern w:val="2"/>
              </w:rPr>
              <w:t>none</w:t>
            </w:r>
          </w:p>
        </w:tc>
      </w:tr>
      <w:tr w:rsidR="000E457A" w14:paraId="48BDFC48" w14:textId="77777777" w:rsidTr="00B634E3">
        <w:trPr>
          <w:trHeight w:val="331"/>
          <w:jc w:val="center"/>
        </w:trPr>
        <w:tc>
          <w:tcPr>
            <w:tcW w:w="1520" w:type="dxa"/>
            <w:vMerge/>
            <w:tcBorders>
              <w:top w:val="single" w:sz="12" w:space="0" w:color="000000"/>
              <w:left w:val="single" w:sz="12" w:space="0" w:color="000000"/>
              <w:bottom w:val="single" w:sz="2" w:space="0" w:color="000000"/>
              <w:right w:val="single" w:sz="2" w:space="0" w:color="000000"/>
            </w:tcBorders>
            <w:vAlign w:val="center"/>
            <w:hideMark/>
          </w:tcPr>
          <w:p w14:paraId="79A5D9F1" w14:textId="77777777" w:rsidR="000E457A" w:rsidRDefault="000E457A">
            <w:pPr>
              <w:rPr>
                <w:rFonts w:eastAsiaTheme="minorEastAsia"/>
                <w:color w:val="000000"/>
                <w:w w:val="1"/>
                <w:kern w:val="2"/>
                <w:sz w:val="18"/>
                <w:szCs w:val="18"/>
              </w:rPr>
            </w:pPr>
          </w:p>
        </w:tc>
        <w:tc>
          <w:tcPr>
            <w:tcW w:w="1741" w:type="dxa"/>
            <w:tcBorders>
              <w:top w:val="single" w:sz="2" w:space="0" w:color="000000"/>
              <w:left w:val="single" w:sz="2" w:space="0" w:color="000000"/>
              <w:bottom w:val="single" w:sz="2" w:space="0" w:color="000000"/>
              <w:right w:val="single" w:sz="2" w:space="0" w:color="000000"/>
            </w:tcBorders>
            <w:hideMark/>
          </w:tcPr>
          <w:p w14:paraId="6AA6F78C" w14:textId="77777777" w:rsidR="000E457A" w:rsidRDefault="000E457A">
            <w:pPr>
              <w:pStyle w:val="CellBody"/>
              <w:jc w:val="both"/>
              <w:rPr>
                <w:kern w:val="2"/>
              </w:rPr>
            </w:pPr>
            <w:r>
              <w:rPr>
                <w:w w:val="100"/>
                <w:kern w:val="2"/>
              </w:rPr>
              <w:t>242</w:t>
            </w:r>
          </w:p>
        </w:tc>
        <w:tc>
          <w:tcPr>
            <w:tcW w:w="6237" w:type="dxa"/>
            <w:tcBorders>
              <w:top w:val="single" w:sz="2" w:space="0" w:color="000000"/>
              <w:left w:val="single" w:sz="2" w:space="0" w:color="000000"/>
              <w:bottom w:val="single" w:sz="2" w:space="0" w:color="000000"/>
              <w:right w:val="single" w:sz="12" w:space="0" w:color="000000"/>
            </w:tcBorders>
            <w:hideMark/>
          </w:tcPr>
          <w:p w14:paraId="22739F96" w14:textId="77777777" w:rsidR="000E457A" w:rsidRDefault="000E457A">
            <w:pPr>
              <w:pStyle w:val="CellBody"/>
              <w:jc w:val="both"/>
              <w:rPr>
                <w:kern w:val="2"/>
              </w:rPr>
            </w:pPr>
            <w:r>
              <w:rPr>
                <w:w w:val="100"/>
                <w:kern w:val="2"/>
              </w:rPr>
              <w:t>none</w:t>
            </w:r>
          </w:p>
        </w:tc>
      </w:tr>
      <w:tr w:rsidR="000E457A" w14:paraId="3338D9E3" w14:textId="77777777" w:rsidTr="00B634E3">
        <w:trPr>
          <w:trHeight w:val="360"/>
          <w:jc w:val="center"/>
        </w:trPr>
        <w:tc>
          <w:tcPr>
            <w:tcW w:w="1520" w:type="dxa"/>
            <w:vMerge w:val="restart"/>
            <w:tcBorders>
              <w:top w:val="single" w:sz="2" w:space="0" w:color="000000"/>
              <w:left w:val="single" w:sz="12" w:space="0" w:color="000000"/>
              <w:bottom w:val="single" w:sz="2" w:space="0" w:color="000000"/>
              <w:right w:val="single" w:sz="2" w:space="0" w:color="000000"/>
            </w:tcBorders>
            <w:vAlign w:val="center"/>
            <w:hideMark/>
          </w:tcPr>
          <w:p w14:paraId="3B84383D" w14:textId="77777777" w:rsidR="000E457A" w:rsidRDefault="000E457A">
            <w:pPr>
              <w:pStyle w:val="CellBody"/>
              <w:jc w:val="both"/>
              <w:rPr>
                <w:kern w:val="2"/>
              </w:rPr>
            </w:pPr>
            <w:r>
              <w:rPr>
                <w:w w:val="100"/>
                <w:kern w:val="2"/>
              </w:rPr>
              <w:t>40 MHz</w:t>
            </w:r>
          </w:p>
        </w:tc>
        <w:tc>
          <w:tcPr>
            <w:tcW w:w="1741" w:type="dxa"/>
            <w:tcBorders>
              <w:top w:val="single" w:sz="2" w:space="0" w:color="000000"/>
              <w:left w:val="single" w:sz="2" w:space="0" w:color="000000"/>
              <w:bottom w:val="single" w:sz="2" w:space="0" w:color="000000"/>
              <w:right w:val="single" w:sz="2" w:space="0" w:color="000000"/>
            </w:tcBorders>
            <w:hideMark/>
          </w:tcPr>
          <w:p w14:paraId="5A6E4D15" w14:textId="77777777" w:rsidR="000E457A" w:rsidRDefault="000E457A">
            <w:pPr>
              <w:pStyle w:val="CellBody"/>
              <w:jc w:val="both"/>
              <w:rPr>
                <w:kern w:val="2"/>
              </w:rPr>
            </w:pPr>
            <w:r>
              <w:rPr>
                <w:w w:val="100"/>
                <w:kern w:val="2"/>
              </w:rPr>
              <w:t>26, 52</w:t>
            </w:r>
          </w:p>
        </w:tc>
        <w:tc>
          <w:tcPr>
            <w:tcW w:w="6237" w:type="dxa"/>
            <w:tcBorders>
              <w:top w:val="single" w:sz="2" w:space="0" w:color="000000"/>
              <w:left w:val="single" w:sz="2" w:space="0" w:color="000000"/>
              <w:bottom w:val="single" w:sz="2" w:space="0" w:color="000000"/>
              <w:right w:val="single" w:sz="12" w:space="0" w:color="000000"/>
            </w:tcBorders>
            <w:hideMark/>
          </w:tcPr>
          <w:p w14:paraId="548FFF10" w14:textId="77777777" w:rsidR="000E457A" w:rsidRDefault="000E457A">
            <w:pPr>
              <w:pStyle w:val="CellBody"/>
              <w:jc w:val="both"/>
              <w:rPr>
                <w:kern w:val="2"/>
              </w:rPr>
            </w:pPr>
            <w:r>
              <w:rPr>
                <w:w w:val="100"/>
                <w:kern w:val="2"/>
              </w:rPr>
              <w:t>±3, ±56, ±57, ±110, ±137, ±190, ±191, ±244</w:t>
            </w:r>
          </w:p>
        </w:tc>
      </w:tr>
      <w:tr w:rsidR="000E457A" w14:paraId="1DD41BDE" w14:textId="77777777" w:rsidTr="00B634E3">
        <w:trPr>
          <w:trHeight w:val="360"/>
          <w:jc w:val="center"/>
        </w:trPr>
        <w:tc>
          <w:tcPr>
            <w:tcW w:w="1520" w:type="dxa"/>
            <w:vMerge/>
            <w:tcBorders>
              <w:top w:val="single" w:sz="2" w:space="0" w:color="000000"/>
              <w:left w:val="single" w:sz="12" w:space="0" w:color="000000"/>
              <w:bottom w:val="single" w:sz="2" w:space="0" w:color="000000"/>
              <w:right w:val="single" w:sz="2" w:space="0" w:color="000000"/>
            </w:tcBorders>
            <w:vAlign w:val="center"/>
            <w:hideMark/>
          </w:tcPr>
          <w:p w14:paraId="270BA179" w14:textId="77777777" w:rsidR="000E457A" w:rsidRDefault="000E457A">
            <w:pPr>
              <w:rPr>
                <w:rFonts w:eastAsiaTheme="minorEastAsia"/>
                <w:color w:val="000000"/>
                <w:w w:val="1"/>
                <w:kern w:val="2"/>
                <w:sz w:val="18"/>
                <w:szCs w:val="18"/>
              </w:rPr>
            </w:pPr>
          </w:p>
        </w:tc>
        <w:tc>
          <w:tcPr>
            <w:tcW w:w="1741" w:type="dxa"/>
            <w:tcBorders>
              <w:top w:val="single" w:sz="2" w:space="0" w:color="000000"/>
              <w:left w:val="single" w:sz="2" w:space="0" w:color="000000"/>
              <w:bottom w:val="single" w:sz="2" w:space="0" w:color="000000"/>
              <w:right w:val="single" w:sz="2" w:space="0" w:color="000000"/>
            </w:tcBorders>
            <w:hideMark/>
          </w:tcPr>
          <w:p w14:paraId="043E67CB" w14:textId="77777777" w:rsidR="000E457A" w:rsidRDefault="000E457A">
            <w:pPr>
              <w:pStyle w:val="CellBody"/>
              <w:jc w:val="both"/>
              <w:rPr>
                <w:kern w:val="2"/>
              </w:rPr>
            </w:pPr>
            <w:r>
              <w:rPr>
                <w:w w:val="100"/>
                <w:kern w:val="2"/>
              </w:rPr>
              <w:t>106</w:t>
            </w:r>
          </w:p>
        </w:tc>
        <w:tc>
          <w:tcPr>
            <w:tcW w:w="6237" w:type="dxa"/>
            <w:tcBorders>
              <w:top w:val="single" w:sz="2" w:space="0" w:color="000000"/>
              <w:left w:val="single" w:sz="2" w:space="0" w:color="000000"/>
              <w:bottom w:val="single" w:sz="2" w:space="0" w:color="000000"/>
              <w:right w:val="single" w:sz="12" w:space="0" w:color="000000"/>
            </w:tcBorders>
            <w:hideMark/>
          </w:tcPr>
          <w:p w14:paraId="69207923" w14:textId="77777777" w:rsidR="000E457A" w:rsidRDefault="000E457A">
            <w:pPr>
              <w:pStyle w:val="CellBody"/>
              <w:jc w:val="both"/>
              <w:rPr>
                <w:kern w:val="2"/>
              </w:rPr>
            </w:pPr>
            <w:r>
              <w:rPr>
                <w:w w:val="100"/>
                <w:kern w:val="2"/>
              </w:rPr>
              <w:t>±3, ±110, ±137, ±244</w:t>
            </w:r>
          </w:p>
        </w:tc>
      </w:tr>
      <w:tr w:rsidR="000E457A" w14:paraId="06A8312F" w14:textId="77777777" w:rsidTr="00B634E3">
        <w:trPr>
          <w:trHeight w:val="360"/>
          <w:jc w:val="center"/>
        </w:trPr>
        <w:tc>
          <w:tcPr>
            <w:tcW w:w="1520" w:type="dxa"/>
            <w:vMerge/>
            <w:tcBorders>
              <w:top w:val="single" w:sz="2" w:space="0" w:color="000000"/>
              <w:left w:val="single" w:sz="12" w:space="0" w:color="000000"/>
              <w:bottom w:val="single" w:sz="2" w:space="0" w:color="000000"/>
              <w:right w:val="single" w:sz="2" w:space="0" w:color="000000"/>
            </w:tcBorders>
            <w:vAlign w:val="center"/>
            <w:hideMark/>
          </w:tcPr>
          <w:p w14:paraId="6D3DD98E" w14:textId="77777777" w:rsidR="000E457A" w:rsidRDefault="000E457A">
            <w:pPr>
              <w:rPr>
                <w:rFonts w:eastAsiaTheme="minorEastAsia"/>
                <w:color w:val="000000"/>
                <w:w w:val="1"/>
                <w:kern w:val="2"/>
                <w:sz w:val="18"/>
                <w:szCs w:val="18"/>
              </w:rPr>
            </w:pPr>
          </w:p>
        </w:tc>
        <w:tc>
          <w:tcPr>
            <w:tcW w:w="1741" w:type="dxa"/>
            <w:tcBorders>
              <w:top w:val="single" w:sz="2" w:space="0" w:color="000000"/>
              <w:left w:val="single" w:sz="2" w:space="0" w:color="000000"/>
              <w:bottom w:val="single" w:sz="2" w:space="0" w:color="000000"/>
              <w:right w:val="single" w:sz="2" w:space="0" w:color="000000"/>
            </w:tcBorders>
            <w:hideMark/>
          </w:tcPr>
          <w:p w14:paraId="78D0087B" w14:textId="77777777" w:rsidR="000E457A" w:rsidRDefault="000E457A">
            <w:pPr>
              <w:pStyle w:val="CellBody"/>
              <w:jc w:val="both"/>
              <w:rPr>
                <w:kern w:val="2"/>
              </w:rPr>
            </w:pPr>
            <w:r>
              <w:rPr>
                <w:w w:val="100"/>
                <w:kern w:val="2"/>
              </w:rPr>
              <w:t>242, 484</w:t>
            </w:r>
          </w:p>
        </w:tc>
        <w:tc>
          <w:tcPr>
            <w:tcW w:w="6237" w:type="dxa"/>
            <w:tcBorders>
              <w:top w:val="single" w:sz="2" w:space="0" w:color="000000"/>
              <w:left w:val="single" w:sz="2" w:space="0" w:color="000000"/>
              <w:bottom w:val="single" w:sz="2" w:space="0" w:color="000000"/>
              <w:right w:val="single" w:sz="12" w:space="0" w:color="000000"/>
            </w:tcBorders>
            <w:hideMark/>
          </w:tcPr>
          <w:p w14:paraId="5FE2461A" w14:textId="77777777" w:rsidR="000E457A" w:rsidRDefault="000E457A">
            <w:pPr>
              <w:pStyle w:val="CellBody"/>
              <w:jc w:val="both"/>
              <w:rPr>
                <w:kern w:val="2"/>
              </w:rPr>
            </w:pPr>
            <w:r>
              <w:rPr>
                <w:w w:val="100"/>
                <w:kern w:val="2"/>
              </w:rPr>
              <w:t>none</w:t>
            </w:r>
          </w:p>
        </w:tc>
      </w:tr>
      <w:tr w:rsidR="005B089E" w14:paraId="3828455B" w14:textId="77777777" w:rsidTr="00903907">
        <w:trPr>
          <w:trHeight w:val="560"/>
          <w:jc w:val="center"/>
        </w:trPr>
        <w:tc>
          <w:tcPr>
            <w:tcW w:w="1520" w:type="dxa"/>
            <w:vMerge w:val="restart"/>
            <w:tcBorders>
              <w:top w:val="single" w:sz="2" w:space="0" w:color="000000"/>
              <w:left w:val="single" w:sz="12" w:space="0" w:color="000000"/>
              <w:right w:val="single" w:sz="2" w:space="0" w:color="000000"/>
            </w:tcBorders>
            <w:vAlign w:val="center"/>
            <w:hideMark/>
          </w:tcPr>
          <w:p w14:paraId="7D739477" w14:textId="77777777" w:rsidR="005B089E" w:rsidRDefault="005B089E">
            <w:pPr>
              <w:pStyle w:val="CellBody"/>
              <w:jc w:val="both"/>
              <w:rPr>
                <w:kern w:val="2"/>
              </w:rPr>
            </w:pPr>
            <w:r>
              <w:rPr>
                <w:w w:val="100"/>
                <w:kern w:val="2"/>
              </w:rPr>
              <w:t>80 MHz</w:t>
            </w:r>
          </w:p>
        </w:tc>
        <w:tc>
          <w:tcPr>
            <w:tcW w:w="1741" w:type="dxa"/>
            <w:tcBorders>
              <w:top w:val="single" w:sz="2" w:space="0" w:color="000000"/>
              <w:left w:val="single" w:sz="2" w:space="0" w:color="000000"/>
              <w:bottom w:val="single" w:sz="2" w:space="0" w:color="000000"/>
              <w:right w:val="single" w:sz="2" w:space="0" w:color="000000"/>
            </w:tcBorders>
            <w:hideMark/>
          </w:tcPr>
          <w:p w14:paraId="56138281" w14:textId="77777777" w:rsidR="005B089E" w:rsidRDefault="005B089E">
            <w:pPr>
              <w:pStyle w:val="CellBody"/>
              <w:jc w:val="both"/>
              <w:rPr>
                <w:kern w:val="2"/>
              </w:rPr>
            </w:pPr>
            <w:r>
              <w:rPr>
                <w:w w:val="100"/>
                <w:kern w:val="2"/>
              </w:rPr>
              <w:t>26, 52</w:t>
            </w:r>
          </w:p>
        </w:tc>
        <w:tc>
          <w:tcPr>
            <w:tcW w:w="6237" w:type="dxa"/>
            <w:tcBorders>
              <w:top w:val="single" w:sz="2" w:space="0" w:color="000000"/>
              <w:left w:val="single" w:sz="2" w:space="0" w:color="000000"/>
              <w:bottom w:val="single" w:sz="2" w:space="0" w:color="000000"/>
              <w:right w:val="single" w:sz="12" w:space="0" w:color="000000"/>
            </w:tcBorders>
            <w:hideMark/>
          </w:tcPr>
          <w:p w14:paraId="458270A5" w14:textId="77777777" w:rsidR="005B089E" w:rsidRDefault="005B089E">
            <w:pPr>
              <w:pStyle w:val="CellBody"/>
              <w:jc w:val="both"/>
              <w:rPr>
                <w:kern w:val="2"/>
              </w:rPr>
            </w:pPr>
            <w:r>
              <w:rPr>
                <w:w w:val="100"/>
                <w:kern w:val="2"/>
              </w:rPr>
              <w:t>±17, ±70, ±71, ±124, ±151, ±204, ±205, ±258, ±259, ±312, ±313, ±366, ±393, ±446, ±447, ±500</w:t>
            </w:r>
          </w:p>
        </w:tc>
      </w:tr>
      <w:tr w:rsidR="005B089E" w14:paraId="54B08778" w14:textId="77777777" w:rsidTr="00903907">
        <w:trPr>
          <w:trHeight w:val="360"/>
          <w:jc w:val="center"/>
        </w:trPr>
        <w:tc>
          <w:tcPr>
            <w:tcW w:w="1520" w:type="dxa"/>
            <w:vMerge/>
            <w:tcBorders>
              <w:left w:val="single" w:sz="12" w:space="0" w:color="000000"/>
              <w:right w:val="single" w:sz="2" w:space="0" w:color="000000"/>
            </w:tcBorders>
            <w:vAlign w:val="center"/>
            <w:hideMark/>
          </w:tcPr>
          <w:p w14:paraId="7BF97E9C" w14:textId="77777777" w:rsidR="005B089E" w:rsidRDefault="005B089E">
            <w:pPr>
              <w:rPr>
                <w:rFonts w:eastAsiaTheme="minorEastAsia"/>
                <w:color w:val="000000"/>
                <w:w w:val="1"/>
                <w:kern w:val="2"/>
                <w:sz w:val="18"/>
                <w:szCs w:val="18"/>
              </w:rPr>
            </w:pPr>
          </w:p>
        </w:tc>
        <w:tc>
          <w:tcPr>
            <w:tcW w:w="1741" w:type="dxa"/>
            <w:tcBorders>
              <w:top w:val="single" w:sz="2" w:space="0" w:color="000000"/>
              <w:left w:val="single" w:sz="2" w:space="0" w:color="000000"/>
              <w:bottom w:val="single" w:sz="2" w:space="0" w:color="000000"/>
              <w:right w:val="single" w:sz="2" w:space="0" w:color="000000"/>
            </w:tcBorders>
            <w:hideMark/>
          </w:tcPr>
          <w:p w14:paraId="2D7B1C9C" w14:textId="77777777" w:rsidR="005B089E" w:rsidRDefault="005B089E">
            <w:pPr>
              <w:pStyle w:val="CellBody"/>
              <w:jc w:val="both"/>
              <w:rPr>
                <w:kern w:val="2"/>
              </w:rPr>
            </w:pPr>
            <w:r>
              <w:rPr>
                <w:w w:val="100"/>
                <w:kern w:val="2"/>
              </w:rPr>
              <w:t>106</w:t>
            </w:r>
          </w:p>
        </w:tc>
        <w:tc>
          <w:tcPr>
            <w:tcW w:w="6237" w:type="dxa"/>
            <w:tcBorders>
              <w:top w:val="single" w:sz="2" w:space="0" w:color="000000"/>
              <w:left w:val="single" w:sz="2" w:space="0" w:color="000000"/>
              <w:bottom w:val="single" w:sz="2" w:space="0" w:color="000000"/>
              <w:right w:val="single" w:sz="12" w:space="0" w:color="000000"/>
            </w:tcBorders>
            <w:hideMark/>
          </w:tcPr>
          <w:p w14:paraId="670562EA" w14:textId="77777777" w:rsidR="005B089E" w:rsidRDefault="005B089E">
            <w:pPr>
              <w:pStyle w:val="CellBody"/>
              <w:jc w:val="both"/>
              <w:rPr>
                <w:kern w:val="2"/>
              </w:rPr>
            </w:pPr>
            <w:r>
              <w:rPr>
                <w:w w:val="100"/>
                <w:kern w:val="2"/>
              </w:rPr>
              <w:t>±17, ±124, ±151, ±258, ±259, ±366, ±393, ±500</w:t>
            </w:r>
          </w:p>
        </w:tc>
      </w:tr>
      <w:tr w:rsidR="005B089E" w14:paraId="118184C7" w14:textId="77777777" w:rsidTr="00903907">
        <w:trPr>
          <w:trHeight w:val="360"/>
          <w:jc w:val="center"/>
        </w:trPr>
        <w:tc>
          <w:tcPr>
            <w:tcW w:w="1520" w:type="dxa"/>
            <w:vMerge/>
            <w:tcBorders>
              <w:left w:val="single" w:sz="12" w:space="0" w:color="000000"/>
              <w:right w:val="single" w:sz="2" w:space="0" w:color="000000"/>
            </w:tcBorders>
            <w:vAlign w:val="center"/>
            <w:hideMark/>
          </w:tcPr>
          <w:p w14:paraId="1349E5FB" w14:textId="77777777" w:rsidR="005B089E" w:rsidRDefault="005B089E">
            <w:pPr>
              <w:rPr>
                <w:rFonts w:eastAsiaTheme="minorEastAsia"/>
                <w:color w:val="000000"/>
                <w:w w:val="1"/>
                <w:kern w:val="2"/>
                <w:sz w:val="18"/>
                <w:szCs w:val="18"/>
              </w:rPr>
            </w:pPr>
          </w:p>
        </w:tc>
        <w:tc>
          <w:tcPr>
            <w:tcW w:w="1741" w:type="dxa"/>
            <w:tcBorders>
              <w:top w:val="single" w:sz="2" w:space="0" w:color="000000"/>
              <w:left w:val="single" w:sz="2" w:space="0" w:color="000000"/>
              <w:bottom w:val="single" w:sz="2" w:space="0" w:color="000000"/>
              <w:right w:val="single" w:sz="2" w:space="0" w:color="000000"/>
            </w:tcBorders>
            <w:hideMark/>
          </w:tcPr>
          <w:p w14:paraId="15088A6E" w14:textId="77777777" w:rsidR="005B089E" w:rsidRDefault="005B089E">
            <w:pPr>
              <w:pStyle w:val="CellBody"/>
              <w:jc w:val="both"/>
              <w:rPr>
                <w:kern w:val="2"/>
              </w:rPr>
            </w:pPr>
            <w:r>
              <w:rPr>
                <w:w w:val="100"/>
                <w:kern w:val="2"/>
              </w:rPr>
              <w:t>242, 484</w:t>
            </w:r>
          </w:p>
        </w:tc>
        <w:tc>
          <w:tcPr>
            <w:tcW w:w="6237" w:type="dxa"/>
            <w:tcBorders>
              <w:top w:val="single" w:sz="2" w:space="0" w:color="000000"/>
              <w:left w:val="single" w:sz="2" w:space="0" w:color="000000"/>
              <w:bottom w:val="single" w:sz="2" w:space="0" w:color="000000"/>
              <w:right w:val="single" w:sz="12" w:space="0" w:color="000000"/>
            </w:tcBorders>
            <w:hideMark/>
          </w:tcPr>
          <w:p w14:paraId="03B352F0" w14:textId="24DDF906" w:rsidR="005B089E" w:rsidRDefault="00114701">
            <w:pPr>
              <w:pStyle w:val="CellBody"/>
              <w:jc w:val="both"/>
              <w:rPr>
                <w:kern w:val="2"/>
              </w:rPr>
            </w:pPr>
            <w:r>
              <w:rPr>
                <w:w w:val="100"/>
                <w:kern w:val="2"/>
              </w:rPr>
              <w:t>n</w:t>
            </w:r>
            <w:r w:rsidR="005B089E">
              <w:rPr>
                <w:w w:val="100"/>
                <w:kern w:val="2"/>
              </w:rPr>
              <w:t>one</w:t>
            </w:r>
          </w:p>
        </w:tc>
      </w:tr>
      <w:tr w:rsidR="005B089E" w14:paraId="1217556E" w14:textId="77777777" w:rsidTr="00903907">
        <w:trPr>
          <w:trHeight w:val="360"/>
          <w:jc w:val="center"/>
        </w:trPr>
        <w:tc>
          <w:tcPr>
            <w:tcW w:w="1520" w:type="dxa"/>
            <w:vMerge/>
            <w:tcBorders>
              <w:left w:val="single" w:sz="12" w:space="0" w:color="000000"/>
              <w:bottom w:val="single" w:sz="2" w:space="0" w:color="000000"/>
              <w:right w:val="single" w:sz="2" w:space="0" w:color="000000"/>
            </w:tcBorders>
            <w:vAlign w:val="center"/>
          </w:tcPr>
          <w:p w14:paraId="432800E1" w14:textId="77777777" w:rsidR="005B089E" w:rsidRDefault="005B089E">
            <w:pPr>
              <w:rPr>
                <w:rFonts w:eastAsiaTheme="minorEastAsia"/>
                <w:color w:val="000000"/>
                <w:w w:val="1"/>
                <w:kern w:val="2"/>
                <w:sz w:val="18"/>
                <w:szCs w:val="18"/>
              </w:rPr>
            </w:pPr>
          </w:p>
        </w:tc>
        <w:tc>
          <w:tcPr>
            <w:tcW w:w="1741" w:type="dxa"/>
            <w:tcBorders>
              <w:top w:val="single" w:sz="2" w:space="0" w:color="000000"/>
              <w:left w:val="single" w:sz="2" w:space="0" w:color="000000"/>
              <w:bottom w:val="single" w:sz="2" w:space="0" w:color="000000"/>
              <w:right w:val="single" w:sz="2" w:space="0" w:color="000000"/>
            </w:tcBorders>
          </w:tcPr>
          <w:p w14:paraId="70B68F7A" w14:textId="5E1F214C" w:rsidR="005B089E" w:rsidRDefault="005B089E">
            <w:pPr>
              <w:pStyle w:val="CellBody"/>
              <w:jc w:val="both"/>
              <w:rPr>
                <w:w w:val="100"/>
                <w:kern w:val="2"/>
              </w:rPr>
            </w:pPr>
            <w:r>
              <w:rPr>
                <w:w w:val="100"/>
                <w:kern w:val="2"/>
              </w:rPr>
              <w:t>996</w:t>
            </w:r>
          </w:p>
        </w:tc>
        <w:tc>
          <w:tcPr>
            <w:tcW w:w="6237" w:type="dxa"/>
            <w:tcBorders>
              <w:top w:val="single" w:sz="2" w:space="0" w:color="000000"/>
              <w:left w:val="single" w:sz="2" w:space="0" w:color="000000"/>
              <w:bottom w:val="single" w:sz="2" w:space="0" w:color="000000"/>
              <w:right w:val="single" w:sz="12" w:space="0" w:color="000000"/>
            </w:tcBorders>
          </w:tcPr>
          <w:p w14:paraId="26AB3B86" w14:textId="11CF87D5" w:rsidR="005B089E" w:rsidRDefault="00114701">
            <w:pPr>
              <w:pStyle w:val="CellBody"/>
              <w:jc w:val="both"/>
              <w:rPr>
                <w:w w:val="100"/>
                <w:kern w:val="2"/>
              </w:rPr>
            </w:pPr>
            <w:r>
              <w:rPr>
                <w:w w:val="100"/>
                <w:kern w:val="2"/>
              </w:rPr>
              <w:t>n</w:t>
            </w:r>
            <w:r w:rsidR="005B089E">
              <w:rPr>
                <w:w w:val="100"/>
                <w:kern w:val="2"/>
              </w:rPr>
              <w:t>one</w:t>
            </w:r>
          </w:p>
        </w:tc>
      </w:tr>
      <w:tr w:rsidR="00FA66DA" w14:paraId="68597EA7" w14:textId="77777777" w:rsidTr="00A85A9E">
        <w:trPr>
          <w:trHeight w:val="360"/>
          <w:jc w:val="center"/>
        </w:trPr>
        <w:tc>
          <w:tcPr>
            <w:tcW w:w="1520" w:type="dxa"/>
            <w:vMerge w:val="restart"/>
            <w:tcBorders>
              <w:top w:val="single" w:sz="2" w:space="0" w:color="000000"/>
              <w:left w:val="single" w:sz="12" w:space="0" w:color="000000"/>
              <w:right w:val="single" w:sz="2" w:space="0" w:color="000000"/>
            </w:tcBorders>
            <w:shd w:val="clear" w:color="auto" w:fill="auto"/>
            <w:vAlign w:val="center"/>
          </w:tcPr>
          <w:p w14:paraId="00E03A33" w14:textId="63515BF2" w:rsidR="00FA66DA" w:rsidRPr="00FA66DA" w:rsidRDefault="00FA66DA">
            <w:pPr>
              <w:rPr>
                <w:rFonts w:eastAsiaTheme="minorEastAsia"/>
                <w:color w:val="FF0000"/>
                <w:w w:val="1"/>
                <w:kern w:val="2"/>
                <w:sz w:val="18"/>
                <w:szCs w:val="18"/>
                <w:u w:val="single"/>
              </w:rPr>
            </w:pPr>
            <w:r w:rsidRPr="00FA66DA">
              <w:rPr>
                <w:color w:val="FF0000"/>
                <w:kern w:val="2"/>
                <w:sz w:val="18"/>
                <w:szCs w:val="18"/>
                <w:u w:val="single"/>
              </w:rPr>
              <w:t>160 MHz</w:t>
            </w:r>
          </w:p>
        </w:tc>
        <w:tc>
          <w:tcPr>
            <w:tcW w:w="1741" w:type="dxa"/>
            <w:tcBorders>
              <w:top w:val="single" w:sz="2" w:space="0" w:color="000000"/>
              <w:left w:val="single" w:sz="2" w:space="0" w:color="000000"/>
              <w:bottom w:val="single" w:sz="2" w:space="0" w:color="000000"/>
              <w:right w:val="single" w:sz="2" w:space="0" w:color="000000"/>
            </w:tcBorders>
            <w:shd w:val="clear" w:color="auto" w:fill="auto"/>
          </w:tcPr>
          <w:p w14:paraId="35257A1D" w14:textId="229CA499" w:rsidR="00FA66DA" w:rsidRPr="00FA66DA" w:rsidRDefault="00FA66DA">
            <w:pPr>
              <w:pStyle w:val="CellBody"/>
              <w:jc w:val="both"/>
              <w:rPr>
                <w:color w:val="FF0000"/>
                <w:w w:val="100"/>
                <w:kern w:val="2"/>
                <w:u w:val="single"/>
              </w:rPr>
            </w:pPr>
            <w:r w:rsidRPr="00FA66DA">
              <w:rPr>
                <w:rFonts w:hint="eastAsia"/>
                <w:color w:val="FF0000"/>
                <w:w w:val="100"/>
                <w:kern w:val="2"/>
                <w:u w:val="single"/>
              </w:rPr>
              <w:t>2</w:t>
            </w:r>
            <w:r w:rsidRPr="00FA66DA">
              <w:rPr>
                <w:color w:val="FF0000"/>
                <w:w w:val="100"/>
                <w:kern w:val="2"/>
                <w:u w:val="single"/>
              </w:rPr>
              <w:t>6, 52, 106</w:t>
            </w:r>
          </w:p>
        </w:tc>
        <w:tc>
          <w:tcPr>
            <w:tcW w:w="6237" w:type="dxa"/>
            <w:tcBorders>
              <w:top w:val="single" w:sz="2" w:space="0" w:color="000000"/>
              <w:left w:val="single" w:sz="2" w:space="0" w:color="000000"/>
              <w:bottom w:val="single" w:sz="2" w:space="0" w:color="000000"/>
              <w:right w:val="single" w:sz="12" w:space="0" w:color="000000"/>
            </w:tcBorders>
            <w:shd w:val="clear" w:color="auto" w:fill="auto"/>
          </w:tcPr>
          <w:p w14:paraId="6A0B7D19" w14:textId="510177BD" w:rsidR="00FA66DA" w:rsidRPr="00FA66DA" w:rsidRDefault="00FA66DA" w:rsidP="00101ADF">
            <w:pPr>
              <w:pStyle w:val="CellBody"/>
              <w:jc w:val="both"/>
              <w:rPr>
                <w:color w:val="FF0000"/>
                <w:w w:val="100"/>
                <w:kern w:val="2"/>
                <w:u w:val="single"/>
              </w:rPr>
            </w:pPr>
            <w:r w:rsidRPr="00FA66DA">
              <w:rPr>
                <w:color w:val="FF0000"/>
                <w:w w:val="100"/>
                <w:kern w:val="2"/>
                <w:u w:val="single"/>
              </w:rPr>
              <w:t>{null subcarrier indices in 80 MHz - 512, null subcarrier indices</w:t>
            </w:r>
          </w:p>
          <w:p w14:paraId="79CA7E3A" w14:textId="55CB2330" w:rsidR="00FA66DA" w:rsidRPr="00FA66DA" w:rsidRDefault="00FA66DA" w:rsidP="00101ADF">
            <w:pPr>
              <w:pStyle w:val="CellBody"/>
              <w:jc w:val="both"/>
              <w:rPr>
                <w:color w:val="FF0000"/>
                <w:w w:val="100"/>
                <w:kern w:val="2"/>
                <w:u w:val="single"/>
              </w:rPr>
            </w:pPr>
            <w:r w:rsidRPr="00FA66DA">
              <w:rPr>
                <w:color w:val="FF0000"/>
                <w:w w:val="100"/>
                <w:kern w:val="2"/>
                <w:u w:val="single"/>
              </w:rPr>
              <w:t>in 80 MHz +512}</w:t>
            </w:r>
          </w:p>
        </w:tc>
      </w:tr>
      <w:tr w:rsidR="00FA66DA" w14:paraId="3AA4DECB" w14:textId="77777777" w:rsidTr="00A85A9E">
        <w:trPr>
          <w:trHeight w:val="360"/>
          <w:jc w:val="center"/>
        </w:trPr>
        <w:tc>
          <w:tcPr>
            <w:tcW w:w="1520" w:type="dxa"/>
            <w:vMerge/>
            <w:tcBorders>
              <w:left w:val="single" w:sz="12" w:space="0" w:color="000000"/>
              <w:bottom w:val="single" w:sz="2" w:space="0" w:color="000000"/>
              <w:right w:val="single" w:sz="2" w:space="0" w:color="000000"/>
            </w:tcBorders>
            <w:shd w:val="clear" w:color="auto" w:fill="auto"/>
            <w:vAlign w:val="center"/>
          </w:tcPr>
          <w:p w14:paraId="4C5CAD66" w14:textId="77777777" w:rsidR="00FA66DA" w:rsidRPr="00FA66DA" w:rsidRDefault="00FA66DA">
            <w:pPr>
              <w:rPr>
                <w:rFonts w:eastAsiaTheme="minorEastAsia"/>
                <w:color w:val="FF0000"/>
                <w:w w:val="1"/>
                <w:kern w:val="2"/>
                <w:sz w:val="18"/>
                <w:szCs w:val="18"/>
                <w:u w:val="single"/>
              </w:rPr>
            </w:pPr>
          </w:p>
        </w:tc>
        <w:tc>
          <w:tcPr>
            <w:tcW w:w="1741" w:type="dxa"/>
            <w:tcBorders>
              <w:top w:val="single" w:sz="2" w:space="0" w:color="000000"/>
              <w:left w:val="single" w:sz="2" w:space="0" w:color="000000"/>
              <w:bottom w:val="single" w:sz="2" w:space="0" w:color="000000"/>
              <w:right w:val="single" w:sz="2" w:space="0" w:color="000000"/>
            </w:tcBorders>
            <w:shd w:val="clear" w:color="auto" w:fill="auto"/>
          </w:tcPr>
          <w:p w14:paraId="32B07EBB" w14:textId="77777777" w:rsidR="005C472B" w:rsidRDefault="00FA66DA">
            <w:pPr>
              <w:pStyle w:val="CellBody"/>
              <w:jc w:val="both"/>
              <w:rPr>
                <w:color w:val="FF0000"/>
                <w:w w:val="100"/>
                <w:kern w:val="2"/>
                <w:u w:val="single"/>
              </w:rPr>
            </w:pPr>
            <w:r w:rsidRPr="00FA66DA">
              <w:rPr>
                <w:rFonts w:hint="eastAsia"/>
                <w:color w:val="FF0000"/>
                <w:w w:val="100"/>
                <w:kern w:val="2"/>
                <w:u w:val="single"/>
              </w:rPr>
              <w:t>2</w:t>
            </w:r>
            <w:r w:rsidRPr="00FA66DA">
              <w:rPr>
                <w:color w:val="FF0000"/>
                <w:w w:val="100"/>
                <w:kern w:val="2"/>
                <w:u w:val="single"/>
              </w:rPr>
              <w:t>42, 484, 996</w:t>
            </w:r>
            <w:r w:rsidR="005C472B">
              <w:rPr>
                <w:color w:val="FF0000"/>
                <w:w w:val="100"/>
                <w:kern w:val="2"/>
                <w:u w:val="single"/>
              </w:rPr>
              <w:t xml:space="preserve">, </w:t>
            </w:r>
          </w:p>
          <w:p w14:paraId="1A750F01" w14:textId="05E34C92" w:rsidR="00FA66DA" w:rsidRPr="00FA66DA" w:rsidRDefault="005C472B">
            <w:pPr>
              <w:pStyle w:val="CellBody"/>
              <w:jc w:val="both"/>
              <w:rPr>
                <w:color w:val="FF0000"/>
                <w:w w:val="100"/>
                <w:kern w:val="2"/>
                <w:u w:val="single"/>
              </w:rPr>
            </w:pPr>
            <w:r>
              <w:rPr>
                <w:color w:val="FF0000"/>
                <w:w w:val="100"/>
                <w:kern w:val="2"/>
                <w:u w:val="single"/>
              </w:rPr>
              <w:t>2</w:t>
            </w:r>
            <m:oMath>
              <m:r>
                <m:rPr>
                  <m:sty m:val="p"/>
                </m:rPr>
                <w:rPr>
                  <w:rFonts w:ascii="Cambria Math" w:hAnsi="Cambria Math"/>
                  <w:color w:val="FF0000"/>
                  <w:w w:val="100"/>
                  <w:kern w:val="2"/>
                  <w:u w:val="single"/>
                </w:rPr>
                <m:t>×</m:t>
              </m:r>
            </m:oMath>
            <w:r>
              <w:rPr>
                <w:rFonts w:hint="eastAsia"/>
                <w:color w:val="FF0000"/>
                <w:w w:val="100"/>
                <w:kern w:val="2"/>
                <w:u w:val="single"/>
              </w:rPr>
              <w:t>9</w:t>
            </w:r>
            <w:r>
              <w:rPr>
                <w:color w:val="FF0000"/>
                <w:w w:val="100"/>
                <w:kern w:val="2"/>
                <w:u w:val="single"/>
              </w:rPr>
              <w:t>96</w:t>
            </w:r>
          </w:p>
        </w:tc>
        <w:tc>
          <w:tcPr>
            <w:tcW w:w="6237" w:type="dxa"/>
            <w:tcBorders>
              <w:top w:val="single" w:sz="2" w:space="0" w:color="000000"/>
              <w:left w:val="single" w:sz="2" w:space="0" w:color="000000"/>
              <w:bottom w:val="single" w:sz="2" w:space="0" w:color="000000"/>
              <w:right w:val="single" w:sz="12" w:space="0" w:color="000000"/>
            </w:tcBorders>
            <w:shd w:val="clear" w:color="auto" w:fill="auto"/>
          </w:tcPr>
          <w:p w14:paraId="17CD50E3" w14:textId="59CFA6FF" w:rsidR="00FA66DA" w:rsidRPr="00FA66DA" w:rsidRDefault="00FA66DA">
            <w:pPr>
              <w:pStyle w:val="CellBody"/>
              <w:jc w:val="both"/>
              <w:rPr>
                <w:color w:val="FF0000"/>
                <w:w w:val="100"/>
                <w:kern w:val="2"/>
                <w:u w:val="single"/>
              </w:rPr>
            </w:pPr>
            <w:r w:rsidRPr="00FA66DA">
              <w:rPr>
                <w:color w:val="FF0000"/>
                <w:w w:val="100"/>
                <w:kern w:val="2"/>
                <w:u w:val="single"/>
              </w:rPr>
              <w:t>None</w:t>
            </w:r>
          </w:p>
        </w:tc>
      </w:tr>
    </w:tbl>
    <w:p w14:paraId="6949FAAB" w14:textId="743D3DA9" w:rsidR="003E43D9" w:rsidRDefault="003E43D9" w:rsidP="003E43D9">
      <w:pPr>
        <w:pStyle w:val="T"/>
        <w:rPr>
          <w:rFonts w:eastAsia="바탕"/>
          <w:color w:val="auto"/>
          <w:w w:val="100"/>
          <w:sz w:val="22"/>
          <w:lang w:val="en-GB" w:eastAsia="en-US"/>
        </w:rPr>
      </w:pPr>
    </w:p>
    <w:p w14:paraId="5012F248" w14:textId="5C594F74" w:rsidR="00D97C97" w:rsidRDefault="00D97C97" w:rsidP="003E43D9">
      <w:pPr>
        <w:pStyle w:val="T"/>
        <w:rPr>
          <w:b/>
          <w:i/>
        </w:rPr>
      </w:pPr>
      <w:r w:rsidRPr="007735CF">
        <w:rPr>
          <w:b/>
          <w:i/>
        </w:rPr>
        <w:t>------------- End Text Changes ---------------</w:t>
      </w:r>
    </w:p>
    <w:p w14:paraId="2F35A151" w14:textId="3D7F56AA" w:rsidR="00D97C97" w:rsidRDefault="00D97C97" w:rsidP="00D97C97">
      <w:pPr>
        <w:rPr>
          <w:b/>
          <w:i/>
          <w:sz w:val="20"/>
        </w:rPr>
      </w:pPr>
    </w:p>
    <w:p w14:paraId="592C9C3C" w14:textId="77777777" w:rsidR="00572386" w:rsidRDefault="00572386" w:rsidP="00D97C97">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374"/>
        <w:gridCol w:w="3119"/>
        <w:gridCol w:w="3237"/>
      </w:tblGrid>
      <w:tr w:rsidR="000F031C" w:rsidRPr="00572386" w14:paraId="36C07FC1" w14:textId="77777777" w:rsidTr="000F031C">
        <w:trPr>
          <w:trHeight w:val="212"/>
        </w:trPr>
        <w:tc>
          <w:tcPr>
            <w:tcW w:w="810" w:type="dxa"/>
            <w:shd w:val="clear" w:color="auto" w:fill="auto"/>
            <w:noWrap/>
            <w:vAlign w:val="center"/>
            <w:hideMark/>
          </w:tcPr>
          <w:p w14:paraId="59696CDD" w14:textId="77777777" w:rsidR="000F031C" w:rsidRPr="00572386" w:rsidRDefault="000F031C" w:rsidP="00237344">
            <w:pPr>
              <w:jc w:val="center"/>
              <w:rPr>
                <w:rFonts w:eastAsia="Times New Roman"/>
                <w:b/>
                <w:bCs/>
                <w:color w:val="000000"/>
                <w:sz w:val="20"/>
                <w:lang w:val="en-US"/>
              </w:rPr>
            </w:pPr>
            <w:r w:rsidRPr="00572386">
              <w:rPr>
                <w:rFonts w:eastAsia="Times New Roman"/>
                <w:b/>
                <w:bCs/>
                <w:color w:val="000000"/>
                <w:sz w:val="20"/>
                <w:lang w:val="en-US"/>
              </w:rPr>
              <w:t>CID</w:t>
            </w:r>
          </w:p>
        </w:tc>
        <w:tc>
          <w:tcPr>
            <w:tcW w:w="630" w:type="dxa"/>
            <w:shd w:val="clear" w:color="auto" w:fill="auto"/>
            <w:noWrap/>
            <w:vAlign w:val="center"/>
          </w:tcPr>
          <w:p w14:paraId="3C8231E0" w14:textId="77777777" w:rsidR="000F031C" w:rsidRPr="00572386" w:rsidRDefault="000F031C" w:rsidP="00237344">
            <w:pPr>
              <w:jc w:val="center"/>
              <w:rPr>
                <w:rFonts w:eastAsia="Times New Roman"/>
                <w:b/>
                <w:bCs/>
                <w:color w:val="000000"/>
                <w:sz w:val="20"/>
                <w:lang w:val="en-US"/>
              </w:rPr>
            </w:pPr>
            <w:proofErr w:type="gramStart"/>
            <w:r w:rsidRPr="00572386">
              <w:rPr>
                <w:rFonts w:eastAsia="Times New Roman"/>
                <w:b/>
                <w:bCs/>
                <w:color w:val="000000"/>
                <w:sz w:val="20"/>
                <w:lang w:val="en-US"/>
              </w:rPr>
              <w:t>P.L</w:t>
            </w:r>
            <w:proofErr w:type="gramEnd"/>
          </w:p>
        </w:tc>
        <w:tc>
          <w:tcPr>
            <w:tcW w:w="2374" w:type="dxa"/>
            <w:shd w:val="clear" w:color="auto" w:fill="auto"/>
            <w:noWrap/>
            <w:vAlign w:val="bottom"/>
            <w:hideMark/>
          </w:tcPr>
          <w:p w14:paraId="69C0452D" w14:textId="77777777" w:rsidR="000F031C" w:rsidRPr="00572386" w:rsidRDefault="000F031C" w:rsidP="00237344">
            <w:pPr>
              <w:jc w:val="center"/>
              <w:rPr>
                <w:rFonts w:eastAsia="Times New Roman"/>
                <w:b/>
                <w:bCs/>
                <w:color w:val="000000"/>
                <w:sz w:val="20"/>
                <w:lang w:val="en-US"/>
              </w:rPr>
            </w:pPr>
            <w:r w:rsidRPr="00572386">
              <w:rPr>
                <w:rFonts w:eastAsia="Times New Roman"/>
                <w:b/>
                <w:bCs/>
                <w:color w:val="000000"/>
                <w:sz w:val="20"/>
                <w:lang w:val="en-US"/>
              </w:rPr>
              <w:t>Comment</w:t>
            </w:r>
          </w:p>
        </w:tc>
        <w:tc>
          <w:tcPr>
            <w:tcW w:w="3119" w:type="dxa"/>
            <w:shd w:val="clear" w:color="auto" w:fill="auto"/>
            <w:noWrap/>
            <w:vAlign w:val="bottom"/>
            <w:hideMark/>
          </w:tcPr>
          <w:p w14:paraId="102AB148" w14:textId="77777777" w:rsidR="000F031C" w:rsidRPr="00572386" w:rsidRDefault="000F031C" w:rsidP="00237344">
            <w:pPr>
              <w:jc w:val="center"/>
              <w:rPr>
                <w:rFonts w:eastAsia="Times New Roman"/>
                <w:b/>
                <w:bCs/>
                <w:color w:val="000000"/>
                <w:sz w:val="20"/>
                <w:lang w:val="en-US"/>
              </w:rPr>
            </w:pPr>
            <w:r w:rsidRPr="00572386">
              <w:rPr>
                <w:rFonts w:eastAsia="Times New Roman"/>
                <w:b/>
                <w:bCs/>
                <w:color w:val="000000"/>
                <w:sz w:val="20"/>
                <w:lang w:val="en-US"/>
              </w:rPr>
              <w:t>Proposed Change</w:t>
            </w:r>
          </w:p>
        </w:tc>
        <w:tc>
          <w:tcPr>
            <w:tcW w:w="3237" w:type="dxa"/>
            <w:shd w:val="clear" w:color="auto" w:fill="auto"/>
            <w:vAlign w:val="center"/>
            <w:hideMark/>
          </w:tcPr>
          <w:p w14:paraId="50DFDA24" w14:textId="77777777" w:rsidR="000F031C" w:rsidRPr="00572386" w:rsidRDefault="000F031C" w:rsidP="00237344">
            <w:pPr>
              <w:jc w:val="center"/>
              <w:rPr>
                <w:rFonts w:eastAsia="Times New Roman"/>
                <w:b/>
                <w:bCs/>
                <w:color w:val="000000"/>
                <w:sz w:val="20"/>
                <w:lang w:val="en-US"/>
              </w:rPr>
            </w:pPr>
            <w:r w:rsidRPr="00572386">
              <w:rPr>
                <w:rFonts w:eastAsia="Times New Roman"/>
                <w:b/>
                <w:bCs/>
                <w:color w:val="000000"/>
                <w:sz w:val="20"/>
                <w:lang w:val="en-US"/>
              </w:rPr>
              <w:t>Resolution</w:t>
            </w:r>
          </w:p>
        </w:tc>
      </w:tr>
      <w:tr w:rsidR="000F031C" w:rsidRPr="00572386" w14:paraId="61E94EA1" w14:textId="77777777" w:rsidTr="000F031C">
        <w:trPr>
          <w:trHeight w:val="212"/>
        </w:trPr>
        <w:tc>
          <w:tcPr>
            <w:tcW w:w="810" w:type="dxa"/>
            <w:shd w:val="clear" w:color="auto" w:fill="auto"/>
            <w:noWrap/>
          </w:tcPr>
          <w:p w14:paraId="11F1DF71" w14:textId="030CF7EA" w:rsidR="000F031C" w:rsidRPr="00572386" w:rsidRDefault="000F031C" w:rsidP="00237344">
            <w:pPr>
              <w:jc w:val="center"/>
              <w:rPr>
                <w:sz w:val="20"/>
              </w:rPr>
            </w:pPr>
            <w:r w:rsidRPr="00572386">
              <w:rPr>
                <w:sz w:val="20"/>
              </w:rPr>
              <w:t>16632</w:t>
            </w:r>
          </w:p>
        </w:tc>
        <w:tc>
          <w:tcPr>
            <w:tcW w:w="630" w:type="dxa"/>
            <w:shd w:val="clear" w:color="auto" w:fill="auto"/>
            <w:noWrap/>
          </w:tcPr>
          <w:p w14:paraId="07159ABE" w14:textId="0E5546F6" w:rsidR="000F031C" w:rsidRPr="00572386" w:rsidRDefault="000F031C" w:rsidP="00237344">
            <w:pPr>
              <w:jc w:val="center"/>
              <w:rPr>
                <w:sz w:val="20"/>
                <w:lang w:eastAsia="ko-KR"/>
              </w:rPr>
            </w:pPr>
            <w:r w:rsidRPr="00572386">
              <w:rPr>
                <w:sz w:val="20"/>
                <w:lang w:eastAsia="ko-KR"/>
              </w:rPr>
              <w:t>418.38</w:t>
            </w:r>
          </w:p>
        </w:tc>
        <w:tc>
          <w:tcPr>
            <w:tcW w:w="2374" w:type="dxa"/>
            <w:shd w:val="clear" w:color="auto" w:fill="auto"/>
            <w:noWrap/>
          </w:tcPr>
          <w:p w14:paraId="62DE1056" w14:textId="1B263162" w:rsidR="000F031C" w:rsidRPr="00572386" w:rsidRDefault="000F031C" w:rsidP="00237344">
            <w:pPr>
              <w:rPr>
                <w:sz w:val="20"/>
              </w:rPr>
            </w:pPr>
            <w:r w:rsidRPr="00572386">
              <w:rPr>
                <w:sz w:val="20"/>
              </w:rPr>
              <w:t>Are there indeed cases where an HE-LTF would not have any pilot subcarriers?</w:t>
            </w:r>
          </w:p>
        </w:tc>
        <w:tc>
          <w:tcPr>
            <w:tcW w:w="3119" w:type="dxa"/>
            <w:shd w:val="clear" w:color="auto" w:fill="auto"/>
            <w:noWrap/>
          </w:tcPr>
          <w:p w14:paraId="7C259E9C" w14:textId="505A00A7" w:rsidR="000F031C" w:rsidRPr="00572386" w:rsidRDefault="000F031C" w:rsidP="00237344">
            <w:pPr>
              <w:rPr>
                <w:sz w:val="20"/>
              </w:rPr>
            </w:pPr>
            <w:r w:rsidRPr="00572386">
              <w:rPr>
                <w:sz w:val="20"/>
              </w:rPr>
              <w:t xml:space="preserve">Either a) Rewrite to "The location of pilot </w:t>
            </w:r>
            <w:proofErr w:type="spellStart"/>
            <w:r w:rsidRPr="00572386">
              <w:rPr>
                <w:sz w:val="20"/>
              </w:rPr>
              <w:t>subcarrers</w:t>
            </w:r>
            <w:proofErr w:type="spellEnd"/>
            <w:r w:rsidRPr="00572386">
              <w:rPr>
                <w:sz w:val="20"/>
              </w:rPr>
              <w:t xml:space="preserve"> ... shall be the same as ... the 4x HE-LTF except for pilot subcarriers that are deleted because they do not meet the following conditions: in a 1x HE-LTF, pilot subcarriers that are not a multiple of 4 are deleted, and in a 2x HE-LTF pilot subcarriers that are not a multiple of 2 are deleted" or b) add a note to explain how this field can be entirely bereft of pilot subcarriers</w:t>
            </w:r>
          </w:p>
        </w:tc>
        <w:tc>
          <w:tcPr>
            <w:tcW w:w="3237" w:type="dxa"/>
            <w:shd w:val="clear" w:color="auto" w:fill="auto"/>
          </w:tcPr>
          <w:p w14:paraId="41E16A98" w14:textId="77777777" w:rsidR="000F031C" w:rsidRPr="00572386" w:rsidRDefault="000F031C" w:rsidP="000F031C">
            <w:pPr>
              <w:rPr>
                <w:sz w:val="20"/>
              </w:rPr>
            </w:pPr>
            <w:r w:rsidRPr="00572386">
              <w:rPr>
                <w:sz w:val="20"/>
              </w:rPr>
              <w:t>Rejected.</w:t>
            </w:r>
          </w:p>
          <w:p w14:paraId="7FC331F7" w14:textId="77777777" w:rsidR="000F031C" w:rsidRPr="00572386" w:rsidRDefault="000F031C" w:rsidP="000F031C">
            <w:pPr>
              <w:rPr>
                <w:sz w:val="20"/>
              </w:rPr>
            </w:pPr>
          </w:p>
          <w:p w14:paraId="0585325A" w14:textId="5FC9FA0B" w:rsidR="000F031C" w:rsidRPr="00572386" w:rsidRDefault="000F031C" w:rsidP="000F031C">
            <w:pPr>
              <w:rPr>
                <w:sz w:val="20"/>
              </w:rPr>
            </w:pPr>
            <w:r w:rsidRPr="00572386">
              <w:rPr>
                <w:sz w:val="20"/>
              </w:rPr>
              <w:t xml:space="preserve">It fails to identify </w:t>
            </w:r>
            <w:r w:rsidR="00572386" w:rsidRPr="00572386">
              <w:rPr>
                <w:sz w:val="20"/>
              </w:rPr>
              <w:t xml:space="preserve">what is </w:t>
            </w:r>
            <w:r w:rsidRPr="00572386">
              <w:rPr>
                <w:sz w:val="20"/>
              </w:rPr>
              <w:t>the critical issue</w:t>
            </w:r>
            <w:r w:rsidR="00572386" w:rsidRPr="00572386">
              <w:rPr>
                <w:sz w:val="20"/>
              </w:rPr>
              <w:t xml:space="preserve"> without text changes</w:t>
            </w:r>
            <w:r w:rsidRPr="00572386">
              <w:rPr>
                <w:sz w:val="20"/>
              </w:rPr>
              <w:t xml:space="preserve">. Without additional description, current text explains clearly which pilot </w:t>
            </w:r>
            <w:proofErr w:type="spellStart"/>
            <w:r w:rsidRPr="00572386">
              <w:rPr>
                <w:sz w:val="20"/>
              </w:rPr>
              <w:t>subcarrers</w:t>
            </w:r>
            <w:proofErr w:type="spellEnd"/>
            <w:r w:rsidRPr="00572386">
              <w:rPr>
                <w:sz w:val="20"/>
              </w:rPr>
              <w:t xml:space="preserve"> are present in 1x HE-LTF and 2x HE-LTF</w:t>
            </w:r>
            <w:r w:rsidR="00E121D0" w:rsidRPr="00572386">
              <w:rPr>
                <w:sz w:val="20"/>
              </w:rPr>
              <w:t xml:space="preserve"> comparing to pilot subcarriers i</w:t>
            </w:r>
            <w:bookmarkStart w:id="1" w:name="_GoBack"/>
            <w:bookmarkEnd w:id="1"/>
            <w:r w:rsidR="00E121D0" w:rsidRPr="00572386">
              <w:rPr>
                <w:sz w:val="20"/>
              </w:rPr>
              <w:t>n 4x HE-LTF.</w:t>
            </w:r>
          </w:p>
        </w:tc>
      </w:tr>
      <w:tr w:rsidR="00572386" w:rsidRPr="00572386" w14:paraId="6408ED54" w14:textId="77777777" w:rsidTr="000F031C">
        <w:trPr>
          <w:trHeight w:val="212"/>
        </w:trPr>
        <w:tc>
          <w:tcPr>
            <w:tcW w:w="810" w:type="dxa"/>
            <w:shd w:val="clear" w:color="auto" w:fill="auto"/>
            <w:noWrap/>
          </w:tcPr>
          <w:p w14:paraId="0F1735F2" w14:textId="18230CFE" w:rsidR="00572386" w:rsidRPr="00572386" w:rsidRDefault="00572386" w:rsidP="00572386">
            <w:pPr>
              <w:jc w:val="center"/>
              <w:rPr>
                <w:sz w:val="20"/>
              </w:rPr>
            </w:pPr>
            <w:r w:rsidRPr="00572386">
              <w:rPr>
                <w:sz w:val="20"/>
              </w:rPr>
              <w:t>16790</w:t>
            </w:r>
          </w:p>
        </w:tc>
        <w:tc>
          <w:tcPr>
            <w:tcW w:w="630" w:type="dxa"/>
            <w:shd w:val="clear" w:color="auto" w:fill="auto"/>
            <w:noWrap/>
          </w:tcPr>
          <w:p w14:paraId="087D30AD" w14:textId="430E12C2" w:rsidR="00572386" w:rsidRPr="00572386" w:rsidRDefault="00572386" w:rsidP="00572386">
            <w:pPr>
              <w:jc w:val="center"/>
              <w:rPr>
                <w:sz w:val="20"/>
                <w:lang w:eastAsia="ko-KR"/>
              </w:rPr>
            </w:pPr>
            <w:r w:rsidRPr="00572386">
              <w:rPr>
                <w:sz w:val="20"/>
              </w:rPr>
              <w:t>420.35</w:t>
            </w:r>
          </w:p>
        </w:tc>
        <w:tc>
          <w:tcPr>
            <w:tcW w:w="2374" w:type="dxa"/>
            <w:shd w:val="clear" w:color="auto" w:fill="auto"/>
            <w:noWrap/>
          </w:tcPr>
          <w:p w14:paraId="45C11352" w14:textId="0202F287" w:rsidR="00572386" w:rsidRPr="00572386" w:rsidRDefault="00572386" w:rsidP="00572386">
            <w:pPr>
              <w:rPr>
                <w:sz w:val="20"/>
              </w:rPr>
            </w:pPr>
            <w:r w:rsidRPr="00572386">
              <w:rPr>
                <w:sz w:val="20"/>
              </w:rPr>
              <w:t>"The value of GI duration shall be the same for all users in an HE MU PPDU". This is a section on HE TB PPDUs.</w:t>
            </w:r>
          </w:p>
        </w:tc>
        <w:tc>
          <w:tcPr>
            <w:tcW w:w="3119" w:type="dxa"/>
            <w:shd w:val="clear" w:color="auto" w:fill="auto"/>
            <w:noWrap/>
          </w:tcPr>
          <w:p w14:paraId="1B0F0CA7" w14:textId="461ED752" w:rsidR="00572386" w:rsidRPr="00572386" w:rsidRDefault="00572386" w:rsidP="00572386">
            <w:pPr>
              <w:rPr>
                <w:sz w:val="20"/>
              </w:rPr>
            </w:pPr>
            <w:r w:rsidRPr="00572386">
              <w:rPr>
                <w:sz w:val="20"/>
              </w:rPr>
              <w:t>Change "MU PPDU" to "TB PPDU"</w:t>
            </w:r>
          </w:p>
        </w:tc>
        <w:tc>
          <w:tcPr>
            <w:tcW w:w="3237" w:type="dxa"/>
            <w:shd w:val="clear" w:color="auto" w:fill="auto"/>
          </w:tcPr>
          <w:p w14:paraId="2B6530AB" w14:textId="06216BEE" w:rsidR="00572386" w:rsidRPr="00572386" w:rsidRDefault="00572386" w:rsidP="00572386">
            <w:pPr>
              <w:rPr>
                <w:sz w:val="20"/>
              </w:rPr>
            </w:pPr>
            <w:r w:rsidRPr="00572386">
              <w:rPr>
                <w:sz w:val="20"/>
              </w:rPr>
              <w:t>Accepted.</w:t>
            </w:r>
            <w:r w:rsidRPr="00572386">
              <w:rPr>
                <w:sz w:val="20"/>
              </w:rPr>
              <w:br/>
            </w:r>
            <w:r w:rsidRPr="00572386">
              <w:rPr>
                <w:sz w:val="20"/>
              </w:rPr>
              <w:br/>
            </w:r>
            <w:proofErr w:type="spellStart"/>
            <w:r w:rsidRPr="00572386">
              <w:rPr>
                <w:sz w:val="20"/>
              </w:rPr>
              <w:t>TGax</w:t>
            </w:r>
            <w:proofErr w:type="spellEnd"/>
            <w:r w:rsidRPr="00572386">
              <w:rPr>
                <w:sz w:val="20"/>
              </w:rPr>
              <w:t xml:space="preserve"> Editor: make changes according to this document 11-18</w:t>
            </w:r>
            <w:r w:rsidR="00761593">
              <w:rPr>
                <w:sz w:val="20"/>
              </w:rPr>
              <w:t>-1453-</w:t>
            </w:r>
            <w:r w:rsidRPr="00572386">
              <w:rPr>
                <w:sz w:val="20"/>
              </w:rPr>
              <w:t>00-00ax CR on PHY subcarriers and RU</w:t>
            </w:r>
            <w:r w:rsidR="005C3FAB">
              <w:rPr>
                <w:sz w:val="20"/>
              </w:rPr>
              <w:t xml:space="preserve"> </w:t>
            </w:r>
            <w:r w:rsidR="005C3FAB" w:rsidRPr="005C3FAB">
              <w:rPr>
                <w:sz w:val="20"/>
              </w:rPr>
              <w:t>part 1</w:t>
            </w:r>
          </w:p>
        </w:tc>
      </w:tr>
      <w:tr w:rsidR="00572386" w:rsidRPr="00572386" w14:paraId="13811156" w14:textId="77777777" w:rsidTr="000F031C">
        <w:trPr>
          <w:trHeight w:val="212"/>
        </w:trPr>
        <w:tc>
          <w:tcPr>
            <w:tcW w:w="810" w:type="dxa"/>
            <w:shd w:val="clear" w:color="auto" w:fill="auto"/>
            <w:noWrap/>
          </w:tcPr>
          <w:p w14:paraId="663D8838" w14:textId="13B62E83" w:rsidR="00572386" w:rsidRPr="00572386" w:rsidRDefault="00572386" w:rsidP="00572386">
            <w:pPr>
              <w:jc w:val="center"/>
              <w:rPr>
                <w:sz w:val="20"/>
              </w:rPr>
            </w:pPr>
            <w:r w:rsidRPr="00572386">
              <w:rPr>
                <w:sz w:val="20"/>
              </w:rPr>
              <w:t>15645</w:t>
            </w:r>
          </w:p>
        </w:tc>
        <w:tc>
          <w:tcPr>
            <w:tcW w:w="630" w:type="dxa"/>
            <w:shd w:val="clear" w:color="auto" w:fill="auto"/>
            <w:noWrap/>
          </w:tcPr>
          <w:p w14:paraId="619FAE20" w14:textId="0DF26576" w:rsidR="00572386" w:rsidRPr="00572386" w:rsidRDefault="00572386" w:rsidP="00572386">
            <w:pPr>
              <w:jc w:val="center"/>
              <w:rPr>
                <w:sz w:val="20"/>
                <w:lang w:eastAsia="ko-KR"/>
              </w:rPr>
            </w:pPr>
            <w:r w:rsidRPr="00572386">
              <w:rPr>
                <w:sz w:val="20"/>
              </w:rPr>
              <w:t>420.39</w:t>
            </w:r>
          </w:p>
        </w:tc>
        <w:tc>
          <w:tcPr>
            <w:tcW w:w="2374" w:type="dxa"/>
            <w:shd w:val="clear" w:color="auto" w:fill="auto"/>
            <w:noWrap/>
          </w:tcPr>
          <w:p w14:paraId="45E7DD0A" w14:textId="69BB370D" w:rsidR="00572386" w:rsidRPr="00572386" w:rsidRDefault="00572386" w:rsidP="00572386">
            <w:pPr>
              <w:rPr>
                <w:sz w:val="20"/>
              </w:rPr>
            </w:pPr>
            <w:r w:rsidRPr="00572386">
              <w:rPr>
                <w:sz w:val="20"/>
              </w:rPr>
              <w:t>The spec reads "The Trigger frame indicates ... if a 1x LTF is used".</w:t>
            </w:r>
            <w:r w:rsidRPr="00572386">
              <w:rPr>
                <w:sz w:val="20"/>
              </w:rPr>
              <w:br/>
            </w:r>
            <w:r w:rsidRPr="00572386">
              <w:rPr>
                <w:sz w:val="20"/>
              </w:rPr>
              <w:br/>
              <w:t>And in other places related to HE masked HE-LTF sequence mode, it has references to 1x LTF.</w:t>
            </w:r>
            <w:r w:rsidRPr="00572386">
              <w:rPr>
                <w:sz w:val="20"/>
              </w:rPr>
              <w:br/>
            </w:r>
            <w:r w:rsidRPr="00572386">
              <w:rPr>
                <w:sz w:val="20"/>
              </w:rPr>
              <w:br/>
              <w:t>However, across the standard, there is only definition of term 1x HE-LTF, not 1x LTF.</w:t>
            </w:r>
            <w:r w:rsidRPr="00572386">
              <w:rPr>
                <w:sz w:val="20"/>
              </w:rPr>
              <w:br/>
            </w:r>
            <w:r w:rsidRPr="00572386">
              <w:rPr>
                <w:sz w:val="20"/>
              </w:rPr>
              <w:br/>
              <w:t>I think the 1x LTF should be replaced with 1x HE-LTF to avoid confusion.</w:t>
            </w:r>
          </w:p>
        </w:tc>
        <w:tc>
          <w:tcPr>
            <w:tcW w:w="3119" w:type="dxa"/>
            <w:shd w:val="clear" w:color="auto" w:fill="auto"/>
            <w:noWrap/>
          </w:tcPr>
          <w:p w14:paraId="6B17932F" w14:textId="4E3BD340" w:rsidR="00572386" w:rsidRPr="00572386" w:rsidRDefault="00572386" w:rsidP="00572386">
            <w:pPr>
              <w:rPr>
                <w:sz w:val="20"/>
              </w:rPr>
            </w:pPr>
            <w:r w:rsidRPr="00572386">
              <w:rPr>
                <w:sz w:val="20"/>
              </w:rPr>
              <w:t>The spec reads "The Trigger frame indicates ... if a 1x HE-LTF is used"</w:t>
            </w:r>
          </w:p>
        </w:tc>
        <w:tc>
          <w:tcPr>
            <w:tcW w:w="3237" w:type="dxa"/>
            <w:shd w:val="clear" w:color="auto" w:fill="auto"/>
          </w:tcPr>
          <w:p w14:paraId="12FD8B25" w14:textId="77777777" w:rsidR="000E457A" w:rsidRDefault="00572386" w:rsidP="00572386">
            <w:pPr>
              <w:rPr>
                <w:sz w:val="20"/>
              </w:rPr>
            </w:pPr>
            <w:r w:rsidRPr="00572386">
              <w:rPr>
                <w:sz w:val="20"/>
              </w:rPr>
              <w:t>Re</w:t>
            </w:r>
            <w:r w:rsidR="000E457A">
              <w:rPr>
                <w:sz w:val="20"/>
              </w:rPr>
              <w:t>vised</w:t>
            </w:r>
            <w:r w:rsidRPr="00572386">
              <w:rPr>
                <w:sz w:val="20"/>
              </w:rPr>
              <w:t>.</w:t>
            </w:r>
            <w:r w:rsidRPr="00572386">
              <w:rPr>
                <w:sz w:val="20"/>
              </w:rPr>
              <w:br/>
            </w:r>
            <w:r w:rsidRPr="00572386">
              <w:rPr>
                <w:sz w:val="20"/>
              </w:rPr>
              <w:br/>
              <w:t xml:space="preserve">Throughout the current draft spec, as commenter mentioned, mixed terms with 1x LTF (as well as 2x </w:t>
            </w:r>
            <w:proofErr w:type="gramStart"/>
            <w:r w:rsidRPr="00572386">
              <w:rPr>
                <w:sz w:val="20"/>
              </w:rPr>
              <w:t>LTF  and</w:t>
            </w:r>
            <w:proofErr w:type="gramEnd"/>
            <w:r w:rsidRPr="00572386">
              <w:rPr>
                <w:sz w:val="20"/>
              </w:rPr>
              <w:t xml:space="preserve"> 4x LTF) and 1x HE-LTF (as well as 2x HE-LTF and 4x HE-LTF) are in use to indicate 1x HE-LTF. </w:t>
            </w:r>
          </w:p>
          <w:p w14:paraId="7764879F" w14:textId="77777777" w:rsidR="000E457A" w:rsidRDefault="000E457A" w:rsidP="00572386">
            <w:pPr>
              <w:rPr>
                <w:sz w:val="20"/>
              </w:rPr>
            </w:pPr>
          </w:p>
          <w:p w14:paraId="02766804" w14:textId="7824DAFC" w:rsidR="00572386" w:rsidRPr="00572386" w:rsidRDefault="000E457A" w:rsidP="00572386">
            <w:pPr>
              <w:rPr>
                <w:sz w:val="20"/>
              </w:rPr>
            </w:pPr>
            <w:proofErr w:type="spellStart"/>
            <w:r w:rsidRPr="00572386">
              <w:rPr>
                <w:sz w:val="20"/>
              </w:rPr>
              <w:t>TGax</w:t>
            </w:r>
            <w:proofErr w:type="spellEnd"/>
            <w:r w:rsidRPr="00572386">
              <w:rPr>
                <w:sz w:val="20"/>
              </w:rPr>
              <w:t xml:space="preserve"> Editor:</w:t>
            </w:r>
            <w:r>
              <w:rPr>
                <w:sz w:val="20"/>
              </w:rPr>
              <w:t xml:space="preserve"> do global search and replace </w:t>
            </w:r>
            <w:r w:rsidRPr="000E457A">
              <w:rPr>
                <w:sz w:val="20"/>
              </w:rPr>
              <w:t>1x LTF, 2x LTF, and 4x LTF with 1x HE-LTF, 2x HE-LTF, and 4x HE-LTF, respectivel</w:t>
            </w:r>
            <w:r>
              <w:rPr>
                <w:sz w:val="20"/>
              </w:rPr>
              <w:t>y</w:t>
            </w:r>
            <w:r w:rsidR="00572386" w:rsidRPr="00572386">
              <w:rPr>
                <w:sz w:val="20"/>
              </w:rPr>
              <w:t xml:space="preserve"> </w:t>
            </w:r>
          </w:p>
        </w:tc>
      </w:tr>
      <w:tr w:rsidR="00572386" w:rsidRPr="00572386" w14:paraId="4CE89A79" w14:textId="77777777" w:rsidTr="000F031C">
        <w:trPr>
          <w:trHeight w:val="212"/>
        </w:trPr>
        <w:tc>
          <w:tcPr>
            <w:tcW w:w="810" w:type="dxa"/>
            <w:shd w:val="clear" w:color="auto" w:fill="auto"/>
            <w:noWrap/>
          </w:tcPr>
          <w:p w14:paraId="5B13B25B" w14:textId="4F2320F2" w:rsidR="00572386" w:rsidRPr="00572386" w:rsidRDefault="00572386" w:rsidP="00572386">
            <w:pPr>
              <w:jc w:val="center"/>
              <w:rPr>
                <w:sz w:val="20"/>
              </w:rPr>
            </w:pPr>
            <w:r w:rsidRPr="00572386">
              <w:rPr>
                <w:sz w:val="20"/>
              </w:rPr>
              <w:t>16691</w:t>
            </w:r>
          </w:p>
        </w:tc>
        <w:tc>
          <w:tcPr>
            <w:tcW w:w="630" w:type="dxa"/>
            <w:shd w:val="clear" w:color="auto" w:fill="auto"/>
            <w:noWrap/>
          </w:tcPr>
          <w:p w14:paraId="1DAE26E6" w14:textId="272B1033" w:rsidR="00572386" w:rsidRPr="00572386" w:rsidRDefault="00572386" w:rsidP="00572386">
            <w:pPr>
              <w:jc w:val="center"/>
              <w:rPr>
                <w:sz w:val="20"/>
                <w:lang w:eastAsia="ko-KR"/>
              </w:rPr>
            </w:pPr>
            <w:r w:rsidRPr="00572386">
              <w:rPr>
                <w:sz w:val="20"/>
              </w:rPr>
              <w:t>420.46</w:t>
            </w:r>
          </w:p>
        </w:tc>
        <w:tc>
          <w:tcPr>
            <w:tcW w:w="2374" w:type="dxa"/>
            <w:shd w:val="clear" w:color="auto" w:fill="auto"/>
            <w:noWrap/>
          </w:tcPr>
          <w:p w14:paraId="3D17173A" w14:textId="4C7213E1" w:rsidR="00572386" w:rsidRPr="00572386" w:rsidRDefault="00572386" w:rsidP="00572386">
            <w:pPr>
              <w:rPr>
                <w:sz w:val="20"/>
              </w:rPr>
            </w:pPr>
            <w:r w:rsidRPr="00572386">
              <w:rPr>
                <w:sz w:val="20"/>
              </w:rPr>
              <w:t xml:space="preserve">This statement belongs in the MAC clause since it has to do with sequencing and channel access. I'm not sure </w:t>
            </w:r>
            <w:proofErr w:type="spellStart"/>
            <w:r w:rsidRPr="00572386">
              <w:rPr>
                <w:sz w:val="20"/>
              </w:rPr>
              <w:t>its</w:t>
            </w:r>
            <w:proofErr w:type="spellEnd"/>
            <w:r w:rsidRPr="00572386">
              <w:rPr>
                <w:sz w:val="20"/>
              </w:rPr>
              <w:t xml:space="preserve"> necessary in any case.</w:t>
            </w:r>
          </w:p>
        </w:tc>
        <w:tc>
          <w:tcPr>
            <w:tcW w:w="3119" w:type="dxa"/>
            <w:shd w:val="clear" w:color="auto" w:fill="auto"/>
            <w:noWrap/>
          </w:tcPr>
          <w:p w14:paraId="39E2E576" w14:textId="4F71810B" w:rsidR="00572386" w:rsidRPr="00572386" w:rsidRDefault="00572386" w:rsidP="00572386">
            <w:pPr>
              <w:rPr>
                <w:sz w:val="20"/>
              </w:rPr>
            </w:pPr>
            <w:r w:rsidRPr="00572386">
              <w:rPr>
                <w:sz w:val="20"/>
              </w:rPr>
              <w:t>Move to MAC clause or delete.</w:t>
            </w:r>
          </w:p>
        </w:tc>
        <w:tc>
          <w:tcPr>
            <w:tcW w:w="3237" w:type="dxa"/>
            <w:shd w:val="clear" w:color="auto" w:fill="auto"/>
          </w:tcPr>
          <w:p w14:paraId="188BAE52" w14:textId="5BF1E26C" w:rsidR="00AE1D31" w:rsidRDefault="00EA4157" w:rsidP="00572386">
            <w:pPr>
              <w:rPr>
                <w:sz w:val="20"/>
              </w:rPr>
            </w:pPr>
            <w:r>
              <w:rPr>
                <w:sz w:val="20"/>
              </w:rPr>
              <w:t>Revised</w:t>
            </w:r>
            <w:r w:rsidR="00572386" w:rsidRPr="00572386">
              <w:rPr>
                <w:sz w:val="20"/>
              </w:rPr>
              <w:t>.</w:t>
            </w:r>
            <w:r w:rsidR="00572386" w:rsidRPr="00572386">
              <w:rPr>
                <w:sz w:val="20"/>
              </w:rPr>
              <w:br/>
            </w:r>
          </w:p>
          <w:p w14:paraId="5E13FE09" w14:textId="43CE5130" w:rsidR="00AE1D31" w:rsidRDefault="00572386" w:rsidP="00572386">
            <w:pPr>
              <w:rPr>
                <w:sz w:val="20"/>
              </w:rPr>
            </w:pPr>
            <w:r w:rsidRPr="00572386">
              <w:rPr>
                <w:sz w:val="20"/>
              </w:rPr>
              <w:t xml:space="preserve">STA's </w:t>
            </w:r>
            <w:proofErr w:type="spellStart"/>
            <w:r w:rsidRPr="00572386">
              <w:rPr>
                <w:sz w:val="20"/>
              </w:rPr>
              <w:t>behavior</w:t>
            </w:r>
            <w:proofErr w:type="spellEnd"/>
            <w:r w:rsidRPr="00572386">
              <w:rPr>
                <w:sz w:val="20"/>
              </w:rPr>
              <w:t xml:space="preserve"> for UL MU operation is described </w:t>
            </w:r>
            <w:r w:rsidR="00AE1D31">
              <w:rPr>
                <w:sz w:val="20"/>
              </w:rPr>
              <w:t xml:space="preserve">at P286L50 </w:t>
            </w:r>
            <w:r w:rsidRPr="00572386">
              <w:rPr>
                <w:sz w:val="20"/>
              </w:rPr>
              <w:t>in 27.5.3.3</w:t>
            </w:r>
            <w:r w:rsidR="00AE1D31">
              <w:rPr>
                <w:sz w:val="20"/>
              </w:rPr>
              <w:t>. Better to delete the original text.</w:t>
            </w:r>
          </w:p>
          <w:p w14:paraId="2CECF9E1" w14:textId="77777777" w:rsidR="00AE1D31" w:rsidRDefault="00AE1D31" w:rsidP="00572386">
            <w:pPr>
              <w:rPr>
                <w:sz w:val="20"/>
              </w:rPr>
            </w:pPr>
          </w:p>
          <w:p w14:paraId="5089AE17" w14:textId="7CB53EDF" w:rsidR="00572386" w:rsidRPr="00572386" w:rsidRDefault="00572386" w:rsidP="00572386">
            <w:pPr>
              <w:rPr>
                <w:sz w:val="20"/>
              </w:rPr>
            </w:pPr>
            <w:proofErr w:type="spellStart"/>
            <w:r w:rsidRPr="00572386">
              <w:rPr>
                <w:sz w:val="20"/>
              </w:rPr>
              <w:t>TGax</w:t>
            </w:r>
            <w:proofErr w:type="spellEnd"/>
            <w:r w:rsidRPr="00572386">
              <w:rPr>
                <w:sz w:val="20"/>
              </w:rPr>
              <w:t xml:space="preserve"> Editor: make changes according to this document 11-18</w:t>
            </w:r>
            <w:r w:rsidR="00761593">
              <w:rPr>
                <w:sz w:val="20"/>
              </w:rPr>
              <w:t>-1453-</w:t>
            </w:r>
            <w:r w:rsidRPr="00572386">
              <w:rPr>
                <w:sz w:val="20"/>
              </w:rPr>
              <w:t>00-00ax CR on PHY subcarriers and RU</w:t>
            </w:r>
            <w:r w:rsidR="005C3FAB">
              <w:rPr>
                <w:sz w:val="20"/>
              </w:rPr>
              <w:t xml:space="preserve"> </w:t>
            </w:r>
            <w:r w:rsidR="005C3FAB" w:rsidRPr="005C3FAB">
              <w:rPr>
                <w:sz w:val="20"/>
              </w:rPr>
              <w:t>part 1</w:t>
            </w:r>
          </w:p>
        </w:tc>
      </w:tr>
    </w:tbl>
    <w:p w14:paraId="4E7A6F92" w14:textId="77777777" w:rsidR="000F031C" w:rsidRDefault="000F031C" w:rsidP="000F031C">
      <w:pPr>
        <w:jc w:val="center"/>
        <w:rPr>
          <w:b/>
          <w:i/>
          <w:sz w:val="20"/>
        </w:rPr>
      </w:pPr>
    </w:p>
    <w:p w14:paraId="1F7299E4" w14:textId="4B6EA724" w:rsidR="00572386" w:rsidRPr="007735CF" w:rsidRDefault="00572386" w:rsidP="00572386">
      <w:pPr>
        <w:pStyle w:val="T"/>
        <w:jc w:val="left"/>
        <w:rPr>
          <w:b/>
          <w:i/>
        </w:rPr>
      </w:pPr>
      <w:r w:rsidRPr="007735CF">
        <w:rPr>
          <w:b/>
          <w:i/>
        </w:rPr>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Pr>
          <w:b/>
          <w:i/>
          <w:highlight w:val="yellow"/>
        </w:rPr>
        <w:t>420</w:t>
      </w:r>
      <w:r w:rsidRPr="007735CF">
        <w:rPr>
          <w:b/>
          <w:i/>
          <w:highlight w:val="yellow"/>
        </w:rPr>
        <w:t>L</w:t>
      </w:r>
      <w:r>
        <w:rPr>
          <w:b/>
          <w:i/>
          <w:highlight w:val="yellow"/>
        </w:rPr>
        <w:t>36</w:t>
      </w:r>
      <w:r w:rsidRPr="007735CF">
        <w:rPr>
          <w:i/>
        </w:rPr>
        <w:t xml:space="preserve"> replace the current text with the proposed changes </w:t>
      </w:r>
      <w:proofErr w:type="gramStart"/>
      <w:r w:rsidRPr="007735CF">
        <w:rPr>
          <w:i/>
        </w:rPr>
        <w:t>below</w:t>
      </w:r>
      <w:r w:rsidRPr="008F17E9">
        <w:rPr>
          <w:i/>
          <w:highlight w:val="yellow"/>
        </w:rPr>
        <w:t>.</w:t>
      </w:r>
      <w:r w:rsidR="008F17E9" w:rsidRPr="008F17E9">
        <w:rPr>
          <w:highlight w:val="yellow"/>
        </w:rPr>
        <w:t>(</w:t>
      </w:r>
      <w:proofErr w:type="gramEnd"/>
      <w:r w:rsidR="008F17E9" w:rsidRPr="008F17E9">
        <w:rPr>
          <w:i/>
          <w:highlight w:val="yellow"/>
        </w:rPr>
        <w:t>#</w:t>
      </w:r>
      <w:r w:rsidR="008F17E9" w:rsidRPr="008F17E9">
        <w:rPr>
          <w:highlight w:val="yellow"/>
        </w:rPr>
        <w:t xml:space="preserve"> 16790, #16691</w:t>
      </w:r>
      <w:r w:rsidR="008F17E9">
        <w:t>)</w:t>
      </w:r>
      <w:r w:rsidRPr="007735CF">
        <w:rPr>
          <w:i/>
        </w:rPr>
        <w:br/>
      </w:r>
      <w:r w:rsidRPr="007735CF">
        <w:rPr>
          <w:b/>
          <w:i/>
        </w:rPr>
        <w:t>------------- Begin Text Changes ---------------</w:t>
      </w:r>
    </w:p>
    <w:p w14:paraId="3827463B" w14:textId="029C22BF" w:rsidR="00572386" w:rsidRDefault="00572386" w:rsidP="00572386">
      <w:pPr>
        <w:pStyle w:val="T"/>
      </w:pPr>
      <w:r>
        <w:t xml:space="preserve">The value of GI duration shall be the same for all users in an HE </w:t>
      </w:r>
      <w:r w:rsidRPr="00572386">
        <w:rPr>
          <w:strike/>
          <w:color w:val="FF0000"/>
        </w:rPr>
        <w:t>MU</w:t>
      </w:r>
      <w:r>
        <w:t xml:space="preserve"> </w:t>
      </w:r>
      <w:r w:rsidRPr="00572386">
        <w:rPr>
          <w:color w:val="FF0000"/>
          <w:u w:val="single"/>
        </w:rPr>
        <w:t>TB</w:t>
      </w:r>
      <w:r>
        <w:t xml:space="preserve"> PPDU. </w:t>
      </w:r>
    </w:p>
    <w:p w14:paraId="75FF9D6C" w14:textId="77777777" w:rsidR="00572386" w:rsidRDefault="00572386" w:rsidP="00572386">
      <w:pPr>
        <w:pStyle w:val="T"/>
      </w:pPr>
      <w:r>
        <w:lastRenderedPageBreak/>
        <w:t xml:space="preserve">The Trigger frame indicates whether the UL MU transmission following it uses HE single stream pilot HELTF mode or HE masked HE-LTF sequence mode or no pilots if a 1x LTF is used. When HE single stream pilot HE-LTF mode is used, no masking is applied to the HE-LTF. HE single stream pilot HE-LTF mode is used for any UL OFDMA transmission, including UL OFDMA with MU-MIMO transmissions. The appropriate MU-MIMO LTF mode indicated by the Trigger frame is used for full bandwidth UL MU-MIMO transmission except for 1x LTF. </w:t>
      </w:r>
    </w:p>
    <w:p w14:paraId="263808E1" w14:textId="55BE062C" w:rsidR="00572386" w:rsidRPr="00AE1D31" w:rsidRDefault="00572386" w:rsidP="00572386">
      <w:pPr>
        <w:pStyle w:val="T"/>
        <w:rPr>
          <w:strike/>
          <w:color w:val="FF0000"/>
        </w:rPr>
      </w:pPr>
      <w:r w:rsidRPr="00AE1D31">
        <w:rPr>
          <w:strike/>
          <w:color w:val="FF0000"/>
        </w:rPr>
        <w:t xml:space="preserve">If a STA finds that there is no User Info field in the Trigger frame carrying the STA’s AID in the AID12 subfield and there is no resource allocated for random access, then the STA shall not transmit an HE TB PPDU. </w:t>
      </w:r>
    </w:p>
    <w:p w14:paraId="673B1861" w14:textId="2481E4EC" w:rsidR="00572386" w:rsidRDefault="00572386" w:rsidP="00572386">
      <w:pPr>
        <w:pStyle w:val="T"/>
        <w:rPr>
          <w:b/>
          <w:i/>
        </w:rPr>
      </w:pPr>
      <w:r w:rsidRPr="007735CF">
        <w:rPr>
          <w:b/>
          <w:i/>
        </w:rPr>
        <w:t>------------- End Text Changes ---------------</w:t>
      </w:r>
    </w:p>
    <w:p w14:paraId="71D09AE7" w14:textId="6AD387A7" w:rsidR="000F031C" w:rsidRDefault="000F031C" w:rsidP="00D97C97">
      <w:pPr>
        <w:rPr>
          <w:b/>
          <w:i/>
          <w:sz w:val="20"/>
        </w:rPr>
      </w:pPr>
    </w:p>
    <w:p w14:paraId="5007F5B2" w14:textId="5C699A62" w:rsidR="000F031C" w:rsidRDefault="000F031C" w:rsidP="00D97C97">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374"/>
        <w:gridCol w:w="3119"/>
        <w:gridCol w:w="3237"/>
      </w:tblGrid>
      <w:tr w:rsidR="0044430E" w:rsidRPr="0044430E" w14:paraId="523BCE80" w14:textId="77777777" w:rsidTr="00237344">
        <w:trPr>
          <w:trHeight w:val="212"/>
        </w:trPr>
        <w:tc>
          <w:tcPr>
            <w:tcW w:w="810" w:type="dxa"/>
            <w:shd w:val="clear" w:color="auto" w:fill="auto"/>
            <w:noWrap/>
            <w:vAlign w:val="center"/>
            <w:hideMark/>
          </w:tcPr>
          <w:p w14:paraId="5804466B" w14:textId="77777777" w:rsidR="0044430E" w:rsidRPr="0044430E" w:rsidRDefault="0044430E" w:rsidP="00237344">
            <w:pPr>
              <w:jc w:val="center"/>
              <w:rPr>
                <w:rFonts w:eastAsia="Times New Roman"/>
                <w:b/>
                <w:bCs/>
                <w:color w:val="000000"/>
                <w:sz w:val="20"/>
                <w:lang w:val="en-US"/>
              </w:rPr>
            </w:pPr>
            <w:r w:rsidRPr="0044430E">
              <w:rPr>
                <w:rFonts w:eastAsia="Times New Roman"/>
                <w:b/>
                <w:bCs/>
                <w:color w:val="000000"/>
                <w:sz w:val="20"/>
                <w:lang w:val="en-US"/>
              </w:rPr>
              <w:t>CID</w:t>
            </w:r>
          </w:p>
        </w:tc>
        <w:tc>
          <w:tcPr>
            <w:tcW w:w="630" w:type="dxa"/>
            <w:shd w:val="clear" w:color="auto" w:fill="auto"/>
            <w:noWrap/>
            <w:vAlign w:val="center"/>
          </w:tcPr>
          <w:p w14:paraId="370E4ADE" w14:textId="77777777" w:rsidR="0044430E" w:rsidRPr="0044430E" w:rsidRDefault="0044430E" w:rsidP="00237344">
            <w:pPr>
              <w:jc w:val="center"/>
              <w:rPr>
                <w:rFonts w:eastAsia="Times New Roman"/>
                <w:b/>
                <w:bCs/>
                <w:color w:val="000000"/>
                <w:sz w:val="20"/>
                <w:lang w:val="en-US"/>
              </w:rPr>
            </w:pPr>
            <w:proofErr w:type="gramStart"/>
            <w:r w:rsidRPr="0044430E">
              <w:rPr>
                <w:rFonts w:eastAsia="Times New Roman"/>
                <w:b/>
                <w:bCs/>
                <w:color w:val="000000"/>
                <w:sz w:val="20"/>
                <w:lang w:val="en-US"/>
              </w:rPr>
              <w:t>P.L</w:t>
            </w:r>
            <w:proofErr w:type="gramEnd"/>
          </w:p>
        </w:tc>
        <w:tc>
          <w:tcPr>
            <w:tcW w:w="2374" w:type="dxa"/>
            <w:shd w:val="clear" w:color="auto" w:fill="auto"/>
            <w:noWrap/>
            <w:vAlign w:val="bottom"/>
            <w:hideMark/>
          </w:tcPr>
          <w:p w14:paraId="3A5AF1E1" w14:textId="77777777" w:rsidR="0044430E" w:rsidRPr="0044430E" w:rsidRDefault="0044430E" w:rsidP="00237344">
            <w:pPr>
              <w:jc w:val="center"/>
              <w:rPr>
                <w:rFonts w:eastAsia="Times New Roman"/>
                <w:b/>
                <w:bCs/>
                <w:color w:val="000000"/>
                <w:sz w:val="20"/>
                <w:lang w:val="en-US"/>
              </w:rPr>
            </w:pPr>
            <w:r w:rsidRPr="0044430E">
              <w:rPr>
                <w:rFonts w:eastAsia="Times New Roman"/>
                <w:b/>
                <w:bCs/>
                <w:color w:val="000000"/>
                <w:sz w:val="20"/>
                <w:lang w:val="en-US"/>
              </w:rPr>
              <w:t>Comment</w:t>
            </w:r>
          </w:p>
        </w:tc>
        <w:tc>
          <w:tcPr>
            <w:tcW w:w="3119" w:type="dxa"/>
            <w:shd w:val="clear" w:color="auto" w:fill="auto"/>
            <w:noWrap/>
            <w:vAlign w:val="bottom"/>
            <w:hideMark/>
          </w:tcPr>
          <w:p w14:paraId="4DFE064D" w14:textId="77777777" w:rsidR="0044430E" w:rsidRPr="0044430E" w:rsidRDefault="0044430E" w:rsidP="00237344">
            <w:pPr>
              <w:jc w:val="center"/>
              <w:rPr>
                <w:rFonts w:eastAsia="Times New Roman"/>
                <w:b/>
                <w:bCs/>
                <w:color w:val="000000"/>
                <w:sz w:val="20"/>
                <w:lang w:val="en-US"/>
              </w:rPr>
            </w:pPr>
            <w:r w:rsidRPr="0044430E">
              <w:rPr>
                <w:rFonts w:eastAsia="Times New Roman"/>
                <w:b/>
                <w:bCs/>
                <w:color w:val="000000"/>
                <w:sz w:val="20"/>
                <w:lang w:val="en-US"/>
              </w:rPr>
              <w:t>Proposed Change</w:t>
            </w:r>
          </w:p>
        </w:tc>
        <w:tc>
          <w:tcPr>
            <w:tcW w:w="3237" w:type="dxa"/>
            <w:shd w:val="clear" w:color="auto" w:fill="auto"/>
            <w:vAlign w:val="center"/>
            <w:hideMark/>
          </w:tcPr>
          <w:p w14:paraId="25448F57" w14:textId="77777777" w:rsidR="0044430E" w:rsidRPr="0044430E" w:rsidRDefault="0044430E" w:rsidP="00237344">
            <w:pPr>
              <w:jc w:val="center"/>
              <w:rPr>
                <w:rFonts w:eastAsia="Times New Roman"/>
                <w:b/>
                <w:bCs/>
                <w:color w:val="000000"/>
                <w:sz w:val="20"/>
                <w:lang w:val="en-US"/>
              </w:rPr>
            </w:pPr>
            <w:r w:rsidRPr="0044430E">
              <w:rPr>
                <w:rFonts w:eastAsia="Times New Roman"/>
                <w:b/>
                <w:bCs/>
                <w:color w:val="000000"/>
                <w:sz w:val="20"/>
                <w:lang w:val="en-US"/>
              </w:rPr>
              <w:t>Resolution</w:t>
            </w:r>
          </w:p>
        </w:tc>
      </w:tr>
      <w:tr w:rsidR="0044430E" w:rsidRPr="0044430E" w14:paraId="6B13FBC0" w14:textId="77777777" w:rsidTr="00237344">
        <w:trPr>
          <w:trHeight w:val="212"/>
        </w:trPr>
        <w:tc>
          <w:tcPr>
            <w:tcW w:w="810" w:type="dxa"/>
            <w:shd w:val="clear" w:color="auto" w:fill="auto"/>
            <w:noWrap/>
          </w:tcPr>
          <w:p w14:paraId="5B6DF2CB" w14:textId="65BF362B" w:rsidR="0044430E" w:rsidRPr="0044430E" w:rsidRDefault="0044430E" w:rsidP="0044430E">
            <w:pPr>
              <w:jc w:val="center"/>
              <w:rPr>
                <w:sz w:val="20"/>
              </w:rPr>
            </w:pPr>
            <w:r w:rsidRPr="0044430E">
              <w:rPr>
                <w:sz w:val="20"/>
              </w:rPr>
              <w:t>15467</w:t>
            </w:r>
          </w:p>
        </w:tc>
        <w:tc>
          <w:tcPr>
            <w:tcW w:w="630" w:type="dxa"/>
            <w:shd w:val="clear" w:color="auto" w:fill="auto"/>
            <w:noWrap/>
          </w:tcPr>
          <w:p w14:paraId="24083DF9" w14:textId="31BFE21F" w:rsidR="0044430E" w:rsidRPr="0044430E" w:rsidRDefault="0044430E" w:rsidP="0044430E">
            <w:pPr>
              <w:jc w:val="center"/>
              <w:rPr>
                <w:sz w:val="20"/>
                <w:lang w:eastAsia="ko-KR"/>
              </w:rPr>
            </w:pPr>
            <w:r w:rsidRPr="0044430E">
              <w:rPr>
                <w:sz w:val="20"/>
                <w:lang w:eastAsia="ko-KR"/>
              </w:rPr>
              <w:t>4</w:t>
            </w:r>
            <w:r w:rsidR="00BB27B5">
              <w:rPr>
                <w:sz w:val="20"/>
                <w:lang w:eastAsia="ko-KR"/>
              </w:rPr>
              <w:t>20</w:t>
            </w:r>
            <w:r w:rsidRPr="0044430E">
              <w:rPr>
                <w:sz w:val="20"/>
                <w:lang w:eastAsia="ko-KR"/>
              </w:rPr>
              <w:t>.</w:t>
            </w:r>
            <w:r w:rsidR="00BB27B5">
              <w:rPr>
                <w:sz w:val="20"/>
                <w:lang w:eastAsia="ko-KR"/>
              </w:rPr>
              <w:t>54</w:t>
            </w:r>
          </w:p>
        </w:tc>
        <w:tc>
          <w:tcPr>
            <w:tcW w:w="2374" w:type="dxa"/>
            <w:shd w:val="clear" w:color="auto" w:fill="auto"/>
            <w:noWrap/>
          </w:tcPr>
          <w:p w14:paraId="6B3E4655" w14:textId="3806FA06" w:rsidR="0044430E" w:rsidRPr="0044430E" w:rsidRDefault="0044430E" w:rsidP="0044430E">
            <w:pPr>
              <w:rPr>
                <w:sz w:val="20"/>
              </w:rPr>
            </w:pPr>
            <w:r w:rsidRPr="0044430E">
              <w:rPr>
                <w:sz w:val="20"/>
              </w:rPr>
              <w:t>There is something going on with the initial sentence of this paragraph. The 20MHz-only non-AP STA indicates that it "transmits, support for only 20Mhz"? Does it transmit support?</w:t>
            </w:r>
          </w:p>
        </w:tc>
        <w:tc>
          <w:tcPr>
            <w:tcW w:w="3119" w:type="dxa"/>
            <w:shd w:val="clear" w:color="auto" w:fill="auto"/>
            <w:noWrap/>
          </w:tcPr>
          <w:p w14:paraId="4F1D12A7" w14:textId="2181F38C" w:rsidR="0044430E" w:rsidRPr="0044430E" w:rsidRDefault="0044430E" w:rsidP="0044430E">
            <w:pPr>
              <w:rPr>
                <w:sz w:val="20"/>
              </w:rPr>
            </w:pPr>
            <w:r w:rsidRPr="0044430E">
              <w:rPr>
                <w:sz w:val="20"/>
              </w:rPr>
              <w:t>Change "When" to "if"</w:t>
            </w:r>
          </w:p>
        </w:tc>
        <w:tc>
          <w:tcPr>
            <w:tcW w:w="3237" w:type="dxa"/>
            <w:shd w:val="clear" w:color="auto" w:fill="auto"/>
          </w:tcPr>
          <w:p w14:paraId="5E75B187" w14:textId="77777777" w:rsidR="0044430E" w:rsidRDefault="0044430E" w:rsidP="0044430E">
            <w:pPr>
              <w:rPr>
                <w:sz w:val="20"/>
              </w:rPr>
            </w:pPr>
            <w:r w:rsidRPr="0044430E">
              <w:rPr>
                <w:sz w:val="20"/>
              </w:rPr>
              <w:t>Revised.</w:t>
            </w:r>
            <w:r w:rsidRPr="0044430E">
              <w:rPr>
                <w:sz w:val="20"/>
              </w:rPr>
              <w:br/>
            </w:r>
          </w:p>
          <w:p w14:paraId="12078908" w14:textId="4E459519" w:rsidR="0044430E" w:rsidRDefault="0044430E" w:rsidP="0044430E">
            <w:pPr>
              <w:rPr>
                <w:sz w:val="20"/>
              </w:rPr>
            </w:pPr>
            <w:r w:rsidRPr="0044430E">
              <w:rPr>
                <w:sz w:val="20"/>
              </w:rPr>
              <w:t xml:space="preserve">Agreed in principle. </w:t>
            </w:r>
          </w:p>
          <w:p w14:paraId="7C67AEB9" w14:textId="77777777" w:rsidR="0024311D" w:rsidRDefault="0044430E" w:rsidP="0044430E">
            <w:pPr>
              <w:rPr>
                <w:sz w:val="20"/>
              </w:rPr>
            </w:pPr>
            <w:r w:rsidRPr="0044430E">
              <w:rPr>
                <w:sz w:val="20"/>
              </w:rPr>
              <w:t xml:space="preserve">However, </w:t>
            </w:r>
            <w:r>
              <w:rPr>
                <w:sz w:val="20"/>
              </w:rPr>
              <w:t xml:space="preserve">the </w:t>
            </w:r>
            <w:r w:rsidRPr="0044430E">
              <w:rPr>
                <w:sz w:val="20"/>
              </w:rPr>
              <w:t xml:space="preserve">proposed change fails to resolve it because there is no "When" in the sentence. It was rephrased to make it clear by deleting "," before "support" </w:t>
            </w:r>
          </w:p>
          <w:p w14:paraId="0CD15CA0" w14:textId="77777777" w:rsidR="0024311D" w:rsidRDefault="0024311D" w:rsidP="0044430E">
            <w:pPr>
              <w:rPr>
                <w:sz w:val="20"/>
              </w:rPr>
            </w:pPr>
          </w:p>
          <w:p w14:paraId="64CEC2CC" w14:textId="58552ED5" w:rsidR="0044430E" w:rsidRPr="0044430E" w:rsidRDefault="0044430E" w:rsidP="0044430E">
            <w:pPr>
              <w:rPr>
                <w:sz w:val="20"/>
              </w:rPr>
            </w:pPr>
            <w:proofErr w:type="spellStart"/>
            <w:r w:rsidRPr="0044430E">
              <w:rPr>
                <w:sz w:val="20"/>
              </w:rPr>
              <w:t>TGax</w:t>
            </w:r>
            <w:proofErr w:type="spellEnd"/>
            <w:r w:rsidRPr="0044430E">
              <w:rPr>
                <w:sz w:val="20"/>
              </w:rPr>
              <w:t xml:space="preserve"> Editor: make changes according to this document 11-18</w:t>
            </w:r>
            <w:r w:rsidR="00761593">
              <w:rPr>
                <w:sz w:val="20"/>
              </w:rPr>
              <w:t>-1453-</w:t>
            </w:r>
            <w:r w:rsidRPr="0044430E">
              <w:rPr>
                <w:sz w:val="20"/>
              </w:rPr>
              <w:t>00-00ax CR on PHY subcarriers and RU</w:t>
            </w:r>
            <w:r w:rsidR="005C3FAB">
              <w:rPr>
                <w:sz w:val="20"/>
              </w:rPr>
              <w:t xml:space="preserve"> </w:t>
            </w:r>
            <w:r w:rsidR="005C3FAB" w:rsidRPr="005C3FAB">
              <w:rPr>
                <w:sz w:val="20"/>
              </w:rPr>
              <w:t>part 1</w:t>
            </w:r>
          </w:p>
        </w:tc>
      </w:tr>
    </w:tbl>
    <w:p w14:paraId="428FDDED" w14:textId="39E76BE9" w:rsidR="0044430E" w:rsidRPr="007735CF" w:rsidRDefault="0044430E" w:rsidP="0044430E">
      <w:pPr>
        <w:pStyle w:val="T"/>
        <w:jc w:val="left"/>
        <w:rPr>
          <w:b/>
          <w:i/>
        </w:rPr>
      </w:pPr>
      <w:r w:rsidRPr="007735CF">
        <w:rPr>
          <w:b/>
          <w:i/>
        </w:rPr>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Pr>
          <w:b/>
          <w:i/>
          <w:highlight w:val="yellow"/>
        </w:rPr>
        <w:t>420</w:t>
      </w:r>
      <w:r w:rsidRPr="007735CF">
        <w:rPr>
          <w:b/>
          <w:i/>
          <w:highlight w:val="yellow"/>
        </w:rPr>
        <w:t>L</w:t>
      </w:r>
      <w:r w:rsidR="00BB27B5">
        <w:rPr>
          <w:b/>
          <w:i/>
          <w:highlight w:val="yellow"/>
        </w:rPr>
        <w:t>54</w:t>
      </w:r>
      <w:r w:rsidRPr="007735CF">
        <w:rPr>
          <w:i/>
        </w:rPr>
        <w:t xml:space="preserve"> replace the current text with the proposed changes below.</w:t>
      </w:r>
      <w:r w:rsidR="00B76561" w:rsidRPr="00B76561">
        <w:rPr>
          <w:i/>
          <w:highlight w:val="yellow"/>
        </w:rPr>
        <w:t xml:space="preserve"> </w:t>
      </w:r>
      <w:r w:rsidR="00B76561" w:rsidRPr="00B76561">
        <w:rPr>
          <w:highlight w:val="yellow"/>
        </w:rPr>
        <w:t>(</w:t>
      </w:r>
      <w:r w:rsidR="00B76561" w:rsidRPr="00B76561">
        <w:rPr>
          <w:i/>
          <w:highlight w:val="yellow"/>
        </w:rPr>
        <w:t>#</w:t>
      </w:r>
      <w:r w:rsidR="00B76561" w:rsidRPr="00B76561">
        <w:rPr>
          <w:highlight w:val="yellow"/>
        </w:rPr>
        <w:t xml:space="preserve"> 15467)</w:t>
      </w:r>
      <w:r w:rsidRPr="007735CF">
        <w:rPr>
          <w:i/>
        </w:rPr>
        <w:br/>
      </w:r>
      <w:r w:rsidRPr="007735CF">
        <w:rPr>
          <w:b/>
          <w:i/>
        </w:rPr>
        <w:t>------------- Begin Text Changes ---------------</w:t>
      </w:r>
    </w:p>
    <w:p w14:paraId="3617CA12" w14:textId="77777777" w:rsidR="0044430E" w:rsidRDefault="0044430E" w:rsidP="00D97C97">
      <w:pPr>
        <w:rPr>
          <w:sz w:val="20"/>
        </w:rPr>
      </w:pPr>
    </w:p>
    <w:p w14:paraId="09E8FFDB" w14:textId="39F56AD9" w:rsidR="000F031C" w:rsidRDefault="0044430E" w:rsidP="00D97C97">
      <w:pPr>
        <w:rPr>
          <w:b/>
          <w:i/>
          <w:sz w:val="20"/>
        </w:rPr>
      </w:pPr>
      <w:r>
        <w:rPr>
          <w:sz w:val="20"/>
        </w:rPr>
        <w:t>A 20 MHz-only non-AP HE STA is a non-AP HE STA that indicates in the Channel Width Set subfield in the HE PHY Capabilities Information field of the HE Capabilities element that it transmits (see 9.4.2.237.3 (HE PHY Capabilities Information field))</w:t>
      </w:r>
      <w:r w:rsidRPr="0044430E">
        <w:rPr>
          <w:strike/>
          <w:color w:val="FF0000"/>
          <w:sz w:val="20"/>
        </w:rPr>
        <w:t>,</w:t>
      </w:r>
      <w:r w:rsidRPr="0044430E">
        <w:rPr>
          <w:color w:val="FF0000"/>
          <w:sz w:val="20"/>
        </w:rPr>
        <w:t xml:space="preserve"> </w:t>
      </w:r>
      <w:r>
        <w:rPr>
          <w:sz w:val="20"/>
        </w:rPr>
        <w:t>support for only 20 MHz channel width for the frequency band in which it is operating.</w:t>
      </w:r>
    </w:p>
    <w:p w14:paraId="6322A47A" w14:textId="77777777" w:rsidR="0044430E" w:rsidRDefault="0044430E" w:rsidP="0044430E">
      <w:pPr>
        <w:pStyle w:val="T"/>
        <w:rPr>
          <w:b/>
          <w:i/>
        </w:rPr>
      </w:pPr>
      <w:r w:rsidRPr="007735CF">
        <w:rPr>
          <w:b/>
          <w:i/>
        </w:rPr>
        <w:t>------------- End Text Changes ---------------</w:t>
      </w:r>
    </w:p>
    <w:p w14:paraId="78813961" w14:textId="77777777" w:rsidR="005E3A14" w:rsidRDefault="005E3A14" w:rsidP="005E3A14">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3366"/>
        <w:gridCol w:w="1985"/>
        <w:gridCol w:w="3379"/>
      </w:tblGrid>
      <w:tr w:rsidR="005E3A14" w:rsidRPr="005E3A14" w14:paraId="32CABA19" w14:textId="77777777" w:rsidTr="005E3A14">
        <w:trPr>
          <w:trHeight w:val="212"/>
        </w:trPr>
        <w:tc>
          <w:tcPr>
            <w:tcW w:w="810" w:type="dxa"/>
            <w:shd w:val="clear" w:color="auto" w:fill="auto"/>
            <w:noWrap/>
            <w:vAlign w:val="center"/>
            <w:hideMark/>
          </w:tcPr>
          <w:p w14:paraId="108338C0" w14:textId="77777777" w:rsidR="005E3A14" w:rsidRPr="005E3A14" w:rsidRDefault="005E3A14" w:rsidP="00237344">
            <w:pPr>
              <w:jc w:val="center"/>
              <w:rPr>
                <w:rFonts w:eastAsia="Times New Roman"/>
                <w:b/>
                <w:bCs/>
                <w:color w:val="000000"/>
                <w:sz w:val="20"/>
                <w:lang w:val="en-US"/>
              </w:rPr>
            </w:pPr>
            <w:r w:rsidRPr="005E3A14">
              <w:rPr>
                <w:rFonts w:eastAsia="Times New Roman"/>
                <w:b/>
                <w:bCs/>
                <w:color w:val="000000"/>
                <w:sz w:val="20"/>
                <w:lang w:val="en-US"/>
              </w:rPr>
              <w:t>CID</w:t>
            </w:r>
          </w:p>
        </w:tc>
        <w:tc>
          <w:tcPr>
            <w:tcW w:w="630" w:type="dxa"/>
            <w:shd w:val="clear" w:color="auto" w:fill="auto"/>
            <w:noWrap/>
            <w:vAlign w:val="center"/>
          </w:tcPr>
          <w:p w14:paraId="1524D0A1" w14:textId="77777777" w:rsidR="005E3A14" w:rsidRPr="005E3A14" w:rsidRDefault="005E3A14" w:rsidP="00237344">
            <w:pPr>
              <w:jc w:val="center"/>
              <w:rPr>
                <w:rFonts w:eastAsia="Times New Roman"/>
                <w:b/>
                <w:bCs/>
                <w:color w:val="000000"/>
                <w:sz w:val="20"/>
                <w:lang w:val="en-US"/>
              </w:rPr>
            </w:pPr>
            <w:proofErr w:type="gramStart"/>
            <w:r w:rsidRPr="005E3A14">
              <w:rPr>
                <w:rFonts w:eastAsia="Times New Roman"/>
                <w:b/>
                <w:bCs/>
                <w:color w:val="000000"/>
                <w:sz w:val="20"/>
                <w:lang w:val="en-US"/>
              </w:rPr>
              <w:t>P.L</w:t>
            </w:r>
            <w:proofErr w:type="gramEnd"/>
          </w:p>
        </w:tc>
        <w:tc>
          <w:tcPr>
            <w:tcW w:w="3366" w:type="dxa"/>
            <w:shd w:val="clear" w:color="auto" w:fill="auto"/>
            <w:noWrap/>
            <w:vAlign w:val="bottom"/>
            <w:hideMark/>
          </w:tcPr>
          <w:p w14:paraId="406470C7" w14:textId="77777777" w:rsidR="005E3A14" w:rsidRPr="005E3A14" w:rsidRDefault="005E3A14" w:rsidP="00237344">
            <w:pPr>
              <w:jc w:val="center"/>
              <w:rPr>
                <w:rFonts w:eastAsia="Times New Roman"/>
                <w:b/>
                <w:bCs/>
                <w:color w:val="000000"/>
                <w:sz w:val="20"/>
                <w:lang w:val="en-US"/>
              </w:rPr>
            </w:pPr>
            <w:r w:rsidRPr="005E3A14">
              <w:rPr>
                <w:rFonts w:eastAsia="Times New Roman"/>
                <w:b/>
                <w:bCs/>
                <w:color w:val="000000"/>
                <w:sz w:val="20"/>
                <w:lang w:val="en-US"/>
              </w:rPr>
              <w:t>Comment</w:t>
            </w:r>
          </w:p>
        </w:tc>
        <w:tc>
          <w:tcPr>
            <w:tcW w:w="1985" w:type="dxa"/>
            <w:shd w:val="clear" w:color="auto" w:fill="auto"/>
            <w:noWrap/>
            <w:vAlign w:val="bottom"/>
            <w:hideMark/>
          </w:tcPr>
          <w:p w14:paraId="68475649" w14:textId="77777777" w:rsidR="005E3A14" w:rsidRPr="005E3A14" w:rsidRDefault="005E3A14" w:rsidP="00237344">
            <w:pPr>
              <w:jc w:val="center"/>
              <w:rPr>
                <w:rFonts w:eastAsia="Times New Roman"/>
                <w:b/>
                <w:bCs/>
                <w:color w:val="000000"/>
                <w:sz w:val="20"/>
                <w:lang w:val="en-US"/>
              </w:rPr>
            </w:pPr>
            <w:r w:rsidRPr="005E3A14">
              <w:rPr>
                <w:rFonts w:eastAsia="Times New Roman"/>
                <w:b/>
                <w:bCs/>
                <w:color w:val="000000"/>
                <w:sz w:val="20"/>
                <w:lang w:val="en-US"/>
              </w:rPr>
              <w:t>Proposed Change</w:t>
            </w:r>
          </w:p>
        </w:tc>
        <w:tc>
          <w:tcPr>
            <w:tcW w:w="3379" w:type="dxa"/>
            <w:shd w:val="clear" w:color="auto" w:fill="auto"/>
            <w:vAlign w:val="center"/>
            <w:hideMark/>
          </w:tcPr>
          <w:p w14:paraId="13C6201D" w14:textId="77777777" w:rsidR="005E3A14" w:rsidRPr="005E3A14" w:rsidRDefault="005E3A14" w:rsidP="00237344">
            <w:pPr>
              <w:jc w:val="center"/>
              <w:rPr>
                <w:rFonts w:eastAsia="Times New Roman"/>
                <w:b/>
                <w:bCs/>
                <w:color w:val="000000"/>
                <w:sz w:val="20"/>
                <w:lang w:val="en-US"/>
              </w:rPr>
            </w:pPr>
            <w:r w:rsidRPr="005E3A14">
              <w:rPr>
                <w:rFonts w:eastAsia="Times New Roman"/>
                <w:b/>
                <w:bCs/>
                <w:color w:val="000000"/>
                <w:sz w:val="20"/>
                <w:lang w:val="en-US"/>
              </w:rPr>
              <w:t>Resolution</w:t>
            </w:r>
          </w:p>
        </w:tc>
      </w:tr>
      <w:tr w:rsidR="005E3A14" w:rsidRPr="005E3A14" w14:paraId="07EF2F93" w14:textId="77777777" w:rsidTr="005E3A14">
        <w:trPr>
          <w:trHeight w:val="212"/>
        </w:trPr>
        <w:tc>
          <w:tcPr>
            <w:tcW w:w="810" w:type="dxa"/>
            <w:shd w:val="clear" w:color="auto" w:fill="auto"/>
            <w:noWrap/>
          </w:tcPr>
          <w:p w14:paraId="26522873" w14:textId="331FEC60" w:rsidR="005E3A14" w:rsidRPr="005E3A14" w:rsidRDefault="005E3A14" w:rsidP="005E3A14">
            <w:pPr>
              <w:jc w:val="center"/>
              <w:rPr>
                <w:sz w:val="20"/>
              </w:rPr>
            </w:pPr>
            <w:r w:rsidRPr="005E3A14">
              <w:rPr>
                <w:sz w:val="20"/>
              </w:rPr>
              <w:t>16439</w:t>
            </w:r>
          </w:p>
        </w:tc>
        <w:tc>
          <w:tcPr>
            <w:tcW w:w="630" w:type="dxa"/>
            <w:shd w:val="clear" w:color="auto" w:fill="auto"/>
            <w:noWrap/>
          </w:tcPr>
          <w:p w14:paraId="38E695AD" w14:textId="7A26C1D7" w:rsidR="005E3A14" w:rsidRPr="005E3A14" w:rsidRDefault="005E3A14" w:rsidP="005E3A14">
            <w:pPr>
              <w:jc w:val="center"/>
              <w:rPr>
                <w:sz w:val="20"/>
                <w:lang w:eastAsia="ko-KR"/>
              </w:rPr>
            </w:pPr>
            <w:r w:rsidRPr="005E3A14">
              <w:rPr>
                <w:sz w:val="20"/>
              </w:rPr>
              <w:t>421.52</w:t>
            </w:r>
          </w:p>
        </w:tc>
        <w:tc>
          <w:tcPr>
            <w:tcW w:w="3366" w:type="dxa"/>
            <w:shd w:val="clear" w:color="auto" w:fill="auto"/>
            <w:noWrap/>
          </w:tcPr>
          <w:p w14:paraId="0108D5C8" w14:textId="6D1C764F" w:rsidR="005E3A14" w:rsidRPr="005E3A14" w:rsidRDefault="005E3A14" w:rsidP="005E3A14">
            <w:pPr>
              <w:rPr>
                <w:sz w:val="20"/>
              </w:rPr>
            </w:pPr>
            <w:r w:rsidRPr="005E3A14">
              <w:rPr>
                <w:sz w:val="20"/>
              </w:rPr>
              <w:t>160 MHz in 2.4 GHz? Sounds like a band grab! (That's a pun...) (https://en.wikipedia.org/wiki/Land_grabbing)</w:t>
            </w:r>
          </w:p>
        </w:tc>
        <w:tc>
          <w:tcPr>
            <w:tcW w:w="1985" w:type="dxa"/>
            <w:shd w:val="clear" w:color="auto" w:fill="auto"/>
            <w:noWrap/>
          </w:tcPr>
          <w:p w14:paraId="4AFE1B85" w14:textId="77F3B533" w:rsidR="005E3A14" w:rsidRPr="005E3A14" w:rsidRDefault="005E3A14" w:rsidP="005E3A14">
            <w:pPr>
              <w:rPr>
                <w:sz w:val="20"/>
              </w:rPr>
            </w:pPr>
            <w:r w:rsidRPr="005E3A14">
              <w:rPr>
                <w:sz w:val="20"/>
              </w:rPr>
              <w:t>Delete "In 2.4 GHz band"</w:t>
            </w:r>
          </w:p>
        </w:tc>
        <w:tc>
          <w:tcPr>
            <w:tcW w:w="3379" w:type="dxa"/>
            <w:shd w:val="clear" w:color="auto" w:fill="auto"/>
          </w:tcPr>
          <w:p w14:paraId="08BBB050" w14:textId="77777777" w:rsidR="005E3A14" w:rsidRDefault="005E3A14" w:rsidP="005E3A14">
            <w:pPr>
              <w:rPr>
                <w:sz w:val="20"/>
              </w:rPr>
            </w:pPr>
            <w:r w:rsidRPr="005E3A14">
              <w:rPr>
                <w:sz w:val="20"/>
              </w:rPr>
              <w:t>Accepted.</w:t>
            </w:r>
          </w:p>
          <w:p w14:paraId="30A0126A" w14:textId="30A1772E" w:rsidR="005E3A14" w:rsidRPr="005E3A14" w:rsidRDefault="005E3A14" w:rsidP="005E3A14">
            <w:pPr>
              <w:rPr>
                <w:sz w:val="20"/>
              </w:rPr>
            </w:pPr>
            <w:r w:rsidRPr="005E3A14">
              <w:rPr>
                <w:sz w:val="20"/>
              </w:rPr>
              <w:br/>
            </w:r>
            <w:proofErr w:type="spellStart"/>
            <w:r w:rsidRPr="005E3A14">
              <w:rPr>
                <w:sz w:val="20"/>
              </w:rPr>
              <w:t>TGax</w:t>
            </w:r>
            <w:proofErr w:type="spellEnd"/>
            <w:r w:rsidRPr="005E3A14">
              <w:rPr>
                <w:sz w:val="20"/>
              </w:rPr>
              <w:t xml:space="preserve"> Editor: make changes according to this document 11-18</w:t>
            </w:r>
            <w:r w:rsidR="00761593">
              <w:rPr>
                <w:sz w:val="20"/>
              </w:rPr>
              <w:t>-1453-</w:t>
            </w:r>
            <w:r w:rsidRPr="005E3A14">
              <w:rPr>
                <w:sz w:val="20"/>
              </w:rPr>
              <w:t>00-00ax CR on PHY subcarriers and RU</w:t>
            </w:r>
            <w:r w:rsidR="005C3FAB">
              <w:rPr>
                <w:sz w:val="20"/>
              </w:rPr>
              <w:t xml:space="preserve"> </w:t>
            </w:r>
            <w:r w:rsidR="005C3FAB" w:rsidRPr="005C3FAB">
              <w:rPr>
                <w:sz w:val="20"/>
              </w:rPr>
              <w:t>part 1</w:t>
            </w:r>
          </w:p>
        </w:tc>
      </w:tr>
      <w:tr w:rsidR="005E3A14" w:rsidRPr="005E3A14" w14:paraId="600C1B41" w14:textId="77777777" w:rsidTr="005E3A14">
        <w:trPr>
          <w:trHeight w:val="212"/>
        </w:trPr>
        <w:tc>
          <w:tcPr>
            <w:tcW w:w="810" w:type="dxa"/>
            <w:shd w:val="clear" w:color="auto" w:fill="auto"/>
            <w:noWrap/>
          </w:tcPr>
          <w:p w14:paraId="70FD4D3D" w14:textId="6ABBDDBD" w:rsidR="005E3A14" w:rsidRPr="005E3A14" w:rsidRDefault="005E3A14" w:rsidP="005E3A14">
            <w:pPr>
              <w:jc w:val="center"/>
              <w:rPr>
                <w:sz w:val="20"/>
              </w:rPr>
            </w:pPr>
            <w:r w:rsidRPr="005E3A14">
              <w:rPr>
                <w:sz w:val="20"/>
              </w:rPr>
              <w:t>16973</w:t>
            </w:r>
          </w:p>
        </w:tc>
        <w:tc>
          <w:tcPr>
            <w:tcW w:w="630" w:type="dxa"/>
            <w:shd w:val="clear" w:color="auto" w:fill="auto"/>
            <w:noWrap/>
          </w:tcPr>
          <w:p w14:paraId="40891E43" w14:textId="3BE7614C" w:rsidR="005E3A14" w:rsidRPr="005E3A14" w:rsidRDefault="005E3A14" w:rsidP="005E3A14">
            <w:pPr>
              <w:jc w:val="center"/>
              <w:rPr>
                <w:sz w:val="20"/>
                <w:lang w:eastAsia="ko-KR"/>
              </w:rPr>
            </w:pPr>
            <w:r w:rsidRPr="005E3A14">
              <w:rPr>
                <w:sz w:val="20"/>
              </w:rPr>
              <w:t>421.52</w:t>
            </w:r>
          </w:p>
        </w:tc>
        <w:tc>
          <w:tcPr>
            <w:tcW w:w="3366" w:type="dxa"/>
            <w:shd w:val="clear" w:color="auto" w:fill="auto"/>
            <w:noWrap/>
          </w:tcPr>
          <w:p w14:paraId="675AC8FA" w14:textId="2531A8C1" w:rsidR="005E3A14" w:rsidRPr="005E3A14" w:rsidRDefault="005E3A14" w:rsidP="005E3A14">
            <w:pPr>
              <w:rPr>
                <w:sz w:val="20"/>
              </w:rPr>
            </w:pPr>
            <w:r w:rsidRPr="005E3A14">
              <w:rPr>
                <w:sz w:val="20"/>
              </w:rPr>
              <w:t>An HE AP shall not allocate an RU in an 160 MHz or 80+80 MHz HE MU PPDU or HE TB PPDU to a</w:t>
            </w:r>
            <w:r w:rsidRPr="005E3A14">
              <w:rPr>
                <w:sz w:val="20"/>
              </w:rPr>
              <w:br/>
              <w:t>20 MHz operating non-AP HE STA with the 20 MHz In 160/80+80 MHz HE PPDU In 2.4 GHz Band subfield in the HE PHY Capabilities Information field in its HE Capabilities element equal to 0.</w:t>
            </w:r>
            <w:r w:rsidRPr="005E3A14">
              <w:rPr>
                <w:sz w:val="20"/>
              </w:rPr>
              <w:br/>
            </w:r>
            <w:r w:rsidRPr="005E3A14">
              <w:rPr>
                <w:sz w:val="20"/>
              </w:rPr>
              <w:br/>
              <w:t>we don't have "20 MHz In 160/80+80 MHz HE PPDU In 2.4 GHz Band" subfield</w:t>
            </w:r>
          </w:p>
        </w:tc>
        <w:tc>
          <w:tcPr>
            <w:tcW w:w="1985" w:type="dxa"/>
            <w:shd w:val="clear" w:color="auto" w:fill="auto"/>
            <w:noWrap/>
          </w:tcPr>
          <w:p w14:paraId="20DD1A74" w14:textId="7D23C6AE" w:rsidR="005E3A14" w:rsidRPr="005E3A14" w:rsidRDefault="005E3A14" w:rsidP="005E3A14">
            <w:pPr>
              <w:rPr>
                <w:sz w:val="20"/>
              </w:rPr>
            </w:pPr>
            <w:r w:rsidRPr="005E3A14">
              <w:rPr>
                <w:sz w:val="20"/>
              </w:rPr>
              <w:t xml:space="preserve">should be 20 MHz </w:t>
            </w:r>
            <w:proofErr w:type="gramStart"/>
            <w:r w:rsidRPr="005E3A14">
              <w:rPr>
                <w:sz w:val="20"/>
              </w:rPr>
              <w:t>In</w:t>
            </w:r>
            <w:proofErr w:type="gramEnd"/>
            <w:r w:rsidRPr="005E3A14">
              <w:rPr>
                <w:sz w:val="20"/>
              </w:rPr>
              <w:t xml:space="preserve"> 160/80+80 MHz HE PPDU in 5 GHz Band</w:t>
            </w:r>
          </w:p>
        </w:tc>
        <w:tc>
          <w:tcPr>
            <w:tcW w:w="3379" w:type="dxa"/>
            <w:shd w:val="clear" w:color="auto" w:fill="auto"/>
          </w:tcPr>
          <w:p w14:paraId="353D6BB7" w14:textId="3D9E7981" w:rsidR="005E3A14" w:rsidRDefault="005E3A14" w:rsidP="005E3A14">
            <w:pPr>
              <w:rPr>
                <w:sz w:val="20"/>
              </w:rPr>
            </w:pPr>
            <w:r w:rsidRPr="005E3A14">
              <w:rPr>
                <w:sz w:val="20"/>
              </w:rPr>
              <w:t>Revised.</w:t>
            </w:r>
            <w:r w:rsidRPr="005E3A14">
              <w:rPr>
                <w:sz w:val="20"/>
              </w:rPr>
              <w:br/>
            </w:r>
            <w:r w:rsidRPr="005E3A14">
              <w:rPr>
                <w:sz w:val="20"/>
              </w:rPr>
              <w:br/>
              <w:t>Agreed in principle.</w:t>
            </w:r>
          </w:p>
          <w:p w14:paraId="5D4CA2BD" w14:textId="093AE965" w:rsidR="005E3A14" w:rsidRPr="005E3A14" w:rsidRDefault="005E3A14" w:rsidP="005E3A14">
            <w:pPr>
              <w:rPr>
                <w:sz w:val="20"/>
              </w:rPr>
            </w:pPr>
            <w:r w:rsidRPr="005E3A14">
              <w:rPr>
                <w:sz w:val="20"/>
              </w:rPr>
              <w:t>Same resolution to 16439</w:t>
            </w:r>
            <w:r w:rsidRPr="005E3A14">
              <w:rPr>
                <w:sz w:val="20"/>
              </w:rPr>
              <w:br/>
            </w:r>
            <w:r w:rsidRPr="005E3A14">
              <w:rPr>
                <w:sz w:val="20"/>
              </w:rPr>
              <w:br/>
            </w:r>
            <w:proofErr w:type="spellStart"/>
            <w:r w:rsidRPr="005E3A14">
              <w:rPr>
                <w:sz w:val="20"/>
              </w:rPr>
              <w:t>TGax</w:t>
            </w:r>
            <w:proofErr w:type="spellEnd"/>
            <w:r w:rsidRPr="005E3A14">
              <w:rPr>
                <w:sz w:val="20"/>
              </w:rPr>
              <w:t xml:space="preserve"> Editor: </w:t>
            </w:r>
            <w:proofErr w:type="gramStart"/>
            <w:r w:rsidRPr="005E3A14">
              <w:rPr>
                <w:sz w:val="20"/>
              </w:rPr>
              <w:t>make</w:t>
            </w:r>
            <w:proofErr w:type="gramEnd"/>
            <w:r w:rsidRPr="005E3A14">
              <w:rPr>
                <w:sz w:val="20"/>
              </w:rPr>
              <w:t xml:space="preserve"> changes according to this document 11-18</w:t>
            </w:r>
            <w:r w:rsidR="00761593">
              <w:rPr>
                <w:sz w:val="20"/>
              </w:rPr>
              <w:t>-1453-</w:t>
            </w:r>
            <w:r w:rsidRPr="005E3A14">
              <w:rPr>
                <w:sz w:val="20"/>
              </w:rPr>
              <w:t>00-00ax CR on PHY subcarriers and RU</w:t>
            </w:r>
            <w:r w:rsidR="005C3FAB">
              <w:rPr>
                <w:sz w:val="20"/>
              </w:rPr>
              <w:t xml:space="preserve"> </w:t>
            </w:r>
            <w:r w:rsidR="005C3FAB" w:rsidRPr="005C3FAB">
              <w:rPr>
                <w:sz w:val="20"/>
              </w:rPr>
              <w:t>part 1</w:t>
            </w:r>
          </w:p>
        </w:tc>
      </w:tr>
      <w:tr w:rsidR="005E3A14" w:rsidRPr="005E3A14" w14:paraId="603B9587" w14:textId="77777777" w:rsidTr="005E3A14">
        <w:trPr>
          <w:trHeight w:val="212"/>
        </w:trPr>
        <w:tc>
          <w:tcPr>
            <w:tcW w:w="810" w:type="dxa"/>
            <w:shd w:val="clear" w:color="auto" w:fill="auto"/>
            <w:noWrap/>
          </w:tcPr>
          <w:p w14:paraId="4B7E6A59" w14:textId="443684B6" w:rsidR="005E3A14" w:rsidRPr="005E3A14" w:rsidRDefault="005E3A14" w:rsidP="005E3A14">
            <w:pPr>
              <w:jc w:val="center"/>
              <w:rPr>
                <w:sz w:val="20"/>
              </w:rPr>
            </w:pPr>
            <w:r w:rsidRPr="005E3A14">
              <w:rPr>
                <w:sz w:val="20"/>
              </w:rPr>
              <w:t>16988</w:t>
            </w:r>
          </w:p>
        </w:tc>
        <w:tc>
          <w:tcPr>
            <w:tcW w:w="630" w:type="dxa"/>
            <w:shd w:val="clear" w:color="auto" w:fill="auto"/>
            <w:noWrap/>
          </w:tcPr>
          <w:p w14:paraId="4BC2BB16" w14:textId="368C74C1" w:rsidR="005E3A14" w:rsidRPr="005E3A14" w:rsidRDefault="005E3A14" w:rsidP="005E3A14">
            <w:pPr>
              <w:jc w:val="center"/>
              <w:rPr>
                <w:sz w:val="20"/>
                <w:lang w:eastAsia="ko-KR"/>
              </w:rPr>
            </w:pPr>
            <w:r w:rsidRPr="005E3A14">
              <w:rPr>
                <w:sz w:val="20"/>
              </w:rPr>
              <w:t>421.52</w:t>
            </w:r>
          </w:p>
        </w:tc>
        <w:tc>
          <w:tcPr>
            <w:tcW w:w="3366" w:type="dxa"/>
            <w:shd w:val="clear" w:color="auto" w:fill="auto"/>
            <w:noWrap/>
          </w:tcPr>
          <w:p w14:paraId="08902445" w14:textId="2A5C4622" w:rsidR="005E3A14" w:rsidRPr="005E3A14" w:rsidRDefault="005E3A14" w:rsidP="005E3A14">
            <w:pPr>
              <w:rPr>
                <w:sz w:val="20"/>
              </w:rPr>
            </w:pPr>
            <w:r w:rsidRPr="005E3A14">
              <w:rPr>
                <w:sz w:val="20"/>
              </w:rPr>
              <w:t xml:space="preserve">An HE AP shall not allocate an RU in </w:t>
            </w:r>
            <w:proofErr w:type="gramStart"/>
            <w:r w:rsidRPr="005E3A14">
              <w:rPr>
                <w:sz w:val="20"/>
              </w:rPr>
              <w:t>an</w:t>
            </w:r>
            <w:proofErr w:type="gramEnd"/>
            <w:r w:rsidRPr="005E3A14">
              <w:rPr>
                <w:sz w:val="20"/>
              </w:rPr>
              <w:t xml:space="preserve"> 160 MHz or 80+80 MHz HE MU </w:t>
            </w:r>
            <w:r w:rsidRPr="005E3A14">
              <w:rPr>
                <w:sz w:val="20"/>
              </w:rPr>
              <w:lastRenderedPageBreak/>
              <w:t>PPDU or HE TB PPDU to a 20 MHz operating non-AP HE STA with the 20 MHz In 160/80+80 MHz HE PPDU In 2.4 GHz Band subfield in the HE PHY Capabilities Information field in its HE Capabilities element equal to 0. It should be 5GHz Band instead of 2.4GHz Band.</w:t>
            </w:r>
          </w:p>
        </w:tc>
        <w:tc>
          <w:tcPr>
            <w:tcW w:w="1985" w:type="dxa"/>
            <w:shd w:val="clear" w:color="auto" w:fill="auto"/>
            <w:noWrap/>
          </w:tcPr>
          <w:p w14:paraId="1CCC2669" w14:textId="30FB5D92" w:rsidR="005E3A14" w:rsidRPr="005E3A14" w:rsidRDefault="005E3A14" w:rsidP="005E3A14">
            <w:pPr>
              <w:rPr>
                <w:sz w:val="20"/>
              </w:rPr>
            </w:pPr>
            <w:r w:rsidRPr="005E3A14">
              <w:rPr>
                <w:sz w:val="20"/>
              </w:rPr>
              <w:lastRenderedPageBreak/>
              <w:t>as in comment</w:t>
            </w:r>
          </w:p>
        </w:tc>
        <w:tc>
          <w:tcPr>
            <w:tcW w:w="3379" w:type="dxa"/>
            <w:shd w:val="clear" w:color="auto" w:fill="auto"/>
          </w:tcPr>
          <w:p w14:paraId="3374655C" w14:textId="4437501A" w:rsidR="005E3A14" w:rsidRDefault="005E3A14" w:rsidP="005E3A14">
            <w:pPr>
              <w:rPr>
                <w:sz w:val="20"/>
                <w:lang w:eastAsia="ko-KR"/>
              </w:rPr>
            </w:pPr>
            <w:r>
              <w:rPr>
                <w:rFonts w:hint="eastAsia"/>
                <w:sz w:val="20"/>
                <w:lang w:eastAsia="ko-KR"/>
              </w:rPr>
              <w:t>R</w:t>
            </w:r>
            <w:r>
              <w:rPr>
                <w:sz w:val="20"/>
                <w:lang w:eastAsia="ko-KR"/>
              </w:rPr>
              <w:t>evised.</w:t>
            </w:r>
          </w:p>
          <w:p w14:paraId="17CDA14F" w14:textId="77777777" w:rsidR="005E3A14" w:rsidRDefault="005E3A14" w:rsidP="005E3A14">
            <w:pPr>
              <w:rPr>
                <w:sz w:val="20"/>
              </w:rPr>
            </w:pPr>
          </w:p>
          <w:p w14:paraId="5EEA5E96" w14:textId="29231ED7" w:rsidR="005E3A14" w:rsidRPr="005E3A14" w:rsidRDefault="005E3A14" w:rsidP="005E3A14">
            <w:pPr>
              <w:rPr>
                <w:sz w:val="20"/>
              </w:rPr>
            </w:pPr>
            <w:r w:rsidRPr="005E3A14">
              <w:rPr>
                <w:sz w:val="20"/>
              </w:rPr>
              <w:lastRenderedPageBreak/>
              <w:t>Same resolution to 16439</w:t>
            </w:r>
            <w:r w:rsidRPr="005E3A14">
              <w:rPr>
                <w:sz w:val="20"/>
              </w:rPr>
              <w:br/>
            </w:r>
            <w:r w:rsidRPr="005E3A14">
              <w:rPr>
                <w:sz w:val="20"/>
              </w:rPr>
              <w:br/>
            </w:r>
            <w:proofErr w:type="spellStart"/>
            <w:r w:rsidRPr="005E3A14">
              <w:rPr>
                <w:sz w:val="20"/>
              </w:rPr>
              <w:t>TGax</w:t>
            </w:r>
            <w:proofErr w:type="spellEnd"/>
            <w:r w:rsidRPr="005E3A14">
              <w:rPr>
                <w:sz w:val="20"/>
              </w:rPr>
              <w:t xml:space="preserve"> Editor: make changes according to this document 11-18</w:t>
            </w:r>
            <w:r w:rsidR="00761593">
              <w:rPr>
                <w:sz w:val="20"/>
              </w:rPr>
              <w:t>-1453-</w:t>
            </w:r>
            <w:r w:rsidRPr="005E3A14">
              <w:rPr>
                <w:sz w:val="20"/>
              </w:rPr>
              <w:t>00-00ax CR on PHY subcarriers and RU</w:t>
            </w:r>
            <w:r w:rsidR="005C3FAB">
              <w:rPr>
                <w:sz w:val="20"/>
              </w:rPr>
              <w:t xml:space="preserve"> </w:t>
            </w:r>
            <w:r w:rsidR="005C3FAB" w:rsidRPr="005C3FAB">
              <w:rPr>
                <w:sz w:val="20"/>
              </w:rPr>
              <w:t>part 1</w:t>
            </w:r>
          </w:p>
        </w:tc>
      </w:tr>
    </w:tbl>
    <w:p w14:paraId="7E00BD51" w14:textId="4300B385" w:rsidR="005E3A14" w:rsidRPr="007735CF" w:rsidRDefault="005E3A14" w:rsidP="005E3A14">
      <w:pPr>
        <w:pStyle w:val="T"/>
        <w:jc w:val="left"/>
        <w:rPr>
          <w:b/>
          <w:i/>
        </w:rPr>
      </w:pPr>
      <w:r w:rsidRPr="007735CF">
        <w:rPr>
          <w:b/>
          <w:i/>
        </w:rPr>
        <w:lastRenderedPageBreak/>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Pr>
          <w:b/>
          <w:i/>
          <w:highlight w:val="yellow"/>
        </w:rPr>
        <w:t>421</w:t>
      </w:r>
      <w:r w:rsidRPr="007735CF">
        <w:rPr>
          <w:b/>
          <w:i/>
          <w:highlight w:val="yellow"/>
        </w:rPr>
        <w:t>L</w:t>
      </w:r>
      <w:r>
        <w:rPr>
          <w:b/>
          <w:i/>
          <w:highlight w:val="yellow"/>
        </w:rPr>
        <w:t>50</w:t>
      </w:r>
      <w:r w:rsidRPr="007735CF">
        <w:rPr>
          <w:i/>
        </w:rPr>
        <w:t xml:space="preserve"> replace the current text with the proposed changes below.</w:t>
      </w:r>
      <w:r w:rsidR="00B76561" w:rsidRPr="00B76561">
        <w:rPr>
          <w:highlight w:val="yellow"/>
        </w:rPr>
        <w:t xml:space="preserve"> (</w:t>
      </w:r>
      <w:r w:rsidR="00B76561" w:rsidRPr="00B76561">
        <w:rPr>
          <w:i/>
          <w:highlight w:val="yellow"/>
        </w:rPr>
        <w:t>#</w:t>
      </w:r>
      <w:r w:rsidR="00B76561" w:rsidRPr="00B76561">
        <w:rPr>
          <w:highlight w:val="yellow"/>
        </w:rPr>
        <w:t xml:space="preserve"> 16439, </w:t>
      </w:r>
      <w:r w:rsidR="00B76561" w:rsidRPr="00B76561">
        <w:rPr>
          <w:i/>
          <w:highlight w:val="yellow"/>
        </w:rPr>
        <w:t>#</w:t>
      </w:r>
      <w:r w:rsidR="00B76561" w:rsidRPr="00B76561">
        <w:rPr>
          <w:highlight w:val="yellow"/>
        </w:rPr>
        <w:t xml:space="preserve"> 16973, </w:t>
      </w:r>
      <w:r w:rsidR="00B76561" w:rsidRPr="00B76561">
        <w:rPr>
          <w:i/>
          <w:highlight w:val="yellow"/>
        </w:rPr>
        <w:t>#</w:t>
      </w:r>
      <w:r w:rsidR="00B76561" w:rsidRPr="00B76561">
        <w:rPr>
          <w:highlight w:val="yellow"/>
        </w:rPr>
        <w:t xml:space="preserve"> 16988)</w:t>
      </w:r>
      <w:r w:rsidRPr="007735CF">
        <w:rPr>
          <w:i/>
        </w:rPr>
        <w:br/>
      </w:r>
      <w:r w:rsidRPr="007735CF">
        <w:rPr>
          <w:b/>
          <w:i/>
        </w:rPr>
        <w:t>------------- Begin Text Changes ---------------</w:t>
      </w:r>
    </w:p>
    <w:p w14:paraId="7D6BBEFD" w14:textId="77777777" w:rsidR="005E3A14" w:rsidRDefault="005E3A14" w:rsidP="005E3A14">
      <w:pPr>
        <w:rPr>
          <w:sz w:val="20"/>
        </w:rPr>
      </w:pPr>
    </w:p>
    <w:p w14:paraId="298AE5C6" w14:textId="5A445745" w:rsidR="005E3A14" w:rsidRDefault="005E3A14" w:rsidP="005E3A14">
      <w:pPr>
        <w:rPr>
          <w:b/>
          <w:i/>
          <w:sz w:val="20"/>
        </w:rPr>
      </w:pPr>
      <w:r>
        <w:rPr>
          <w:sz w:val="20"/>
        </w:rPr>
        <w:t xml:space="preserve">An HE AP shall not allocate an RU in </w:t>
      </w:r>
      <w:proofErr w:type="gramStart"/>
      <w:r>
        <w:rPr>
          <w:sz w:val="20"/>
        </w:rPr>
        <w:t>an</w:t>
      </w:r>
      <w:proofErr w:type="gramEnd"/>
      <w:r>
        <w:rPr>
          <w:sz w:val="20"/>
        </w:rPr>
        <w:t xml:space="preserve"> 160 MHz or 80+80 MHz HE MU PPDU or HE TB PPDU to a 20 MHz operating non-AP HE STA with the 20 MHz In 160/80+80 MHz HE PPDU </w:t>
      </w:r>
      <w:r w:rsidRPr="005E3A14">
        <w:rPr>
          <w:strike/>
          <w:color w:val="FF0000"/>
          <w:sz w:val="20"/>
        </w:rPr>
        <w:t>In 2.4 GHz Band</w:t>
      </w:r>
      <w:r>
        <w:rPr>
          <w:sz w:val="20"/>
        </w:rPr>
        <w:t xml:space="preserve"> subfield in the HE PHY Capabilities Information field in its HE Capabilities element equal to 0.</w:t>
      </w:r>
    </w:p>
    <w:p w14:paraId="509DAC21" w14:textId="7459D7BE" w:rsidR="005E3A14" w:rsidRDefault="005E3A14" w:rsidP="005E3A14">
      <w:pPr>
        <w:pStyle w:val="T"/>
        <w:rPr>
          <w:b/>
          <w:i/>
        </w:rPr>
      </w:pPr>
      <w:r w:rsidRPr="007735CF">
        <w:rPr>
          <w:b/>
          <w:i/>
        </w:rPr>
        <w:t>------------- End Text Changes ---------------</w:t>
      </w:r>
    </w:p>
    <w:p w14:paraId="35B687A4" w14:textId="3E94A2F8" w:rsidR="00C6241A" w:rsidRDefault="00C6241A">
      <w:pPr>
        <w:rPr>
          <w:rFonts w:eastAsiaTheme="minorEastAsia"/>
          <w:b/>
          <w:i/>
          <w:color w:val="000000"/>
          <w:w w:val="0"/>
          <w:sz w:val="20"/>
          <w:lang w:val="en-US" w:eastAsia="ko-KR"/>
        </w:rPr>
      </w:pPr>
      <w:r>
        <w:rPr>
          <w:b/>
          <w:i/>
        </w:rPr>
        <w:br w:type="page"/>
      </w:r>
    </w:p>
    <w:p w14:paraId="673CCCC6" w14:textId="77777777" w:rsidR="00C6241A" w:rsidRDefault="00C6241A" w:rsidP="005E3A14">
      <w:pPr>
        <w:pStyle w:val="T"/>
        <w:rPr>
          <w:b/>
          <w:i/>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3366"/>
        <w:gridCol w:w="1985"/>
        <w:gridCol w:w="3379"/>
      </w:tblGrid>
      <w:tr w:rsidR="005E3A14" w:rsidRPr="005E3A14" w14:paraId="1FAD5537" w14:textId="77777777" w:rsidTr="00237344">
        <w:trPr>
          <w:trHeight w:val="212"/>
        </w:trPr>
        <w:tc>
          <w:tcPr>
            <w:tcW w:w="810" w:type="dxa"/>
            <w:shd w:val="clear" w:color="auto" w:fill="auto"/>
            <w:noWrap/>
            <w:vAlign w:val="center"/>
            <w:hideMark/>
          </w:tcPr>
          <w:p w14:paraId="42FF2DB0" w14:textId="6DC9DE16" w:rsidR="005E3A14" w:rsidRPr="005E3A14" w:rsidRDefault="00527828" w:rsidP="00237344">
            <w:pPr>
              <w:jc w:val="center"/>
              <w:rPr>
                <w:rFonts w:eastAsia="Times New Roman"/>
                <w:b/>
                <w:bCs/>
                <w:color w:val="000000"/>
                <w:sz w:val="20"/>
                <w:lang w:val="en-US"/>
              </w:rPr>
            </w:pPr>
            <w:r>
              <w:rPr>
                <w:b/>
                <w:i/>
                <w:sz w:val="20"/>
              </w:rPr>
              <w:br w:type="page"/>
            </w:r>
            <w:r w:rsidR="005E3A14" w:rsidRPr="005E3A14">
              <w:rPr>
                <w:rFonts w:eastAsia="Times New Roman"/>
                <w:b/>
                <w:bCs/>
                <w:color w:val="000000"/>
                <w:sz w:val="20"/>
                <w:lang w:val="en-US"/>
              </w:rPr>
              <w:t>CID</w:t>
            </w:r>
          </w:p>
        </w:tc>
        <w:tc>
          <w:tcPr>
            <w:tcW w:w="630" w:type="dxa"/>
            <w:shd w:val="clear" w:color="auto" w:fill="auto"/>
            <w:noWrap/>
            <w:vAlign w:val="center"/>
          </w:tcPr>
          <w:p w14:paraId="52887F72" w14:textId="77777777" w:rsidR="005E3A14" w:rsidRPr="005E3A14" w:rsidRDefault="005E3A14" w:rsidP="00237344">
            <w:pPr>
              <w:jc w:val="center"/>
              <w:rPr>
                <w:rFonts w:eastAsia="Times New Roman"/>
                <w:b/>
                <w:bCs/>
                <w:color w:val="000000"/>
                <w:sz w:val="20"/>
                <w:lang w:val="en-US"/>
              </w:rPr>
            </w:pPr>
            <w:proofErr w:type="gramStart"/>
            <w:r w:rsidRPr="005E3A14">
              <w:rPr>
                <w:rFonts w:eastAsia="Times New Roman"/>
                <w:b/>
                <w:bCs/>
                <w:color w:val="000000"/>
                <w:sz w:val="20"/>
                <w:lang w:val="en-US"/>
              </w:rPr>
              <w:t>P.L</w:t>
            </w:r>
            <w:proofErr w:type="gramEnd"/>
          </w:p>
        </w:tc>
        <w:tc>
          <w:tcPr>
            <w:tcW w:w="3366" w:type="dxa"/>
            <w:shd w:val="clear" w:color="auto" w:fill="auto"/>
            <w:noWrap/>
            <w:vAlign w:val="bottom"/>
            <w:hideMark/>
          </w:tcPr>
          <w:p w14:paraId="598E2655" w14:textId="77777777" w:rsidR="005E3A14" w:rsidRPr="005E3A14" w:rsidRDefault="005E3A14" w:rsidP="00237344">
            <w:pPr>
              <w:jc w:val="center"/>
              <w:rPr>
                <w:rFonts w:eastAsia="Times New Roman"/>
                <w:b/>
                <w:bCs/>
                <w:color w:val="000000"/>
                <w:sz w:val="20"/>
                <w:lang w:val="en-US"/>
              </w:rPr>
            </w:pPr>
            <w:r w:rsidRPr="005E3A14">
              <w:rPr>
                <w:rFonts w:eastAsia="Times New Roman"/>
                <w:b/>
                <w:bCs/>
                <w:color w:val="000000"/>
                <w:sz w:val="20"/>
                <w:lang w:val="en-US"/>
              </w:rPr>
              <w:t>Comment</w:t>
            </w:r>
          </w:p>
        </w:tc>
        <w:tc>
          <w:tcPr>
            <w:tcW w:w="1985" w:type="dxa"/>
            <w:shd w:val="clear" w:color="auto" w:fill="auto"/>
            <w:noWrap/>
            <w:vAlign w:val="bottom"/>
            <w:hideMark/>
          </w:tcPr>
          <w:p w14:paraId="3D6176A0" w14:textId="77777777" w:rsidR="005E3A14" w:rsidRPr="005E3A14" w:rsidRDefault="005E3A14" w:rsidP="00237344">
            <w:pPr>
              <w:jc w:val="center"/>
              <w:rPr>
                <w:rFonts w:eastAsia="Times New Roman"/>
                <w:b/>
                <w:bCs/>
                <w:color w:val="000000"/>
                <w:sz w:val="20"/>
                <w:lang w:val="en-US"/>
              </w:rPr>
            </w:pPr>
            <w:r w:rsidRPr="005E3A14">
              <w:rPr>
                <w:rFonts w:eastAsia="Times New Roman"/>
                <w:b/>
                <w:bCs/>
                <w:color w:val="000000"/>
                <w:sz w:val="20"/>
                <w:lang w:val="en-US"/>
              </w:rPr>
              <w:t>Proposed Change</w:t>
            </w:r>
          </w:p>
        </w:tc>
        <w:tc>
          <w:tcPr>
            <w:tcW w:w="3379" w:type="dxa"/>
            <w:shd w:val="clear" w:color="auto" w:fill="auto"/>
            <w:vAlign w:val="center"/>
            <w:hideMark/>
          </w:tcPr>
          <w:p w14:paraId="5F10B99B" w14:textId="77777777" w:rsidR="005E3A14" w:rsidRPr="005E3A14" w:rsidRDefault="005E3A14" w:rsidP="00237344">
            <w:pPr>
              <w:jc w:val="center"/>
              <w:rPr>
                <w:rFonts w:eastAsia="Times New Roman"/>
                <w:b/>
                <w:bCs/>
                <w:color w:val="000000"/>
                <w:sz w:val="20"/>
                <w:lang w:val="en-US"/>
              </w:rPr>
            </w:pPr>
            <w:r w:rsidRPr="005E3A14">
              <w:rPr>
                <w:rFonts w:eastAsia="Times New Roman"/>
                <w:b/>
                <w:bCs/>
                <w:color w:val="000000"/>
                <w:sz w:val="20"/>
                <w:lang w:val="en-US"/>
              </w:rPr>
              <w:t>Resolution</w:t>
            </w:r>
          </w:p>
        </w:tc>
      </w:tr>
      <w:tr w:rsidR="005E3A14" w:rsidRPr="005E3A14" w14:paraId="4A95A824" w14:textId="77777777" w:rsidTr="00237344">
        <w:trPr>
          <w:trHeight w:val="212"/>
        </w:trPr>
        <w:tc>
          <w:tcPr>
            <w:tcW w:w="810" w:type="dxa"/>
            <w:shd w:val="clear" w:color="auto" w:fill="auto"/>
            <w:noWrap/>
          </w:tcPr>
          <w:p w14:paraId="57AAD3A7" w14:textId="07D336DC" w:rsidR="005E3A14" w:rsidRPr="005E3A14" w:rsidRDefault="005E3A14" w:rsidP="005E3A14">
            <w:pPr>
              <w:jc w:val="center"/>
              <w:rPr>
                <w:sz w:val="20"/>
              </w:rPr>
            </w:pPr>
            <w:r w:rsidRPr="005E3A14">
              <w:rPr>
                <w:sz w:val="20"/>
              </w:rPr>
              <w:t>16972</w:t>
            </w:r>
          </w:p>
        </w:tc>
        <w:tc>
          <w:tcPr>
            <w:tcW w:w="630" w:type="dxa"/>
            <w:shd w:val="clear" w:color="auto" w:fill="auto"/>
            <w:noWrap/>
          </w:tcPr>
          <w:p w14:paraId="4F86A21B" w14:textId="7C606111" w:rsidR="005E3A14" w:rsidRPr="005E3A14" w:rsidRDefault="005E3A14" w:rsidP="005E3A14">
            <w:pPr>
              <w:jc w:val="center"/>
              <w:rPr>
                <w:sz w:val="20"/>
                <w:lang w:eastAsia="ko-KR"/>
              </w:rPr>
            </w:pPr>
            <w:r w:rsidRPr="005E3A14">
              <w:rPr>
                <w:sz w:val="20"/>
              </w:rPr>
              <w:t>424.13</w:t>
            </w:r>
          </w:p>
        </w:tc>
        <w:tc>
          <w:tcPr>
            <w:tcW w:w="3366" w:type="dxa"/>
            <w:shd w:val="clear" w:color="auto" w:fill="auto"/>
            <w:noWrap/>
          </w:tcPr>
          <w:p w14:paraId="7B05C9FC" w14:textId="69B623E2" w:rsidR="005E3A14" w:rsidRPr="005E3A14" w:rsidRDefault="005E3A14" w:rsidP="005E3A14">
            <w:pPr>
              <w:rPr>
                <w:sz w:val="20"/>
              </w:rPr>
            </w:pPr>
            <w:r w:rsidRPr="005E3A14">
              <w:rPr>
                <w:sz w:val="20"/>
              </w:rPr>
              <w:t>HE masked HE-LTF sequence mode as defined in Equation (28-57).</w:t>
            </w:r>
            <w:r w:rsidRPr="005E3A14">
              <w:rPr>
                <w:sz w:val="20"/>
              </w:rPr>
              <w:br/>
            </w:r>
            <w:proofErr w:type="spellStart"/>
            <w:r w:rsidRPr="005E3A14">
              <w:rPr>
                <w:sz w:val="20"/>
              </w:rPr>
              <w:t>Eq</w:t>
            </w:r>
            <w:proofErr w:type="spellEnd"/>
            <w:r w:rsidRPr="005E3A14">
              <w:rPr>
                <w:sz w:val="20"/>
              </w:rPr>
              <w:t xml:space="preserve"> 28-57 doesn't specify the HE masked HE-LTF but 28-59 does.</w:t>
            </w:r>
          </w:p>
        </w:tc>
        <w:tc>
          <w:tcPr>
            <w:tcW w:w="1985" w:type="dxa"/>
            <w:shd w:val="clear" w:color="auto" w:fill="auto"/>
            <w:noWrap/>
          </w:tcPr>
          <w:p w14:paraId="2822C322" w14:textId="7FC9FE1B" w:rsidR="005E3A14" w:rsidRPr="005E3A14" w:rsidRDefault="005E3A14" w:rsidP="005E3A14">
            <w:pPr>
              <w:rPr>
                <w:sz w:val="20"/>
              </w:rPr>
            </w:pPr>
            <w:r w:rsidRPr="005E3A14">
              <w:rPr>
                <w:sz w:val="20"/>
              </w:rPr>
              <w:t>Replace 28-57 with 28-59</w:t>
            </w:r>
          </w:p>
        </w:tc>
        <w:tc>
          <w:tcPr>
            <w:tcW w:w="3379" w:type="dxa"/>
            <w:shd w:val="clear" w:color="auto" w:fill="auto"/>
          </w:tcPr>
          <w:p w14:paraId="3FF8E5D3" w14:textId="4367D7C6" w:rsidR="005E3A14" w:rsidRPr="005E3A14" w:rsidRDefault="005E3A14" w:rsidP="005E3A14">
            <w:pPr>
              <w:rPr>
                <w:sz w:val="20"/>
              </w:rPr>
            </w:pPr>
            <w:r w:rsidRPr="005E3A14">
              <w:rPr>
                <w:sz w:val="20"/>
              </w:rPr>
              <w:t>Accepted.</w:t>
            </w:r>
            <w:r w:rsidRPr="005E3A14">
              <w:rPr>
                <w:sz w:val="20"/>
              </w:rPr>
              <w:br/>
            </w:r>
            <w:r w:rsidRPr="005E3A14">
              <w:rPr>
                <w:sz w:val="20"/>
              </w:rPr>
              <w:br/>
            </w:r>
            <w:proofErr w:type="spellStart"/>
            <w:r w:rsidRPr="005E3A14">
              <w:rPr>
                <w:sz w:val="20"/>
              </w:rPr>
              <w:t>TGax</w:t>
            </w:r>
            <w:proofErr w:type="spellEnd"/>
            <w:r w:rsidRPr="005E3A14">
              <w:rPr>
                <w:sz w:val="20"/>
              </w:rPr>
              <w:t xml:space="preserve"> Editor: make changes according to this document 11-18</w:t>
            </w:r>
            <w:r w:rsidR="00761593">
              <w:rPr>
                <w:sz w:val="20"/>
              </w:rPr>
              <w:t>-1453-</w:t>
            </w:r>
            <w:r w:rsidRPr="005E3A14">
              <w:rPr>
                <w:sz w:val="20"/>
              </w:rPr>
              <w:t>00-00ax CR on PHY subcarriers and RU</w:t>
            </w:r>
            <w:r w:rsidR="005C3FAB">
              <w:rPr>
                <w:sz w:val="20"/>
              </w:rPr>
              <w:t xml:space="preserve"> </w:t>
            </w:r>
            <w:r w:rsidR="005C3FAB" w:rsidRPr="005C3FAB">
              <w:rPr>
                <w:sz w:val="20"/>
              </w:rPr>
              <w:t>part 1</w:t>
            </w:r>
          </w:p>
        </w:tc>
      </w:tr>
    </w:tbl>
    <w:p w14:paraId="566A1290" w14:textId="77777777" w:rsidR="00CD05F3" w:rsidRDefault="00CD05F3" w:rsidP="00D97C97">
      <w:pPr>
        <w:rPr>
          <w:b/>
          <w:i/>
          <w:sz w:val="20"/>
          <w:lang w:eastAsia="ko-KR"/>
        </w:rPr>
      </w:pPr>
    </w:p>
    <w:p w14:paraId="796D7DD4" w14:textId="6B41CD33" w:rsidR="005E3A14" w:rsidRDefault="005E3A14" w:rsidP="00D97C97">
      <w:pPr>
        <w:rPr>
          <w:b/>
          <w:i/>
          <w:sz w:val="20"/>
          <w:lang w:eastAsia="ko-KR"/>
        </w:rPr>
      </w:pPr>
      <w:r>
        <w:rPr>
          <w:rFonts w:hint="eastAsia"/>
          <w:b/>
          <w:i/>
          <w:sz w:val="20"/>
          <w:lang w:eastAsia="ko-KR"/>
        </w:rPr>
        <w:t>D</w:t>
      </w:r>
      <w:r>
        <w:rPr>
          <w:b/>
          <w:i/>
          <w:sz w:val="20"/>
          <w:lang w:eastAsia="ko-KR"/>
        </w:rPr>
        <w:t>iscussion</w:t>
      </w:r>
    </w:p>
    <w:p w14:paraId="7B23E3E8" w14:textId="53B391F0" w:rsidR="005E3A14" w:rsidRDefault="00527828" w:rsidP="00D97C97">
      <w:pPr>
        <w:rPr>
          <w:sz w:val="20"/>
          <w:lang w:eastAsia="ko-KR"/>
        </w:rPr>
      </w:pPr>
      <w:r>
        <w:rPr>
          <w:sz w:val="20"/>
          <w:lang w:eastAsia="ko-KR"/>
        </w:rPr>
        <w:t>As shown in Equation (28-67) below, it does not specify the HE masked HE-LTF.</w:t>
      </w:r>
    </w:p>
    <w:p w14:paraId="40947F50" w14:textId="01D2F8FA" w:rsidR="005E3A14" w:rsidRDefault="00527828" w:rsidP="00D97C97">
      <w:pPr>
        <w:rPr>
          <w:sz w:val="20"/>
          <w:lang w:eastAsia="ko-KR"/>
        </w:rPr>
      </w:pPr>
      <w:r>
        <w:rPr>
          <w:rFonts w:hint="eastAsia"/>
          <w:noProof/>
          <w:sz w:val="20"/>
          <w:lang w:eastAsia="ko-KR"/>
        </w:rPr>
        <w:drawing>
          <wp:inline distT="0" distB="0" distL="0" distR="0" wp14:anchorId="4B4EA91A" wp14:editId="1062FDE3">
            <wp:extent cx="5867400" cy="1186149"/>
            <wp:effectExtent l="19050" t="19050" r="19050" b="146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8819" cy="1198565"/>
                    </a:xfrm>
                    <a:prstGeom prst="rect">
                      <a:avLst/>
                    </a:prstGeom>
                    <a:noFill/>
                    <a:ln>
                      <a:solidFill>
                        <a:schemeClr val="tx1"/>
                      </a:solidFill>
                    </a:ln>
                  </pic:spPr>
                </pic:pic>
              </a:graphicData>
            </a:graphic>
          </wp:inline>
        </w:drawing>
      </w:r>
    </w:p>
    <w:p w14:paraId="16D77F99" w14:textId="4FDE1118" w:rsidR="00527828" w:rsidRPr="005E3A14" w:rsidRDefault="00527828" w:rsidP="00D97C97">
      <w:pPr>
        <w:rPr>
          <w:sz w:val="20"/>
          <w:lang w:eastAsia="ko-KR"/>
        </w:rPr>
      </w:pPr>
      <w:r>
        <w:rPr>
          <w:rFonts w:hint="eastAsia"/>
          <w:noProof/>
          <w:sz w:val="20"/>
          <w:lang w:eastAsia="ko-KR"/>
        </w:rPr>
        <w:drawing>
          <wp:inline distT="0" distB="0" distL="0" distR="0" wp14:anchorId="4DFF4510" wp14:editId="17E37047">
            <wp:extent cx="5610225" cy="3274131"/>
            <wp:effectExtent l="19050" t="19050" r="9525" b="215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290" cy="3275336"/>
                    </a:xfrm>
                    <a:prstGeom prst="rect">
                      <a:avLst/>
                    </a:prstGeom>
                    <a:noFill/>
                    <a:ln>
                      <a:solidFill>
                        <a:schemeClr val="tx1"/>
                      </a:solidFill>
                    </a:ln>
                  </pic:spPr>
                </pic:pic>
              </a:graphicData>
            </a:graphic>
          </wp:inline>
        </w:drawing>
      </w:r>
    </w:p>
    <w:p w14:paraId="6CD5B256" w14:textId="0CBB4EF2" w:rsidR="005E3A14" w:rsidRPr="00B76561" w:rsidRDefault="005E3A14" w:rsidP="005E3A14">
      <w:pPr>
        <w:pStyle w:val="T"/>
        <w:jc w:val="left"/>
      </w:pPr>
      <w:r w:rsidRPr="007735CF">
        <w:rPr>
          <w:b/>
          <w:i/>
        </w:rPr>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Pr>
          <w:b/>
          <w:i/>
          <w:highlight w:val="yellow"/>
        </w:rPr>
        <w:t>42</w:t>
      </w:r>
      <w:r w:rsidR="00527828">
        <w:rPr>
          <w:b/>
          <w:i/>
          <w:highlight w:val="yellow"/>
        </w:rPr>
        <w:t>4</w:t>
      </w:r>
      <w:r w:rsidRPr="007735CF">
        <w:rPr>
          <w:b/>
          <w:i/>
          <w:highlight w:val="yellow"/>
        </w:rPr>
        <w:t>L</w:t>
      </w:r>
      <w:r w:rsidR="00527828">
        <w:rPr>
          <w:b/>
          <w:i/>
          <w:highlight w:val="yellow"/>
        </w:rPr>
        <w:t>10</w:t>
      </w:r>
      <w:r w:rsidRPr="007735CF">
        <w:rPr>
          <w:i/>
        </w:rPr>
        <w:t xml:space="preserve"> replace the current text with the proposed changes below.</w:t>
      </w:r>
      <w:r w:rsidR="00B76561" w:rsidRPr="00B76561">
        <w:t xml:space="preserve"> </w:t>
      </w:r>
      <w:r w:rsidR="00B76561" w:rsidRPr="00B76561">
        <w:rPr>
          <w:highlight w:val="yellow"/>
        </w:rPr>
        <w:t>(#16972)</w:t>
      </w:r>
      <w:r w:rsidRPr="007735CF">
        <w:rPr>
          <w:i/>
        </w:rPr>
        <w:br/>
      </w:r>
      <w:r w:rsidRPr="007735CF">
        <w:rPr>
          <w:b/>
          <w:i/>
        </w:rPr>
        <w:t>------------- Begin Text Changes ---------------</w:t>
      </w:r>
    </w:p>
    <w:p w14:paraId="7B05E2B7" w14:textId="146496D2" w:rsidR="00527828" w:rsidRDefault="00527828" w:rsidP="005E3A14">
      <w:pPr>
        <w:pStyle w:val="T"/>
      </w:pPr>
      <w:r>
        <w:t xml:space="preserve">A non-AP STA that sets the Full Bandwidth UL MU-MIMO subfield of the HE PHY Capabilities Information field in the HE Capabilities element it transmits to 1 shall support HE single stream pilot HE-LTF mode and HE masked HE-LTF sequence mode as defined in Equation </w:t>
      </w:r>
      <w:r w:rsidRPr="00527828">
        <w:rPr>
          <w:color w:val="FF0000"/>
          <w:u w:val="single"/>
        </w:rPr>
        <w:t>(28-59)</w:t>
      </w:r>
      <w:r w:rsidRPr="00527828">
        <w:rPr>
          <w:color w:val="FF0000"/>
        </w:rPr>
        <w:t xml:space="preserve"> </w:t>
      </w:r>
      <w:r w:rsidRPr="00527828">
        <w:rPr>
          <w:strike/>
          <w:color w:val="FF0000"/>
        </w:rPr>
        <w:t>(28-57)</w:t>
      </w:r>
      <w:r>
        <w:t xml:space="preserve"> for the transmission of an HE TB PPDUs with one RU spanning the entire PPDU bandwidth, and the RU using MU-MIMO. </w:t>
      </w:r>
    </w:p>
    <w:p w14:paraId="18E4FC9B" w14:textId="681A9B44" w:rsidR="005E3A14" w:rsidRDefault="005E3A14" w:rsidP="005E3A14">
      <w:pPr>
        <w:pStyle w:val="T"/>
        <w:rPr>
          <w:b/>
          <w:i/>
        </w:rPr>
      </w:pPr>
      <w:r w:rsidRPr="007735CF">
        <w:rPr>
          <w:b/>
          <w:i/>
        </w:rPr>
        <w:t>------------- End Text Changes ---------------</w:t>
      </w:r>
    </w:p>
    <w:sectPr w:rsidR="005E3A14">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27E59" w14:textId="77777777" w:rsidR="00395993" w:rsidRDefault="00395993">
      <w:r>
        <w:separator/>
      </w:r>
    </w:p>
  </w:endnote>
  <w:endnote w:type="continuationSeparator" w:id="0">
    <w:p w14:paraId="39BAFA5A" w14:textId="77777777" w:rsidR="00395993" w:rsidRDefault="00395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A8E5" w14:textId="532FD660" w:rsidR="00C64097" w:rsidRDefault="00744E8C">
    <w:pPr>
      <w:pStyle w:val="Footer"/>
      <w:tabs>
        <w:tab w:val="clear" w:pos="6480"/>
        <w:tab w:val="center" w:pos="4680"/>
        <w:tab w:val="right" w:pos="9360"/>
      </w:tabs>
    </w:pPr>
    <w:fldSimple w:instr=" SUBJECT  \* MERGEFORMAT ">
      <w:r w:rsidR="007222F1">
        <w:t>Submission</w:t>
      </w:r>
    </w:fldSimple>
    <w:r w:rsidR="00C64097">
      <w:tab/>
      <w:t xml:space="preserve">page </w:t>
    </w:r>
    <w:r w:rsidR="00C64097">
      <w:fldChar w:fldCharType="begin"/>
    </w:r>
    <w:r w:rsidR="00C64097">
      <w:instrText xml:space="preserve">page </w:instrText>
    </w:r>
    <w:r w:rsidR="00C64097">
      <w:fldChar w:fldCharType="separate"/>
    </w:r>
    <w:r w:rsidR="00C21E19">
      <w:rPr>
        <w:noProof/>
      </w:rPr>
      <w:t>2</w:t>
    </w:r>
    <w:r w:rsidR="00C64097">
      <w:fldChar w:fldCharType="end"/>
    </w:r>
    <w:r w:rsidR="00C64097">
      <w:tab/>
    </w:r>
    <w:r w:rsidR="00C64097">
      <w:fldChar w:fldCharType="begin"/>
    </w:r>
    <w:r w:rsidR="00C64097">
      <w:instrText xml:space="preserve"> COMMENTS  \* MERGEFORMAT </w:instrText>
    </w:r>
    <w:r w:rsidR="00C64097">
      <w:fldChar w:fldCharType="end"/>
    </w:r>
  </w:p>
  <w:p w14:paraId="3DA233A1" w14:textId="77777777" w:rsidR="00C64097" w:rsidRDefault="00C640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3CD73" w14:textId="77777777" w:rsidR="00395993" w:rsidRDefault="00395993">
      <w:r>
        <w:separator/>
      </w:r>
    </w:p>
  </w:footnote>
  <w:footnote w:type="continuationSeparator" w:id="0">
    <w:p w14:paraId="1CE2B7BB" w14:textId="77777777" w:rsidR="00395993" w:rsidRDefault="00395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2DC84F32" w:rsidR="00C64097" w:rsidRDefault="002A69E4">
    <w:pPr>
      <w:pStyle w:val="Header"/>
      <w:tabs>
        <w:tab w:val="clear" w:pos="6480"/>
        <w:tab w:val="center" w:pos="4680"/>
        <w:tab w:val="right" w:pos="9360"/>
      </w:tabs>
    </w:pPr>
    <w:r>
      <w:rPr>
        <w:rFonts w:hint="eastAsia"/>
        <w:lang w:eastAsia="ko-KR"/>
      </w:rPr>
      <w:t>S</w:t>
    </w:r>
    <w:r>
      <w:rPr>
        <w:lang w:eastAsia="ko-KR"/>
      </w:rPr>
      <w:t>ep</w:t>
    </w:r>
    <w:r w:rsidR="00C64097">
      <w:t xml:space="preserve"> 2018</w:t>
    </w:r>
    <w:r w:rsidR="00C64097">
      <w:tab/>
    </w:r>
    <w:r w:rsidR="00C64097">
      <w:tab/>
      <w:t>doc.: IEEE 802.11-18/</w:t>
    </w:r>
    <w:r w:rsidR="00761593">
      <w:t>1453</w:t>
    </w:r>
    <w:r w:rsidR="00C64097">
      <w:t>r</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4A7F13"/>
    <w:multiLevelType w:val="hybridMultilevel"/>
    <w:tmpl w:val="144046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6B005D"/>
    <w:multiLevelType w:val="hybridMultilevel"/>
    <w:tmpl w:val="3C420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34244C"/>
    <w:multiLevelType w:val="hybridMultilevel"/>
    <w:tmpl w:val="6B8E91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1"/>
  </w:num>
  <w:num w:numId="5">
    <w:abstractNumId w:val="0"/>
    <w:lvlOverride w:ilvl="0">
      <w:lvl w:ilvl="0">
        <w:start w:val="1"/>
        <w:numFmt w:val="bullet"/>
        <w:lvlText w:val="28.3.10.8.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8.3.10.8.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8-2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8-2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28-2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28-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8.3.10.8.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8.3.3.8.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8.3.3.8.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8.3.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4"/>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9">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3"/>
  </w:num>
  <w:num w:numId="24">
    <w:abstractNumId w:val="0"/>
    <w:lvlOverride w:ilvl="0">
      <w:lvl w:ilvl="0">
        <w:start w:val="1"/>
        <w:numFmt w:val="bullet"/>
        <w:lvlText w:val="Figure 28-26—"/>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28-27—"/>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8-28—"/>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28-29—"/>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28-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28-23—"/>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numFmt w:val="bullet"/>
        <w:lvlText w:val="Table 28-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6C9"/>
    <w:rsid w:val="000076F4"/>
    <w:rsid w:val="00011033"/>
    <w:rsid w:val="00012E25"/>
    <w:rsid w:val="000143A2"/>
    <w:rsid w:val="000144A7"/>
    <w:rsid w:val="00014E36"/>
    <w:rsid w:val="00015958"/>
    <w:rsid w:val="000166D3"/>
    <w:rsid w:val="00017E51"/>
    <w:rsid w:val="00020A50"/>
    <w:rsid w:val="0002143B"/>
    <w:rsid w:val="00022F0C"/>
    <w:rsid w:val="00025686"/>
    <w:rsid w:val="00025A64"/>
    <w:rsid w:val="00027CD6"/>
    <w:rsid w:val="00031E7B"/>
    <w:rsid w:val="00036B49"/>
    <w:rsid w:val="00037BE2"/>
    <w:rsid w:val="0004049B"/>
    <w:rsid w:val="00040A8E"/>
    <w:rsid w:val="00040B6D"/>
    <w:rsid w:val="0004431E"/>
    <w:rsid w:val="00044B25"/>
    <w:rsid w:val="00044D12"/>
    <w:rsid w:val="0004596D"/>
    <w:rsid w:val="0005358F"/>
    <w:rsid w:val="000627C8"/>
    <w:rsid w:val="00066195"/>
    <w:rsid w:val="00070343"/>
    <w:rsid w:val="00074294"/>
    <w:rsid w:val="00076465"/>
    <w:rsid w:val="00076D53"/>
    <w:rsid w:val="000813F5"/>
    <w:rsid w:val="00081BF2"/>
    <w:rsid w:val="00084D3D"/>
    <w:rsid w:val="00090F5E"/>
    <w:rsid w:val="00092ACE"/>
    <w:rsid w:val="00097C3B"/>
    <w:rsid w:val="000A09CF"/>
    <w:rsid w:val="000A0C05"/>
    <w:rsid w:val="000A1F52"/>
    <w:rsid w:val="000A3105"/>
    <w:rsid w:val="000A33DD"/>
    <w:rsid w:val="000A37F6"/>
    <w:rsid w:val="000B2180"/>
    <w:rsid w:val="000B2CDB"/>
    <w:rsid w:val="000B72A0"/>
    <w:rsid w:val="000C13F5"/>
    <w:rsid w:val="000C5543"/>
    <w:rsid w:val="000C5D9A"/>
    <w:rsid w:val="000C6CCB"/>
    <w:rsid w:val="000D1813"/>
    <w:rsid w:val="000D322B"/>
    <w:rsid w:val="000E152B"/>
    <w:rsid w:val="000E226E"/>
    <w:rsid w:val="000E4005"/>
    <w:rsid w:val="000E457A"/>
    <w:rsid w:val="000E6555"/>
    <w:rsid w:val="000E74A7"/>
    <w:rsid w:val="000E7883"/>
    <w:rsid w:val="000F031C"/>
    <w:rsid w:val="000F11CE"/>
    <w:rsid w:val="000F1E72"/>
    <w:rsid w:val="000F564E"/>
    <w:rsid w:val="000F72A7"/>
    <w:rsid w:val="000F7BF7"/>
    <w:rsid w:val="001000D3"/>
    <w:rsid w:val="00101230"/>
    <w:rsid w:val="0010131E"/>
    <w:rsid w:val="00101ADF"/>
    <w:rsid w:val="00102053"/>
    <w:rsid w:val="00103876"/>
    <w:rsid w:val="0010409F"/>
    <w:rsid w:val="0010418E"/>
    <w:rsid w:val="00104BEB"/>
    <w:rsid w:val="0010501E"/>
    <w:rsid w:val="00107591"/>
    <w:rsid w:val="00114701"/>
    <w:rsid w:val="00120F51"/>
    <w:rsid w:val="001245B3"/>
    <w:rsid w:val="00125962"/>
    <w:rsid w:val="001327FA"/>
    <w:rsid w:val="00133E7A"/>
    <w:rsid w:val="00133FB8"/>
    <w:rsid w:val="001347EE"/>
    <w:rsid w:val="00134F75"/>
    <w:rsid w:val="00135C70"/>
    <w:rsid w:val="00136DDD"/>
    <w:rsid w:val="00137FE4"/>
    <w:rsid w:val="00143692"/>
    <w:rsid w:val="00144196"/>
    <w:rsid w:val="0014633C"/>
    <w:rsid w:val="00147788"/>
    <w:rsid w:val="00151F5F"/>
    <w:rsid w:val="00152933"/>
    <w:rsid w:val="001607E0"/>
    <w:rsid w:val="00160F61"/>
    <w:rsid w:val="00161C61"/>
    <w:rsid w:val="00161F24"/>
    <w:rsid w:val="00165640"/>
    <w:rsid w:val="00165A35"/>
    <w:rsid w:val="0017065E"/>
    <w:rsid w:val="00170BC1"/>
    <w:rsid w:val="00172178"/>
    <w:rsid w:val="00172233"/>
    <w:rsid w:val="00175224"/>
    <w:rsid w:val="00180453"/>
    <w:rsid w:val="00180EE6"/>
    <w:rsid w:val="00181582"/>
    <w:rsid w:val="001832C4"/>
    <w:rsid w:val="00187A66"/>
    <w:rsid w:val="00194F71"/>
    <w:rsid w:val="0019545C"/>
    <w:rsid w:val="0019612D"/>
    <w:rsid w:val="00196678"/>
    <w:rsid w:val="001974B0"/>
    <w:rsid w:val="001A0EF1"/>
    <w:rsid w:val="001A550E"/>
    <w:rsid w:val="001A6541"/>
    <w:rsid w:val="001B0983"/>
    <w:rsid w:val="001B1ECA"/>
    <w:rsid w:val="001B748C"/>
    <w:rsid w:val="001C112D"/>
    <w:rsid w:val="001C3320"/>
    <w:rsid w:val="001C3BAE"/>
    <w:rsid w:val="001C61AB"/>
    <w:rsid w:val="001C6661"/>
    <w:rsid w:val="001C732F"/>
    <w:rsid w:val="001D0514"/>
    <w:rsid w:val="001D186E"/>
    <w:rsid w:val="001D250B"/>
    <w:rsid w:val="001D494A"/>
    <w:rsid w:val="001D5ACE"/>
    <w:rsid w:val="001D5BBA"/>
    <w:rsid w:val="001D65DF"/>
    <w:rsid w:val="001D723B"/>
    <w:rsid w:val="001D7443"/>
    <w:rsid w:val="001E01B3"/>
    <w:rsid w:val="001E1DFC"/>
    <w:rsid w:val="001E2180"/>
    <w:rsid w:val="001E2E9F"/>
    <w:rsid w:val="001E63B3"/>
    <w:rsid w:val="001E79AB"/>
    <w:rsid w:val="001F12B2"/>
    <w:rsid w:val="001F1A6C"/>
    <w:rsid w:val="001F20B9"/>
    <w:rsid w:val="001F4D4C"/>
    <w:rsid w:val="001F7749"/>
    <w:rsid w:val="00203446"/>
    <w:rsid w:val="00204C4E"/>
    <w:rsid w:val="002054D2"/>
    <w:rsid w:val="0021066D"/>
    <w:rsid w:val="00210DB0"/>
    <w:rsid w:val="002114A1"/>
    <w:rsid w:val="00211809"/>
    <w:rsid w:val="00211D6F"/>
    <w:rsid w:val="00213203"/>
    <w:rsid w:val="0021565B"/>
    <w:rsid w:val="00220653"/>
    <w:rsid w:val="0022119E"/>
    <w:rsid w:val="00222FEA"/>
    <w:rsid w:val="00224973"/>
    <w:rsid w:val="0022520C"/>
    <w:rsid w:val="0022637F"/>
    <w:rsid w:val="00226B1A"/>
    <w:rsid w:val="0022746B"/>
    <w:rsid w:val="00232500"/>
    <w:rsid w:val="00234D48"/>
    <w:rsid w:val="00235619"/>
    <w:rsid w:val="0024311D"/>
    <w:rsid w:val="002445DF"/>
    <w:rsid w:val="00244A96"/>
    <w:rsid w:val="002502A4"/>
    <w:rsid w:val="00253244"/>
    <w:rsid w:val="00253479"/>
    <w:rsid w:val="002539F0"/>
    <w:rsid w:val="00253AD6"/>
    <w:rsid w:val="00254FFD"/>
    <w:rsid w:val="0025619A"/>
    <w:rsid w:val="002707C7"/>
    <w:rsid w:val="00271C8D"/>
    <w:rsid w:val="0027230C"/>
    <w:rsid w:val="00272938"/>
    <w:rsid w:val="00277766"/>
    <w:rsid w:val="00281197"/>
    <w:rsid w:val="00281378"/>
    <w:rsid w:val="00281F7A"/>
    <w:rsid w:val="00282D64"/>
    <w:rsid w:val="00283B2A"/>
    <w:rsid w:val="002849E4"/>
    <w:rsid w:val="00286EE9"/>
    <w:rsid w:val="0029020B"/>
    <w:rsid w:val="00290BD3"/>
    <w:rsid w:val="00294A07"/>
    <w:rsid w:val="00294A86"/>
    <w:rsid w:val="00296F3D"/>
    <w:rsid w:val="002A1916"/>
    <w:rsid w:val="002A1F76"/>
    <w:rsid w:val="002A6592"/>
    <w:rsid w:val="002A69E4"/>
    <w:rsid w:val="002A7314"/>
    <w:rsid w:val="002B1954"/>
    <w:rsid w:val="002B491C"/>
    <w:rsid w:val="002B74C5"/>
    <w:rsid w:val="002B7F7F"/>
    <w:rsid w:val="002C27BC"/>
    <w:rsid w:val="002C3CE9"/>
    <w:rsid w:val="002C4F58"/>
    <w:rsid w:val="002C5D8B"/>
    <w:rsid w:val="002C7ED5"/>
    <w:rsid w:val="002D16F8"/>
    <w:rsid w:val="002D3F54"/>
    <w:rsid w:val="002D44BE"/>
    <w:rsid w:val="002D58EB"/>
    <w:rsid w:val="002D72A6"/>
    <w:rsid w:val="002E0959"/>
    <w:rsid w:val="002E20F4"/>
    <w:rsid w:val="002E4985"/>
    <w:rsid w:val="002E4E43"/>
    <w:rsid w:val="002F0D8B"/>
    <w:rsid w:val="002F1494"/>
    <w:rsid w:val="002F175E"/>
    <w:rsid w:val="002F1779"/>
    <w:rsid w:val="002F19AB"/>
    <w:rsid w:val="002F1C8B"/>
    <w:rsid w:val="002F40BD"/>
    <w:rsid w:val="002F6E90"/>
    <w:rsid w:val="003000F5"/>
    <w:rsid w:val="00301EFA"/>
    <w:rsid w:val="0030446E"/>
    <w:rsid w:val="00305929"/>
    <w:rsid w:val="00306F71"/>
    <w:rsid w:val="00307956"/>
    <w:rsid w:val="00311079"/>
    <w:rsid w:val="003112CA"/>
    <w:rsid w:val="003113A8"/>
    <w:rsid w:val="00311AEB"/>
    <w:rsid w:val="0032164B"/>
    <w:rsid w:val="003249D3"/>
    <w:rsid w:val="0032539C"/>
    <w:rsid w:val="0033078C"/>
    <w:rsid w:val="00336601"/>
    <w:rsid w:val="00337761"/>
    <w:rsid w:val="00340A4E"/>
    <w:rsid w:val="0034119D"/>
    <w:rsid w:val="00351FC9"/>
    <w:rsid w:val="00352515"/>
    <w:rsid w:val="00356D88"/>
    <w:rsid w:val="00361241"/>
    <w:rsid w:val="00361C5E"/>
    <w:rsid w:val="0036200D"/>
    <w:rsid w:val="00364A1B"/>
    <w:rsid w:val="00366BE6"/>
    <w:rsid w:val="00367BEF"/>
    <w:rsid w:val="00371FF9"/>
    <w:rsid w:val="003726F8"/>
    <w:rsid w:val="003727F1"/>
    <w:rsid w:val="003735A6"/>
    <w:rsid w:val="00374675"/>
    <w:rsid w:val="00377B13"/>
    <w:rsid w:val="003830A2"/>
    <w:rsid w:val="00383882"/>
    <w:rsid w:val="00386C11"/>
    <w:rsid w:val="00386E5D"/>
    <w:rsid w:val="00390CCB"/>
    <w:rsid w:val="00390D0B"/>
    <w:rsid w:val="0039158A"/>
    <w:rsid w:val="00395993"/>
    <w:rsid w:val="0039622F"/>
    <w:rsid w:val="003962D0"/>
    <w:rsid w:val="003A1E14"/>
    <w:rsid w:val="003B240F"/>
    <w:rsid w:val="003B2A2C"/>
    <w:rsid w:val="003B2B39"/>
    <w:rsid w:val="003B3827"/>
    <w:rsid w:val="003B4350"/>
    <w:rsid w:val="003B58F9"/>
    <w:rsid w:val="003B5ECB"/>
    <w:rsid w:val="003B7673"/>
    <w:rsid w:val="003C1089"/>
    <w:rsid w:val="003C171F"/>
    <w:rsid w:val="003C4750"/>
    <w:rsid w:val="003D0341"/>
    <w:rsid w:val="003D2005"/>
    <w:rsid w:val="003D29C4"/>
    <w:rsid w:val="003D2AEA"/>
    <w:rsid w:val="003D5E97"/>
    <w:rsid w:val="003D6FFB"/>
    <w:rsid w:val="003E050C"/>
    <w:rsid w:val="003E21D0"/>
    <w:rsid w:val="003E2DD7"/>
    <w:rsid w:val="003E3B2C"/>
    <w:rsid w:val="003E43D9"/>
    <w:rsid w:val="003E49A0"/>
    <w:rsid w:val="003E556B"/>
    <w:rsid w:val="003F100E"/>
    <w:rsid w:val="003F29F6"/>
    <w:rsid w:val="003F3BE1"/>
    <w:rsid w:val="003F4AA6"/>
    <w:rsid w:val="003F4E9F"/>
    <w:rsid w:val="003F554D"/>
    <w:rsid w:val="0040239D"/>
    <w:rsid w:val="0040262F"/>
    <w:rsid w:val="00402E51"/>
    <w:rsid w:val="004101A5"/>
    <w:rsid w:val="004113B6"/>
    <w:rsid w:val="00412FD9"/>
    <w:rsid w:val="00415021"/>
    <w:rsid w:val="00415805"/>
    <w:rsid w:val="00423FB2"/>
    <w:rsid w:val="00424659"/>
    <w:rsid w:val="00424B5B"/>
    <w:rsid w:val="0042538F"/>
    <w:rsid w:val="004300AF"/>
    <w:rsid w:val="00430F78"/>
    <w:rsid w:val="004338BC"/>
    <w:rsid w:val="004343FC"/>
    <w:rsid w:val="0043714F"/>
    <w:rsid w:val="0043747D"/>
    <w:rsid w:val="0044107A"/>
    <w:rsid w:val="00442037"/>
    <w:rsid w:val="00442E00"/>
    <w:rsid w:val="00443837"/>
    <w:rsid w:val="0044430E"/>
    <w:rsid w:val="00450F35"/>
    <w:rsid w:val="00451979"/>
    <w:rsid w:val="00452563"/>
    <w:rsid w:val="00452594"/>
    <w:rsid w:val="00452FF7"/>
    <w:rsid w:val="004551BD"/>
    <w:rsid w:val="00457725"/>
    <w:rsid w:val="00460171"/>
    <w:rsid w:val="004606EA"/>
    <w:rsid w:val="00461F55"/>
    <w:rsid w:val="0046227F"/>
    <w:rsid w:val="00464963"/>
    <w:rsid w:val="00466391"/>
    <w:rsid w:val="004670C0"/>
    <w:rsid w:val="00471448"/>
    <w:rsid w:val="00471E83"/>
    <w:rsid w:val="00472CB7"/>
    <w:rsid w:val="00474D53"/>
    <w:rsid w:val="0047732A"/>
    <w:rsid w:val="00480585"/>
    <w:rsid w:val="00484EEF"/>
    <w:rsid w:val="00485E46"/>
    <w:rsid w:val="00486220"/>
    <w:rsid w:val="00486AA7"/>
    <w:rsid w:val="00494527"/>
    <w:rsid w:val="00494BCE"/>
    <w:rsid w:val="00495D02"/>
    <w:rsid w:val="004977AD"/>
    <w:rsid w:val="004A06DD"/>
    <w:rsid w:val="004A10D6"/>
    <w:rsid w:val="004A2FF9"/>
    <w:rsid w:val="004B064B"/>
    <w:rsid w:val="004B157A"/>
    <w:rsid w:val="004B48CE"/>
    <w:rsid w:val="004B53A3"/>
    <w:rsid w:val="004B5AE5"/>
    <w:rsid w:val="004B6745"/>
    <w:rsid w:val="004C48DE"/>
    <w:rsid w:val="004C7A29"/>
    <w:rsid w:val="004D0B5D"/>
    <w:rsid w:val="004D0FE5"/>
    <w:rsid w:val="004D51D1"/>
    <w:rsid w:val="004D6056"/>
    <w:rsid w:val="004E383A"/>
    <w:rsid w:val="004E67B1"/>
    <w:rsid w:val="004F0FC1"/>
    <w:rsid w:val="004F16CE"/>
    <w:rsid w:val="004F2FAB"/>
    <w:rsid w:val="004F3DA6"/>
    <w:rsid w:val="004F5A69"/>
    <w:rsid w:val="004F6F39"/>
    <w:rsid w:val="004F7C6F"/>
    <w:rsid w:val="00503A04"/>
    <w:rsid w:val="00504726"/>
    <w:rsid w:val="00504B72"/>
    <w:rsid w:val="005059FA"/>
    <w:rsid w:val="00511798"/>
    <w:rsid w:val="005121E1"/>
    <w:rsid w:val="005149CB"/>
    <w:rsid w:val="00515958"/>
    <w:rsid w:val="0052304E"/>
    <w:rsid w:val="00523189"/>
    <w:rsid w:val="0052574F"/>
    <w:rsid w:val="00526A53"/>
    <w:rsid w:val="00527828"/>
    <w:rsid w:val="005315E5"/>
    <w:rsid w:val="005318AC"/>
    <w:rsid w:val="00531AE4"/>
    <w:rsid w:val="00532A5F"/>
    <w:rsid w:val="00533785"/>
    <w:rsid w:val="00534C83"/>
    <w:rsid w:val="00535405"/>
    <w:rsid w:val="005400DC"/>
    <w:rsid w:val="00541314"/>
    <w:rsid w:val="00542B72"/>
    <w:rsid w:val="0054429D"/>
    <w:rsid w:val="0054540D"/>
    <w:rsid w:val="00551FC4"/>
    <w:rsid w:val="00555A23"/>
    <w:rsid w:val="00557D06"/>
    <w:rsid w:val="005609C8"/>
    <w:rsid w:val="00562E6D"/>
    <w:rsid w:val="005639D4"/>
    <w:rsid w:val="005653E6"/>
    <w:rsid w:val="00566D32"/>
    <w:rsid w:val="005700B7"/>
    <w:rsid w:val="00570461"/>
    <w:rsid w:val="00570A1C"/>
    <w:rsid w:val="00570BC3"/>
    <w:rsid w:val="00572386"/>
    <w:rsid w:val="00575360"/>
    <w:rsid w:val="005762BB"/>
    <w:rsid w:val="00577EC8"/>
    <w:rsid w:val="00580557"/>
    <w:rsid w:val="005820C3"/>
    <w:rsid w:val="00582210"/>
    <w:rsid w:val="00583312"/>
    <w:rsid w:val="00583986"/>
    <w:rsid w:val="00585923"/>
    <w:rsid w:val="005866B5"/>
    <w:rsid w:val="005874B0"/>
    <w:rsid w:val="005874BE"/>
    <w:rsid w:val="0059053A"/>
    <w:rsid w:val="005913EC"/>
    <w:rsid w:val="0059145B"/>
    <w:rsid w:val="00591EA0"/>
    <w:rsid w:val="00595232"/>
    <w:rsid w:val="00597CB2"/>
    <w:rsid w:val="005A01CD"/>
    <w:rsid w:val="005A2915"/>
    <w:rsid w:val="005A3A6D"/>
    <w:rsid w:val="005A4153"/>
    <w:rsid w:val="005A432B"/>
    <w:rsid w:val="005A49DD"/>
    <w:rsid w:val="005A56EF"/>
    <w:rsid w:val="005A667D"/>
    <w:rsid w:val="005A699A"/>
    <w:rsid w:val="005B0800"/>
    <w:rsid w:val="005B089E"/>
    <w:rsid w:val="005B478D"/>
    <w:rsid w:val="005B4DA5"/>
    <w:rsid w:val="005B4F34"/>
    <w:rsid w:val="005C02CA"/>
    <w:rsid w:val="005C14D4"/>
    <w:rsid w:val="005C28FB"/>
    <w:rsid w:val="005C3021"/>
    <w:rsid w:val="005C36EF"/>
    <w:rsid w:val="005C3FAB"/>
    <w:rsid w:val="005C472B"/>
    <w:rsid w:val="005C6ECD"/>
    <w:rsid w:val="005C7B28"/>
    <w:rsid w:val="005D1B3A"/>
    <w:rsid w:val="005D2FCC"/>
    <w:rsid w:val="005D395C"/>
    <w:rsid w:val="005D41F1"/>
    <w:rsid w:val="005E12A3"/>
    <w:rsid w:val="005E3A14"/>
    <w:rsid w:val="005E624D"/>
    <w:rsid w:val="005E62A3"/>
    <w:rsid w:val="005E6DE2"/>
    <w:rsid w:val="005E7400"/>
    <w:rsid w:val="005E7A6E"/>
    <w:rsid w:val="005F4D3F"/>
    <w:rsid w:val="005F79D4"/>
    <w:rsid w:val="00601583"/>
    <w:rsid w:val="00601A85"/>
    <w:rsid w:val="00602026"/>
    <w:rsid w:val="0060354A"/>
    <w:rsid w:val="006101FD"/>
    <w:rsid w:val="00611A02"/>
    <w:rsid w:val="0061301A"/>
    <w:rsid w:val="00613069"/>
    <w:rsid w:val="00613182"/>
    <w:rsid w:val="00615C45"/>
    <w:rsid w:val="0062087C"/>
    <w:rsid w:val="0062440B"/>
    <w:rsid w:val="00626380"/>
    <w:rsid w:val="00635134"/>
    <w:rsid w:val="00642B12"/>
    <w:rsid w:val="00647017"/>
    <w:rsid w:val="00661282"/>
    <w:rsid w:val="00670DA0"/>
    <w:rsid w:val="006757F7"/>
    <w:rsid w:val="0067610C"/>
    <w:rsid w:val="006801A4"/>
    <w:rsid w:val="00682EA5"/>
    <w:rsid w:val="00687217"/>
    <w:rsid w:val="00687446"/>
    <w:rsid w:val="00687BEE"/>
    <w:rsid w:val="00691993"/>
    <w:rsid w:val="006948DD"/>
    <w:rsid w:val="00695052"/>
    <w:rsid w:val="006951B5"/>
    <w:rsid w:val="006961D3"/>
    <w:rsid w:val="006A0C57"/>
    <w:rsid w:val="006A308A"/>
    <w:rsid w:val="006A3D74"/>
    <w:rsid w:val="006A5540"/>
    <w:rsid w:val="006A7D2E"/>
    <w:rsid w:val="006B0F03"/>
    <w:rsid w:val="006B2EC1"/>
    <w:rsid w:val="006B47F5"/>
    <w:rsid w:val="006B563C"/>
    <w:rsid w:val="006B597C"/>
    <w:rsid w:val="006B7585"/>
    <w:rsid w:val="006C0727"/>
    <w:rsid w:val="006C0895"/>
    <w:rsid w:val="006C33F7"/>
    <w:rsid w:val="006C3DD7"/>
    <w:rsid w:val="006C4954"/>
    <w:rsid w:val="006C66D4"/>
    <w:rsid w:val="006D11A2"/>
    <w:rsid w:val="006D30A5"/>
    <w:rsid w:val="006D31FF"/>
    <w:rsid w:val="006D38B4"/>
    <w:rsid w:val="006E1381"/>
    <w:rsid w:val="006E145F"/>
    <w:rsid w:val="006E1B92"/>
    <w:rsid w:val="006E4033"/>
    <w:rsid w:val="006E5CAB"/>
    <w:rsid w:val="006F0B12"/>
    <w:rsid w:val="006F1481"/>
    <w:rsid w:val="006F1717"/>
    <w:rsid w:val="006F4729"/>
    <w:rsid w:val="006F4FD1"/>
    <w:rsid w:val="006F6F4F"/>
    <w:rsid w:val="006F7770"/>
    <w:rsid w:val="00707F35"/>
    <w:rsid w:val="0071075B"/>
    <w:rsid w:val="00710DFE"/>
    <w:rsid w:val="00712CB7"/>
    <w:rsid w:val="00714EB7"/>
    <w:rsid w:val="00715B65"/>
    <w:rsid w:val="007166BC"/>
    <w:rsid w:val="00716D84"/>
    <w:rsid w:val="00717219"/>
    <w:rsid w:val="007222F1"/>
    <w:rsid w:val="00724317"/>
    <w:rsid w:val="00725025"/>
    <w:rsid w:val="00730877"/>
    <w:rsid w:val="00730C76"/>
    <w:rsid w:val="007310B4"/>
    <w:rsid w:val="007360CB"/>
    <w:rsid w:val="007365D2"/>
    <w:rsid w:val="0074163A"/>
    <w:rsid w:val="007416FA"/>
    <w:rsid w:val="00744E8C"/>
    <w:rsid w:val="00745172"/>
    <w:rsid w:val="00745717"/>
    <w:rsid w:val="00745E92"/>
    <w:rsid w:val="0074761F"/>
    <w:rsid w:val="00752717"/>
    <w:rsid w:val="00752A5B"/>
    <w:rsid w:val="00754E0C"/>
    <w:rsid w:val="00756A36"/>
    <w:rsid w:val="00757497"/>
    <w:rsid w:val="00757C66"/>
    <w:rsid w:val="0076138F"/>
    <w:rsid w:val="00761593"/>
    <w:rsid w:val="00761D12"/>
    <w:rsid w:val="00761E4C"/>
    <w:rsid w:val="00764049"/>
    <w:rsid w:val="007641E1"/>
    <w:rsid w:val="00764CA1"/>
    <w:rsid w:val="00765083"/>
    <w:rsid w:val="007670EB"/>
    <w:rsid w:val="00767B00"/>
    <w:rsid w:val="00770572"/>
    <w:rsid w:val="007735CF"/>
    <w:rsid w:val="00774981"/>
    <w:rsid w:val="00780E8B"/>
    <w:rsid w:val="0078255D"/>
    <w:rsid w:val="0078264D"/>
    <w:rsid w:val="00783DC4"/>
    <w:rsid w:val="007841A6"/>
    <w:rsid w:val="00784A3A"/>
    <w:rsid w:val="007913AD"/>
    <w:rsid w:val="0079433E"/>
    <w:rsid w:val="00796598"/>
    <w:rsid w:val="007A2620"/>
    <w:rsid w:val="007A44CC"/>
    <w:rsid w:val="007A4BE9"/>
    <w:rsid w:val="007A55B2"/>
    <w:rsid w:val="007A6219"/>
    <w:rsid w:val="007A64B5"/>
    <w:rsid w:val="007A78F0"/>
    <w:rsid w:val="007B3F74"/>
    <w:rsid w:val="007B40FF"/>
    <w:rsid w:val="007B6576"/>
    <w:rsid w:val="007B70F4"/>
    <w:rsid w:val="007B75F9"/>
    <w:rsid w:val="007C3731"/>
    <w:rsid w:val="007C40D4"/>
    <w:rsid w:val="007C4D3F"/>
    <w:rsid w:val="007C5953"/>
    <w:rsid w:val="007D019D"/>
    <w:rsid w:val="007D19DD"/>
    <w:rsid w:val="007D2796"/>
    <w:rsid w:val="007D2AB1"/>
    <w:rsid w:val="007E0A15"/>
    <w:rsid w:val="007E2770"/>
    <w:rsid w:val="007E2A20"/>
    <w:rsid w:val="007E2A2B"/>
    <w:rsid w:val="007E2BCA"/>
    <w:rsid w:val="007E3F19"/>
    <w:rsid w:val="007E44DE"/>
    <w:rsid w:val="007F0210"/>
    <w:rsid w:val="007F4160"/>
    <w:rsid w:val="007F5EAC"/>
    <w:rsid w:val="007F6E4C"/>
    <w:rsid w:val="007F71DA"/>
    <w:rsid w:val="00800E85"/>
    <w:rsid w:val="00801938"/>
    <w:rsid w:val="00801F27"/>
    <w:rsid w:val="008027B1"/>
    <w:rsid w:val="008032E2"/>
    <w:rsid w:val="00806A25"/>
    <w:rsid w:val="0080745E"/>
    <w:rsid w:val="008077FA"/>
    <w:rsid w:val="00807D5B"/>
    <w:rsid w:val="00810990"/>
    <w:rsid w:val="008124B4"/>
    <w:rsid w:val="00813CBA"/>
    <w:rsid w:val="00814A65"/>
    <w:rsid w:val="00815BDF"/>
    <w:rsid w:val="00817064"/>
    <w:rsid w:val="0082149E"/>
    <w:rsid w:val="00822111"/>
    <w:rsid w:val="00822EB5"/>
    <w:rsid w:val="008238B9"/>
    <w:rsid w:val="00823FBF"/>
    <w:rsid w:val="0082746E"/>
    <w:rsid w:val="00827770"/>
    <w:rsid w:val="00830DDA"/>
    <w:rsid w:val="0083384F"/>
    <w:rsid w:val="00836CF2"/>
    <w:rsid w:val="00836F74"/>
    <w:rsid w:val="00843068"/>
    <w:rsid w:val="008465EC"/>
    <w:rsid w:val="008469D2"/>
    <w:rsid w:val="00850FCA"/>
    <w:rsid w:val="008523AC"/>
    <w:rsid w:val="00853077"/>
    <w:rsid w:val="00853224"/>
    <w:rsid w:val="00853AA1"/>
    <w:rsid w:val="0085409C"/>
    <w:rsid w:val="00854A9A"/>
    <w:rsid w:val="00861AB1"/>
    <w:rsid w:val="00861EF6"/>
    <w:rsid w:val="0086210A"/>
    <w:rsid w:val="00864B25"/>
    <w:rsid w:val="008665E5"/>
    <w:rsid w:val="00867AD4"/>
    <w:rsid w:val="00871350"/>
    <w:rsid w:val="0087249D"/>
    <w:rsid w:val="00872D5E"/>
    <w:rsid w:val="008739AA"/>
    <w:rsid w:val="00874CEB"/>
    <w:rsid w:val="00875322"/>
    <w:rsid w:val="00877495"/>
    <w:rsid w:val="00881C4F"/>
    <w:rsid w:val="00883A2C"/>
    <w:rsid w:val="00883B5B"/>
    <w:rsid w:val="008842B6"/>
    <w:rsid w:val="0088530A"/>
    <w:rsid w:val="00885621"/>
    <w:rsid w:val="008869A3"/>
    <w:rsid w:val="00887C13"/>
    <w:rsid w:val="008927F6"/>
    <w:rsid w:val="00893018"/>
    <w:rsid w:val="00897F11"/>
    <w:rsid w:val="008A002B"/>
    <w:rsid w:val="008A059D"/>
    <w:rsid w:val="008B0396"/>
    <w:rsid w:val="008B063C"/>
    <w:rsid w:val="008B2716"/>
    <w:rsid w:val="008B72BF"/>
    <w:rsid w:val="008B7D0A"/>
    <w:rsid w:val="008C12CE"/>
    <w:rsid w:val="008C1319"/>
    <w:rsid w:val="008C1A1D"/>
    <w:rsid w:val="008C26C5"/>
    <w:rsid w:val="008C41C0"/>
    <w:rsid w:val="008D1A16"/>
    <w:rsid w:val="008D2339"/>
    <w:rsid w:val="008D5ED7"/>
    <w:rsid w:val="008D633F"/>
    <w:rsid w:val="008D668A"/>
    <w:rsid w:val="008D714A"/>
    <w:rsid w:val="008D73F6"/>
    <w:rsid w:val="008E003B"/>
    <w:rsid w:val="008E01E1"/>
    <w:rsid w:val="008E1564"/>
    <w:rsid w:val="008E1766"/>
    <w:rsid w:val="008E200F"/>
    <w:rsid w:val="008E37CF"/>
    <w:rsid w:val="008E3E99"/>
    <w:rsid w:val="008E5302"/>
    <w:rsid w:val="008E65B5"/>
    <w:rsid w:val="008E678F"/>
    <w:rsid w:val="008F0143"/>
    <w:rsid w:val="008F14D1"/>
    <w:rsid w:val="008F17E9"/>
    <w:rsid w:val="008F1FC1"/>
    <w:rsid w:val="008F2344"/>
    <w:rsid w:val="00900945"/>
    <w:rsid w:val="00901889"/>
    <w:rsid w:val="00911D26"/>
    <w:rsid w:val="00917DF0"/>
    <w:rsid w:val="00917E0B"/>
    <w:rsid w:val="0092052D"/>
    <w:rsid w:val="0092143F"/>
    <w:rsid w:val="0092219A"/>
    <w:rsid w:val="009222AB"/>
    <w:rsid w:val="00923BC6"/>
    <w:rsid w:val="00927641"/>
    <w:rsid w:val="00927CEA"/>
    <w:rsid w:val="00934638"/>
    <w:rsid w:val="00936863"/>
    <w:rsid w:val="009370B7"/>
    <w:rsid w:val="00937821"/>
    <w:rsid w:val="00940916"/>
    <w:rsid w:val="0094423B"/>
    <w:rsid w:val="00945980"/>
    <w:rsid w:val="0094703D"/>
    <w:rsid w:val="00947AB2"/>
    <w:rsid w:val="009507FF"/>
    <w:rsid w:val="009519AC"/>
    <w:rsid w:val="00952EB9"/>
    <w:rsid w:val="00956CDE"/>
    <w:rsid w:val="0096305F"/>
    <w:rsid w:val="009631D5"/>
    <w:rsid w:val="00965D72"/>
    <w:rsid w:val="009664D2"/>
    <w:rsid w:val="00967EC8"/>
    <w:rsid w:val="00973E59"/>
    <w:rsid w:val="00973E87"/>
    <w:rsid w:val="00973EE3"/>
    <w:rsid w:val="0097505A"/>
    <w:rsid w:val="00975E9C"/>
    <w:rsid w:val="00976DB8"/>
    <w:rsid w:val="0098048D"/>
    <w:rsid w:val="00981262"/>
    <w:rsid w:val="009824FA"/>
    <w:rsid w:val="00983555"/>
    <w:rsid w:val="0098701F"/>
    <w:rsid w:val="0099098B"/>
    <w:rsid w:val="00990ABF"/>
    <w:rsid w:val="00992637"/>
    <w:rsid w:val="00992BB1"/>
    <w:rsid w:val="009933C3"/>
    <w:rsid w:val="009934C0"/>
    <w:rsid w:val="00993EF7"/>
    <w:rsid w:val="00995955"/>
    <w:rsid w:val="009A04DE"/>
    <w:rsid w:val="009A08AB"/>
    <w:rsid w:val="009A20D9"/>
    <w:rsid w:val="009A2A20"/>
    <w:rsid w:val="009A67A3"/>
    <w:rsid w:val="009A7673"/>
    <w:rsid w:val="009A7FFA"/>
    <w:rsid w:val="009B0936"/>
    <w:rsid w:val="009B3854"/>
    <w:rsid w:val="009B4D9B"/>
    <w:rsid w:val="009B792D"/>
    <w:rsid w:val="009C28C3"/>
    <w:rsid w:val="009C4629"/>
    <w:rsid w:val="009C54D4"/>
    <w:rsid w:val="009D27C4"/>
    <w:rsid w:val="009D3DFA"/>
    <w:rsid w:val="009D473D"/>
    <w:rsid w:val="009D6CB2"/>
    <w:rsid w:val="009D787D"/>
    <w:rsid w:val="009E226E"/>
    <w:rsid w:val="009E24C5"/>
    <w:rsid w:val="009E4888"/>
    <w:rsid w:val="009E4E3B"/>
    <w:rsid w:val="009F1766"/>
    <w:rsid w:val="009F2A49"/>
    <w:rsid w:val="009F2FBC"/>
    <w:rsid w:val="009F3B34"/>
    <w:rsid w:val="009F41F1"/>
    <w:rsid w:val="009F7C8F"/>
    <w:rsid w:val="00A12E59"/>
    <w:rsid w:val="00A1434B"/>
    <w:rsid w:val="00A149CD"/>
    <w:rsid w:val="00A15947"/>
    <w:rsid w:val="00A162A2"/>
    <w:rsid w:val="00A1793C"/>
    <w:rsid w:val="00A20143"/>
    <w:rsid w:val="00A26857"/>
    <w:rsid w:val="00A27C01"/>
    <w:rsid w:val="00A319F2"/>
    <w:rsid w:val="00A330DC"/>
    <w:rsid w:val="00A34F2B"/>
    <w:rsid w:val="00A36AB5"/>
    <w:rsid w:val="00A45BE4"/>
    <w:rsid w:val="00A47FFC"/>
    <w:rsid w:val="00A554BF"/>
    <w:rsid w:val="00A55B8E"/>
    <w:rsid w:val="00A57E45"/>
    <w:rsid w:val="00A60D60"/>
    <w:rsid w:val="00A61A1C"/>
    <w:rsid w:val="00A64584"/>
    <w:rsid w:val="00A665DE"/>
    <w:rsid w:val="00A66CA6"/>
    <w:rsid w:val="00A70AFC"/>
    <w:rsid w:val="00A76A14"/>
    <w:rsid w:val="00A80630"/>
    <w:rsid w:val="00A809CB"/>
    <w:rsid w:val="00A80A20"/>
    <w:rsid w:val="00A8134F"/>
    <w:rsid w:val="00A84B73"/>
    <w:rsid w:val="00A860E6"/>
    <w:rsid w:val="00A9188A"/>
    <w:rsid w:val="00A93987"/>
    <w:rsid w:val="00A939F8"/>
    <w:rsid w:val="00A94973"/>
    <w:rsid w:val="00A963F0"/>
    <w:rsid w:val="00AA1DAE"/>
    <w:rsid w:val="00AA2B04"/>
    <w:rsid w:val="00AA3802"/>
    <w:rsid w:val="00AA427C"/>
    <w:rsid w:val="00AA483D"/>
    <w:rsid w:val="00AA5521"/>
    <w:rsid w:val="00AA66FD"/>
    <w:rsid w:val="00AB1A08"/>
    <w:rsid w:val="00AB3E9A"/>
    <w:rsid w:val="00AB4B6A"/>
    <w:rsid w:val="00AB5800"/>
    <w:rsid w:val="00AB5AAF"/>
    <w:rsid w:val="00AB66F0"/>
    <w:rsid w:val="00AB7434"/>
    <w:rsid w:val="00AB7CE5"/>
    <w:rsid w:val="00AC0664"/>
    <w:rsid w:val="00AC4486"/>
    <w:rsid w:val="00AC68CE"/>
    <w:rsid w:val="00AD170F"/>
    <w:rsid w:val="00AD1CEA"/>
    <w:rsid w:val="00AE091E"/>
    <w:rsid w:val="00AE17D8"/>
    <w:rsid w:val="00AE1D31"/>
    <w:rsid w:val="00AE5AEB"/>
    <w:rsid w:val="00AE5FC8"/>
    <w:rsid w:val="00AF0BF1"/>
    <w:rsid w:val="00AF548F"/>
    <w:rsid w:val="00AF6115"/>
    <w:rsid w:val="00B006C5"/>
    <w:rsid w:val="00B02AD4"/>
    <w:rsid w:val="00B03F14"/>
    <w:rsid w:val="00B05281"/>
    <w:rsid w:val="00B05CA9"/>
    <w:rsid w:val="00B07F52"/>
    <w:rsid w:val="00B11D83"/>
    <w:rsid w:val="00B12BC8"/>
    <w:rsid w:val="00B138A3"/>
    <w:rsid w:val="00B156EF"/>
    <w:rsid w:val="00B241A5"/>
    <w:rsid w:val="00B24920"/>
    <w:rsid w:val="00B251E5"/>
    <w:rsid w:val="00B268B1"/>
    <w:rsid w:val="00B26EDF"/>
    <w:rsid w:val="00B371BB"/>
    <w:rsid w:val="00B420A6"/>
    <w:rsid w:val="00B430B3"/>
    <w:rsid w:val="00B430EA"/>
    <w:rsid w:val="00B431C2"/>
    <w:rsid w:val="00B4501F"/>
    <w:rsid w:val="00B46880"/>
    <w:rsid w:val="00B46DFA"/>
    <w:rsid w:val="00B50D3C"/>
    <w:rsid w:val="00B5222E"/>
    <w:rsid w:val="00B52478"/>
    <w:rsid w:val="00B53C47"/>
    <w:rsid w:val="00B56166"/>
    <w:rsid w:val="00B6006D"/>
    <w:rsid w:val="00B634E3"/>
    <w:rsid w:val="00B65688"/>
    <w:rsid w:val="00B657F4"/>
    <w:rsid w:val="00B661F1"/>
    <w:rsid w:val="00B73469"/>
    <w:rsid w:val="00B74CEE"/>
    <w:rsid w:val="00B759AA"/>
    <w:rsid w:val="00B76561"/>
    <w:rsid w:val="00B774B5"/>
    <w:rsid w:val="00B779EE"/>
    <w:rsid w:val="00B80996"/>
    <w:rsid w:val="00B842B4"/>
    <w:rsid w:val="00B84C2A"/>
    <w:rsid w:val="00B9058C"/>
    <w:rsid w:val="00B92736"/>
    <w:rsid w:val="00B92A5D"/>
    <w:rsid w:val="00B92CB0"/>
    <w:rsid w:val="00B93E2C"/>
    <w:rsid w:val="00B97A2F"/>
    <w:rsid w:val="00BB26D8"/>
    <w:rsid w:val="00BB27B5"/>
    <w:rsid w:val="00BC0A52"/>
    <w:rsid w:val="00BC23AD"/>
    <w:rsid w:val="00BC23CE"/>
    <w:rsid w:val="00BC661C"/>
    <w:rsid w:val="00BC6BCB"/>
    <w:rsid w:val="00BC702D"/>
    <w:rsid w:val="00BD05F0"/>
    <w:rsid w:val="00BD0A92"/>
    <w:rsid w:val="00BD32E8"/>
    <w:rsid w:val="00BD696F"/>
    <w:rsid w:val="00BD797D"/>
    <w:rsid w:val="00BE02FB"/>
    <w:rsid w:val="00BE084E"/>
    <w:rsid w:val="00BE2C18"/>
    <w:rsid w:val="00BE45CB"/>
    <w:rsid w:val="00BE68C2"/>
    <w:rsid w:val="00BE696F"/>
    <w:rsid w:val="00BE74FF"/>
    <w:rsid w:val="00BF090D"/>
    <w:rsid w:val="00BF3C55"/>
    <w:rsid w:val="00BF463C"/>
    <w:rsid w:val="00C046E4"/>
    <w:rsid w:val="00C05043"/>
    <w:rsid w:val="00C07857"/>
    <w:rsid w:val="00C07A29"/>
    <w:rsid w:val="00C07D26"/>
    <w:rsid w:val="00C1444A"/>
    <w:rsid w:val="00C20451"/>
    <w:rsid w:val="00C20CB1"/>
    <w:rsid w:val="00C21BD9"/>
    <w:rsid w:val="00C21E19"/>
    <w:rsid w:val="00C223CF"/>
    <w:rsid w:val="00C229C0"/>
    <w:rsid w:val="00C22D97"/>
    <w:rsid w:val="00C27323"/>
    <w:rsid w:val="00C30E06"/>
    <w:rsid w:val="00C31C2A"/>
    <w:rsid w:val="00C333BF"/>
    <w:rsid w:val="00C34B49"/>
    <w:rsid w:val="00C37011"/>
    <w:rsid w:val="00C431E0"/>
    <w:rsid w:val="00C4515D"/>
    <w:rsid w:val="00C463EC"/>
    <w:rsid w:val="00C476D3"/>
    <w:rsid w:val="00C47D32"/>
    <w:rsid w:val="00C513FA"/>
    <w:rsid w:val="00C525DC"/>
    <w:rsid w:val="00C5433A"/>
    <w:rsid w:val="00C55F15"/>
    <w:rsid w:val="00C569E4"/>
    <w:rsid w:val="00C57B94"/>
    <w:rsid w:val="00C6072F"/>
    <w:rsid w:val="00C6241A"/>
    <w:rsid w:val="00C627F9"/>
    <w:rsid w:val="00C64097"/>
    <w:rsid w:val="00C67521"/>
    <w:rsid w:val="00C7040B"/>
    <w:rsid w:val="00C70495"/>
    <w:rsid w:val="00C70A97"/>
    <w:rsid w:val="00C70B83"/>
    <w:rsid w:val="00C711D1"/>
    <w:rsid w:val="00C72B20"/>
    <w:rsid w:val="00C7374F"/>
    <w:rsid w:val="00C81CF6"/>
    <w:rsid w:val="00C82CBC"/>
    <w:rsid w:val="00C86BB9"/>
    <w:rsid w:val="00C903B2"/>
    <w:rsid w:val="00C9098F"/>
    <w:rsid w:val="00C911C3"/>
    <w:rsid w:val="00C93FB0"/>
    <w:rsid w:val="00C945AF"/>
    <w:rsid w:val="00C9474B"/>
    <w:rsid w:val="00C94C72"/>
    <w:rsid w:val="00C97B0F"/>
    <w:rsid w:val="00CA09B2"/>
    <w:rsid w:val="00CA1045"/>
    <w:rsid w:val="00CA1C4F"/>
    <w:rsid w:val="00CA21BC"/>
    <w:rsid w:val="00CA2F15"/>
    <w:rsid w:val="00CA681B"/>
    <w:rsid w:val="00CA6A2C"/>
    <w:rsid w:val="00CB00C4"/>
    <w:rsid w:val="00CB0522"/>
    <w:rsid w:val="00CB10AD"/>
    <w:rsid w:val="00CB1E4B"/>
    <w:rsid w:val="00CB2AF9"/>
    <w:rsid w:val="00CB3BFA"/>
    <w:rsid w:val="00CB6D5A"/>
    <w:rsid w:val="00CC0B3E"/>
    <w:rsid w:val="00CC14E6"/>
    <w:rsid w:val="00CC4146"/>
    <w:rsid w:val="00CC5B63"/>
    <w:rsid w:val="00CC6ACC"/>
    <w:rsid w:val="00CD05F3"/>
    <w:rsid w:val="00CD071C"/>
    <w:rsid w:val="00CD430E"/>
    <w:rsid w:val="00CD43FE"/>
    <w:rsid w:val="00CD7970"/>
    <w:rsid w:val="00CE1550"/>
    <w:rsid w:val="00CE25D0"/>
    <w:rsid w:val="00CE57BB"/>
    <w:rsid w:val="00CE751B"/>
    <w:rsid w:val="00CF0474"/>
    <w:rsid w:val="00CF2C30"/>
    <w:rsid w:val="00CF2C8A"/>
    <w:rsid w:val="00CF4E9B"/>
    <w:rsid w:val="00CF4F5E"/>
    <w:rsid w:val="00CF5CEF"/>
    <w:rsid w:val="00D00450"/>
    <w:rsid w:val="00D02369"/>
    <w:rsid w:val="00D0325E"/>
    <w:rsid w:val="00D03A93"/>
    <w:rsid w:val="00D0503C"/>
    <w:rsid w:val="00D0548B"/>
    <w:rsid w:val="00D0636F"/>
    <w:rsid w:val="00D06C25"/>
    <w:rsid w:val="00D07C38"/>
    <w:rsid w:val="00D11391"/>
    <w:rsid w:val="00D11EA1"/>
    <w:rsid w:val="00D1423D"/>
    <w:rsid w:val="00D15159"/>
    <w:rsid w:val="00D236F7"/>
    <w:rsid w:val="00D351B5"/>
    <w:rsid w:val="00D37F81"/>
    <w:rsid w:val="00D41124"/>
    <w:rsid w:val="00D41C58"/>
    <w:rsid w:val="00D4688B"/>
    <w:rsid w:val="00D4718D"/>
    <w:rsid w:val="00D53E52"/>
    <w:rsid w:val="00D5404F"/>
    <w:rsid w:val="00D55829"/>
    <w:rsid w:val="00D62572"/>
    <w:rsid w:val="00D63A99"/>
    <w:rsid w:val="00D63BD4"/>
    <w:rsid w:val="00D63F14"/>
    <w:rsid w:val="00D642B6"/>
    <w:rsid w:val="00D662DF"/>
    <w:rsid w:val="00D673D7"/>
    <w:rsid w:val="00D67EDF"/>
    <w:rsid w:val="00D713A2"/>
    <w:rsid w:val="00D731CD"/>
    <w:rsid w:val="00D73829"/>
    <w:rsid w:val="00D75711"/>
    <w:rsid w:val="00D75DF5"/>
    <w:rsid w:val="00D764B6"/>
    <w:rsid w:val="00D76F7A"/>
    <w:rsid w:val="00D77A95"/>
    <w:rsid w:val="00D81A36"/>
    <w:rsid w:val="00D81FA4"/>
    <w:rsid w:val="00D82C86"/>
    <w:rsid w:val="00D83DCF"/>
    <w:rsid w:val="00D86840"/>
    <w:rsid w:val="00D86D19"/>
    <w:rsid w:val="00D87430"/>
    <w:rsid w:val="00D9413B"/>
    <w:rsid w:val="00D97C97"/>
    <w:rsid w:val="00DA1993"/>
    <w:rsid w:val="00DA2630"/>
    <w:rsid w:val="00DA349D"/>
    <w:rsid w:val="00DA545A"/>
    <w:rsid w:val="00DB012E"/>
    <w:rsid w:val="00DB091D"/>
    <w:rsid w:val="00DB1461"/>
    <w:rsid w:val="00DB19B7"/>
    <w:rsid w:val="00DB4E07"/>
    <w:rsid w:val="00DB7930"/>
    <w:rsid w:val="00DC01F0"/>
    <w:rsid w:val="00DC5916"/>
    <w:rsid w:val="00DC5A7B"/>
    <w:rsid w:val="00DC5FB9"/>
    <w:rsid w:val="00DC63E3"/>
    <w:rsid w:val="00DD0D38"/>
    <w:rsid w:val="00DD4EA4"/>
    <w:rsid w:val="00DD55CA"/>
    <w:rsid w:val="00DD7139"/>
    <w:rsid w:val="00DD73FC"/>
    <w:rsid w:val="00DD7D79"/>
    <w:rsid w:val="00DE0445"/>
    <w:rsid w:val="00DE04FC"/>
    <w:rsid w:val="00DE1955"/>
    <w:rsid w:val="00DE38AB"/>
    <w:rsid w:val="00DE739D"/>
    <w:rsid w:val="00DE760B"/>
    <w:rsid w:val="00DE7F45"/>
    <w:rsid w:val="00DF1E29"/>
    <w:rsid w:val="00DF359C"/>
    <w:rsid w:val="00DF6326"/>
    <w:rsid w:val="00DF71E8"/>
    <w:rsid w:val="00DF7463"/>
    <w:rsid w:val="00DF7E2D"/>
    <w:rsid w:val="00E0203A"/>
    <w:rsid w:val="00E06813"/>
    <w:rsid w:val="00E10947"/>
    <w:rsid w:val="00E1218A"/>
    <w:rsid w:val="00E121D0"/>
    <w:rsid w:val="00E14418"/>
    <w:rsid w:val="00E1565C"/>
    <w:rsid w:val="00E158BB"/>
    <w:rsid w:val="00E15BC4"/>
    <w:rsid w:val="00E15E0B"/>
    <w:rsid w:val="00E173A2"/>
    <w:rsid w:val="00E22407"/>
    <w:rsid w:val="00E2618C"/>
    <w:rsid w:val="00E270B0"/>
    <w:rsid w:val="00E30275"/>
    <w:rsid w:val="00E33224"/>
    <w:rsid w:val="00E33473"/>
    <w:rsid w:val="00E36E20"/>
    <w:rsid w:val="00E37F48"/>
    <w:rsid w:val="00E4002E"/>
    <w:rsid w:val="00E400BC"/>
    <w:rsid w:val="00E4147D"/>
    <w:rsid w:val="00E4262E"/>
    <w:rsid w:val="00E4407D"/>
    <w:rsid w:val="00E45757"/>
    <w:rsid w:val="00E46828"/>
    <w:rsid w:val="00E52C6A"/>
    <w:rsid w:val="00E565EA"/>
    <w:rsid w:val="00E56BDE"/>
    <w:rsid w:val="00E57549"/>
    <w:rsid w:val="00E6024B"/>
    <w:rsid w:val="00E6081B"/>
    <w:rsid w:val="00E608FA"/>
    <w:rsid w:val="00E61001"/>
    <w:rsid w:val="00E62153"/>
    <w:rsid w:val="00E624A6"/>
    <w:rsid w:val="00E640B7"/>
    <w:rsid w:val="00E65138"/>
    <w:rsid w:val="00E67001"/>
    <w:rsid w:val="00E67354"/>
    <w:rsid w:val="00E703C4"/>
    <w:rsid w:val="00E711B8"/>
    <w:rsid w:val="00E71721"/>
    <w:rsid w:val="00E73A22"/>
    <w:rsid w:val="00E740A2"/>
    <w:rsid w:val="00E747CC"/>
    <w:rsid w:val="00E74FA7"/>
    <w:rsid w:val="00E77103"/>
    <w:rsid w:val="00E81DE3"/>
    <w:rsid w:val="00E82150"/>
    <w:rsid w:val="00E83E06"/>
    <w:rsid w:val="00E87330"/>
    <w:rsid w:val="00E909C5"/>
    <w:rsid w:val="00E91FAC"/>
    <w:rsid w:val="00E93EFF"/>
    <w:rsid w:val="00E94DD7"/>
    <w:rsid w:val="00E95C3A"/>
    <w:rsid w:val="00E95EDC"/>
    <w:rsid w:val="00E95FF4"/>
    <w:rsid w:val="00EA0ACB"/>
    <w:rsid w:val="00EA1ECA"/>
    <w:rsid w:val="00EA4157"/>
    <w:rsid w:val="00EA4CE5"/>
    <w:rsid w:val="00EA6CC7"/>
    <w:rsid w:val="00EA7959"/>
    <w:rsid w:val="00EB020D"/>
    <w:rsid w:val="00EB115C"/>
    <w:rsid w:val="00EB1163"/>
    <w:rsid w:val="00EB2AAC"/>
    <w:rsid w:val="00EC0806"/>
    <w:rsid w:val="00EC08A3"/>
    <w:rsid w:val="00EC25D1"/>
    <w:rsid w:val="00EC5678"/>
    <w:rsid w:val="00EC5BA3"/>
    <w:rsid w:val="00EC6A29"/>
    <w:rsid w:val="00ED00BB"/>
    <w:rsid w:val="00ED223D"/>
    <w:rsid w:val="00ED7A3B"/>
    <w:rsid w:val="00EE23E1"/>
    <w:rsid w:val="00EE2487"/>
    <w:rsid w:val="00EE33B9"/>
    <w:rsid w:val="00EE3A93"/>
    <w:rsid w:val="00EF0544"/>
    <w:rsid w:val="00EF0D30"/>
    <w:rsid w:val="00EF3561"/>
    <w:rsid w:val="00EF7DB6"/>
    <w:rsid w:val="00F00818"/>
    <w:rsid w:val="00F00F7F"/>
    <w:rsid w:val="00F01211"/>
    <w:rsid w:val="00F01ECC"/>
    <w:rsid w:val="00F039C6"/>
    <w:rsid w:val="00F04948"/>
    <w:rsid w:val="00F0659F"/>
    <w:rsid w:val="00F06D55"/>
    <w:rsid w:val="00F1283B"/>
    <w:rsid w:val="00F1585E"/>
    <w:rsid w:val="00F206A6"/>
    <w:rsid w:val="00F24E18"/>
    <w:rsid w:val="00F2795F"/>
    <w:rsid w:val="00F32C31"/>
    <w:rsid w:val="00F33644"/>
    <w:rsid w:val="00F3473C"/>
    <w:rsid w:val="00F415E3"/>
    <w:rsid w:val="00F428A9"/>
    <w:rsid w:val="00F44FF9"/>
    <w:rsid w:val="00F45AF5"/>
    <w:rsid w:val="00F504EF"/>
    <w:rsid w:val="00F512F3"/>
    <w:rsid w:val="00F5382C"/>
    <w:rsid w:val="00F54C47"/>
    <w:rsid w:val="00F56507"/>
    <w:rsid w:val="00F60063"/>
    <w:rsid w:val="00F60126"/>
    <w:rsid w:val="00F61242"/>
    <w:rsid w:val="00F622F2"/>
    <w:rsid w:val="00F6266B"/>
    <w:rsid w:val="00F64609"/>
    <w:rsid w:val="00F7217C"/>
    <w:rsid w:val="00F74CB7"/>
    <w:rsid w:val="00F76D2B"/>
    <w:rsid w:val="00F80009"/>
    <w:rsid w:val="00F83A07"/>
    <w:rsid w:val="00F847C3"/>
    <w:rsid w:val="00F84E00"/>
    <w:rsid w:val="00F85587"/>
    <w:rsid w:val="00F864E5"/>
    <w:rsid w:val="00F868BF"/>
    <w:rsid w:val="00F95632"/>
    <w:rsid w:val="00F96B2B"/>
    <w:rsid w:val="00FA0584"/>
    <w:rsid w:val="00FA66DA"/>
    <w:rsid w:val="00FA6C2B"/>
    <w:rsid w:val="00FA751A"/>
    <w:rsid w:val="00FA7D2A"/>
    <w:rsid w:val="00FB095E"/>
    <w:rsid w:val="00FB0CA2"/>
    <w:rsid w:val="00FB2136"/>
    <w:rsid w:val="00FB4407"/>
    <w:rsid w:val="00FB4540"/>
    <w:rsid w:val="00FB78A5"/>
    <w:rsid w:val="00FC0063"/>
    <w:rsid w:val="00FC4CF1"/>
    <w:rsid w:val="00FC4E17"/>
    <w:rsid w:val="00FC6835"/>
    <w:rsid w:val="00FD34AC"/>
    <w:rsid w:val="00FD34BD"/>
    <w:rsid w:val="00FD7C52"/>
    <w:rsid w:val="00FE1EFD"/>
    <w:rsid w:val="00FE45A1"/>
    <w:rsid w:val="00FE4834"/>
    <w:rsid w:val="00FE4EE7"/>
    <w:rsid w:val="00FF0B62"/>
    <w:rsid w:val="00FF2382"/>
    <w:rsid w:val="00FF4322"/>
    <w:rsid w:val="00FF6AE1"/>
    <w:rsid w:val="00FF754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character" w:styleId="PlaceholderText">
    <w:name w:val="Placeholder Text"/>
    <w:basedOn w:val="DefaultParagraphFont"/>
    <w:uiPriority w:val="99"/>
    <w:semiHidden/>
    <w:rsid w:val="005C47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19036729">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B092ADD7-0B6E-410B-B3A9-0CAC14AB2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1171</TotalTime>
  <Pages>8</Pages>
  <Words>1661</Words>
  <Characters>9473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yj.noh</cp:lastModifiedBy>
  <cp:revision>12</cp:revision>
  <cp:lastPrinted>2018-09-04T20:36:00Z</cp:lastPrinted>
  <dcterms:created xsi:type="dcterms:W3CDTF">2018-08-29T17:00:00Z</dcterms:created>
  <dcterms:modified xsi:type="dcterms:W3CDTF">2018-09-05T18:53:00Z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